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494.049988pt;margin-top:784.099731pt;width:101.25pt;height:57.75pt;mso-position-horizontal-relative:page;mso-position-vertical-relative:page;z-index:0" type="#_x0000_t75" stroked="false">
            <v:imagedata r:id="rId5" o:title=""/>
          </v:shape>
        </w:pict>
      </w:r>
      <w:r>
        <w:rPr/>
        <w:pict>
          <v:shape style="position:absolute;margin-left:0pt;margin-top:107.29998pt;width:595.320007pt;height:74.6pt;mso-position-horizontal-relative:page;mso-position-vertical-relative:page;z-index:1048" type="#_x0000_t75" stroked="false">
            <v:imagedata r:id="rId6"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spacing w:line="817" w:lineRule="exact" w:before="0"/>
        <w:ind w:left="3266" w:right="0" w:firstLine="0"/>
        <w:jc w:val="left"/>
        <w:rPr>
          <w:rFonts w:ascii="黑体" w:hAnsi="黑体" w:cs="黑体" w:eastAsia="黑体" w:hint="default"/>
          <w:sz w:val="64"/>
          <w:szCs w:val="64"/>
        </w:rPr>
      </w:pPr>
      <w:r>
        <w:rPr>
          <w:rFonts w:ascii="黑体" w:hAnsi="黑体" w:cs="黑体" w:eastAsia="黑体" w:hint="default"/>
          <w:b/>
          <w:bCs/>
          <w:sz w:val="64"/>
          <w:szCs w:val="64"/>
        </w:rPr>
        <w:t>二</w:t>
      </w:r>
      <w:r>
        <w:rPr>
          <w:rFonts w:ascii="华文楷体" w:hAnsi="华文楷体" w:cs="华文楷体" w:eastAsia="华文楷体" w:hint="default"/>
          <w:b/>
          <w:bCs/>
          <w:sz w:val="64"/>
          <w:szCs w:val="64"/>
        </w:rPr>
        <w:t>○</w:t>
      </w:r>
      <w:r>
        <w:rPr>
          <w:rFonts w:ascii="黑体" w:hAnsi="黑体" w:cs="黑体" w:eastAsia="黑体" w:hint="default"/>
          <w:b/>
          <w:bCs/>
          <w:sz w:val="64"/>
          <w:szCs w:val="64"/>
        </w:rPr>
        <w:t>一</w:t>
      </w:r>
      <w:r>
        <w:rPr>
          <w:rFonts w:ascii="华文楷体" w:hAnsi="华文楷体" w:cs="华文楷体" w:eastAsia="华文楷体" w:hint="default"/>
          <w:b/>
          <w:bCs/>
          <w:sz w:val="64"/>
          <w:szCs w:val="64"/>
        </w:rPr>
        <w:t>○</w:t>
      </w:r>
      <w:r>
        <w:rPr>
          <w:rFonts w:ascii="黑体" w:hAnsi="黑体" w:cs="黑体" w:eastAsia="黑体" w:hint="default"/>
          <w:b/>
          <w:bCs/>
          <w:sz w:val="64"/>
          <w:szCs w:val="64"/>
        </w:rPr>
        <w:t>年年度报告</w:t>
      </w:r>
      <w:r>
        <w:rPr>
          <w:rFonts w:ascii="黑体" w:hAnsi="黑体" w:cs="黑体" w:eastAsia="黑体" w:hint="default"/>
          <w:sz w:val="64"/>
          <w:szCs w:val="6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357" w:lineRule="auto" w:before="135"/>
        <w:ind w:left="4477" w:right="4055" w:firstLine="0"/>
        <w:jc w:val="center"/>
        <w:rPr>
          <w:rFonts w:ascii="宋体" w:hAnsi="宋体" w:cs="宋体" w:eastAsia="宋体" w:hint="default"/>
          <w:sz w:val="36"/>
          <w:szCs w:val="36"/>
        </w:rPr>
      </w:pPr>
      <w:r>
        <w:rPr>
          <w:rFonts w:ascii="宋体" w:hAnsi="宋体" w:cs="宋体" w:eastAsia="宋体" w:hint="default"/>
          <w:b/>
          <w:bCs/>
          <w:sz w:val="36"/>
          <w:szCs w:val="36"/>
        </w:rPr>
        <w:t>证券简称：丰东股份</w:t>
      </w:r>
      <w:r>
        <w:rPr>
          <w:rFonts w:ascii="宋体" w:hAnsi="宋体" w:cs="宋体" w:eastAsia="宋体" w:hint="default"/>
          <w:b/>
          <w:bCs/>
          <w:w w:val="99"/>
          <w:sz w:val="36"/>
          <w:szCs w:val="36"/>
        </w:rPr>
        <w:t> </w:t>
      </w:r>
      <w:r>
        <w:rPr>
          <w:rFonts w:ascii="宋体" w:hAnsi="宋体" w:cs="宋体" w:eastAsia="宋体" w:hint="default"/>
          <w:b/>
          <w:bCs/>
          <w:sz w:val="36"/>
          <w:szCs w:val="36"/>
        </w:rPr>
        <w:t>证券代码：</w:t>
      </w:r>
      <w:r>
        <w:rPr>
          <w:rFonts w:ascii="宋体" w:hAnsi="宋体" w:cs="宋体" w:eastAsia="宋体" w:hint="default"/>
          <w:b/>
          <w:bCs/>
          <w:spacing w:val="-4"/>
          <w:sz w:val="36"/>
          <w:szCs w:val="36"/>
        </w:rPr>
        <w:t> </w:t>
      </w:r>
      <w:r>
        <w:rPr>
          <w:rFonts w:ascii="宋体" w:hAnsi="宋体" w:cs="宋体" w:eastAsia="宋体" w:hint="default"/>
          <w:b/>
          <w:bCs/>
          <w:sz w:val="36"/>
          <w:szCs w:val="36"/>
        </w:rPr>
        <w:t>002530</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p>
      <w:pPr>
        <w:spacing w:before="7"/>
        <w:ind w:left="4477" w:right="4076" w:firstLine="0"/>
        <w:jc w:val="center"/>
        <w:rPr>
          <w:rFonts w:ascii="黑体" w:hAnsi="黑体" w:cs="黑体" w:eastAsia="黑体" w:hint="default"/>
          <w:sz w:val="30"/>
          <w:szCs w:val="30"/>
        </w:rPr>
      </w:pPr>
      <w:r>
        <w:rPr>
          <w:rFonts w:ascii="黑体" w:hAnsi="黑体" w:cs="黑体" w:eastAsia="黑体" w:hint="default"/>
          <w:b/>
          <w:bCs/>
          <w:sz w:val="30"/>
          <w:szCs w:val="30"/>
        </w:rPr>
        <w:t>二○一一年三月二十一日</w:t>
      </w:r>
      <w:r>
        <w:rPr>
          <w:rFonts w:ascii="黑体" w:hAnsi="黑体" w:cs="黑体" w:eastAsia="黑体" w:hint="default"/>
          <w:sz w:val="30"/>
          <w:szCs w:val="30"/>
        </w:rPr>
      </w:r>
    </w:p>
    <w:p>
      <w:pPr>
        <w:spacing w:after="0"/>
        <w:jc w:val="center"/>
        <w:rPr>
          <w:rFonts w:ascii="黑体" w:hAnsi="黑体" w:cs="黑体" w:eastAsia="黑体" w:hint="default"/>
          <w:sz w:val="30"/>
          <w:szCs w:val="30"/>
        </w:rPr>
        <w:sectPr>
          <w:type w:val="continuous"/>
          <w:pgSz w:w="11910" w:h="16840"/>
          <w:pgMar w:top="1580" w:bottom="0" w:left="0" w:right="0"/>
        </w:sect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6"/>
          <w:szCs w:val="16"/>
        </w:rPr>
      </w:pPr>
    </w:p>
    <w:p>
      <w:pPr>
        <w:spacing w:line="460" w:lineRule="exact" w:before="0"/>
        <w:ind w:left="0" w:right="1498" w:firstLine="0"/>
        <w:jc w:val="center"/>
        <w:rPr>
          <w:rFonts w:ascii="黑体" w:hAnsi="黑体" w:cs="黑体" w:eastAsia="黑体" w:hint="default"/>
          <w:sz w:val="36"/>
          <w:szCs w:val="36"/>
        </w:rPr>
      </w:pPr>
      <w:r>
        <w:rPr>
          <w:rFonts w:ascii="黑体" w:hAnsi="黑体" w:cs="黑体" w:eastAsia="黑体" w:hint="default"/>
          <w:b/>
          <w:bCs/>
          <w:sz w:val="36"/>
          <w:szCs w:val="36"/>
        </w:rPr>
        <w:t>重要提示</w:t>
      </w:r>
      <w:r>
        <w:rPr>
          <w:rFonts w:ascii="黑体" w:hAnsi="黑体" w:cs="黑体" w:eastAsia="黑体" w:hint="default"/>
          <w:sz w:val="36"/>
          <w:szCs w:val="36"/>
        </w:rPr>
      </w:r>
    </w:p>
    <w:p>
      <w:pPr>
        <w:spacing w:line="240" w:lineRule="auto" w:before="2"/>
        <w:rPr>
          <w:rFonts w:ascii="黑体" w:hAnsi="黑体" w:cs="黑体" w:eastAsia="黑体" w:hint="default"/>
          <w:b/>
          <w:bCs/>
          <w:sz w:val="49"/>
          <w:szCs w:val="49"/>
        </w:rPr>
      </w:pPr>
    </w:p>
    <w:p>
      <w:pPr>
        <w:pStyle w:val="Heading2"/>
        <w:spacing w:line="477" w:lineRule="auto"/>
        <w:ind w:left="144" w:right="1642" w:firstLine="482"/>
        <w:jc w:val="both"/>
        <w:rPr>
          <w:b w:val="0"/>
          <w:bCs w:val="0"/>
        </w:rPr>
      </w:pPr>
      <w:r>
        <w:rPr>
          <w:rFonts w:ascii="宋体" w:hAnsi="宋体" w:cs="宋体" w:eastAsia="宋体" w:hint="default"/>
          <w:spacing w:val="2"/>
          <w:w w:val="95"/>
        </w:rPr>
        <w:t>1</w:t>
      </w:r>
      <w:r>
        <w:rPr>
          <w:spacing w:val="2"/>
          <w:w w:val="95"/>
        </w:rPr>
        <w:t>、本公司董事会、监事会及其董事、监事、高级管理人员保证本报告所载资</w:t>
      </w:r>
      <w:r>
        <w:rPr>
          <w:w w:val="99"/>
        </w:rPr>
        <w:t> </w:t>
      </w:r>
      <w:r>
        <w:rPr>
          <w:spacing w:val="-1"/>
          <w:w w:val="95"/>
        </w:rPr>
        <w:t>料不存在任何虚假记载、误导性陈述或者重大遗漏，并对其内容的真实性、准确性</w:t>
      </w:r>
      <w:r>
        <w:rPr>
          <w:spacing w:val="65"/>
          <w:w w:val="95"/>
        </w:rPr>
        <w:t> </w:t>
      </w:r>
      <w:r>
        <w:rPr>
          <w:spacing w:val="65"/>
          <w:w w:val="95"/>
        </w:rPr>
      </w:r>
      <w:r>
        <w:rPr/>
        <w:t>和完整性负个别及连带责任。</w:t>
      </w:r>
      <w:r>
        <w:rPr>
          <w:b w:val="0"/>
          <w:bCs w:val="0"/>
        </w:rPr>
      </w:r>
    </w:p>
    <w:p>
      <w:pPr>
        <w:pStyle w:val="Heading2"/>
        <w:spacing w:line="477" w:lineRule="auto" w:before="72"/>
        <w:ind w:left="144" w:right="1643" w:firstLine="482"/>
        <w:jc w:val="both"/>
        <w:rPr>
          <w:b w:val="0"/>
          <w:bCs w:val="0"/>
        </w:rPr>
      </w:pPr>
      <w:r>
        <w:rPr>
          <w:rFonts w:ascii="宋体" w:hAnsi="宋体" w:cs="宋体" w:eastAsia="宋体" w:hint="default"/>
          <w:spacing w:val="2"/>
          <w:w w:val="95"/>
        </w:rPr>
        <w:t>2</w:t>
      </w:r>
      <w:r>
        <w:rPr>
          <w:spacing w:val="2"/>
          <w:w w:val="95"/>
        </w:rPr>
        <w:t>、没有董事、监事、高级管理人员声明对年度报告内容的真实性、准确性和</w:t>
      </w:r>
      <w:r>
        <w:rPr>
          <w:w w:val="99"/>
        </w:rPr>
        <w:t> </w:t>
      </w:r>
      <w:r>
        <w:rPr/>
        <w:t>完整性无法保证或存在异议。</w:t>
      </w:r>
      <w:r>
        <w:rPr>
          <w:b w:val="0"/>
          <w:bCs w:val="0"/>
        </w:rPr>
      </w:r>
    </w:p>
    <w:p>
      <w:pPr>
        <w:pStyle w:val="Heading2"/>
        <w:spacing w:line="477" w:lineRule="auto" w:before="72"/>
        <w:ind w:right="1626"/>
        <w:jc w:val="left"/>
        <w:rPr>
          <w:b w:val="0"/>
          <w:bCs w:val="0"/>
        </w:rPr>
      </w:pPr>
      <w:r>
        <w:rPr/>
        <w:t>公司全体董事均已出席审议本次年报的董事会会议。</w:t>
      </w:r>
      <w:r>
        <w:rPr>
          <w:w w:val="99"/>
        </w:rPr>
        <w:t> </w:t>
      </w:r>
      <w:r>
        <w:rPr>
          <w:rFonts w:ascii="宋体" w:hAnsi="宋体" w:cs="宋体" w:eastAsia="宋体" w:hint="default"/>
        </w:rPr>
        <w:t>3</w:t>
      </w:r>
      <w:r>
        <w:rPr/>
        <w:t>、上海众华沪银会计师事务所有限公司为本公司</w:t>
      </w:r>
      <w:r>
        <w:rPr>
          <w:spacing w:val="-91"/>
        </w:rPr>
        <w:t> </w:t>
      </w:r>
      <w:r>
        <w:rPr>
          <w:rFonts w:ascii="宋体" w:hAnsi="宋体" w:cs="宋体" w:eastAsia="宋体" w:hint="default"/>
        </w:rPr>
        <w:t>2010</w:t>
      </w:r>
      <w:r>
        <w:rPr>
          <w:rFonts w:ascii="宋体" w:hAnsi="宋体" w:cs="宋体" w:eastAsia="宋体" w:hint="default"/>
          <w:spacing w:val="-91"/>
        </w:rPr>
        <w:t> </w:t>
      </w:r>
      <w:r>
        <w:rPr/>
        <w:t>年度报告出具了标准无</w:t>
      </w:r>
      <w:r>
        <w:rPr>
          <w:b w:val="0"/>
          <w:bCs w:val="0"/>
        </w:rPr>
      </w:r>
    </w:p>
    <w:p>
      <w:pPr>
        <w:pStyle w:val="Heading2"/>
        <w:spacing w:line="477" w:lineRule="auto" w:before="72"/>
        <w:ind w:right="1626" w:hanging="483"/>
        <w:jc w:val="left"/>
        <w:rPr>
          <w:b w:val="0"/>
          <w:bCs w:val="0"/>
        </w:rPr>
      </w:pPr>
      <w:r>
        <w:rPr/>
        <w:t>保留意见的审计报告。</w:t>
      </w:r>
      <w:r>
        <w:rPr>
          <w:w w:val="99"/>
        </w:rPr>
        <w:t> </w:t>
      </w:r>
      <w:r>
        <w:rPr>
          <w:rFonts w:ascii="宋体" w:hAnsi="宋体" w:cs="宋体" w:eastAsia="宋体" w:hint="default"/>
          <w:spacing w:val="2"/>
          <w:w w:val="95"/>
        </w:rPr>
        <w:t>4</w:t>
      </w:r>
      <w:r>
        <w:rPr>
          <w:spacing w:val="2"/>
          <w:w w:val="95"/>
        </w:rPr>
        <w:t>、公司负责人朱文明、主管会计工作负责人及会计机构负责人徐仕俊声明：</w:t>
      </w:r>
      <w:r>
        <w:rPr>
          <w:b w:val="0"/>
          <w:bCs w:val="0"/>
          <w:spacing w:val="2"/>
        </w:rPr>
      </w:r>
    </w:p>
    <w:p>
      <w:pPr>
        <w:pStyle w:val="Heading2"/>
        <w:spacing w:line="240" w:lineRule="auto" w:before="72"/>
        <w:ind w:left="144" w:right="1626"/>
        <w:jc w:val="left"/>
        <w:rPr>
          <w:b w:val="0"/>
          <w:bCs w:val="0"/>
        </w:rPr>
      </w:pPr>
      <w:r>
        <w:rPr/>
        <w:t>保证年度报告中财务报告的真实、完整。</w:t>
      </w:r>
      <w:r>
        <w:rPr>
          <w:b w:val="0"/>
          <w:bCs w:val="0"/>
        </w:rPr>
      </w:r>
    </w:p>
    <w:p>
      <w:pPr>
        <w:spacing w:after="0" w:line="240" w:lineRule="auto"/>
        <w:jc w:val="left"/>
        <w:sectPr>
          <w:headerReference w:type="default" r:id="rId7"/>
          <w:footerReference w:type="default" r:id="rId8"/>
          <w:pgSz w:w="11910" w:h="16840"/>
          <w:pgMar w:header="918" w:footer="980" w:top="1140" w:bottom="1160" w:left="1500" w:right="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9"/>
          <w:szCs w:val="29"/>
        </w:rPr>
      </w:pPr>
    </w:p>
    <w:p>
      <w:pPr>
        <w:tabs>
          <w:tab w:pos="1103" w:val="left" w:leader="none"/>
        </w:tabs>
        <w:spacing w:line="539" w:lineRule="exact" w:before="0"/>
        <w:ind w:left="0" w:right="1496" w:firstLine="0"/>
        <w:jc w:val="center"/>
        <w:rPr>
          <w:rFonts w:ascii="黑体" w:hAnsi="黑体" w:cs="黑体" w:eastAsia="黑体" w:hint="default"/>
          <w:sz w:val="44"/>
          <w:szCs w:val="44"/>
        </w:rPr>
      </w:pPr>
      <w:r>
        <w:rPr>
          <w:rFonts w:ascii="黑体" w:hAnsi="黑体" w:cs="黑体" w:eastAsia="黑体" w:hint="default"/>
          <w:b/>
          <w:bCs/>
          <w:w w:val="95"/>
          <w:sz w:val="44"/>
          <w:szCs w:val="44"/>
        </w:rPr>
        <w:t>目</w:t>
        <w:tab/>
      </w:r>
      <w:r>
        <w:rPr>
          <w:rFonts w:ascii="黑体" w:hAnsi="黑体" w:cs="黑体" w:eastAsia="黑体" w:hint="default"/>
          <w:b/>
          <w:bCs/>
          <w:sz w:val="44"/>
          <w:szCs w:val="44"/>
        </w:rPr>
        <w:t>录</w:t>
      </w:r>
      <w:r>
        <w:rPr>
          <w:rFonts w:ascii="黑体" w:hAnsi="黑体" w:cs="黑体" w:eastAsia="黑体" w:hint="default"/>
          <w:sz w:val="44"/>
          <w:szCs w:val="44"/>
        </w:rPr>
      </w:r>
    </w:p>
    <w:sdt>
      <w:sdtPr>
        <w:docPartObj>
          <w:docPartGallery w:val="Table of Contents"/>
          <w:docPartUnique/>
        </w:docPartObj>
      </w:sdtPr>
      <w:sdtEndPr/>
      <w:sdtContent>
        <w:p>
          <w:pPr>
            <w:pStyle w:val="TOC1"/>
            <w:tabs>
              <w:tab w:pos="1437" w:val="left" w:leader="none"/>
              <w:tab w:pos="8590" w:val="right" w:leader="dot"/>
            </w:tabs>
            <w:spacing w:line="240" w:lineRule="auto" w:before="492"/>
            <w:ind w:right="0"/>
            <w:jc w:val="left"/>
            <w:rPr>
              <w:rFonts w:ascii="黑体" w:hAnsi="黑体" w:cs="黑体" w:eastAsia="黑体" w:hint="default"/>
            </w:rPr>
          </w:pPr>
          <w:hyperlink w:history="true" w:anchor="_TOC_250009">
            <w:r>
              <w:rPr/>
              <w:t>第一节</w:t>
              <w:tab/>
              <w:t>公司基本情况简介</w:t>
            </w:r>
            <w:r>
              <w:rPr>
                <w:rFonts w:ascii="黑体" w:hAnsi="黑体" w:cs="黑体" w:eastAsia="黑体" w:hint="default"/>
              </w:rPr>
              <w:tab/>
              <w:t>3</w:t>
            </w:r>
          </w:hyperlink>
        </w:p>
        <w:p>
          <w:pPr>
            <w:pStyle w:val="TOC1"/>
            <w:tabs>
              <w:tab w:pos="1437" w:val="left" w:leader="none"/>
              <w:tab w:pos="8590" w:val="right" w:leader="dot"/>
            </w:tabs>
            <w:spacing w:line="240" w:lineRule="auto"/>
            <w:ind w:right="0"/>
            <w:jc w:val="left"/>
            <w:rPr>
              <w:rFonts w:ascii="黑体" w:hAnsi="黑体" w:cs="黑体" w:eastAsia="黑体" w:hint="default"/>
            </w:rPr>
          </w:pPr>
          <w:hyperlink w:history="true" w:anchor="_TOC_250008">
            <w:r>
              <w:rPr/>
              <w:t>第二节</w:t>
              <w:tab/>
              <w:t>会计数据和业务数据摘要</w:t>
            </w:r>
            <w:r>
              <w:rPr>
                <w:rFonts w:ascii="黑体" w:hAnsi="黑体" w:cs="黑体" w:eastAsia="黑体" w:hint="default"/>
              </w:rPr>
              <w:tab/>
              <w:t>5</w:t>
            </w:r>
          </w:hyperlink>
        </w:p>
        <w:p>
          <w:pPr>
            <w:pStyle w:val="TOC1"/>
            <w:tabs>
              <w:tab w:pos="1437" w:val="left" w:leader="none"/>
              <w:tab w:pos="8590" w:val="right" w:leader="dot"/>
            </w:tabs>
            <w:spacing w:line="240" w:lineRule="auto"/>
            <w:ind w:right="0"/>
            <w:jc w:val="left"/>
            <w:rPr>
              <w:rFonts w:ascii="黑体" w:hAnsi="黑体" w:cs="黑体" w:eastAsia="黑体" w:hint="default"/>
            </w:rPr>
          </w:pPr>
          <w:hyperlink w:history="true" w:anchor="_TOC_250007">
            <w:r>
              <w:rPr/>
              <w:t>第三节</w:t>
              <w:tab/>
              <w:t>股本变动及股东情况</w:t>
            </w:r>
            <w:r>
              <w:rPr>
                <w:rFonts w:ascii="黑体" w:hAnsi="黑体" w:cs="黑体" w:eastAsia="黑体" w:hint="default"/>
              </w:rPr>
              <w:tab/>
              <w:t>8</w:t>
            </w:r>
          </w:hyperlink>
        </w:p>
        <w:p>
          <w:pPr>
            <w:pStyle w:val="TOC1"/>
            <w:tabs>
              <w:tab w:pos="1437" w:val="left" w:leader="none"/>
              <w:tab w:pos="8591" w:val="right" w:leader="dot"/>
            </w:tabs>
            <w:spacing w:line="240" w:lineRule="auto" w:before="414"/>
            <w:ind w:right="0"/>
            <w:jc w:val="left"/>
            <w:rPr>
              <w:rFonts w:ascii="黑体" w:hAnsi="黑体" w:cs="黑体" w:eastAsia="黑体" w:hint="default"/>
            </w:rPr>
          </w:pPr>
          <w:hyperlink w:history="true" w:anchor="_TOC_250006">
            <w:r>
              <w:rPr/>
              <w:t>第四节</w:t>
              <w:tab/>
              <w:t>董事、监事、高级管理人员和员工情况</w:t>
            </w:r>
            <w:r>
              <w:rPr>
                <w:rFonts w:ascii="黑体" w:hAnsi="黑体" w:cs="黑体" w:eastAsia="黑体" w:hint="default"/>
              </w:rPr>
              <w:tab/>
              <w:t>13</w:t>
            </w:r>
          </w:hyperlink>
        </w:p>
        <w:p>
          <w:pPr>
            <w:pStyle w:val="TOC1"/>
            <w:tabs>
              <w:tab w:pos="1437" w:val="left" w:leader="none"/>
              <w:tab w:pos="8591" w:val="right" w:leader="dot"/>
            </w:tabs>
            <w:spacing w:line="240" w:lineRule="auto"/>
            <w:ind w:right="0"/>
            <w:jc w:val="left"/>
            <w:rPr>
              <w:rFonts w:ascii="黑体" w:hAnsi="黑体" w:cs="黑体" w:eastAsia="黑体" w:hint="default"/>
            </w:rPr>
          </w:pPr>
          <w:hyperlink w:history="true" w:anchor="_TOC_250005">
            <w:r>
              <w:rPr/>
              <w:t>第五节</w:t>
              <w:tab/>
              <w:t>公司治理结构</w:t>
            </w:r>
            <w:r>
              <w:rPr>
                <w:rFonts w:ascii="黑体" w:hAnsi="黑体" w:cs="黑体" w:eastAsia="黑体" w:hint="default"/>
              </w:rPr>
              <w:tab/>
              <w:t>19</w:t>
            </w:r>
          </w:hyperlink>
        </w:p>
        <w:p>
          <w:pPr>
            <w:pStyle w:val="TOC1"/>
            <w:tabs>
              <w:tab w:pos="1437" w:val="left" w:leader="none"/>
              <w:tab w:pos="8591" w:val="right" w:leader="dot"/>
            </w:tabs>
            <w:spacing w:line="240" w:lineRule="auto"/>
            <w:ind w:right="0"/>
            <w:jc w:val="left"/>
            <w:rPr>
              <w:rFonts w:ascii="黑体" w:hAnsi="黑体" w:cs="黑体" w:eastAsia="黑体" w:hint="default"/>
            </w:rPr>
          </w:pPr>
          <w:hyperlink w:history="true" w:anchor="_TOC_250004">
            <w:r>
              <w:rPr>
                <w:spacing w:val="-1"/>
              </w:rPr>
              <w:t>第六节</w:t>
              <w:tab/>
              <w:t>股东大会情况</w:t>
            </w:r>
            <w:r>
              <w:rPr>
                <w:rFonts w:ascii="黑体" w:hAnsi="黑体" w:cs="黑体" w:eastAsia="黑体" w:hint="default"/>
                <w:spacing w:val="-1"/>
              </w:rPr>
              <w:tab/>
            </w:r>
            <w:r>
              <w:rPr>
                <w:rFonts w:ascii="黑体" w:hAnsi="黑体" w:cs="黑体" w:eastAsia="黑体" w:hint="default"/>
                <w:spacing w:val="1"/>
              </w:rPr>
              <w:t>27</w:t>
            </w:r>
            <w:r>
              <w:rPr>
                <w:rFonts w:ascii="黑体" w:hAnsi="黑体" w:cs="黑体" w:eastAsia="黑体" w:hint="default"/>
              </w:rPr>
            </w:r>
          </w:hyperlink>
        </w:p>
        <w:p>
          <w:pPr>
            <w:pStyle w:val="TOC1"/>
            <w:tabs>
              <w:tab w:pos="1437" w:val="left" w:leader="none"/>
              <w:tab w:pos="8591" w:val="right" w:leader="dot"/>
            </w:tabs>
            <w:spacing w:line="240" w:lineRule="auto"/>
            <w:ind w:right="0"/>
            <w:jc w:val="left"/>
            <w:rPr>
              <w:rFonts w:ascii="黑体" w:hAnsi="黑体" w:cs="黑体" w:eastAsia="黑体" w:hint="default"/>
            </w:rPr>
          </w:pPr>
          <w:hyperlink w:history="true" w:anchor="_TOC_250003">
            <w:r>
              <w:rPr/>
              <w:t>第七节</w:t>
              <w:tab/>
              <w:t>董事会报告</w:t>
            </w:r>
            <w:r>
              <w:rPr>
                <w:rFonts w:ascii="黑体" w:hAnsi="黑体" w:cs="黑体" w:eastAsia="黑体" w:hint="default"/>
              </w:rPr>
              <w:tab/>
              <w:t>29</w:t>
            </w:r>
          </w:hyperlink>
        </w:p>
        <w:p>
          <w:pPr>
            <w:pStyle w:val="TOC1"/>
            <w:tabs>
              <w:tab w:pos="1437" w:val="left" w:leader="none"/>
              <w:tab w:pos="8591" w:val="right" w:leader="dot"/>
            </w:tabs>
            <w:spacing w:line="240" w:lineRule="auto" w:before="414"/>
            <w:ind w:right="0"/>
            <w:jc w:val="left"/>
            <w:rPr>
              <w:rFonts w:ascii="黑体" w:hAnsi="黑体" w:cs="黑体" w:eastAsia="黑体" w:hint="default"/>
            </w:rPr>
          </w:pPr>
          <w:hyperlink w:history="true" w:anchor="_TOC_250002">
            <w:r>
              <w:rPr/>
              <w:t>第八节</w:t>
              <w:tab/>
              <w:t>监事会报告</w:t>
            </w:r>
            <w:r>
              <w:rPr>
                <w:rFonts w:ascii="黑体" w:hAnsi="黑体" w:cs="黑体" w:eastAsia="黑体" w:hint="default"/>
              </w:rPr>
              <w:tab/>
              <w:t>49</w:t>
            </w:r>
          </w:hyperlink>
        </w:p>
        <w:p>
          <w:pPr>
            <w:pStyle w:val="TOC1"/>
            <w:tabs>
              <w:tab w:pos="1437" w:val="left" w:leader="none"/>
              <w:tab w:pos="8591" w:val="right" w:leader="dot"/>
            </w:tabs>
            <w:spacing w:line="240" w:lineRule="auto"/>
            <w:ind w:right="0"/>
            <w:jc w:val="left"/>
            <w:rPr>
              <w:rFonts w:ascii="黑体" w:hAnsi="黑体" w:cs="黑体" w:eastAsia="黑体" w:hint="default"/>
            </w:rPr>
          </w:pPr>
          <w:hyperlink w:history="true" w:anchor="_TOC_250001">
            <w:r>
              <w:rPr/>
              <w:t>第九节</w:t>
              <w:tab/>
              <w:t>重要事项</w:t>
            </w:r>
            <w:r>
              <w:rPr>
                <w:rFonts w:ascii="黑体" w:hAnsi="黑体" w:cs="黑体" w:eastAsia="黑体" w:hint="default"/>
              </w:rPr>
              <w:tab/>
              <w:t>52</w:t>
            </w:r>
          </w:hyperlink>
        </w:p>
        <w:p>
          <w:pPr>
            <w:pStyle w:val="TOC1"/>
            <w:tabs>
              <w:tab w:pos="1437" w:val="left" w:leader="none"/>
              <w:tab w:pos="8591" w:val="right" w:leader="dot"/>
            </w:tabs>
            <w:spacing w:line="240" w:lineRule="auto"/>
            <w:ind w:right="0"/>
            <w:jc w:val="left"/>
            <w:rPr>
              <w:rFonts w:ascii="黑体" w:hAnsi="黑体" w:cs="黑体" w:eastAsia="黑体" w:hint="default"/>
            </w:rPr>
          </w:pPr>
          <w:r>
            <w:rPr/>
            <w:t>第十节</w:t>
            <w:tab/>
            <w:t>财务报告</w:t>
          </w:r>
          <w:r>
            <w:rPr>
              <w:rFonts w:ascii="黑体" w:hAnsi="黑体" w:cs="黑体" w:eastAsia="黑体" w:hint="default"/>
            </w:rPr>
            <w:tab/>
            <w:t>56</w:t>
          </w:r>
        </w:p>
        <w:p>
          <w:pPr>
            <w:pStyle w:val="TOC1"/>
            <w:tabs>
              <w:tab w:pos="8590" w:val="right" w:leader="dot"/>
            </w:tabs>
            <w:spacing w:line="240" w:lineRule="auto"/>
            <w:ind w:right="0"/>
            <w:jc w:val="left"/>
            <w:rPr>
              <w:rFonts w:ascii="黑体" w:hAnsi="黑体" w:cs="黑体" w:eastAsia="黑体" w:hint="default"/>
            </w:rPr>
          </w:pPr>
          <w:hyperlink w:history="true" w:anchor="_TOC_250000">
            <w:r>
              <w:rPr/>
              <w:t>第十一节</w:t>
            </w:r>
            <w:r>
              <w:rPr>
                <w:spacing w:val="-1"/>
              </w:rPr>
              <w:t> </w:t>
            </w:r>
            <w:r>
              <w:rPr/>
              <w:t>备查文件目录</w:t>
            </w:r>
            <w:r>
              <w:rPr>
                <w:rFonts w:ascii="黑体" w:hAnsi="黑体" w:cs="黑体" w:eastAsia="黑体" w:hint="default"/>
              </w:rPr>
              <w:tab/>
              <w:t>115</w:t>
            </w:r>
          </w:hyperlink>
        </w:p>
      </w:sdtContent>
    </w:sdt>
    <w:p>
      <w:pPr>
        <w:spacing w:after="0" w:line="240" w:lineRule="auto"/>
        <w:jc w:val="left"/>
        <w:rPr>
          <w:rFonts w:ascii="黑体" w:hAnsi="黑体" w:cs="黑体" w:eastAsia="黑体" w:hint="default"/>
        </w:rPr>
        <w:sectPr>
          <w:pgSz w:w="11910" w:h="16840"/>
          <w:pgMar w:header="918" w:footer="980" w:top="1140" w:bottom="1160" w:left="1500" w:right="0"/>
        </w:sectPr>
      </w:pPr>
    </w:p>
    <w:p>
      <w:pPr>
        <w:pStyle w:val="Heading1"/>
        <w:spacing w:line="240" w:lineRule="auto" w:before="405"/>
        <w:ind w:left="2374" w:right="1626"/>
        <w:jc w:val="left"/>
        <w:rPr>
          <w:b w:val="0"/>
          <w:bCs w:val="0"/>
        </w:rPr>
      </w:pPr>
      <w:bookmarkStart w:name="_TOC_250009" w:id="1"/>
      <w:r>
        <w:rPr/>
        <w:t>第一节</w:t>
      </w:r>
      <w:r>
        <w:rPr>
          <w:spacing w:val="-3"/>
        </w:rPr>
        <w:t> </w:t>
      </w:r>
      <w:r>
        <w:rPr/>
        <w:t>公司基本情况简介</w:t>
      </w:r>
      <w:bookmarkEnd w:id="1"/>
      <w:r>
        <w:rPr>
          <w:b w:val="0"/>
          <w:bCs w:val="0"/>
        </w:rPr>
      </w:r>
    </w:p>
    <w:p>
      <w:pPr>
        <w:spacing w:line="240" w:lineRule="auto" w:before="0"/>
        <w:rPr>
          <w:rFonts w:ascii="黑体" w:hAnsi="黑体" w:cs="黑体" w:eastAsia="黑体" w:hint="default"/>
          <w:b/>
          <w:bCs/>
          <w:sz w:val="24"/>
          <w:szCs w:val="24"/>
        </w:rPr>
      </w:pPr>
    </w:p>
    <w:p>
      <w:pPr>
        <w:spacing w:line="240" w:lineRule="auto" w:before="2"/>
        <w:rPr>
          <w:rFonts w:ascii="黑体" w:hAnsi="黑体" w:cs="黑体" w:eastAsia="黑体" w:hint="default"/>
          <w:b/>
          <w:bCs/>
          <w:sz w:val="25"/>
          <w:szCs w:val="25"/>
        </w:rPr>
      </w:pPr>
    </w:p>
    <w:p>
      <w:pPr>
        <w:pStyle w:val="Heading2"/>
        <w:spacing w:line="240" w:lineRule="auto"/>
        <w:ind w:left="144" w:right="1626"/>
        <w:jc w:val="left"/>
        <w:rPr>
          <w:b w:val="0"/>
          <w:bCs w:val="0"/>
        </w:rPr>
      </w:pPr>
      <w:r>
        <w:rPr/>
        <w:t>一、公司名称</w:t>
      </w:r>
      <w:r>
        <w:rPr>
          <w:b w:val="0"/>
          <w:bCs w:val="0"/>
        </w:rPr>
      </w:r>
    </w:p>
    <w:p>
      <w:pPr>
        <w:spacing w:line="240" w:lineRule="auto" w:before="9"/>
        <w:rPr>
          <w:rFonts w:ascii="宋体" w:hAnsi="宋体" w:cs="宋体" w:eastAsia="宋体" w:hint="default"/>
          <w:b/>
          <w:bCs/>
          <w:sz w:val="23"/>
          <w:szCs w:val="23"/>
        </w:rPr>
      </w:pPr>
    </w:p>
    <w:p>
      <w:pPr>
        <w:pStyle w:val="BodyText"/>
        <w:spacing w:line="463" w:lineRule="auto" w:before="0"/>
        <w:ind w:left="624" w:right="3447"/>
        <w:jc w:val="left"/>
      </w:pPr>
      <w:r>
        <w:rPr/>
        <w:t>法定中文名称：江苏丰东热技术股份有限公司 法定英文名称：</w:t>
      </w:r>
      <w:r>
        <w:rPr>
          <w:rFonts w:ascii="Times New Roman" w:hAnsi="Times New Roman" w:cs="Times New Roman" w:eastAsia="Times New Roman" w:hint="default"/>
        </w:rPr>
        <w:t>Jiangsu Fengdong Thermal Technology</w:t>
      </w:r>
      <w:r>
        <w:rPr>
          <w:rFonts w:ascii="Times New Roman" w:hAnsi="Times New Roman" w:cs="Times New Roman" w:eastAsia="Times New Roman" w:hint="default"/>
          <w:spacing w:val="-38"/>
        </w:rPr>
        <w:t> </w:t>
      </w:r>
      <w:r>
        <w:rPr>
          <w:rFonts w:ascii="Times New Roman" w:hAnsi="Times New Roman" w:cs="Times New Roman" w:eastAsia="Times New Roman" w:hint="default"/>
        </w:rPr>
        <w:t>Co.,Ltd.</w:t>
      </w:r>
      <w:r>
        <w:rPr>
          <w:rFonts w:ascii="Times New Roman" w:hAnsi="Times New Roman" w:cs="Times New Roman" w:eastAsia="Times New Roman" w:hint="default"/>
        </w:rPr>
        <w:t> </w:t>
      </w:r>
      <w:r>
        <w:rPr/>
        <w:t>中文名称缩写：丰东股份</w:t>
      </w:r>
    </w:p>
    <w:p>
      <w:pPr>
        <w:tabs>
          <w:tab w:pos="3791" w:val="left" w:leader="none"/>
        </w:tabs>
        <w:spacing w:before="87"/>
        <w:ind w:left="624" w:right="1626" w:firstLine="0"/>
        <w:jc w:val="left"/>
        <w:rPr>
          <w:rFonts w:ascii="Times New Roman" w:hAnsi="Times New Roman" w:cs="Times New Roman" w:eastAsia="Times New Roman" w:hint="default"/>
          <w:sz w:val="21"/>
          <w:szCs w:val="21"/>
        </w:rPr>
      </w:pPr>
      <w:r>
        <w:rPr>
          <w:rFonts w:ascii="宋体" w:hAnsi="宋体" w:cs="宋体" w:eastAsia="宋体" w:hint="default"/>
          <w:sz w:val="24"/>
          <w:szCs w:val="24"/>
        </w:rPr>
        <w:t>英文名称缩写：</w:t>
      </w:r>
      <w:r>
        <w:rPr>
          <w:rFonts w:ascii="宋体" w:hAnsi="宋体" w:cs="宋体" w:eastAsia="宋体" w:hint="default"/>
          <w:spacing w:val="-1"/>
          <w:sz w:val="24"/>
          <w:szCs w:val="24"/>
        </w:rPr>
        <w:t> </w:t>
      </w:r>
      <w:r>
        <w:rPr>
          <w:rFonts w:ascii="Times New Roman" w:hAnsi="Times New Roman" w:cs="Times New Roman" w:eastAsia="Times New Roman" w:hint="default"/>
          <w:sz w:val="21"/>
          <w:szCs w:val="21"/>
        </w:rPr>
        <w:t>FENGDONG</w:t>
        <w:tab/>
        <w:t>THERMAL-TECH</w:t>
      </w:r>
    </w:p>
    <w:p>
      <w:pPr>
        <w:spacing w:line="240" w:lineRule="auto" w:before="7"/>
        <w:rPr>
          <w:rFonts w:ascii="Times New Roman" w:hAnsi="Times New Roman" w:cs="Times New Roman" w:eastAsia="Times New Roman" w:hint="default"/>
          <w:sz w:val="22"/>
          <w:szCs w:val="22"/>
        </w:rPr>
      </w:pPr>
    </w:p>
    <w:p>
      <w:pPr>
        <w:pStyle w:val="Heading2"/>
        <w:spacing w:line="513" w:lineRule="auto"/>
        <w:ind w:left="144" w:right="7110"/>
        <w:jc w:val="left"/>
        <w:rPr>
          <w:b w:val="0"/>
          <w:bCs w:val="0"/>
        </w:rPr>
      </w:pPr>
      <w:r>
        <w:rPr/>
        <w:pict>
          <v:shape style="position:absolute;margin-left:80.543999pt;margin-top:59.975632pt;width:461.6pt;height:162.3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67"/>
                    <w:gridCol w:w="7050"/>
                  </w:tblGrid>
                  <w:tr>
                    <w:trPr>
                      <w:trHeight w:val="182" w:hRule="exact"/>
                    </w:trPr>
                    <w:tc>
                      <w:tcPr>
                        <w:tcW w:w="2167" w:type="dxa"/>
                        <w:vMerge w:val="restart"/>
                        <w:tcBorders>
                          <w:top w:val="single" w:sz="4" w:space="0" w:color="000000"/>
                          <w:left w:val="single" w:sz="4" w:space="0" w:color="000000"/>
                          <w:right w:val="single" w:sz="4" w:space="0" w:color="000000"/>
                        </w:tcBorders>
                        <w:shd w:val="clear" w:color="auto" w:fill="DCDCDC"/>
                      </w:tcPr>
                      <w:p>
                        <w:pPr/>
                      </w:p>
                    </w:tc>
                    <w:tc>
                      <w:tcPr>
                        <w:tcW w:w="705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1" w:hRule="exact"/>
                    </w:trPr>
                    <w:tc>
                      <w:tcPr>
                        <w:tcW w:w="2167" w:type="dxa"/>
                        <w:vMerge/>
                        <w:tcBorders>
                          <w:left w:val="single" w:sz="4" w:space="0" w:color="000000"/>
                          <w:right w:val="single" w:sz="4" w:space="0" w:color="000000"/>
                        </w:tcBorders>
                        <w:shd w:val="clear" w:color="auto" w:fill="DCDCDC"/>
                      </w:tcPr>
                      <w:p>
                        <w:pPr/>
                      </w:p>
                    </w:tc>
                    <w:tc>
                      <w:tcPr>
                        <w:tcW w:w="705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180" w:hRule="exact"/>
                    </w:trPr>
                    <w:tc>
                      <w:tcPr>
                        <w:tcW w:w="2167" w:type="dxa"/>
                        <w:vMerge/>
                        <w:tcBorders>
                          <w:left w:val="single" w:sz="4" w:space="0" w:color="000000"/>
                          <w:bottom w:val="single" w:sz="4" w:space="0" w:color="000000"/>
                          <w:right w:val="single" w:sz="4" w:space="0" w:color="000000"/>
                        </w:tcBorders>
                        <w:shd w:val="clear" w:color="auto" w:fill="DCDCDC"/>
                      </w:tcPr>
                      <w:p>
                        <w:pPr/>
                      </w:p>
                    </w:tc>
                    <w:tc>
                      <w:tcPr>
                        <w:tcW w:w="705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97" w:hRule="exact"/>
                    </w:trPr>
                    <w:tc>
                      <w:tcPr>
                        <w:tcW w:w="21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7050"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76"/>
                          <w:ind w:right="12"/>
                          <w:jc w:val="center"/>
                          <w:rPr>
                            <w:rFonts w:ascii="宋体" w:hAnsi="宋体" w:cs="宋体" w:eastAsia="宋体" w:hint="default"/>
                            <w:sz w:val="21"/>
                            <w:szCs w:val="21"/>
                          </w:rPr>
                        </w:pPr>
                        <w:r>
                          <w:rPr>
                            <w:rFonts w:ascii="宋体" w:hAnsi="宋体" w:cs="宋体" w:eastAsia="宋体" w:hint="default"/>
                            <w:sz w:val="21"/>
                            <w:szCs w:val="21"/>
                          </w:rPr>
                          <w:t>卞卫芹</w:t>
                        </w:r>
                      </w:p>
                    </w:tc>
                  </w:tr>
                  <w:tr>
                    <w:trPr>
                      <w:trHeight w:val="497" w:hRule="exact"/>
                    </w:trPr>
                    <w:tc>
                      <w:tcPr>
                        <w:tcW w:w="21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7050"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76"/>
                          <w:ind w:right="9"/>
                          <w:jc w:val="center"/>
                          <w:rPr>
                            <w:rFonts w:ascii="宋体" w:hAnsi="宋体" w:cs="宋体" w:eastAsia="宋体" w:hint="default"/>
                            <w:sz w:val="21"/>
                            <w:szCs w:val="21"/>
                          </w:rPr>
                        </w:pPr>
                        <w:r>
                          <w:rPr>
                            <w:rFonts w:ascii="宋体" w:hAnsi="宋体" w:cs="宋体" w:eastAsia="宋体" w:hint="default"/>
                            <w:sz w:val="21"/>
                            <w:szCs w:val="21"/>
                          </w:rPr>
                          <w:t>江苏省大丰市经济开发区南翔西路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333 </w:t>
                        </w:r>
                        <w:r>
                          <w:rPr>
                            <w:rFonts w:ascii="宋体" w:hAnsi="宋体" w:cs="宋体" w:eastAsia="宋体" w:hint="default"/>
                            <w:sz w:val="21"/>
                            <w:szCs w:val="21"/>
                          </w:rPr>
                          <w:t>号</w:t>
                        </w:r>
                      </w:p>
                    </w:tc>
                  </w:tr>
                  <w:tr>
                    <w:trPr>
                      <w:trHeight w:val="495" w:hRule="exact"/>
                    </w:trPr>
                    <w:tc>
                      <w:tcPr>
                        <w:tcW w:w="21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7050"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21"/>
                          <w:ind w:right="10"/>
                          <w:jc w:val="center"/>
                          <w:rPr>
                            <w:rFonts w:ascii="Times New Roman" w:hAnsi="Times New Roman" w:cs="Times New Roman" w:eastAsia="Times New Roman" w:hint="default"/>
                            <w:sz w:val="21"/>
                            <w:szCs w:val="21"/>
                          </w:rPr>
                        </w:pPr>
                        <w:r>
                          <w:rPr>
                            <w:rFonts w:ascii="Times New Roman"/>
                            <w:sz w:val="21"/>
                          </w:rPr>
                          <w:t>0515-83282838</w:t>
                        </w:r>
                      </w:p>
                    </w:tc>
                  </w:tr>
                  <w:tr>
                    <w:trPr>
                      <w:trHeight w:val="497" w:hRule="exact"/>
                    </w:trPr>
                    <w:tc>
                      <w:tcPr>
                        <w:tcW w:w="21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7050"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23"/>
                          <w:ind w:right="10"/>
                          <w:jc w:val="center"/>
                          <w:rPr>
                            <w:rFonts w:ascii="Times New Roman" w:hAnsi="Times New Roman" w:cs="Times New Roman" w:eastAsia="Times New Roman" w:hint="default"/>
                            <w:sz w:val="21"/>
                            <w:szCs w:val="21"/>
                          </w:rPr>
                        </w:pPr>
                        <w:r>
                          <w:rPr>
                            <w:rFonts w:ascii="Times New Roman"/>
                            <w:sz w:val="21"/>
                          </w:rPr>
                          <w:t>0515-83282843</w:t>
                        </w:r>
                      </w:p>
                    </w:tc>
                  </w:tr>
                  <w:tr>
                    <w:trPr>
                      <w:trHeight w:val="497" w:hRule="exact"/>
                    </w:trPr>
                    <w:tc>
                      <w:tcPr>
                        <w:tcW w:w="21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7050"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123"/>
                          <w:ind w:right="9"/>
                          <w:jc w:val="center"/>
                          <w:rPr>
                            <w:rFonts w:ascii="Times New Roman" w:hAnsi="Times New Roman" w:cs="Times New Roman" w:eastAsia="Times New Roman" w:hint="default"/>
                            <w:sz w:val="21"/>
                            <w:szCs w:val="21"/>
                          </w:rPr>
                        </w:pPr>
                        <w:hyperlink r:id="rId9">
                          <w:r>
                            <w:rPr>
                              <w:rFonts w:ascii="Times New Roman"/>
                              <w:sz w:val="21"/>
                            </w:rPr>
                            <w:t>fengdong@fengdong.com</w:t>
                          </w:r>
                        </w:hyperlink>
                      </w:p>
                    </w:tc>
                  </w:tr>
                </w:tbl>
                <w:p>
                  <w:pPr/>
                </w:p>
              </w:txbxContent>
            </v:textbox>
            <w10:wrap type="none"/>
          </v:shape>
        </w:pict>
      </w:r>
      <w:r>
        <w:rPr/>
        <w:t>二、公司法定代表人：朱文明</w:t>
      </w:r>
      <w:r>
        <w:rPr>
          <w:w w:val="99"/>
        </w:rPr>
        <w:t> </w:t>
      </w:r>
      <w:r>
        <w:rPr/>
        <w:t>三、公司联系人</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spacing w:line="475" w:lineRule="auto" w:before="199"/>
        <w:ind w:left="624" w:right="3162" w:hanging="480"/>
        <w:jc w:val="left"/>
        <w:rPr>
          <w:rFonts w:ascii="宋体" w:hAnsi="宋体" w:cs="宋体" w:eastAsia="宋体" w:hint="default"/>
        </w:rPr>
      </w:pPr>
      <w:r>
        <w:rPr>
          <w:rFonts w:ascii="宋体" w:hAnsi="宋体" w:cs="宋体" w:eastAsia="宋体" w:hint="default"/>
          <w:b/>
          <w:bCs/>
        </w:rPr>
        <w:t>四、公司联系方式</w:t>
      </w:r>
      <w:r>
        <w:rPr>
          <w:rFonts w:ascii="宋体" w:hAnsi="宋体" w:cs="宋体" w:eastAsia="宋体" w:hint="default"/>
          <w:b/>
          <w:bCs/>
          <w:w w:val="99"/>
        </w:rPr>
        <w:t> </w:t>
      </w:r>
      <w:r>
        <w:rPr/>
        <w:t>注册地址及办公地址：江苏省大丰市经济开发区南翔西路</w:t>
      </w:r>
      <w:r>
        <w:rPr>
          <w:rFonts w:ascii="宋体" w:hAnsi="宋体" w:cs="宋体" w:eastAsia="宋体" w:hint="default"/>
        </w:rPr>
        <w:t>333</w:t>
      </w:r>
      <w:r>
        <w:rPr/>
        <w:t>号 邮政编码：</w:t>
      </w:r>
      <w:r>
        <w:rPr>
          <w:rFonts w:ascii="宋体" w:hAnsi="宋体" w:cs="宋体" w:eastAsia="宋体" w:hint="default"/>
        </w:rPr>
        <w:t>224100</w:t>
      </w:r>
    </w:p>
    <w:p>
      <w:pPr>
        <w:pStyle w:val="BodyText"/>
        <w:spacing w:line="240" w:lineRule="auto" w:before="74"/>
        <w:ind w:left="624" w:right="1626"/>
        <w:jc w:val="left"/>
        <w:rPr>
          <w:rFonts w:ascii="Times New Roman" w:hAnsi="Times New Roman" w:cs="Times New Roman" w:eastAsia="Times New Roman" w:hint="default"/>
        </w:rPr>
      </w:pPr>
      <w:r>
        <w:rPr/>
        <w:t>互联网网址：</w:t>
      </w:r>
      <w:r>
        <w:rPr>
          <w:rFonts w:ascii="Times New Roman" w:hAnsi="Times New Roman" w:cs="Times New Roman" w:eastAsia="Times New Roman" w:hint="default"/>
          <w:color w:val="0000FF"/>
        </w:rPr>
      </w:r>
      <w:hyperlink r:id="rId10">
        <w:r>
          <w:rPr>
            <w:rFonts w:ascii="Times New Roman" w:hAnsi="Times New Roman" w:cs="Times New Roman" w:eastAsia="Times New Roman" w:hint="default"/>
            <w:color w:val="0000FF"/>
            <w:u w:val="single" w:color="0000FF"/>
          </w:rPr>
          <w:t>http://www.fengdong.com</w:t>
        </w:r>
        <w:r>
          <w:rPr>
            <w:rFonts w:ascii="Times New Roman" w:hAnsi="Times New Roman" w:cs="Times New Roman" w:eastAsia="Times New Roman" w:hint="default"/>
            <w:color w:val="0000FF"/>
          </w:rPr>
        </w:r>
        <w:r>
          <w:rPr>
            <w:rFonts w:ascii="Times New Roman" w:hAnsi="Times New Roman" w:cs="Times New Roman" w:eastAsia="Times New Roman" w:hint="default"/>
          </w:rPr>
        </w:r>
      </w:hyperlink>
    </w:p>
    <w:p>
      <w:pPr>
        <w:spacing w:line="240" w:lineRule="auto" w:before="1"/>
        <w:rPr>
          <w:rFonts w:ascii="Times New Roman" w:hAnsi="Times New Roman" w:cs="Times New Roman" w:eastAsia="Times New Roman" w:hint="default"/>
          <w:sz w:val="23"/>
          <w:szCs w:val="23"/>
        </w:rPr>
      </w:pPr>
    </w:p>
    <w:p>
      <w:pPr>
        <w:spacing w:line="451" w:lineRule="auto" w:before="26"/>
        <w:ind w:left="144" w:right="5423" w:firstLine="479"/>
        <w:jc w:val="left"/>
        <w:rPr>
          <w:rFonts w:ascii="宋体" w:hAnsi="宋体" w:cs="宋体" w:eastAsia="宋体" w:hint="default"/>
          <w:sz w:val="24"/>
          <w:szCs w:val="24"/>
        </w:rPr>
      </w:pPr>
      <w:r>
        <w:rPr>
          <w:rFonts w:ascii="宋体" w:hAnsi="宋体" w:cs="宋体" w:eastAsia="宋体" w:hint="default"/>
          <w:sz w:val="24"/>
          <w:szCs w:val="24"/>
        </w:rPr>
        <w:t>电子信箱：</w:t>
      </w:r>
      <w:hyperlink r:id="rId9">
        <w:r>
          <w:rPr>
            <w:rFonts w:ascii="Times New Roman" w:hAnsi="Times New Roman" w:cs="Times New Roman" w:eastAsia="Times New Roman" w:hint="default"/>
            <w:sz w:val="24"/>
            <w:szCs w:val="24"/>
          </w:rPr>
          <w:t>fengdong@fengdong.com</w:t>
        </w:r>
      </w:hyperlink>
      <w:r>
        <w:rPr>
          <w:rFonts w:ascii="Times New Roman" w:hAnsi="Times New Roman" w:cs="Times New Roman" w:eastAsia="Times New Roman" w:hint="default"/>
          <w:sz w:val="24"/>
          <w:szCs w:val="24"/>
        </w:rPr>
        <w:t> </w:t>
      </w:r>
      <w:r>
        <w:rPr>
          <w:rFonts w:ascii="宋体" w:hAnsi="宋体" w:cs="宋体" w:eastAsia="宋体" w:hint="default"/>
          <w:b/>
          <w:bCs/>
          <w:sz w:val="24"/>
          <w:szCs w:val="24"/>
        </w:rPr>
        <w:t>五、公司信息披露媒体及年度报告备置地点：</w:t>
      </w:r>
      <w:r>
        <w:rPr>
          <w:rFonts w:ascii="宋体" w:hAnsi="宋体" w:cs="宋体" w:eastAsia="宋体" w:hint="default"/>
          <w:sz w:val="24"/>
          <w:szCs w:val="24"/>
        </w:rPr>
      </w:r>
    </w:p>
    <w:p>
      <w:pPr>
        <w:pStyle w:val="BodyText"/>
        <w:spacing w:line="240" w:lineRule="auto" w:before="98"/>
        <w:ind w:left="624" w:right="1626"/>
        <w:jc w:val="left"/>
      </w:pPr>
      <w:r>
        <w:rPr/>
        <w:t>信息披露报纸：《证券时报》、《中国证券报》</w:t>
      </w:r>
    </w:p>
    <w:p>
      <w:pPr>
        <w:spacing w:after="0" w:line="240" w:lineRule="auto"/>
        <w:jc w:val="left"/>
        <w:sectPr>
          <w:pgSz w:w="11910" w:h="16840"/>
          <w:pgMar w:header="918" w:footer="980" w:top="1140" w:bottom="1160" w:left="1500" w:right="0"/>
        </w:sectPr>
      </w:pPr>
    </w:p>
    <w:p>
      <w:pPr>
        <w:spacing w:line="240" w:lineRule="auto" w:before="7"/>
        <w:rPr>
          <w:rFonts w:ascii="宋体" w:hAnsi="宋体" w:cs="宋体" w:eastAsia="宋体" w:hint="default"/>
          <w:sz w:val="28"/>
          <w:szCs w:val="28"/>
        </w:rPr>
      </w:pPr>
    </w:p>
    <w:p>
      <w:pPr>
        <w:pStyle w:val="BodyText"/>
        <w:spacing w:line="477" w:lineRule="auto"/>
        <w:ind w:left="605" w:right="3421"/>
        <w:jc w:val="left"/>
      </w:pPr>
      <w:r>
        <w:rPr/>
        <w:pict>
          <v:group style="position:absolute;margin-left:309.290009pt;margin-top:17.295605pt;width:102.05pt;height:.1pt;mso-position-horizontal-relative:page;mso-position-vertical-relative:paragraph;z-index:-897952" coordorigin="6186,346" coordsize="2041,2">
            <v:shape style="position:absolute;left:6186;top:346;width:2041;height:2" coordorigin="6186,346" coordsize="2041,0" path="m6186,346l8226,346e" filled="false" stroked="true" strokeweight=".6pt" strokecolor="#0000ff">
              <v:path arrowok="t"/>
            </v:shape>
            <w10:wrap type="none"/>
          </v:group>
        </w:pict>
      </w:r>
      <w:r>
        <w:rPr/>
        <w:t>登载公司年度报告网址：巨潮资讯网（</w:t>
      </w:r>
      <w:hyperlink r:id="rId11">
        <w:r>
          <w:rPr>
            <w:rFonts w:ascii="宋体" w:hAnsi="宋体" w:cs="宋体" w:eastAsia="宋体" w:hint="default"/>
            <w:color w:val="0000FF"/>
          </w:rPr>
          <w:t>www.cninfo.com.cn</w:t>
        </w:r>
      </w:hyperlink>
      <w:r>
        <w:rPr/>
        <w:t>） 年度报告备置地点：公司证券部</w:t>
      </w:r>
    </w:p>
    <w:p>
      <w:pPr>
        <w:spacing w:line="477" w:lineRule="auto" w:before="72"/>
        <w:ind w:left="605" w:right="4721" w:hanging="461"/>
        <w:jc w:val="left"/>
        <w:rPr>
          <w:rFonts w:ascii="宋体" w:hAnsi="宋体" w:cs="宋体" w:eastAsia="宋体" w:hint="default"/>
          <w:sz w:val="24"/>
          <w:szCs w:val="24"/>
        </w:rPr>
      </w:pPr>
      <w:r>
        <w:rPr>
          <w:rFonts w:ascii="宋体" w:hAnsi="宋体" w:cs="宋体" w:eastAsia="宋体" w:hint="default"/>
          <w:b/>
          <w:bCs/>
          <w:sz w:val="24"/>
          <w:szCs w:val="24"/>
        </w:rPr>
        <w:t>六、公司股票上市交易所、股票简称和股票代码</w:t>
      </w:r>
      <w:r>
        <w:rPr>
          <w:rFonts w:ascii="宋体" w:hAnsi="宋体" w:cs="宋体" w:eastAsia="宋体" w:hint="default"/>
          <w:b/>
          <w:bCs/>
          <w:w w:val="99"/>
          <w:sz w:val="24"/>
          <w:szCs w:val="24"/>
        </w:rPr>
        <w:t> </w:t>
      </w:r>
      <w:r>
        <w:rPr>
          <w:rFonts w:ascii="宋体" w:hAnsi="宋体" w:cs="宋体" w:eastAsia="宋体" w:hint="default"/>
          <w:sz w:val="24"/>
          <w:szCs w:val="24"/>
        </w:rPr>
        <w:t>股票上市交易所：深圳证券交易所 股票简称：丰东股份</w:t>
      </w:r>
    </w:p>
    <w:p>
      <w:pPr>
        <w:pStyle w:val="BodyText"/>
        <w:spacing w:line="240" w:lineRule="auto" w:before="72"/>
        <w:ind w:left="605" w:right="1626"/>
        <w:jc w:val="left"/>
        <w:rPr>
          <w:rFonts w:ascii="宋体" w:hAnsi="宋体" w:cs="宋体" w:eastAsia="宋体" w:hint="default"/>
        </w:rPr>
      </w:pPr>
      <w:r>
        <w:rPr/>
        <w:t>股票代码： </w:t>
      </w:r>
      <w:r>
        <w:rPr>
          <w:rFonts w:ascii="宋体" w:hAnsi="宋体" w:cs="宋体" w:eastAsia="宋体" w:hint="default"/>
        </w:rPr>
        <w:t>002530</w:t>
      </w:r>
    </w:p>
    <w:p>
      <w:pPr>
        <w:spacing w:line="240" w:lineRule="auto" w:before="10"/>
        <w:rPr>
          <w:rFonts w:ascii="宋体" w:hAnsi="宋体" w:cs="宋体" w:eastAsia="宋体" w:hint="default"/>
          <w:sz w:val="23"/>
          <w:szCs w:val="23"/>
        </w:rPr>
      </w:pPr>
    </w:p>
    <w:p>
      <w:pPr>
        <w:spacing w:line="477" w:lineRule="auto" w:before="0"/>
        <w:ind w:left="684" w:right="5862" w:hanging="540"/>
        <w:jc w:val="left"/>
        <w:rPr>
          <w:rFonts w:ascii="宋体" w:hAnsi="宋体" w:cs="宋体" w:eastAsia="宋体" w:hint="default"/>
          <w:sz w:val="24"/>
          <w:szCs w:val="24"/>
        </w:rPr>
      </w:pPr>
      <w:r>
        <w:rPr>
          <w:rFonts w:ascii="宋体" w:hAnsi="宋体" w:cs="宋体" w:eastAsia="宋体" w:hint="default"/>
          <w:b/>
          <w:bCs/>
          <w:sz w:val="24"/>
          <w:szCs w:val="24"/>
        </w:rPr>
        <w:t>七、公司其他有关资料：</w:t>
      </w:r>
      <w:r>
        <w:rPr>
          <w:rFonts w:ascii="宋体" w:hAnsi="宋体" w:cs="宋体" w:eastAsia="宋体" w:hint="default"/>
          <w:b/>
          <w:bCs/>
          <w:w w:val="99"/>
          <w:sz w:val="24"/>
          <w:szCs w:val="24"/>
        </w:rPr>
        <w:t> </w:t>
      </w:r>
      <w:r>
        <w:rPr>
          <w:rFonts w:ascii="宋体" w:hAnsi="宋体" w:cs="宋体" w:eastAsia="宋体" w:hint="default"/>
          <w:sz w:val="24"/>
          <w:szCs w:val="24"/>
        </w:rPr>
        <w:t>首次注册登记日期： </w:t>
      </w:r>
      <w:r>
        <w:rPr>
          <w:rFonts w:ascii="宋体" w:hAnsi="宋体" w:cs="宋体" w:eastAsia="宋体" w:hint="default"/>
          <w:sz w:val="24"/>
          <w:szCs w:val="24"/>
        </w:rPr>
        <w:t>1988</w:t>
      </w:r>
      <w:r>
        <w:rPr>
          <w:rFonts w:ascii="宋体" w:hAnsi="宋体" w:cs="宋体" w:eastAsia="宋体" w:hint="default"/>
          <w:sz w:val="24"/>
          <w:szCs w:val="24"/>
        </w:rPr>
        <w:t>年</w:t>
      </w:r>
      <w:r>
        <w:rPr>
          <w:rFonts w:ascii="宋体" w:hAnsi="宋体" w:cs="宋体" w:eastAsia="宋体" w:hint="default"/>
          <w:sz w:val="24"/>
          <w:szCs w:val="24"/>
        </w:rPr>
        <w:t>7</w:t>
      </w:r>
      <w:r>
        <w:rPr>
          <w:rFonts w:ascii="宋体" w:hAnsi="宋体" w:cs="宋体" w:eastAsia="宋体" w:hint="default"/>
          <w:sz w:val="24"/>
          <w:szCs w:val="24"/>
        </w:rPr>
        <w:t>月</w:t>
      </w:r>
      <w:r>
        <w:rPr>
          <w:rFonts w:ascii="宋体" w:hAnsi="宋体" w:cs="宋体" w:eastAsia="宋体" w:hint="default"/>
          <w:sz w:val="24"/>
          <w:szCs w:val="24"/>
        </w:rPr>
        <w:t>30</w:t>
      </w:r>
      <w:r>
        <w:rPr>
          <w:rFonts w:ascii="宋体" w:hAnsi="宋体" w:cs="宋体" w:eastAsia="宋体" w:hint="default"/>
          <w:sz w:val="24"/>
          <w:szCs w:val="24"/>
        </w:rPr>
        <w:t>日</w:t>
      </w:r>
    </w:p>
    <w:p>
      <w:pPr>
        <w:pStyle w:val="BodyText"/>
        <w:spacing w:line="477" w:lineRule="auto" w:before="72"/>
        <w:ind w:left="684" w:right="3119"/>
        <w:jc w:val="left"/>
      </w:pPr>
      <w:r>
        <w:rPr/>
        <w:t>最近一次变更登记日期： </w:t>
      </w:r>
      <w:r>
        <w:rPr>
          <w:rFonts w:ascii="宋体" w:hAnsi="宋体" w:cs="宋体" w:eastAsia="宋体" w:hint="default"/>
        </w:rPr>
        <w:t>2008</w:t>
      </w:r>
      <w:r>
        <w:rPr/>
        <w:t>年</w:t>
      </w:r>
      <w:r>
        <w:rPr>
          <w:rFonts w:ascii="宋体" w:hAnsi="宋体" w:cs="宋体" w:eastAsia="宋体" w:hint="default"/>
        </w:rPr>
        <w:t>3</w:t>
      </w:r>
      <w:r>
        <w:rPr/>
        <w:t>月</w:t>
      </w:r>
      <w:r>
        <w:rPr>
          <w:rFonts w:ascii="宋体" w:hAnsi="宋体" w:cs="宋体" w:eastAsia="宋体" w:hint="default"/>
        </w:rPr>
        <w:t>28 </w:t>
      </w:r>
      <w:r>
        <w:rPr/>
        <w:t>日 注册登记地点：江苏省盐城工商行政管理局 企业法人营业执照注册号： </w:t>
      </w:r>
      <w:r>
        <w:rPr>
          <w:rFonts w:ascii="宋体" w:hAnsi="宋体" w:cs="宋体" w:eastAsia="宋体" w:hint="default"/>
        </w:rPr>
        <w:t>320900400000915 </w:t>
      </w:r>
      <w:r>
        <w:rPr/>
        <w:t>税务登记号码：盐国丰税登字</w:t>
      </w:r>
      <w:r>
        <w:rPr>
          <w:rFonts w:ascii="宋体" w:hAnsi="宋体" w:cs="宋体" w:eastAsia="宋体" w:hint="default"/>
        </w:rPr>
        <w:t>320982608684500 </w:t>
      </w:r>
      <w:r>
        <w:rPr/>
        <w:t>组织机构代码：</w:t>
      </w:r>
      <w:r>
        <w:rPr>
          <w:rFonts w:ascii="宋体" w:hAnsi="宋体" w:cs="宋体" w:eastAsia="宋体" w:hint="default"/>
        </w:rPr>
        <w:t>60868450-0 </w:t>
      </w:r>
      <w:r>
        <w:rPr/>
        <w:t>会计师事务所名称：上海众华沪银会计师事务所有限公司</w:t>
      </w:r>
    </w:p>
    <w:p>
      <w:pPr>
        <w:pStyle w:val="BodyText"/>
        <w:spacing w:line="240" w:lineRule="auto" w:before="113"/>
        <w:ind w:left="684" w:right="1626"/>
        <w:jc w:val="left"/>
      </w:pPr>
      <w:r>
        <w:rPr/>
        <w:t>会计师事务所办公地址：上海市延安东路</w:t>
      </w:r>
      <w:r>
        <w:rPr>
          <w:spacing w:val="-59"/>
        </w:rPr>
        <w:t> </w:t>
      </w:r>
      <w:r>
        <w:rPr>
          <w:rFonts w:ascii="宋体" w:hAnsi="宋体" w:cs="宋体" w:eastAsia="宋体" w:hint="default"/>
        </w:rPr>
        <w:t>550</w:t>
      </w:r>
      <w:r>
        <w:rPr>
          <w:rFonts w:ascii="宋体" w:hAnsi="宋体" w:cs="宋体" w:eastAsia="宋体" w:hint="default"/>
          <w:spacing w:val="-60"/>
        </w:rPr>
        <w:t> </w:t>
      </w:r>
      <w:r>
        <w:rPr/>
        <w:t>号海洋大厦</w:t>
      </w:r>
      <w:r>
        <w:rPr>
          <w:spacing w:val="-60"/>
        </w:rPr>
        <w:t> </w:t>
      </w:r>
      <w:r>
        <w:rPr>
          <w:rFonts w:ascii="宋体" w:hAnsi="宋体" w:cs="宋体" w:eastAsia="宋体" w:hint="default"/>
        </w:rPr>
        <w:t>12</w:t>
      </w:r>
      <w:r>
        <w:rPr>
          <w:rFonts w:ascii="宋体" w:hAnsi="宋体" w:cs="宋体" w:eastAsia="宋体" w:hint="default"/>
          <w:spacing w:val="-60"/>
        </w:rPr>
        <w:t> </w:t>
      </w:r>
      <w:r>
        <w:rPr/>
        <w:t>楼</w:t>
      </w:r>
    </w:p>
    <w:p>
      <w:pPr>
        <w:spacing w:after="0" w:line="240" w:lineRule="auto"/>
        <w:jc w:val="left"/>
        <w:sectPr>
          <w:pgSz w:w="11910" w:h="16840"/>
          <w:pgMar w:header="918" w:footer="980" w:top="1140" w:bottom="1160" w:left="150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tabs>
          <w:tab w:pos="3188" w:val="left" w:leader="none"/>
        </w:tabs>
        <w:spacing w:line="460" w:lineRule="exact"/>
        <w:ind w:left="1740" w:right="1626"/>
        <w:jc w:val="left"/>
        <w:rPr>
          <w:b w:val="0"/>
          <w:bCs w:val="0"/>
        </w:rPr>
      </w:pPr>
      <w:bookmarkStart w:name="_TOC_250008" w:id="2"/>
      <w:r>
        <w:rPr/>
        <w:t>第二节</w:t>
        <w:tab/>
        <w:t>会计数据和业务数据摘要</w:t>
      </w:r>
      <w:bookmarkEnd w:id="2"/>
      <w:r>
        <w:rPr>
          <w:b w:val="0"/>
          <w:bCs w:val="0"/>
        </w:rPr>
      </w:r>
    </w:p>
    <w:p>
      <w:pPr>
        <w:spacing w:line="240" w:lineRule="auto" w:before="3"/>
        <w:rPr>
          <w:rFonts w:ascii="黑体" w:hAnsi="黑体" w:cs="黑体" w:eastAsia="黑体" w:hint="default"/>
          <w:b/>
          <w:bCs/>
          <w:sz w:val="37"/>
          <w:szCs w:val="37"/>
        </w:rPr>
      </w:pPr>
    </w:p>
    <w:p>
      <w:pPr>
        <w:pStyle w:val="Heading2"/>
        <w:spacing w:line="240" w:lineRule="auto"/>
        <w:ind w:left="144" w:right="1626"/>
        <w:jc w:val="left"/>
        <w:rPr>
          <w:b w:val="0"/>
          <w:bCs w:val="0"/>
        </w:rPr>
      </w:pPr>
      <w:r>
        <w:rPr/>
        <w:t>一、</w:t>
      </w:r>
      <w:r>
        <w:rPr>
          <w:spacing w:val="-3"/>
        </w:rPr>
        <w:t> </w:t>
      </w:r>
      <w:r>
        <w:rPr/>
        <w:t>主要会计数据</w:t>
      </w:r>
      <w:r>
        <w:rPr>
          <w:b w:val="0"/>
          <w:bCs w:val="0"/>
        </w:rPr>
      </w:r>
    </w:p>
    <w:p>
      <w:pPr>
        <w:spacing w:line="240" w:lineRule="auto" w:before="4"/>
        <w:rPr>
          <w:rFonts w:ascii="宋体" w:hAnsi="宋体" w:cs="宋体" w:eastAsia="宋体" w:hint="default"/>
          <w:b/>
          <w:bCs/>
          <w:sz w:val="9"/>
          <w:szCs w:val="9"/>
        </w:rPr>
      </w:pPr>
    </w:p>
    <w:p>
      <w:pPr>
        <w:spacing w:before="44"/>
        <w:ind w:left="0" w:right="164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1572"/>
        <w:gridCol w:w="1690"/>
        <w:gridCol w:w="1841"/>
        <w:gridCol w:w="2047"/>
        <w:gridCol w:w="213"/>
        <w:gridCol w:w="1285"/>
      </w:tblGrid>
      <w:tr>
        <w:trPr>
          <w:trHeight w:val="514" w:hRule="exact"/>
        </w:trPr>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4"/>
              <w:ind w:left="544"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0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4"/>
              <w:ind w:left="115" w:right="0"/>
              <w:jc w:val="left"/>
              <w:rPr>
                <w:rFonts w:ascii="宋体" w:hAnsi="宋体" w:cs="宋体" w:eastAsia="宋体" w:hint="default"/>
                <w:sz w:val="18"/>
                <w:szCs w:val="18"/>
              </w:rPr>
            </w:pPr>
            <w:r>
              <w:rPr>
                <w:rFonts w:ascii="宋体" w:hAnsi="宋体" w:cs="宋体" w:eastAsia="宋体" w:hint="default"/>
                <w:b/>
                <w:bCs/>
                <w:sz w:val="18"/>
                <w:szCs w:val="18"/>
              </w:rPr>
              <w:t>本年比上年增减（％）</w:t>
            </w:r>
            <w:r>
              <w:rPr>
                <w:rFonts w:ascii="宋体" w:hAnsi="宋体" w:cs="宋体" w:eastAsia="宋体" w:hint="default"/>
                <w:sz w:val="18"/>
                <w:szCs w:val="18"/>
              </w:rPr>
            </w:r>
          </w:p>
        </w:tc>
        <w:tc>
          <w:tcPr>
            <w:tcW w:w="149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4"/>
              <w:ind w:left="449" w:right="0"/>
              <w:jc w:val="left"/>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06" w:hRule="exact"/>
        </w:trPr>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营业总收入</w:t>
            </w:r>
          </w:p>
        </w:tc>
        <w:tc>
          <w:tcPr>
            <w:tcW w:w="1690" w:type="dxa"/>
            <w:tcBorders>
              <w:top w:val="single" w:sz="48" w:space="0" w:color="DCDCDC"/>
              <w:left w:val="single" w:sz="9" w:space="0" w:color="DCDCDC"/>
              <w:bottom w:val="single" w:sz="4" w:space="0" w:color="000000"/>
              <w:right w:val="single" w:sz="4" w:space="0" w:color="000000"/>
            </w:tcBorders>
          </w:tcPr>
          <w:p>
            <w:pPr>
              <w:pStyle w:val="TableParagraph"/>
              <w:spacing w:line="240" w:lineRule="auto" w:before="37"/>
              <w:ind w:right="22"/>
              <w:jc w:val="right"/>
              <w:rPr>
                <w:rFonts w:ascii="宋体" w:hAnsi="宋体" w:cs="宋体" w:eastAsia="宋体" w:hint="default"/>
                <w:sz w:val="18"/>
                <w:szCs w:val="18"/>
              </w:rPr>
            </w:pPr>
            <w:r>
              <w:rPr>
                <w:rFonts w:ascii="宋体"/>
                <w:spacing w:val="-1"/>
                <w:sz w:val="18"/>
              </w:rPr>
              <w:t>296,347,993.91</w:t>
            </w:r>
          </w:p>
        </w:tc>
        <w:tc>
          <w:tcPr>
            <w:tcW w:w="1841" w:type="dxa"/>
            <w:tcBorders>
              <w:top w:val="single" w:sz="48" w:space="0" w:color="DCDCDC"/>
              <w:left w:val="single" w:sz="4" w:space="0" w:color="000000"/>
              <w:bottom w:val="single" w:sz="4" w:space="0" w:color="000000"/>
              <w:right w:val="single" w:sz="4" w:space="0" w:color="000000"/>
            </w:tcBorders>
          </w:tcPr>
          <w:p>
            <w:pPr>
              <w:pStyle w:val="TableParagraph"/>
              <w:spacing w:line="240" w:lineRule="auto" w:before="37"/>
              <w:ind w:right="22"/>
              <w:jc w:val="right"/>
              <w:rPr>
                <w:rFonts w:ascii="宋体" w:hAnsi="宋体" w:cs="宋体" w:eastAsia="宋体" w:hint="default"/>
                <w:sz w:val="18"/>
                <w:szCs w:val="18"/>
              </w:rPr>
            </w:pPr>
            <w:r>
              <w:rPr>
                <w:rFonts w:ascii="宋体"/>
                <w:spacing w:val="-1"/>
                <w:sz w:val="18"/>
              </w:rPr>
              <w:t>219,653,026.90</w:t>
            </w:r>
          </w:p>
        </w:tc>
        <w:tc>
          <w:tcPr>
            <w:tcW w:w="2047" w:type="dxa"/>
            <w:tcBorders>
              <w:top w:val="single" w:sz="48" w:space="0" w:color="DCDCDC"/>
              <w:left w:val="single" w:sz="4" w:space="0" w:color="000000"/>
              <w:bottom w:val="single" w:sz="4" w:space="0" w:color="000000"/>
              <w:right w:val="single" w:sz="4" w:space="0" w:color="000000"/>
            </w:tcBorders>
          </w:tcPr>
          <w:p>
            <w:pPr>
              <w:pStyle w:val="TableParagraph"/>
              <w:spacing w:line="240" w:lineRule="auto" w:before="37"/>
              <w:ind w:right="18"/>
              <w:jc w:val="right"/>
              <w:rPr>
                <w:rFonts w:ascii="宋体" w:hAnsi="宋体" w:cs="宋体" w:eastAsia="宋体" w:hint="default"/>
                <w:sz w:val="18"/>
                <w:szCs w:val="18"/>
              </w:rPr>
            </w:pPr>
            <w:r>
              <w:rPr>
                <w:rFonts w:ascii="宋体"/>
                <w:spacing w:val="-1"/>
                <w:sz w:val="18"/>
              </w:rPr>
              <w:t>34.92%</w:t>
            </w:r>
          </w:p>
        </w:tc>
        <w:tc>
          <w:tcPr>
            <w:tcW w:w="1498" w:type="dxa"/>
            <w:gridSpan w:val="2"/>
            <w:tcBorders>
              <w:top w:val="single" w:sz="48" w:space="0" w:color="DCDCDC"/>
              <w:left w:val="single" w:sz="4" w:space="0" w:color="000000"/>
              <w:bottom w:val="single" w:sz="4" w:space="0" w:color="000000"/>
              <w:right w:val="single" w:sz="4" w:space="0" w:color="000000"/>
            </w:tcBorders>
          </w:tcPr>
          <w:p>
            <w:pPr>
              <w:pStyle w:val="TableParagraph"/>
              <w:spacing w:line="240" w:lineRule="auto" w:before="37"/>
              <w:ind w:left="204" w:right="0"/>
              <w:jc w:val="left"/>
              <w:rPr>
                <w:rFonts w:ascii="宋体" w:hAnsi="宋体" w:cs="宋体" w:eastAsia="宋体" w:hint="default"/>
                <w:sz w:val="18"/>
                <w:szCs w:val="18"/>
              </w:rPr>
            </w:pPr>
            <w:r>
              <w:rPr>
                <w:rFonts w:ascii="宋体"/>
                <w:sz w:val="18"/>
              </w:rPr>
              <w:t>183,077,007.14</w:t>
            </w:r>
          </w:p>
        </w:tc>
      </w:tr>
      <w:tr>
        <w:trPr>
          <w:trHeight w:val="350" w:hRule="exact"/>
        </w:trPr>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69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7"/>
              <w:ind w:right="22"/>
              <w:jc w:val="right"/>
              <w:rPr>
                <w:rFonts w:ascii="宋体" w:hAnsi="宋体" w:cs="宋体" w:eastAsia="宋体" w:hint="default"/>
                <w:sz w:val="18"/>
                <w:szCs w:val="18"/>
              </w:rPr>
            </w:pPr>
            <w:r>
              <w:rPr>
                <w:rFonts w:ascii="宋体"/>
                <w:spacing w:val="-1"/>
                <w:sz w:val="18"/>
              </w:rPr>
              <w:t>48,815,183.35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
              <w:jc w:val="right"/>
              <w:rPr>
                <w:rFonts w:ascii="宋体" w:hAnsi="宋体" w:cs="宋体" w:eastAsia="宋体" w:hint="default"/>
                <w:sz w:val="18"/>
                <w:szCs w:val="18"/>
              </w:rPr>
            </w:pPr>
            <w:r>
              <w:rPr>
                <w:rFonts w:ascii="宋体"/>
                <w:spacing w:val="-1"/>
                <w:sz w:val="18"/>
              </w:rPr>
              <w:t>48,866,113.83</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8"/>
              <w:jc w:val="right"/>
              <w:rPr>
                <w:rFonts w:ascii="宋体" w:hAnsi="宋体" w:cs="宋体" w:eastAsia="宋体" w:hint="default"/>
                <w:sz w:val="18"/>
                <w:szCs w:val="18"/>
              </w:rPr>
            </w:pPr>
            <w:r>
              <w:rPr>
                <w:rFonts w:ascii="宋体"/>
                <w:sz w:val="18"/>
              </w:rPr>
              <w:t>-0.1%</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93" w:right="0"/>
              <w:jc w:val="left"/>
              <w:rPr>
                <w:rFonts w:ascii="宋体" w:hAnsi="宋体" w:cs="宋体" w:eastAsia="宋体" w:hint="default"/>
                <w:sz w:val="18"/>
                <w:szCs w:val="18"/>
              </w:rPr>
            </w:pPr>
            <w:r>
              <w:rPr>
                <w:rFonts w:ascii="宋体"/>
                <w:sz w:val="18"/>
              </w:rPr>
              <w:t>31,562,172.70</w:t>
            </w:r>
          </w:p>
        </w:tc>
      </w:tr>
      <w:tr>
        <w:trPr>
          <w:trHeight w:val="610" w:hRule="exact"/>
        </w:trPr>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auto" w:before="39"/>
              <w:ind w:left="331" w:right="57" w:hanging="269"/>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69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33,493,968.81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38,734,268.87</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-13.53%</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3" w:right="0"/>
              <w:jc w:val="left"/>
              <w:rPr>
                <w:rFonts w:ascii="宋体" w:hAnsi="宋体" w:cs="宋体" w:eastAsia="宋体" w:hint="default"/>
                <w:sz w:val="18"/>
                <w:szCs w:val="18"/>
              </w:rPr>
            </w:pPr>
            <w:r>
              <w:rPr>
                <w:rFonts w:ascii="宋体"/>
                <w:sz w:val="18"/>
              </w:rPr>
              <w:t>20,822,300.11</w:t>
            </w:r>
          </w:p>
        </w:tc>
      </w:tr>
      <w:tr>
        <w:trPr>
          <w:trHeight w:val="869" w:hRule="exact"/>
        </w:trPr>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auto" w:before="39"/>
              <w:ind w:left="62" w:right="57"/>
              <w:jc w:val="center"/>
              <w:rPr>
                <w:rFonts w:ascii="宋体" w:hAnsi="宋体" w:cs="宋体" w:eastAsia="宋体" w:hint="default"/>
                <w:sz w:val="18"/>
                <w:szCs w:val="18"/>
              </w:rPr>
            </w:pPr>
            <w:r>
              <w:rPr>
                <w:rFonts w:ascii="宋体" w:hAnsi="宋体" w:cs="宋体" w:eastAsia="宋体" w:hint="default"/>
                <w:sz w:val="18"/>
                <w:szCs w:val="18"/>
              </w:rPr>
              <w:t>归属于上市公司股 东的扣除非经常性 损益的净利润</w:t>
            </w:r>
          </w:p>
        </w:tc>
        <w:tc>
          <w:tcPr>
            <w:tcW w:w="169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33,027,910.34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22,604,843.92</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46.11%</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93" w:right="0"/>
              <w:jc w:val="left"/>
              <w:rPr>
                <w:rFonts w:ascii="宋体" w:hAnsi="宋体" w:cs="宋体" w:eastAsia="宋体" w:hint="default"/>
                <w:sz w:val="18"/>
                <w:szCs w:val="18"/>
              </w:rPr>
            </w:pPr>
            <w:r>
              <w:rPr>
                <w:rFonts w:ascii="宋体"/>
                <w:sz w:val="18"/>
              </w:rPr>
              <w:t>19,991,839.87</w:t>
            </w:r>
          </w:p>
        </w:tc>
      </w:tr>
      <w:tr>
        <w:trPr>
          <w:trHeight w:val="659" w:hRule="exact"/>
        </w:trPr>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auto" w:before="39"/>
              <w:ind w:left="331" w:right="57" w:hanging="269"/>
              <w:jc w:val="left"/>
              <w:rPr>
                <w:rFonts w:ascii="宋体" w:hAnsi="宋体" w:cs="宋体" w:eastAsia="宋体" w:hint="default"/>
                <w:sz w:val="18"/>
                <w:szCs w:val="18"/>
              </w:rPr>
            </w:pPr>
            <w:r>
              <w:rPr>
                <w:rFonts w:ascii="宋体" w:hAnsi="宋体" w:cs="宋体" w:eastAsia="宋体" w:hint="default"/>
                <w:sz w:val="18"/>
                <w:szCs w:val="18"/>
              </w:rPr>
              <w:t>经营活动产生的现 金流量净额</w:t>
            </w:r>
          </w:p>
        </w:tc>
        <w:tc>
          <w:tcPr>
            <w:tcW w:w="1690" w:type="dxa"/>
            <w:tcBorders>
              <w:top w:val="single" w:sz="4" w:space="0" w:color="000000"/>
              <w:left w:val="single" w:sz="9" w:space="0" w:color="DCDCDC"/>
              <w:bottom w:val="single" w:sz="43" w:space="0" w:color="DCDCDC"/>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61,369,768.74</w:t>
            </w:r>
          </w:p>
        </w:tc>
        <w:tc>
          <w:tcPr>
            <w:tcW w:w="1841" w:type="dxa"/>
            <w:tcBorders>
              <w:top w:val="single" w:sz="4" w:space="0" w:color="000000"/>
              <w:left w:val="single" w:sz="4" w:space="0" w:color="000000"/>
              <w:bottom w:val="single" w:sz="43" w:space="0" w:color="DCDCDC"/>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26,213,675.15</w:t>
            </w:r>
          </w:p>
        </w:tc>
        <w:tc>
          <w:tcPr>
            <w:tcW w:w="2047" w:type="dxa"/>
            <w:tcBorders>
              <w:top w:val="single" w:sz="4" w:space="0" w:color="000000"/>
              <w:left w:val="single" w:sz="4" w:space="0" w:color="000000"/>
              <w:bottom w:val="single" w:sz="43" w:space="0" w:color="DCDCDC"/>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134.11%</w:t>
            </w:r>
          </w:p>
        </w:tc>
        <w:tc>
          <w:tcPr>
            <w:tcW w:w="1498" w:type="dxa"/>
            <w:gridSpan w:val="2"/>
            <w:tcBorders>
              <w:top w:val="single" w:sz="4" w:space="0" w:color="000000"/>
              <w:left w:val="single" w:sz="4" w:space="0" w:color="000000"/>
              <w:bottom w:val="single" w:sz="43" w:space="0" w:color="DCDCDC"/>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3" w:right="0"/>
              <w:jc w:val="left"/>
              <w:rPr>
                <w:rFonts w:ascii="宋体" w:hAnsi="宋体" w:cs="宋体" w:eastAsia="宋体" w:hint="default"/>
                <w:sz w:val="18"/>
                <w:szCs w:val="18"/>
              </w:rPr>
            </w:pPr>
            <w:r>
              <w:rPr>
                <w:rFonts w:ascii="宋体"/>
                <w:sz w:val="18"/>
              </w:rPr>
              <w:t>1,528,449.2</w:t>
            </w:r>
          </w:p>
        </w:tc>
      </w:tr>
      <w:tr>
        <w:trPr>
          <w:trHeight w:val="448" w:hRule="exact"/>
        </w:trPr>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453"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527"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0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24" w:right="0"/>
              <w:jc w:val="left"/>
              <w:rPr>
                <w:rFonts w:ascii="宋体" w:hAnsi="宋体" w:cs="宋体" w:eastAsia="宋体" w:hint="default"/>
                <w:sz w:val="18"/>
                <w:szCs w:val="18"/>
              </w:rPr>
            </w:pPr>
            <w:r>
              <w:rPr>
                <w:rFonts w:ascii="宋体" w:hAnsi="宋体" w:cs="宋体" w:eastAsia="宋体" w:hint="default"/>
                <w:b/>
                <w:bCs/>
                <w:spacing w:val="2"/>
                <w:w w:val="99"/>
                <w:sz w:val="18"/>
                <w:szCs w:val="18"/>
              </w:rPr>
              <w:t>本</w:t>
            </w:r>
            <w:r>
              <w:rPr>
                <w:rFonts w:ascii="宋体" w:hAnsi="宋体" w:cs="宋体" w:eastAsia="宋体" w:hint="default"/>
                <w:b/>
                <w:bCs/>
                <w:w w:val="99"/>
                <w:sz w:val="18"/>
                <w:szCs w:val="18"/>
              </w:rPr>
              <w:t>年末比</w:t>
            </w:r>
            <w:r>
              <w:rPr>
                <w:rFonts w:ascii="宋体" w:hAnsi="宋体" w:cs="宋体" w:eastAsia="宋体" w:hint="default"/>
                <w:b/>
                <w:bCs/>
                <w:spacing w:val="2"/>
                <w:w w:val="99"/>
                <w:sz w:val="18"/>
                <w:szCs w:val="18"/>
              </w:rPr>
              <w:t>上</w:t>
            </w:r>
            <w:r>
              <w:rPr>
                <w:rFonts w:ascii="宋体" w:hAnsi="宋体" w:cs="宋体" w:eastAsia="宋体" w:hint="default"/>
                <w:b/>
                <w:bCs/>
                <w:w w:val="99"/>
                <w:sz w:val="18"/>
                <w:szCs w:val="18"/>
              </w:rPr>
              <w:t>年末</w:t>
            </w:r>
            <w:r>
              <w:rPr>
                <w:rFonts w:ascii="宋体" w:hAnsi="宋体" w:cs="宋体" w:eastAsia="宋体" w:hint="default"/>
                <w:b/>
                <w:bCs/>
                <w:spacing w:val="2"/>
                <w:w w:val="99"/>
                <w:sz w:val="18"/>
                <w:szCs w:val="18"/>
              </w:rPr>
              <w:t>增</w:t>
            </w:r>
            <w:r>
              <w:rPr>
                <w:rFonts w:ascii="宋体" w:hAnsi="宋体" w:cs="宋体" w:eastAsia="宋体" w:hint="default"/>
                <w:b/>
                <w:bCs/>
                <w:spacing w:val="-87"/>
                <w:w w:val="99"/>
                <w:sz w:val="18"/>
                <w:szCs w:val="18"/>
              </w:rPr>
              <w:t>减</w:t>
            </w:r>
            <w:r>
              <w:rPr>
                <w:rFonts w:ascii="宋体" w:hAnsi="宋体" w:cs="宋体" w:eastAsia="宋体" w:hint="default"/>
                <w:b/>
                <w:bCs/>
                <w:w w:val="99"/>
                <w:sz w:val="18"/>
                <w:szCs w:val="18"/>
              </w:rPr>
              <w:t>（％</w:t>
            </w:r>
            <w:r>
              <w:rPr>
                <w:rFonts w:ascii="宋体" w:hAnsi="宋体" w:cs="宋体" w:eastAsia="宋体" w:hint="default"/>
                <w:sz w:val="18"/>
                <w:szCs w:val="18"/>
              </w:rPr>
            </w:r>
          </w:p>
        </w:tc>
        <w:tc>
          <w:tcPr>
            <w:tcW w:w="213" w:type="dxa"/>
            <w:tcBorders>
              <w:top w:val="single" w:sz="4" w:space="0" w:color="000000"/>
              <w:left w:val="single" w:sz="4" w:space="0" w:color="000000"/>
              <w:bottom w:val="single" w:sz="4" w:space="0" w:color="000000"/>
              <w:right w:val="nil" w:sz="6" w:space="0" w:color="auto"/>
            </w:tcBorders>
            <w:shd w:val="clear" w:color="auto" w:fill="DCDCDC"/>
          </w:tcPr>
          <w:p>
            <w:pPr/>
          </w:p>
        </w:tc>
        <w:tc>
          <w:tcPr>
            <w:tcW w:w="128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86"/>
              <w:ind w:left="149" w:right="0"/>
              <w:jc w:val="left"/>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398" w:hRule="exact"/>
        </w:trPr>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690" w:type="dxa"/>
            <w:tcBorders>
              <w:top w:val="single" w:sz="42" w:space="0" w:color="DCDCDC"/>
              <w:left w:val="single" w:sz="9" w:space="0" w:color="DCDCDC"/>
              <w:bottom w:val="single" w:sz="4" w:space="0" w:color="000000"/>
              <w:right w:val="single" w:sz="4" w:space="0" w:color="000000"/>
            </w:tcBorders>
          </w:tcPr>
          <w:p>
            <w:pPr>
              <w:pStyle w:val="TableParagraph"/>
              <w:spacing w:line="240" w:lineRule="auto" w:before="37"/>
              <w:ind w:right="22"/>
              <w:jc w:val="right"/>
              <w:rPr>
                <w:rFonts w:ascii="宋体" w:hAnsi="宋体" w:cs="宋体" w:eastAsia="宋体" w:hint="default"/>
                <w:sz w:val="18"/>
                <w:szCs w:val="18"/>
              </w:rPr>
            </w:pPr>
            <w:r>
              <w:rPr>
                <w:rFonts w:ascii="宋体"/>
                <w:spacing w:val="-1"/>
                <w:sz w:val="18"/>
              </w:rPr>
              <w:t>860,570,527.60</w:t>
            </w:r>
          </w:p>
        </w:tc>
        <w:tc>
          <w:tcPr>
            <w:tcW w:w="1841" w:type="dxa"/>
            <w:tcBorders>
              <w:top w:val="single" w:sz="42" w:space="0" w:color="DCDCDC"/>
              <w:left w:val="single" w:sz="4" w:space="0" w:color="000000"/>
              <w:bottom w:val="single" w:sz="4" w:space="0" w:color="000000"/>
              <w:right w:val="single" w:sz="4" w:space="0" w:color="000000"/>
            </w:tcBorders>
          </w:tcPr>
          <w:p>
            <w:pPr>
              <w:pStyle w:val="TableParagraph"/>
              <w:spacing w:line="240" w:lineRule="auto" w:before="37"/>
              <w:ind w:right="22"/>
              <w:jc w:val="right"/>
              <w:rPr>
                <w:rFonts w:ascii="宋体" w:hAnsi="宋体" w:cs="宋体" w:eastAsia="宋体" w:hint="default"/>
                <w:sz w:val="18"/>
                <w:szCs w:val="18"/>
              </w:rPr>
            </w:pPr>
            <w:r>
              <w:rPr>
                <w:rFonts w:ascii="宋体"/>
                <w:spacing w:val="-1"/>
                <w:sz w:val="18"/>
              </w:rPr>
              <w:t>394,053,272.89</w:t>
            </w:r>
          </w:p>
        </w:tc>
        <w:tc>
          <w:tcPr>
            <w:tcW w:w="2047" w:type="dxa"/>
            <w:tcBorders>
              <w:top w:val="single" w:sz="42" w:space="0" w:color="DCDCDC"/>
              <w:left w:val="single" w:sz="4" w:space="0" w:color="000000"/>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z w:val="18"/>
              </w:rPr>
              <w:t>118.39%</w:t>
            </w:r>
          </w:p>
        </w:tc>
        <w:tc>
          <w:tcPr>
            <w:tcW w:w="1498" w:type="dxa"/>
            <w:gridSpan w:val="2"/>
            <w:tcBorders>
              <w:top w:val="single" w:sz="42" w:space="0" w:color="DCDCDC"/>
              <w:left w:val="single" w:sz="4" w:space="0" w:color="000000"/>
              <w:bottom w:val="single" w:sz="4" w:space="0" w:color="000000"/>
              <w:right w:val="single" w:sz="4" w:space="0" w:color="000000"/>
            </w:tcBorders>
          </w:tcPr>
          <w:p>
            <w:pPr>
              <w:pStyle w:val="TableParagraph"/>
              <w:spacing w:line="240" w:lineRule="auto" w:before="37"/>
              <w:ind w:left="204" w:right="0"/>
              <w:jc w:val="left"/>
              <w:rPr>
                <w:rFonts w:ascii="宋体" w:hAnsi="宋体" w:cs="宋体" w:eastAsia="宋体" w:hint="default"/>
                <w:sz w:val="18"/>
                <w:szCs w:val="18"/>
              </w:rPr>
            </w:pPr>
            <w:r>
              <w:rPr>
                <w:rFonts w:ascii="宋体"/>
                <w:sz w:val="18"/>
              </w:rPr>
              <w:t>386,286,452.98</w:t>
            </w:r>
          </w:p>
        </w:tc>
      </w:tr>
      <w:tr>
        <w:trPr>
          <w:trHeight w:val="610" w:hRule="exact"/>
        </w:trPr>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auto" w:before="39"/>
              <w:ind w:left="151" w:right="57" w:hanging="89"/>
              <w:jc w:val="left"/>
              <w:rPr>
                <w:rFonts w:ascii="宋体" w:hAnsi="宋体" w:cs="宋体" w:eastAsia="宋体" w:hint="default"/>
                <w:sz w:val="18"/>
                <w:szCs w:val="18"/>
              </w:rPr>
            </w:pPr>
            <w:r>
              <w:rPr>
                <w:rFonts w:ascii="宋体" w:hAnsi="宋体" w:cs="宋体" w:eastAsia="宋体" w:hint="default"/>
                <w:sz w:val="18"/>
                <w:szCs w:val="18"/>
              </w:rPr>
              <w:t>归属于上市公司股 东的所有者权益</w:t>
            </w:r>
          </w:p>
        </w:tc>
        <w:tc>
          <w:tcPr>
            <w:tcW w:w="169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568,753,339.16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164,761,864.84</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245.20%</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4" w:right="0"/>
              <w:jc w:val="left"/>
              <w:rPr>
                <w:rFonts w:ascii="宋体" w:hAnsi="宋体" w:cs="宋体" w:eastAsia="宋体" w:hint="default"/>
                <w:sz w:val="18"/>
                <w:szCs w:val="18"/>
              </w:rPr>
            </w:pPr>
            <w:r>
              <w:rPr>
                <w:rFonts w:ascii="宋体"/>
                <w:sz w:val="18"/>
              </w:rPr>
              <w:t>126,128,602.17</w:t>
            </w:r>
          </w:p>
        </w:tc>
      </w:tr>
      <w:tr>
        <w:trPr>
          <w:trHeight w:val="350" w:hRule="exact"/>
        </w:trPr>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股本</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169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37"/>
              <w:ind w:right="20"/>
              <w:jc w:val="right"/>
              <w:rPr>
                <w:rFonts w:ascii="宋体" w:hAnsi="宋体" w:cs="宋体" w:eastAsia="宋体" w:hint="default"/>
                <w:sz w:val="18"/>
                <w:szCs w:val="18"/>
              </w:rPr>
            </w:pPr>
            <w:r>
              <w:rPr>
                <w:rFonts w:ascii="宋体"/>
                <w:spacing w:val="-1"/>
                <w:sz w:val="18"/>
              </w:rPr>
              <w:t>134,000,000.00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
              <w:jc w:val="right"/>
              <w:rPr>
                <w:rFonts w:ascii="宋体" w:hAnsi="宋体" w:cs="宋体" w:eastAsia="宋体" w:hint="default"/>
                <w:sz w:val="18"/>
                <w:szCs w:val="18"/>
              </w:rPr>
            </w:pPr>
            <w:r>
              <w:rPr>
                <w:rFonts w:ascii="宋体"/>
                <w:spacing w:val="-1"/>
                <w:sz w:val="18"/>
              </w:rPr>
              <w:t>100,000,000.00</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7"/>
              <w:jc w:val="right"/>
              <w:rPr>
                <w:rFonts w:ascii="宋体" w:hAnsi="宋体" w:cs="宋体" w:eastAsia="宋体" w:hint="default"/>
                <w:sz w:val="18"/>
                <w:szCs w:val="18"/>
              </w:rPr>
            </w:pPr>
            <w:r>
              <w:rPr>
                <w:rFonts w:ascii="宋体"/>
                <w:sz w:val="18"/>
              </w:rPr>
              <w:t>34%</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04" w:right="0"/>
              <w:jc w:val="left"/>
              <w:rPr>
                <w:rFonts w:ascii="宋体" w:hAnsi="宋体" w:cs="宋体" w:eastAsia="宋体" w:hint="default"/>
                <w:sz w:val="18"/>
                <w:szCs w:val="18"/>
              </w:rPr>
            </w:pPr>
            <w:r>
              <w:rPr>
                <w:rFonts w:ascii="宋体"/>
                <w:sz w:val="18"/>
              </w:rPr>
              <w:t>100,000,000.00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918" w:footer="980" w:top="1140" w:bottom="1160" w:left="1500" w:right="0"/>
        </w:sectPr>
      </w:pPr>
    </w:p>
    <w:p>
      <w:pPr>
        <w:pStyle w:val="Heading2"/>
        <w:spacing w:line="240" w:lineRule="auto" w:before="26"/>
        <w:ind w:left="144" w:right="-19"/>
        <w:jc w:val="left"/>
        <w:rPr>
          <w:b w:val="0"/>
          <w:bCs w:val="0"/>
        </w:rPr>
      </w:pPr>
      <w:r>
        <w:rPr/>
        <w:t>二、</w:t>
      </w:r>
      <w:r>
        <w:rPr>
          <w:spacing w:val="-3"/>
        </w:rPr>
        <w:t> </w:t>
      </w:r>
      <w:r>
        <w:rPr/>
        <w:t>主要财务指标</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51"/>
        <w:ind w:left="144"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0" w:left="1500" w:right="0"/>
          <w:cols w:num="2" w:equalWidth="0">
            <w:col w:w="2192" w:space="5708"/>
            <w:col w:w="2510"/>
          </w:cols>
        </w:sectPr>
      </w:pPr>
    </w:p>
    <w:p>
      <w:pPr>
        <w:spacing w:line="240" w:lineRule="auto" w:before="3"/>
        <w:rPr>
          <w:rFonts w:ascii="宋体" w:hAnsi="宋体" w:cs="宋体" w:eastAsia="宋体" w:hint="default"/>
          <w:sz w:val="8"/>
          <w:szCs w:val="8"/>
        </w:rPr>
      </w:pPr>
      <w:r>
        <w:rPr/>
        <w:pict>
          <v:shape style="position:absolute;margin-left:433.942017pt;margin-top:351.409973pt;width:79.3pt;height:17.05pt;mso-position-horizontal-relative:page;mso-position-vertical-relative:page;z-index:-897928" type="#_x0000_t202" filled="false" stroked="false">
            <v:textbox inset="0,0,0,0">
              <w:txbxContent>
                <w:p>
                  <w:pPr>
                    <w:spacing w:before="37"/>
                    <w:ind w:left="0" w:right="0" w:firstLine="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xbxContent>
            </v:textbox>
            <w10:wrap type="none"/>
          </v:shape>
        </w:pict>
      </w:r>
      <w:r>
        <w:rPr/>
        <w:pict>
          <v:shape style="position:absolute;margin-left:418.75pt;margin-top:692.5pt;width:94.5pt;height:17.05pt;mso-position-horizontal-relative:page;mso-position-vertical-relative:page;z-index:-897904" type="#_x0000_t202" filled="false" stroked="false">
            <v:textbox inset="0,0,0,0">
              <w:txbxContent>
                <w:p>
                  <w:pPr>
                    <w:spacing w:before="37"/>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51" w:type="dxa"/>
        <w:tblLayout w:type="fixed"/>
        <w:tblCellMar>
          <w:top w:w="0" w:type="dxa"/>
          <w:left w:w="0" w:type="dxa"/>
          <w:bottom w:w="0" w:type="dxa"/>
          <w:right w:w="0" w:type="dxa"/>
        </w:tblCellMar>
        <w:tblLook w:val="01E0"/>
      </w:tblPr>
      <w:tblGrid>
        <w:gridCol w:w="2329"/>
        <w:gridCol w:w="1346"/>
        <w:gridCol w:w="1416"/>
        <w:gridCol w:w="2105"/>
        <w:gridCol w:w="200"/>
        <w:gridCol w:w="1240"/>
      </w:tblGrid>
      <w:tr>
        <w:trPr>
          <w:trHeight w:val="181" w:hRule="exact"/>
        </w:trPr>
        <w:tc>
          <w:tcPr>
            <w:tcW w:w="23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34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16" w:type="dxa"/>
            <w:tcBorders>
              <w:top w:val="single" w:sz="4" w:space="0" w:color="000000"/>
              <w:left w:val="single" w:sz="4" w:space="0" w:color="000000"/>
              <w:bottom w:val="nil" w:sz="6" w:space="0" w:color="auto"/>
              <w:right w:val="single" w:sz="4" w:space="0" w:color="000000"/>
            </w:tcBorders>
            <w:shd w:val="clear" w:color="auto" w:fill="DCDCDC"/>
          </w:tcPr>
          <w:p>
            <w:pPr/>
          </w:p>
        </w:tc>
        <w:tc>
          <w:tcPr>
            <w:tcW w:w="2105"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41" w:hRule="exact"/>
        </w:trPr>
        <w:tc>
          <w:tcPr>
            <w:tcW w:w="2329" w:type="dxa"/>
            <w:tcBorders>
              <w:top w:val="nil" w:sz="6" w:space="0" w:color="auto"/>
              <w:left w:val="single" w:sz="4" w:space="0" w:color="000000"/>
              <w:bottom w:val="nil" w:sz="6" w:space="0" w:color="auto"/>
              <w:right w:val="single" w:sz="4" w:space="0" w:color="000000"/>
            </w:tcBorders>
            <w:shd w:val="clear" w:color="auto" w:fill="DCDCDC"/>
          </w:tcPr>
          <w:p>
            <w:pPr/>
          </w:p>
        </w:tc>
        <w:tc>
          <w:tcPr>
            <w:tcW w:w="13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41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1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7"/>
              <w:ind w:left="144" w:right="0"/>
              <w:jc w:val="left"/>
              <w:rPr>
                <w:rFonts w:ascii="宋体" w:hAnsi="宋体" w:cs="宋体" w:eastAsia="宋体" w:hint="default"/>
                <w:sz w:val="18"/>
                <w:szCs w:val="18"/>
              </w:rPr>
            </w:pPr>
            <w:r>
              <w:rPr>
                <w:rFonts w:ascii="宋体" w:hAnsi="宋体" w:cs="宋体" w:eastAsia="宋体" w:hint="default"/>
                <w:b/>
                <w:bCs/>
                <w:sz w:val="18"/>
                <w:szCs w:val="18"/>
              </w:rPr>
              <w:t>本年比上年增减（％）</w:t>
            </w:r>
            <w:r>
              <w:rPr>
                <w:rFonts w:ascii="宋体" w:hAnsi="宋体" w:cs="宋体" w:eastAsia="宋体" w:hint="default"/>
                <w:sz w:val="18"/>
                <w:szCs w:val="18"/>
              </w:rPr>
            </w:r>
          </w:p>
        </w:tc>
        <w:tc>
          <w:tcPr>
            <w:tcW w:w="144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7"/>
              <w:ind w:left="422" w:right="0"/>
              <w:jc w:val="left"/>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182" w:hRule="exact"/>
        </w:trPr>
        <w:tc>
          <w:tcPr>
            <w:tcW w:w="23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346" w:type="dxa"/>
            <w:tcBorders>
              <w:top w:val="nil" w:sz="6" w:space="0" w:color="auto"/>
              <w:left w:val="single" w:sz="4" w:space="0" w:color="000000"/>
              <w:bottom w:val="single" w:sz="4" w:space="0" w:color="000000"/>
              <w:right w:val="single" w:sz="4" w:space="0" w:color="000000"/>
            </w:tcBorders>
            <w:shd w:val="clear" w:color="auto" w:fill="DCDCDC"/>
          </w:tcPr>
          <w:p>
            <w:pPr/>
          </w:p>
        </w:tc>
        <w:tc>
          <w:tcPr>
            <w:tcW w:w="1416" w:type="dxa"/>
            <w:tcBorders>
              <w:top w:val="nil" w:sz="6" w:space="0" w:color="auto"/>
              <w:left w:val="single" w:sz="4" w:space="0" w:color="000000"/>
              <w:bottom w:val="single" w:sz="4" w:space="0" w:color="000000"/>
              <w:right w:val="single" w:sz="4" w:space="0" w:color="000000"/>
            </w:tcBorders>
            <w:shd w:val="clear" w:color="auto" w:fill="DCDCDC"/>
          </w:tcPr>
          <w:p>
            <w:pPr/>
          </w:p>
        </w:tc>
        <w:tc>
          <w:tcPr>
            <w:tcW w:w="2105"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50"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4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7"/>
              <w:ind w:right="6"/>
              <w:jc w:val="center"/>
              <w:rPr>
                <w:rFonts w:ascii="宋体" w:hAnsi="宋体" w:cs="宋体" w:eastAsia="宋体" w:hint="default"/>
                <w:sz w:val="18"/>
                <w:szCs w:val="18"/>
              </w:rPr>
            </w:pPr>
            <w:r>
              <w:rPr>
                <w:rFonts w:ascii="宋体"/>
                <w:sz w:val="18"/>
              </w:rPr>
              <w:t>0.335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center"/>
              <w:rPr>
                <w:rFonts w:ascii="宋体" w:hAnsi="宋体" w:cs="宋体" w:eastAsia="宋体" w:hint="default"/>
                <w:sz w:val="18"/>
                <w:szCs w:val="18"/>
              </w:rPr>
            </w:pPr>
            <w:r>
              <w:rPr>
                <w:rFonts w:ascii="宋体"/>
                <w:sz w:val="18"/>
              </w:rPr>
              <w:t>0.387</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-13.44%</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0.208</w:t>
            </w:r>
          </w:p>
        </w:tc>
      </w:tr>
      <w:tr>
        <w:trPr>
          <w:trHeight w:val="348"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4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7"/>
              <w:ind w:right="6"/>
              <w:jc w:val="center"/>
              <w:rPr>
                <w:rFonts w:ascii="宋体" w:hAnsi="宋体" w:cs="宋体" w:eastAsia="宋体" w:hint="default"/>
                <w:sz w:val="18"/>
                <w:szCs w:val="18"/>
              </w:rPr>
            </w:pPr>
            <w:r>
              <w:rPr>
                <w:rFonts w:ascii="宋体"/>
                <w:sz w:val="18"/>
              </w:rPr>
              <w:t>0.335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center"/>
              <w:rPr>
                <w:rFonts w:ascii="宋体" w:hAnsi="宋体" w:cs="宋体" w:eastAsia="宋体" w:hint="default"/>
                <w:sz w:val="18"/>
                <w:szCs w:val="18"/>
              </w:rPr>
            </w:pPr>
            <w:r>
              <w:rPr>
                <w:rFonts w:ascii="宋体"/>
                <w:sz w:val="18"/>
              </w:rPr>
              <w:t>0.387</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-13.44%</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0.208</w:t>
            </w:r>
          </w:p>
        </w:tc>
      </w:tr>
      <w:tr>
        <w:trPr>
          <w:trHeight w:val="612"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auto" w:before="41"/>
              <w:ind w:left="12" w:right="144"/>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4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sz w:val="18"/>
              </w:rPr>
              <w:t>0.330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0.226</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46.02%</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0.20</w:t>
            </w:r>
          </w:p>
        </w:tc>
      </w:tr>
      <w:tr>
        <w:trPr>
          <w:trHeight w:val="348"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left="12" w:right="-3"/>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7"/>
              <w:ind w:right="8"/>
              <w:jc w:val="center"/>
              <w:rPr>
                <w:rFonts w:ascii="宋体" w:hAnsi="宋体" w:cs="宋体" w:eastAsia="宋体" w:hint="default"/>
                <w:sz w:val="18"/>
                <w:szCs w:val="18"/>
              </w:rPr>
            </w:pPr>
            <w:r>
              <w:rPr>
                <w:rFonts w:ascii="宋体"/>
                <w:sz w:val="18"/>
              </w:rPr>
              <w:t>18.53%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26.64%</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-8.11</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46" w:right="0"/>
              <w:jc w:val="left"/>
              <w:rPr>
                <w:rFonts w:ascii="宋体" w:hAnsi="宋体" w:cs="宋体" w:eastAsia="宋体" w:hint="default"/>
                <w:sz w:val="18"/>
                <w:szCs w:val="18"/>
              </w:rPr>
            </w:pPr>
            <w:r>
              <w:rPr>
                <w:rFonts w:ascii="宋体"/>
                <w:sz w:val="18"/>
              </w:rPr>
              <w:t>17.99%</w:t>
            </w:r>
          </w:p>
        </w:tc>
      </w:tr>
      <w:tr>
        <w:trPr>
          <w:trHeight w:val="613"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auto" w:before="42"/>
              <w:ind w:left="12" w:right="146"/>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
              <w:jc w:val="center"/>
              <w:rPr>
                <w:rFonts w:ascii="宋体" w:hAnsi="宋体" w:cs="宋体" w:eastAsia="宋体" w:hint="default"/>
                <w:sz w:val="18"/>
                <w:szCs w:val="18"/>
              </w:rPr>
            </w:pPr>
            <w:r>
              <w:rPr>
                <w:rFonts w:ascii="宋体"/>
                <w:sz w:val="18"/>
              </w:rPr>
              <w:t>18.27%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15.55%</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2.72</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46" w:right="0"/>
              <w:jc w:val="left"/>
              <w:rPr>
                <w:rFonts w:ascii="宋体" w:hAnsi="宋体" w:cs="宋体" w:eastAsia="宋体" w:hint="default"/>
                <w:sz w:val="18"/>
                <w:szCs w:val="18"/>
              </w:rPr>
            </w:pPr>
            <w:r>
              <w:rPr>
                <w:rFonts w:ascii="宋体"/>
                <w:sz w:val="18"/>
              </w:rPr>
              <w:t>17.28%</w:t>
            </w:r>
          </w:p>
        </w:tc>
      </w:tr>
      <w:tr>
        <w:trPr>
          <w:trHeight w:val="610"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auto" w:before="39"/>
              <w:ind w:left="12" w:right="144"/>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4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sz w:val="18"/>
              </w:rPr>
              <w:t>0.46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0.26</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76.92%</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0.02</w:t>
            </w:r>
          </w:p>
        </w:tc>
      </w:tr>
      <w:tr>
        <w:trPr>
          <w:trHeight w:val="158" w:hRule="exact"/>
        </w:trPr>
        <w:tc>
          <w:tcPr>
            <w:tcW w:w="23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34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16" w:type="dxa"/>
            <w:tcBorders>
              <w:top w:val="single" w:sz="4" w:space="0" w:color="000000"/>
              <w:left w:val="single" w:sz="4" w:space="0" w:color="000000"/>
              <w:bottom w:val="nil" w:sz="6" w:space="0" w:color="auto"/>
              <w:right w:val="single" w:sz="4" w:space="0" w:color="000000"/>
            </w:tcBorders>
            <w:shd w:val="clear" w:color="auto" w:fill="DCDCDC"/>
          </w:tcPr>
          <w:p>
            <w:pPr/>
          </w:p>
        </w:tc>
        <w:tc>
          <w:tcPr>
            <w:tcW w:w="2105"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41" w:hRule="exact"/>
        </w:trPr>
        <w:tc>
          <w:tcPr>
            <w:tcW w:w="2329" w:type="dxa"/>
            <w:tcBorders>
              <w:top w:val="nil" w:sz="6" w:space="0" w:color="auto"/>
              <w:left w:val="single" w:sz="4" w:space="0" w:color="000000"/>
              <w:bottom w:val="nil" w:sz="6" w:space="0" w:color="auto"/>
              <w:right w:val="single" w:sz="4" w:space="0" w:color="000000"/>
            </w:tcBorders>
            <w:shd w:val="clear" w:color="auto" w:fill="DCDCDC"/>
          </w:tcPr>
          <w:p>
            <w:pPr/>
          </w:p>
        </w:tc>
        <w:tc>
          <w:tcPr>
            <w:tcW w:w="13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年末</w:t>
            </w:r>
          </w:p>
        </w:tc>
        <w:tc>
          <w:tcPr>
            <w:tcW w:w="141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年末</w:t>
            </w:r>
          </w:p>
        </w:tc>
        <w:tc>
          <w:tcPr>
            <w:tcW w:w="21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200" w:type="dxa"/>
            <w:tcBorders>
              <w:top w:val="nil" w:sz="6" w:space="0" w:color="auto"/>
              <w:left w:val="single" w:sz="4" w:space="0" w:color="000000"/>
              <w:bottom w:val="nil" w:sz="6" w:space="0" w:color="auto"/>
              <w:right w:val="nil" w:sz="6" w:space="0" w:color="auto"/>
            </w:tcBorders>
            <w:shd w:val="clear" w:color="auto" w:fill="DCDCDC"/>
          </w:tcPr>
          <w:p>
            <w:pPr/>
          </w:p>
        </w:tc>
        <w:tc>
          <w:tcPr>
            <w:tcW w:w="1240"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40" w:lineRule="auto" w:before="37"/>
              <w:ind w:left="13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年末</w:t>
            </w:r>
          </w:p>
        </w:tc>
      </w:tr>
      <w:tr>
        <w:trPr>
          <w:trHeight w:val="158" w:hRule="exact"/>
        </w:trPr>
        <w:tc>
          <w:tcPr>
            <w:tcW w:w="23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346" w:type="dxa"/>
            <w:tcBorders>
              <w:top w:val="nil" w:sz="6" w:space="0" w:color="auto"/>
              <w:left w:val="single" w:sz="4" w:space="0" w:color="000000"/>
              <w:bottom w:val="single" w:sz="4" w:space="0" w:color="000000"/>
              <w:right w:val="single" w:sz="4" w:space="0" w:color="000000"/>
            </w:tcBorders>
            <w:shd w:val="clear" w:color="auto" w:fill="DCDCDC"/>
          </w:tcPr>
          <w:p>
            <w:pPr/>
          </w:p>
        </w:tc>
        <w:tc>
          <w:tcPr>
            <w:tcW w:w="1416" w:type="dxa"/>
            <w:tcBorders>
              <w:top w:val="nil" w:sz="6" w:space="0" w:color="auto"/>
              <w:left w:val="single" w:sz="4" w:space="0" w:color="000000"/>
              <w:bottom w:val="single" w:sz="4" w:space="0" w:color="000000"/>
              <w:right w:val="single" w:sz="4" w:space="0" w:color="000000"/>
            </w:tcBorders>
            <w:shd w:val="clear" w:color="auto" w:fill="DCDCDC"/>
          </w:tcPr>
          <w:p>
            <w:pPr/>
          </w:p>
        </w:tc>
        <w:tc>
          <w:tcPr>
            <w:tcW w:w="2105"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10" w:hRule="exact"/>
        </w:trPr>
        <w:tc>
          <w:tcPr>
            <w:tcW w:w="23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auto" w:before="39"/>
              <w:ind w:left="12" w:right="144"/>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4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8"/>
                <w:szCs w:val="18"/>
              </w:rPr>
            </w:pPr>
            <w:r>
              <w:rPr>
                <w:rFonts w:ascii="宋体"/>
                <w:sz w:val="18"/>
              </w:rPr>
              <w:t>4.24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sz w:val="18"/>
              </w:rPr>
              <w:t>1.65</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156.97%</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1.26</w:t>
            </w:r>
          </w:p>
        </w:tc>
      </w:tr>
    </w:tbl>
    <w:p>
      <w:pPr>
        <w:spacing w:after="0" w:line="240" w:lineRule="auto"/>
        <w:jc w:val="center"/>
        <w:rPr>
          <w:rFonts w:ascii="宋体" w:hAnsi="宋体" w:cs="宋体" w:eastAsia="宋体" w:hint="default"/>
          <w:sz w:val="18"/>
          <w:szCs w:val="18"/>
        </w:rPr>
        <w:sectPr>
          <w:type w:val="continuous"/>
          <w:pgSz w:w="11910" w:h="16840"/>
          <w:pgMar w:top="1580" w:bottom="0" w:left="1500" w:right="0"/>
        </w:sectPr>
      </w:pP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18" w:footer="980" w:top="1140" w:bottom="1160" w:left="1500" w:right="0"/>
        </w:sectPr>
      </w:pPr>
    </w:p>
    <w:p>
      <w:pPr>
        <w:pStyle w:val="Heading2"/>
        <w:spacing w:line="240" w:lineRule="auto" w:before="26"/>
        <w:ind w:left="144" w:right="-18"/>
        <w:jc w:val="left"/>
        <w:rPr>
          <w:b w:val="0"/>
          <w:bCs w:val="0"/>
        </w:rPr>
      </w:pPr>
      <w:r>
        <w:rPr/>
        <w:t>三、</w:t>
      </w:r>
      <w:r>
        <w:rPr>
          <w:spacing w:val="-3"/>
        </w:rPr>
        <w:t> </w:t>
      </w:r>
      <w:r>
        <w:rPr/>
        <w:t>非经常性损益项目</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1"/>
        <w:rPr>
          <w:rFonts w:ascii="宋体" w:hAnsi="宋体" w:cs="宋体" w:eastAsia="宋体" w:hint="default"/>
          <w:b/>
          <w:bCs/>
          <w:sz w:val="16"/>
          <w:szCs w:val="16"/>
        </w:rPr>
      </w:pPr>
    </w:p>
    <w:p>
      <w:pPr>
        <w:spacing w:before="0"/>
        <w:ind w:left="144"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0" w:left="1500" w:right="0"/>
          <w:cols w:num="2" w:equalWidth="0">
            <w:col w:w="2675" w:space="5225"/>
            <w:col w:w="2510"/>
          </w:cols>
        </w:sectPr>
      </w:pPr>
    </w:p>
    <w:p>
      <w:pPr>
        <w:spacing w:line="240" w:lineRule="auto" w:before="7"/>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5389"/>
        <w:gridCol w:w="1558"/>
        <w:gridCol w:w="1702"/>
      </w:tblGrid>
      <w:tr>
        <w:trPr>
          <w:trHeight w:val="401" w:hRule="exact"/>
        </w:trPr>
        <w:tc>
          <w:tcPr>
            <w:tcW w:w="53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非经常性损益项目</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b/>
                <w:bCs/>
                <w:sz w:val="18"/>
                <w:szCs w:val="18"/>
              </w:rPr>
              <w:t>附注（如适用）</w:t>
            </w:r>
            <w:r>
              <w:rPr>
                <w:rFonts w:ascii="宋体" w:hAnsi="宋体" w:cs="宋体" w:eastAsia="宋体" w:hint="default"/>
                <w:sz w:val="18"/>
                <w:szCs w:val="18"/>
              </w:rPr>
            </w:r>
          </w:p>
        </w:tc>
      </w:tr>
      <w:tr>
        <w:trPr>
          <w:trHeight w:val="350"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非流动资金处置损益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宋体" w:hAnsi="宋体" w:cs="宋体" w:eastAsia="宋体" w:hint="default"/>
                <w:sz w:val="18"/>
                <w:szCs w:val="18"/>
              </w:rPr>
            </w:pPr>
            <w:r>
              <w:rPr>
                <w:rFonts w:ascii="宋体"/>
                <w:spacing w:val="-1"/>
                <w:sz w:val="18"/>
              </w:rPr>
              <w:t>12,780.65</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越权审批</w:t>
            </w:r>
            <w:r>
              <w:rPr>
                <w:rFonts w:ascii="Times New Roman" w:hAnsi="Times New Roman" w:cs="Times New Roman" w:eastAsia="Times New Roman" w:hint="default"/>
                <w:sz w:val="18"/>
                <w:szCs w:val="18"/>
              </w:rPr>
              <w:t>,</w:t>
            </w:r>
            <w:r>
              <w:rPr>
                <w:rFonts w:ascii="宋体" w:hAnsi="宋体" w:cs="宋体" w:eastAsia="宋体" w:hint="default"/>
                <w:sz w:val="18"/>
                <w:szCs w:val="18"/>
              </w:rPr>
              <w:t>或无正式批准文件</w:t>
            </w:r>
            <w:r>
              <w:rPr>
                <w:rFonts w:ascii="Times New Roman" w:hAnsi="Times New Roman" w:cs="Times New Roman" w:eastAsia="Times New Roman" w:hint="default"/>
                <w:sz w:val="18"/>
                <w:szCs w:val="18"/>
              </w:rPr>
              <w:t>,</w:t>
            </w:r>
            <w:r>
              <w:rPr>
                <w:rFonts w:ascii="宋体" w:hAnsi="宋体" w:cs="宋体" w:eastAsia="宋体" w:hint="default"/>
                <w:sz w:val="18"/>
                <w:szCs w:val="18"/>
              </w:rPr>
              <w:t>或偶发性的税收返还、减免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宋体" w:hAnsi="宋体" w:cs="宋体" w:eastAsia="宋体" w:hint="default"/>
                <w:sz w:val="18"/>
                <w:szCs w:val="18"/>
              </w:rPr>
            </w:pPr>
            <w:r>
              <w:rPr>
                <w:rFonts w:ascii="宋体"/>
                <w:spacing w:val="-1"/>
                <w:sz w:val="18"/>
              </w:rPr>
              <w:t>702,916.83</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2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计入当期损益的政府补助，但与公司正常经营业务密切相关，符合国</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家政策规定、按照一定标准定额或定量持续享受的政府补助除外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1"/>
              <w:jc w:val="right"/>
              <w:rPr>
                <w:rFonts w:ascii="宋体" w:hAnsi="宋体" w:cs="宋体" w:eastAsia="宋体" w:hint="default"/>
                <w:sz w:val="18"/>
                <w:szCs w:val="18"/>
              </w:rPr>
            </w:pPr>
            <w:r>
              <w:rPr>
                <w:rFonts w:ascii="宋体"/>
                <w:spacing w:val="-1"/>
                <w:sz w:val="18"/>
              </w:rPr>
              <w:t>445,970.00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宋体" w:hAnsi="宋体" w:cs="宋体" w:eastAsia="宋体" w:hint="default"/>
                <w:sz w:val="18"/>
                <w:szCs w:val="18"/>
              </w:rPr>
            </w:pPr>
            <w:r>
              <w:rPr>
                <w:rFonts w:ascii="宋体"/>
                <w:spacing w:val="-1"/>
                <w:sz w:val="18"/>
              </w:rPr>
              <w:t>-256,683.31</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宋体" w:hAnsi="宋体" w:cs="宋体" w:eastAsia="宋体" w:hint="default"/>
                <w:sz w:val="18"/>
                <w:szCs w:val="18"/>
              </w:rPr>
            </w:pPr>
            <w:r>
              <w:rPr>
                <w:rFonts w:ascii="宋体"/>
                <w:spacing w:val="-1"/>
                <w:sz w:val="18"/>
              </w:rPr>
              <w:t>-157,021.97</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38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宋体" w:hAnsi="宋体" w:cs="宋体" w:eastAsia="宋体" w:hint="default"/>
                <w:sz w:val="18"/>
                <w:szCs w:val="18"/>
              </w:rPr>
            </w:pPr>
            <w:r>
              <w:rPr>
                <w:rFonts w:ascii="宋体"/>
                <w:spacing w:val="-1"/>
                <w:sz w:val="18"/>
              </w:rPr>
              <w:t>-281,903.73</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3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宋体" w:hAnsi="宋体" w:cs="宋体" w:eastAsia="宋体" w:hint="default"/>
                <w:sz w:val="18"/>
                <w:szCs w:val="18"/>
              </w:rPr>
            </w:pPr>
            <w:r>
              <w:rPr>
                <w:rFonts w:ascii="宋体"/>
                <w:spacing w:val="-1"/>
                <w:sz w:val="18"/>
              </w:rPr>
              <w:t>466,058.47</w:t>
            </w: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2"/>
        <w:spacing w:line="240" w:lineRule="auto" w:before="26"/>
        <w:ind w:left="144" w:right="1626"/>
        <w:jc w:val="left"/>
        <w:rPr>
          <w:b w:val="0"/>
          <w:bCs w:val="0"/>
        </w:rPr>
      </w:pPr>
      <w:r>
        <w:rPr/>
        <w:t>四、</w:t>
      </w:r>
      <w:r>
        <w:rPr>
          <w:spacing w:val="-3"/>
        </w:rPr>
        <w:t> </w:t>
      </w:r>
      <w:r>
        <w:rPr/>
        <w:t>加权平均净资产收益率及基本每股收益的计算过程</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left="144" w:right="1626"/>
        <w:jc w:val="left"/>
        <w:rPr>
          <w:b w:val="0"/>
          <w:bCs w:val="0"/>
        </w:rPr>
      </w:pPr>
      <w:r>
        <w:rPr>
          <w:sz w:val="21"/>
          <w:szCs w:val="21"/>
        </w:rPr>
        <w:t>（一）</w:t>
      </w:r>
      <w:r>
        <w:rPr/>
        <w:t>、加权平均净资产收益率的计算过程</w:t>
      </w:r>
      <w:r>
        <w:rPr>
          <w:b w:val="0"/>
          <w:bCs w:val="0"/>
        </w:rPr>
      </w:r>
    </w:p>
    <w:p>
      <w:pPr>
        <w:spacing w:line="240" w:lineRule="auto" w:before="2"/>
        <w:rPr>
          <w:rFonts w:ascii="宋体" w:hAnsi="宋体" w:cs="宋体" w:eastAsia="宋体" w:hint="default"/>
          <w:b/>
          <w:bCs/>
          <w:sz w:val="9"/>
          <w:szCs w:val="9"/>
        </w:rPr>
      </w:pPr>
    </w:p>
    <w:p>
      <w:pPr>
        <w:spacing w:before="44"/>
        <w:ind w:left="0" w:right="18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11"/>
          <w:szCs w:val="11"/>
        </w:rPr>
      </w:pPr>
    </w:p>
    <w:tbl>
      <w:tblPr>
        <w:tblW w:w="0" w:type="auto"/>
        <w:jc w:val="left"/>
        <w:tblInd w:w="142" w:type="dxa"/>
        <w:tblLayout w:type="fixed"/>
        <w:tblCellMar>
          <w:top w:w="0" w:type="dxa"/>
          <w:left w:w="0" w:type="dxa"/>
          <w:bottom w:w="0" w:type="dxa"/>
          <w:right w:w="0" w:type="dxa"/>
        </w:tblCellMar>
        <w:tblLook w:val="01E0"/>
      </w:tblPr>
      <w:tblGrid>
        <w:gridCol w:w="3545"/>
        <w:gridCol w:w="1985"/>
        <w:gridCol w:w="1558"/>
        <w:gridCol w:w="1561"/>
      </w:tblGrid>
      <w:tr>
        <w:trPr>
          <w:trHeight w:val="670" w:hRule="exact"/>
        </w:trPr>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43" w:hRule="exact"/>
        </w:trPr>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26"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3"/>
              <w:jc w:val="center"/>
              <w:rPr>
                <w:rFonts w:ascii="宋体" w:hAnsi="宋体" w:cs="宋体" w:eastAsia="宋体" w:hint="default"/>
                <w:sz w:val="18"/>
                <w:szCs w:val="18"/>
              </w:rPr>
            </w:pPr>
            <w:r>
              <w:rPr>
                <w:rFonts w:ascii="宋体"/>
                <w:sz w:val="18"/>
              </w:rPr>
              <w:t>1</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24"/>
              <w:jc w:val="right"/>
              <w:rPr>
                <w:rFonts w:ascii="宋体" w:hAnsi="宋体" w:cs="宋体" w:eastAsia="宋体" w:hint="default"/>
                <w:sz w:val="18"/>
                <w:szCs w:val="18"/>
              </w:rPr>
            </w:pPr>
            <w:r>
              <w:rPr>
                <w:rFonts w:ascii="宋体"/>
                <w:spacing w:val="-1"/>
                <w:sz w:val="18"/>
              </w:rPr>
              <w:t>33,493,968.81</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24"/>
              <w:jc w:val="right"/>
              <w:rPr>
                <w:rFonts w:ascii="宋体" w:hAnsi="宋体" w:cs="宋体" w:eastAsia="宋体" w:hint="default"/>
                <w:sz w:val="18"/>
                <w:szCs w:val="18"/>
              </w:rPr>
            </w:pPr>
            <w:r>
              <w:rPr>
                <w:rFonts w:ascii="宋体"/>
                <w:spacing w:val="-1"/>
                <w:sz w:val="18"/>
              </w:rPr>
              <w:t>38,734,268.87</w:t>
            </w:r>
          </w:p>
        </w:tc>
      </w:tr>
      <w:tr>
        <w:trPr>
          <w:trHeight w:val="346" w:hRule="exact"/>
        </w:trPr>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26"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3"/>
              <w:jc w:val="center"/>
              <w:rPr>
                <w:rFonts w:ascii="宋体" w:hAnsi="宋体" w:cs="宋体" w:eastAsia="宋体" w:hint="default"/>
                <w:sz w:val="18"/>
                <w:szCs w:val="18"/>
              </w:rPr>
            </w:pPr>
            <w:r>
              <w:rPr>
                <w:rFonts w:ascii="宋体"/>
                <w:sz w:val="18"/>
              </w:rPr>
              <w:t>2</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24"/>
              <w:jc w:val="right"/>
              <w:rPr>
                <w:rFonts w:ascii="宋体" w:hAnsi="宋体" w:cs="宋体" w:eastAsia="宋体" w:hint="default"/>
                <w:sz w:val="18"/>
                <w:szCs w:val="18"/>
              </w:rPr>
            </w:pPr>
            <w:r>
              <w:rPr>
                <w:rFonts w:ascii="宋体"/>
                <w:spacing w:val="-1"/>
                <w:sz w:val="18"/>
              </w:rPr>
              <w:t>466,058.47</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26"/>
              <w:jc w:val="right"/>
              <w:rPr>
                <w:rFonts w:ascii="宋体" w:hAnsi="宋体" w:cs="宋体" w:eastAsia="宋体" w:hint="default"/>
                <w:sz w:val="18"/>
                <w:szCs w:val="18"/>
              </w:rPr>
            </w:pPr>
            <w:r>
              <w:rPr>
                <w:rFonts w:ascii="宋体"/>
                <w:spacing w:val="-1"/>
                <w:sz w:val="18"/>
              </w:rPr>
              <w:t>16,129,424.95</w:t>
            </w:r>
          </w:p>
        </w:tc>
      </w:tr>
      <w:tr>
        <w:trPr>
          <w:trHeight w:val="567" w:hRule="exact"/>
        </w:trPr>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20"/>
              <w:ind w:left="26" w:right="92"/>
              <w:jc w:val="left"/>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 东的净利润</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3=1-2</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24"/>
              <w:jc w:val="right"/>
              <w:rPr>
                <w:rFonts w:ascii="宋体" w:hAnsi="宋体" w:cs="宋体" w:eastAsia="宋体" w:hint="default"/>
                <w:sz w:val="18"/>
                <w:szCs w:val="18"/>
              </w:rPr>
            </w:pPr>
            <w:r>
              <w:rPr>
                <w:rFonts w:ascii="宋体"/>
                <w:spacing w:val="-1"/>
                <w:sz w:val="18"/>
              </w:rPr>
              <w:t>33,027,910.34</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24"/>
              <w:jc w:val="right"/>
              <w:rPr>
                <w:rFonts w:ascii="宋体" w:hAnsi="宋体" w:cs="宋体" w:eastAsia="宋体" w:hint="default"/>
                <w:sz w:val="18"/>
                <w:szCs w:val="18"/>
              </w:rPr>
            </w:pPr>
            <w:r>
              <w:rPr>
                <w:rFonts w:ascii="宋体"/>
                <w:spacing w:val="-1"/>
                <w:sz w:val="18"/>
              </w:rPr>
              <w:t>22,604,843.92</w:t>
            </w:r>
          </w:p>
        </w:tc>
      </w:tr>
      <w:tr>
        <w:trPr>
          <w:trHeight w:val="343" w:hRule="exact"/>
        </w:trPr>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26"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归属于公司普通股股东的期末净资产</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3"/>
              <w:jc w:val="center"/>
              <w:rPr>
                <w:rFonts w:ascii="宋体" w:hAnsi="宋体" w:cs="宋体" w:eastAsia="宋体" w:hint="default"/>
                <w:sz w:val="18"/>
                <w:szCs w:val="18"/>
              </w:rPr>
            </w:pPr>
            <w:r>
              <w:rPr>
                <w:rFonts w:ascii="宋体"/>
                <w:sz w:val="18"/>
              </w:rPr>
              <w:t>4</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24"/>
              <w:jc w:val="right"/>
              <w:rPr>
                <w:rFonts w:ascii="宋体" w:hAnsi="宋体" w:cs="宋体" w:eastAsia="宋体" w:hint="default"/>
                <w:sz w:val="18"/>
                <w:szCs w:val="18"/>
              </w:rPr>
            </w:pPr>
            <w:r>
              <w:rPr>
                <w:rFonts w:ascii="宋体"/>
                <w:spacing w:val="-1"/>
                <w:sz w:val="18"/>
              </w:rPr>
              <w:t>568,753,339.16</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24"/>
              <w:jc w:val="right"/>
              <w:rPr>
                <w:rFonts w:ascii="宋体" w:hAnsi="宋体" w:cs="宋体" w:eastAsia="宋体" w:hint="default"/>
                <w:sz w:val="18"/>
                <w:szCs w:val="18"/>
              </w:rPr>
            </w:pPr>
            <w:r>
              <w:rPr>
                <w:rFonts w:ascii="宋体"/>
                <w:spacing w:val="-1"/>
                <w:sz w:val="18"/>
              </w:rPr>
              <w:t>164,761,864.84</w:t>
            </w:r>
          </w:p>
        </w:tc>
      </w:tr>
      <w:tr>
        <w:trPr>
          <w:trHeight w:val="346" w:hRule="exact"/>
        </w:trPr>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26"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3"/>
              <w:jc w:val="center"/>
              <w:rPr>
                <w:rFonts w:ascii="宋体" w:hAnsi="宋体" w:cs="宋体" w:eastAsia="宋体" w:hint="default"/>
                <w:sz w:val="18"/>
                <w:szCs w:val="18"/>
              </w:rPr>
            </w:pPr>
            <w:r>
              <w:rPr>
                <w:rFonts w:ascii="宋体"/>
                <w:sz w:val="18"/>
              </w:rPr>
              <w:t>5</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24"/>
              <w:jc w:val="right"/>
              <w:rPr>
                <w:rFonts w:ascii="宋体" w:hAnsi="宋体" w:cs="宋体" w:eastAsia="宋体" w:hint="default"/>
                <w:sz w:val="18"/>
                <w:szCs w:val="18"/>
              </w:rPr>
            </w:pPr>
            <w:r>
              <w:rPr>
                <w:rFonts w:ascii="宋体"/>
                <w:spacing w:val="-1"/>
                <w:sz w:val="18"/>
              </w:rPr>
              <w:t>164,761,864.84</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24"/>
              <w:jc w:val="right"/>
              <w:rPr>
                <w:rFonts w:ascii="宋体" w:hAnsi="宋体" w:cs="宋体" w:eastAsia="宋体" w:hint="default"/>
                <w:sz w:val="18"/>
                <w:szCs w:val="18"/>
              </w:rPr>
            </w:pPr>
            <w:r>
              <w:rPr>
                <w:rFonts w:ascii="宋体"/>
                <w:spacing w:val="-1"/>
                <w:sz w:val="18"/>
              </w:rPr>
              <w:t>126,128,602.17</w:t>
            </w:r>
          </w:p>
        </w:tc>
      </w:tr>
      <w:tr>
        <w:trPr>
          <w:trHeight w:val="566" w:hRule="exact"/>
        </w:trPr>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20"/>
              <w:ind w:left="26" w:right="91"/>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 通股股东的净资产</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3"/>
              <w:jc w:val="center"/>
              <w:rPr>
                <w:rFonts w:ascii="宋体" w:hAnsi="宋体" w:cs="宋体" w:eastAsia="宋体" w:hint="default"/>
                <w:sz w:val="18"/>
                <w:szCs w:val="18"/>
              </w:rPr>
            </w:pPr>
            <w:r>
              <w:rPr>
                <w:rFonts w:ascii="宋体"/>
                <w:sz w:val="18"/>
              </w:rPr>
              <w:t>6</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24"/>
              <w:jc w:val="right"/>
              <w:rPr>
                <w:rFonts w:ascii="宋体" w:hAnsi="宋体" w:cs="宋体" w:eastAsia="宋体" w:hint="default"/>
                <w:sz w:val="18"/>
                <w:szCs w:val="18"/>
              </w:rPr>
            </w:pPr>
            <w:r>
              <w:rPr>
                <w:rFonts w:ascii="宋体"/>
                <w:spacing w:val="-1"/>
                <w:sz w:val="18"/>
              </w:rPr>
              <w:t>371,203,513.24</w:t>
            </w:r>
          </w:p>
        </w:tc>
        <w:tc>
          <w:tcPr>
            <w:tcW w:w="1561" w:type="dxa"/>
            <w:tcBorders>
              <w:top w:val="single" w:sz="2" w:space="0" w:color="000000"/>
              <w:left w:val="single" w:sz="2" w:space="0" w:color="000000"/>
              <w:bottom w:val="single" w:sz="2" w:space="0" w:color="000000"/>
              <w:right w:val="single" w:sz="2" w:space="0" w:color="000000"/>
            </w:tcBorders>
          </w:tcPr>
          <w:p>
            <w:pPr/>
          </w:p>
        </w:tc>
      </w:tr>
      <w:tr>
        <w:trPr>
          <w:trHeight w:val="343" w:hRule="exact"/>
        </w:trPr>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26"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3"/>
              <w:jc w:val="center"/>
              <w:rPr>
                <w:rFonts w:ascii="宋体" w:hAnsi="宋体" w:cs="宋体" w:eastAsia="宋体" w:hint="default"/>
                <w:sz w:val="18"/>
                <w:szCs w:val="18"/>
              </w:rPr>
            </w:pPr>
            <w:r>
              <w:rPr>
                <w:rFonts w:ascii="宋体"/>
                <w:sz w:val="18"/>
              </w:rPr>
              <w:t>7</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
        </w:tc>
      </w:tr>
      <w:tr>
        <w:trPr>
          <w:trHeight w:val="566" w:hRule="exact"/>
        </w:trPr>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20"/>
              <w:ind w:left="26" w:right="92"/>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 股股东的净资产</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3"/>
              <w:jc w:val="center"/>
              <w:rPr>
                <w:rFonts w:ascii="宋体" w:hAnsi="宋体" w:cs="宋体" w:eastAsia="宋体" w:hint="default"/>
                <w:sz w:val="18"/>
                <w:szCs w:val="18"/>
              </w:rPr>
            </w:pPr>
            <w:r>
              <w:rPr>
                <w:rFonts w:ascii="宋体"/>
                <w:sz w:val="18"/>
              </w:rPr>
              <w:t>8</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
        </w:tc>
      </w:tr>
      <w:tr>
        <w:trPr>
          <w:trHeight w:val="343" w:hRule="exact"/>
        </w:trPr>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26"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3"/>
              <w:jc w:val="center"/>
              <w:rPr>
                <w:rFonts w:ascii="宋体" w:hAnsi="宋体" w:cs="宋体" w:eastAsia="宋体" w:hint="default"/>
                <w:sz w:val="18"/>
                <w:szCs w:val="18"/>
              </w:rPr>
            </w:pPr>
            <w:r>
              <w:rPr>
                <w:rFonts w:ascii="宋体"/>
                <w:sz w:val="18"/>
              </w:rPr>
              <w:t>9</w:t>
            </w:r>
          </w:p>
        </w:tc>
        <w:tc>
          <w:tcPr>
            <w:tcW w:w="1558"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
        </w:tc>
      </w:tr>
      <w:tr>
        <w:trPr>
          <w:trHeight w:val="566" w:hRule="exact"/>
        </w:trPr>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2" w:lineRule="auto" w:before="22"/>
              <w:ind w:left="26" w:right="92"/>
              <w:jc w:val="left"/>
              <w:rPr>
                <w:rFonts w:ascii="宋体" w:hAnsi="宋体" w:cs="宋体" w:eastAsia="宋体" w:hint="default"/>
                <w:sz w:val="18"/>
                <w:szCs w:val="18"/>
              </w:rPr>
            </w:pPr>
            <w:r>
              <w:rPr>
                <w:rFonts w:ascii="宋体" w:hAnsi="宋体" w:cs="宋体" w:eastAsia="宋体" w:hint="default"/>
                <w:sz w:val="18"/>
                <w:szCs w:val="18"/>
              </w:rPr>
              <w:t>因其他交易或事项引起的、归属于公司普通 股股东的净资产增减变动</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10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369" w:right="0"/>
              <w:jc w:val="left"/>
              <w:rPr>
                <w:rFonts w:ascii="宋体" w:hAnsi="宋体" w:cs="宋体" w:eastAsia="宋体" w:hint="default"/>
                <w:sz w:val="18"/>
                <w:szCs w:val="18"/>
              </w:rPr>
            </w:pPr>
            <w:r>
              <w:rPr>
                <w:rFonts w:ascii="宋体"/>
                <w:sz w:val="18"/>
              </w:rPr>
              <w:t>-706,007.73</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372" w:right="0"/>
              <w:jc w:val="left"/>
              <w:rPr>
                <w:rFonts w:ascii="宋体" w:hAnsi="宋体" w:cs="宋体" w:eastAsia="宋体" w:hint="default"/>
                <w:sz w:val="18"/>
                <w:szCs w:val="18"/>
              </w:rPr>
            </w:pPr>
            <w:r>
              <w:rPr>
                <w:rFonts w:ascii="宋体"/>
                <w:sz w:val="18"/>
              </w:rPr>
              <w:t>-101,006.20</w:t>
            </w:r>
          </w:p>
        </w:tc>
      </w:tr>
      <w:tr>
        <w:trPr>
          <w:trHeight w:val="565" w:hRule="exact"/>
        </w:trPr>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20"/>
              <w:ind w:left="26" w:right="92"/>
              <w:jc w:val="left"/>
              <w:rPr>
                <w:rFonts w:ascii="宋体" w:hAnsi="宋体" w:cs="宋体" w:eastAsia="宋体" w:hint="default"/>
                <w:sz w:val="18"/>
                <w:szCs w:val="18"/>
              </w:rPr>
            </w:pPr>
            <w:r>
              <w:rPr>
                <w:rFonts w:ascii="宋体" w:hAnsi="宋体" w:cs="宋体" w:eastAsia="宋体" w:hint="default"/>
                <w:sz w:val="18"/>
                <w:szCs w:val="18"/>
              </w:rPr>
              <w:t>发生其他净资产增减变动次月起至报告期期 末的累计月数</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11</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12</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0"/>
              <w:ind w:left="182" w:right="0"/>
              <w:jc w:val="center"/>
              <w:rPr>
                <w:rFonts w:ascii="宋体" w:hAnsi="宋体" w:cs="宋体" w:eastAsia="宋体" w:hint="default"/>
                <w:sz w:val="18"/>
                <w:szCs w:val="18"/>
              </w:rPr>
            </w:pPr>
            <w:r>
              <w:rPr>
                <w:rFonts w:ascii="宋体"/>
                <w:sz w:val="18"/>
              </w:rPr>
              <w:t>12</w:t>
            </w:r>
          </w:p>
        </w:tc>
      </w:tr>
      <w:tr>
        <w:trPr>
          <w:trHeight w:val="490" w:hRule="exact"/>
        </w:trPr>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4"/>
              <w:ind w:left="26"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sz w:val="18"/>
              </w:rPr>
              <w:t>12</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sz w:val="18"/>
              </w:rPr>
              <w:t>12</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sz w:val="18"/>
              </w:rPr>
              <w:t>12</w:t>
            </w:r>
          </w:p>
        </w:tc>
      </w:tr>
      <w:tr>
        <w:trPr>
          <w:trHeight w:val="804" w:hRule="exact"/>
        </w:trPr>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13=5+1</w:t>
            </w:r>
            <w:r>
              <w:rPr>
                <w:rFonts w:ascii="宋体" w:hAnsi="宋体" w:cs="宋体" w:eastAsia="宋体" w:hint="default"/>
                <w:sz w:val="18"/>
                <w:szCs w:val="18"/>
              </w:rPr>
              <w:t>×</w:t>
            </w:r>
            <w:r>
              <w:rPr>
                <w:rFonts w:ascii="宋体" w:hAnsi="宋体" w:cs="宋体" w:eastAsia="宋体" w:hint="default"/>
                <w:sz w:val="18"/>
                <w:szCs w:val="18"/>
              </w:rPr>
              <w:t>0.5+6</w:t>
            </w: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w:t>
            </w:r>
          </w:p>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12-8</w:t>
            </w: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z w:val="18"/>
                <w:szCs w:val="18"/>
              </w:rPr>
              <w:t>÷</w:t>
            </w:r>
          </w:p>
          <w:p>
            <w:pPr>
              <w:pStyle w:val="TableParagraph"/>
              <w:spacing w:line="240" w:lineRule="auto" w:before="2"/>
              <w:ind w:right="0"/>
              <w:jc w:val="center"/>
              <w:rPr>
                <w:rFonts w:ascii="宋体" w:hAnsi="宋体" w:cs="宋体" w:eastAsia="宋体" w:hint="default"/>
                <w:sz w:val="18"/>
                <w:szCs w:val="18"/>
              </w:rPr>
            </w:pPr>
            <w:r>
              <w:rPr>
                <w:rFonts w:ascii="宋体"/>
                <w:sz w:val="18"/>
              </w:rPr>
              <w:t>12</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180,802,841.52</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145,394,730.41</w:t>
            </w:r>
          </w:p>
        </w:tc>
      </w:tr>
      <w:tr>
        <w:trPr>
          <w:trHeight w:val="346" w:hRule="exact"/>
        </w:trPr>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2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14=1</w:t>
            </w:r>
            <w:r>
              <w:rPr>
                <w:rFonts w:ascii="宋体" w:hAnsi="宋体" w:cs="宋体" w:eastAsia="宋体" w:hint="default"/>
                <w:sz w:val="18"/>
                <w:szCs w:val="18"/>
              </w:rPr>
              <w:t>÷</w:t>
            </w:r>
            <w:r>
              <w:rPr>
                <w:rFonts w:ascii="宋体" w:hAnsi="宋体" w:cs="宋体" w:eastAsia="宋体" w:hint="default"/>
                <w:sz w:val="18"/>
                <w:szCs w:val="18"/>
              </w:rPr>
              <w:t>13</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18.53%</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23"/>
              <w:jc w:val="right"/>
              <w:rPr>
                <w:rFonts w:ascii="宋体" w:hAnsi="宋体" w:cs="宋体" w:eastAsia="宋体" w:hint="default"/>
                <w:sz w:val="18"/>
                <w:szCs w:val="18"/>
              </w:rPr>
            </w:pPr>
            <w:r>
              <w:rPr>
                <w:rFonts w:ascii="宋体"/>
                <w:sz w:val="18"/>
              </w:rPr>
              <w:t>26.64%</w:t>
            </w:r>
          </w:p>
        </w:tc>
      </w:tr>
      <w:tr>
        <w:trPr>
          <w:trHeight w:val="346" w:hRule="exact"/>
        </w:trPr>
        <w:tc>
          <w:tcPr>
            <w:tcW w:w="35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left="26"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14=3</w:t>
            </w:r>
            <w:r>
              <w:rPr>
                <w:rFonts w:ascii="宋体" w:hAnsi="宋体" w:cs="宋体" w:eastAsia="宋体" w:hint="default"/>
                <w:sz w:val="18"/>
                <w:szCs w:val="18"/>
              </w:rPr>
              <w:t>÷</w:t>
            </w:r>
            <w:r>
              <w:rPr>
                <w:rFonts w:ascii="宋体" w:hAnsi="宋体" w:cs="宋体" w:eastAsia="宋体" w:hint="default"/>
                <w:sz w:val="18"/>
                <w:szCs w:val="18"/>
              </w:rPr>
              <w:t>13</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23"/>
              <w:jc w:val="right"/>
              <w:rPr>
                <w:rFonts w:ascii="宋体" w:hAnsi="宋体" w:cs="宋体" w:eastAsia="宋体" w:hint="default"/>
                <w:sz w:val="18"/>
                <w:szCs w:val="18"/>
              </w:rPr>
            </w:pPr>
            <w:r>
              <w:rPr>
                <w:rFonts w:ascii="宋体"/>
                <w:sz w:val="18"/>
              </w:rPr>
              <w:t>18.27%</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9"/>
              <w:ind w:right="23"/>
              <w:jc w:val="right"/>
              <w:rPr>
                <w:rFonts w:ascii="宋体" w:hAnsi="宋体" w:cs="宋体" w:eastAsia="宋体" w:hint="default"/>
                <w:sz w:val="18"/>
                <w:szCs w:val="18"/>
              </w:rPr>
            </w:pPr>
            <w:r>
              <w:rPr>
                <w:rFonts w:ascii="宋体"/>
                <w:sz w:val="18"/>
              </w:rPr>
              <w:t>15.55%</w:t>
            </w:r>
          </w:p>
        </w:tc>
      </w:tr>
    </w:tbl>
    <w:p>
      <w:pPr>
        <w:spacing w:after="0" w:line="240" w:lineRule="auto"/>
        <w:jc w:val="right"/>
        <w:rPr>
          <w:rFonts w:ascii="宋体" w:hAnsi="宋体" w:cs="宋体" w:eastAsia="宋体" w:hint="default"/>
          <w:sz w:val="18"/>
          <w:szCs w:val="18"/>
        </w:rPr>
        <w:sectPr>
          <w:type w:val="continuous"/>
          <w:pgSz w:w="11910" w:h="16840"/>
          <w:pgMar w:top="1580" w:bottom="0" w:left="1500" w:right="0"/>
        </w:sectPr>
      </w:pPr>
    </w:p>
    <w:p>
      <w:pPr>
        <w:spacing w:line="240" w:lineRule="auto" w:before="6"/>
        <w:rPr>
          <w:rFonts w:ascii="宋体" w:hAnsi="宋体" w:cs="宋体" w:eastAsia="宋体" w:hint="default"/>
          <w:sz w:val="22"/>
          <w:szCs w:val="22"/>
        </w:rPr>
      </w:pPr>
    </w:p>
    <w:p>
      <w:pPr>
        <w:pStyle w:val="Heading2"/>
        <w:spacing w:line="240" w:lineRule="auto" w:before="26"/>
        <w:ind w:left="404" w:right="0"/>
        <w:jc w:val="left"/>
        <w:rPr>
          <w:b w:val="0"/>
          <w:bCs w:val="0"/>
        </w:rPr>
      </w:pPr>
      <w:r>
        <w:rPr>
          <w:sz w:val="21"/>
          <w:szCs w:val="21"/>
        </w:rPr>
        <w:t>（二）</w:t>
      </w:r>
      <w:r>
        <w:rPr/>
        <w:t>、基本每股收益的计算过程</w:t>
      </w:r>
      <w:r>
        <w:rPr>
          <w:b w:val="0"/>
          <w:bCs w:val="0"/>
        </w:rPr>
      </w:r>
    </w:p>
    <w:p>
      <w:pPr>
        <w:spacing w:line="240" w:lineRule="auto" w:before="2"/>
        <w:rPr>
          <w:rFonts w:ascii="宋体" w:hAnsi="宋体" w:cs="宋体" w:eastAsia="宋体" w:hint="default"/>
          <w:b/>
          <w:bCs/>
          <w:sz w:val="9"/>
          <w:szCs w:val="9"/>
        </w:rPr>
      </w:pPr>
    </w:p>
    <w:p>
      <w:pPr>
        <w:spacing w:before="44"/>
        <w:ind w:left="0" w:right="164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3665"/>
        <w:gridCol w:w="2271"/>
        <w:gridCol w:w="1558"/>
        <w:gridCol w:w="1702"/>
      </w:tblGrid>
      <w:tr>
        <w:trPr>
          <w:trHeight w:val="653" w:hRule="exact"/>
        </w:trPr>
        <w:tc>
          <w:tcPr>
            <w:tcW w:w="36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27" w:hRule="exact"/>
        </w:trPr>
        <w:tc>
          <w:tcPr>
            <w:tcW w:w="36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sz w:val="18"/>
              </w:rPr>
              <w:t>1</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89" w:right="0"/>
              <w:jc w:val="left"/>
              <w:rPr>
                <w:rFonts w:ascii="宋体" w:hAnsi="宋体" w:cs="宋体" w:eastAsia="宋体" w:hint="default"/>
                <w:sz w:val="18"/>
                <w:szCs w:val="18"/>
              </w:rPr>
            </w:pPr>
            <w:r>
              <w:rPr>
                <w:rFonts w:ascii="宋体"/>
                <w:sz w:val="18"/>
              </w:rPr>
              <w:t>33,493,968.81</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38,734,268.87</w:t>
            </w:r>
          </w:p>
        </w:tc>
      </w:tr>
      <w:tr>
        <w:trPr>
          <w:trHeight w:val="427" w:hRule="exact"/>
        </w:trPr>
        <w:tc>
          <w:tcPr>
            <w:tcW w:w="36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24"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sz w:val="18"/>
              </w:rPr>
              <w:t>2</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27"/>
              <w:jc w:val="right"/>
              <w:rPr>
                <w:rFonts w:ascii="宋体" w:hAnsi="宋体" w:cs="宋体" w:eastAsia="宋体" w:hint="default"/>
                <w:sz w:val="18"/>
                <w:szCs w:val="18"/>
              </w:rPr>
            </w:pPr>
            <w:r>
              <w:rPr>
                <w:rFonts w:ascii="宋体"/>
                <w:spacing w:val="-1"/>
                <w:sz w:val="18"/>
              </w:rPr>
              <w:t>466,058.47</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sz w:val="18"/>
              </w:rPr>
              <w:t>16,129,424.95</w:t>
            </w:r>
          </w:p>
        </w:tc>
      </w:tr>
      <w:tr>
        <w:trPr>
          <w:trHeight w:val="710" w:hRule="exact"/>
        </w:trPr>
        <w:tc>
          <w:tcPr>
            <w:tcW w:w="3665"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49"/>
              <w:ind w:left="124" w:right="113"/>
              <w:jc w:val="left"/>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 东的净利润</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3=1-2</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spacing w:val="-1"/>
                <w:sz w:val="18"/>
              </w:rPr>
              <w:t>33,027,910.34</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22,604,843.92</w:t>
            </w:r>
          </w:p>
        </w:tc>
      </w:tr>
      <w:tr>
        <w:trPr>
          <w:trHeight w:val="432" w:hRule="exact"/>
        </w:trPr>
        <w:tc>
          <w:tcPr>
            <w:tcW w:w="36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sz w:val="18"/>
              </w:rPr>
              <w:t>4</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146" w:right="0"/>
              <w:jc w:val="left"/>
              <w:rPr>
                <w:rFonts w:ascii="宋体" w:hAnsi="宋体" w:cs="宋体" w:eastAsia="宋体" w:hint="default"/>
                <w:sz w:val="18"/>
                <w:szCs w:val="18"/>
              </w:rPr>
            </w:pPr>
            <w:r>
              <w:rPr>
                <w:rFonts w:ascii="宋体"/>
                <w:sz w:val="18"/>
              </w:rPr>
              <w:t>100,000,000.00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sz w:val="18"/>
              </w:rPr>
              <w:t>100,000,000.00</w:t>
            </w:r>
          </w:p>
        </w:tc>
      </w:tr>
      <w:tr>
        <w:trPr>
          <w:trHeight w:val="709" w:hRule="exact"/>
        </w:trPr>
        <w:tc>
          <w:tcPr>
            <w:tcW w:w="3665" w:type="dxa"/>
            <w:tcBorders>
              <w:top w:val="single" w:sz="2" w:space="0" w:color="000000"/>
              <w:left w:val="single" w:sz="2" w:space="0" w:color="000000"/>
              <w:bottom w:val="single" w:sz="2" w:space="0" w:color="000000"/>
              <w:right w:val="single" w:sz="2" w:space="0" w:color="000000"/>
            </w:tcBorders>
          </w:tcPr>
          <w:p>
            <w:pPr>
              <w:pStyle w:val="TableParagraph"/>
              <w:spacing w:line="319" w:lineRule="auto" w:before="49"/>
              <w:ind w:left="124" w:right="113"/>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 增加股份数</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5</w:t>
            </w:r>
          </w:p>
        </w:tc>
        <w:tc>
          <w:tcPr>
            <w:tcW w:w="1558"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r>
      <w:tr>
        <w:trPr>
          <w:trHeight w:val="430" w:hRule="exact"/>
        </w:trPr>
        <w:tc>
          <w:tcPr>
            <w:tcW w:w="36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sz w:val="18"/>
              </w:rPr>
              <w:t>6</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208" w:right="0"/>
              <w:jc w:val="left"/>
              <w:rPr>
                <w:rFonts w:ascii="宋体" w:hAnsi="宋体" w:cs="宋体" w:eastAsia="宋体" w:hint="default"/>
                <w:sz w:val="18"/>
                <w:szCs w:val="18"/>
              </w:rPr>
            </w:pPr>
            <w:r>
              <w:rPr>
                <w:rFonts w:ascii="宋体"/>
                <w:sz w:val="18"/>
              </w:rPr>
              <w:t>34,000,000.00</w:t>
            </w:r>
          </w:p>
        </w:tc>
        <w:tc>
          <w:tcPr>
            <w:tcW w:w="1702" w:type="dxa"/>
            <w:tcBorders>
              <w:top w:val="single" w:sz="2" w:space="0" w:color="000000"/>
              <w:left w:val="single" w:sz="2" w:space="0" w:color="000000"/>
              <w:bottom w:val="single" w:sz="2" w:space="0" w:color="000000"/>
              <w:right w:val="single" w:sz="2" w:space="0" w:color="000000"/>
            </w:tcBorders>
          </w:tcPr>
          <w:p>
            <w:pPr/>
          </w:p>
        </w:tc>
      </w:tr>
      <w:tr>
        <w:trPr>
          <w:trHeight w:val="427" w:hRule="exact"/>
        </w:trPr>
        <w:tc>
          <w:tcPr>
            <w:tcW w:w="36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24"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sz w:val="18"/>
              </w:rPr>
              <w:t>7</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2"/>
              <w:jc w:val="center"/>
              <w:rPr>
                <w:rFonts w:ascii="宋体" w:hAnsi="宋体" w:cs="宋体" w:eastAsia="宋体" w:hint="default"/>
                <w:sz w:val="18"/>
                <w:szCs w:val="18"/>
              </w:rPr>
            </w:pPr>
            <w:r>
              <w:rPr>
                <w:rFonts w:ascii="宋体"/>
                <w:sz w:val="18"/>
              </w:rPr>
              <w:t>-</w:t>
            </w:r>
          </w:p>
        </w:tc>
        <w:tc>
          <w:tcPr>
            <w:tcW w:w="1702" w:type="dxa"/>
            <w:tcBorders>
              <w:top w:val="single" w:sz="2" w:space="0" w:color="000000"/>
              <w:left w:val="single" w:sz="2" w:space="0" w:color="000000"/>
              <w:bottom w:val="single" w:sz="2" w:space="0" w:color="000000"/>
              <w:right w:val="single" w:sz="2" w:space="0" w:color="000000"/>
            </w:tcBorders>
          </w:tcPr>
          <w:p>
            <w:pPr/>
          </w:p>
        </w:tc>
      </w:tr>
      <w:tr>
        <w:trPr>
          <w:trHeight w:val="427" w:hRule="exact"/>
        </w:trPr>
        <w:tc>
          <w:tcPr>
            <w:tcW w:w="36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sz w:val="18"/>
              </w:rPr>
              <w:t>8</w:t>
            </w:r>
          </w:p>
        </w:tc>
        <w:tc>
          <w:tcPr>
            <w:tcW w:w="1558"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r>
      <w:tr>
        <w:trPr>
          <w:trHeight w:val="430" w:hRule="exact"/>
        </w:trPr>
        <w:tc>
          <w:tcPr>
            <w:tcW w:w="36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sz w:val="18"/>
              </w:rPr>
              <w:t>9</w:t>
            </w:r>
          </w:p>
        </w:tc>
        <w:tc>
          <w:tcPr>
            <w:tcW w:w="1558"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r>
      <w:tr>
        <w:trPr>
          <w:trHeight w:val="427" w:hRule="exact"/>
        </w:trPr>
        <w:tc>
          <w:tcPr>
            <w:tcW w:w="36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24"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10</w:t>
            </w:r>
          </w:p>
        </w:tc>
        <w:tc>
          <w:tcPr>
            <w:tcW w:w="1558"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r>
      <w:tr>
        <w:trPr>
          <w:trHeight w:val="427" w:hRule="exact"/>
        </w:trPr>
        <w:tc>
          <w:tcPr>
            <w:tcW w:w="36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sz w:val="18"/>
              </w:rPr>
              <w:t>11</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sz w:val="18"/>
              </w:rPr>
              <w:t>12</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2" w:right="0"/>
              <w:jc w:val="center"/>
              <w:rPr>
                <w:rFonts w:ascii="宋体" w:hAnsi="宋体" w:cs="宋体" w:eastAsia="宋体" w:hint="default"/>
                <w:sz w:val="18"/>
                <w:szCs w:val="18"/>
              </w:rPr>
            </w:pPr>
            <w:r>
              <w:rPr>
                <w:rFonts w:ascii="宋体"/>
                <w:sz w:val="18"/>
              </w:rPr>
              <w:t>12</w:t>
            </w:r>
          </w:p>
        </w:tc>
      </w:tr>
      <w:tr>
        <w:trPr>
          <w:trHeight w:val="430" w:hRule="exact"/>
        </w:trPr>
        <w:tc>
          <w:tcPr>
            <w:tcW w:w="36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sz w:val="18"/>
              </w:rPr>
              <w:t>12=4+5+6*7/11-8*9/11-10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146" w:right="0"/>
              <w:jc w:val="left"/>
              <w:rPr>
                <w:rFonts w:ascii="宋体" w:hAnsi="宋体" w:cs="宋体" w:eastAsia="宋体" w:hint="default"/>
                <w:sz w:val="18"/>
                <w:szCs w:val="18"/>
              </w:rPr>
            </w:pPr>
            <w:r>
              <w:rPr>
                <w:rFonts w:ascii="宋体"/>
                <w:sz w:val="18"/>
              </w:rPr>
              <w:t>100,000,000.00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sz w:val="18"/>
              </w:rPr>
              <w:t>100,000,000.00</w:t>
            </w:r>
          </w:p>
        </w:tc>
      </w:tr>
      <w:tr>
        <w:trPr>
          <w:trHeight w:val="428" w:hRule="exact"/>
        </w:trPr>
        <w:tc>
          <w:tcPr>
            <w:tcW w:w="36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2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13=1/12</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0.335</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1"/>
              <w:jc w:val="center"/>
              <w:rPr>
                <w:rFonts w:ascii="宋体" w:hAnsi="宋体" w:cs="宋体" w:eastAsia="宋体" w:hint="default"/>
                <w:sz w:val="18"/>
                <w:szCs w:val="18"/>
              </w:rPr>
            </w:pPr>
            <w:r>
              <w:rPr>
                <w:rFonts w:ascii="宋体"/>
                <w:sz w:val="18"/>
              </w:rPr>
              <w:t>0.387</w:t>
            </w:r>
          </w:p>
        </w:tc>
      </w:tr>
      <w:tr>
        <w:trPr>
          <w:trHeight w:val="430" w:hRule="exact"/>
        </w:trPr>
        <w:tc>
          <w:tcPr>
            <w:tcW w:w="36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left="124"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sz w:val="18"/>
              </w:rPr>
              <w:t>14=3/12</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sz w:val="18"/>
              </w:rPr>
              <w:t>0.330</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sz w:val="18"/>
              </w:rPr>
              <w:t>0.226</w:t>
            </w:r>
          </w:p>
        </w:tc>
      </w:tr>
    </w:tbl>
    <w:p>
      <w:pPr>
        <w:spacing w:after="0" w:line="240" w:lineRule="auto"/>
        <w:jc w:val="center"/>
        <w:rPr>
          <w:rFonts w:ascii="宋体" w:hAnsi="宋体" w:cs="宋体" w:eastAsia="宋体" w:hint="default"/>
          <w:sz w:val="18"/>
          <w:szCs w:val="18"/>
        </w:rPr>
        <w:sectPr>
          <w:pgSz w:w="11910" w:h="16840"/>
          <w:pgMar w:header="918" w:footer="980" w:top="1140" w:bottom="1160" w:left="1240" w:right="0"/>
        </w:sectPr>
      </w:pPr>
    </w:p>
    <w:p>
      <w:pPr>
        <w:spacing w:line="240" w:lineRule="auto" w:before="12"/>
        <w:rPr>
          <w:rFonts w:ascii="宋体" w:hAnsi="宋体" w:cs="宋体" w:eastAsia="宋体" w:hint="default"/>
          <w:sz w:val="23"/>
          <w:szCs w:val="23"/>
        </w:rPr>
      </w:pPr>
    </w:p>
    <w:p>
      <w:pPr>
        <w:pStyle w:val="Heading1"/>
        <w:spacing w:line="460" w:lineRule="exact"/>
        <w:ind w:left="2734" w:right="0"/>
        <w:jc w:val="left"/>
        <w:rPr>
          <w:b w:val="0"/>
          <w:bCs w:val="0"/>
        </w:rPr>
      </w:pPr>
      <w:bookmarkStart w:name="_TOC_250007" w:id="3"/>
      <w:r>
        <w:rPr/>
        <w:t>第三节</w:t>
      </w:r>
      <w:r>
        <w:rPr>
          <w:spacing w:val="-1"/>
        </w:rPr>
        <w:t> </w:t>
      </w:r>
      <w:r>
        <w:rPr/>
        <w:t>股本变动及股东情况</w:t>
      </w:r>
      <w:bookmarkEnd w:id="3"/>
      <w:r>
        <w:rPr>
          <w:b w:val="0"/>
          <w:bCs w:val="0"/>
        </w:rPr>
      </w:r>
    </w:p>
    <w:p>
      <w:pPr>
        <w:spacing w:line="240" w:lineRule="auto" w:before="2"/>
        <w:rPr>
          <w:rFonts w:ascii="黑体" w:hAnsi="黑体" w:cs="黑体" w:eastAsia="黑体" w:hint="default"/>
          <w:b/>
          <w:bCs/>
          <w:sz w:val="14"/>
          <w:szCs w:val="14"/>
        </w:rPr>
      </w:pPr>
    </w:p>
    <w:p>
      <w:pPr>
        <w:spacing w:after="0" w:line="240" w:lineRule="auto"/>
        <w:rPr>
          <w:rFonts w:ascii="黑体" w:hAnsi="黑体" w:cs="黑体" w:eastAsia="黑体" w:hint="default"/>
          <w:sz w:val="14"/>
          <w:szCs w:val="14"/>
        </w:rPr>
        <w:sectPr>
          <w:pgSz w:w="11910" w:h="16840"/>
          <w:pgMar w:header="918" w:footer="980" w:top="1140" w:bottom="1160" w:left="960" w:right="0"/>
        </w:sectPr>
      </w:pPr>
    </w:p>
    <w:p>
      <w:pPr>
        <w:pStyle w:val="Heading2"/>
        <w:spacing w:line="240" w:lineRule="auto" w:before="26"/>
        <w:ind w:left="684" w:right="0"/>
        <w:jc w:val="left"/>
        <w:rPr>
          <w:b w:val="0"/>
          <w:bCs w:val="0"/>
        </w:rPr>
      </w:pPr>
      <w:r>
        <w:rPr>
          <w:w w:val="95"/>
        </w:rPr>
        <w:t>一、公司股本变动情况</w:t>
      </w:r>
      <w:r>
        <w:rPr>
          <w:b w:val="0"/>
          <w:bCs w:val="0"/>
        </w:rPr>
      </w:r>
    </w:p>
    <w:p>
      <w:pPr>
        <w:pStyle w:val="Heading2"/>
        <w:spacing w:line="240" w:lineRule="auto" w:before="125"/>
        <w:ind w:left="684" w:right="0"/>
        <w:jc w:val="left"/>
        <w:rPr>
          <w:b w:val="0"/>
          <w:bCs w:val="0"/>
        </w:rPr>
      </w:pPr>
      <w:r>
        <w:rPr>
          <w:spacing w:val="2"/>
          <w:w w:val="99"/>
        </w:rPr>
        <w:t>（</w:t>
      </w:r>
      <w:r>
        <w:rPr>
          <w:w w:val="99"/>
        </w:rPr>
        <w:t>一</w:t>
      </w:r>
      <w:r>
        <w:rPr>
          <w:spacing w:val="-120"/>
          <w:w w:val="99"/>
        </w:rPr>
        <w:t>）</w:t>
      </w:r>
      <w:r>
        <w:rPr>
          <w:spacing w:val="2"/>
          <w:w w:val="99"/>
        </w:rPr>
        <w:t>、</w:t>
      </w:r>
      <w:r>
        <w:rPr>
          <w:w w:val="99"/>
        </w:rPr>
        <w:t>股</w:t>
      </w:r>
      <w:r>
        <w:rPr>
          <w:spacing w:val="2"/>
          <w:w w:val="99"/>
        </w:rPr>
        <w:t>份</w:t>
      </w:r>
      <w:r>
        <w:rPr>
          <w:w w:val="99"/>
        </w:rPr>
        <w:t>变动</w:t>
      </w:r>
      <w:r>
        <w:rPr>
          <w:spacing w:val="2"/>
          <w:w w:val="99"/>
        </w:rPr>
        <w:t>情</w:t>
      </w:r>
      <w:r>
        <w:rPr>
          <w:w w:val="99"/>
        </w:rPr>
        <w:t>况</w:t>
      </w:r>
      <w:r>
        <w:rPr>
          <w:b w:val="0"/>
          <w:bCs w:val="0"/>
        </w:rPr>
      </w:r>
    </w:p>
    <w:p>
      <w:pPr>
        <w:pStyle w:val="Heading2"/>
        <w:spacing w:line="240" w:lineRule="auto" w:before="125"/>
        <w:ind w:left="684" w:right="0"/>
        <w:jc w:val="left"/>
        <w:rPr>
          <w:b w:val="0"/>
          <w:bCs w:val="0"/>
        </w:rPr>
      </w:pPr>
      <w:r>
        <w:rPr>
          <w:rFonts w:ascii="Times New Roman" w:hAnsi="Times New Roman" w:cs="Times New Roman" w:eastAsia="Times New Roman" w:hint="default"/>
        </w:rPr>
        <w:t>1</w:t>
      </w:r>
      <w:r>
        <w:rPr/>
        <w:t>、股份变动情况表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37"/>
        <w:ind w:left="684"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580" w:bottom="0" w:left="960" w:right="0"/>
          <w:cols w:num="2" w:equalWidth="0">
            <w:col w:w="3094" w:space="4808"/>
            <w:col w:w="3048"/>
          </w:cols>
        </w:sectPr>
      </w:pPr>
    </w:p>
    <w:p>
      <w:pPr>
        <w:spacing w:line="240" w:lineRule="auto" w:before="7"/>
        <w:rPr>
          <w:rFonts w:ascii="宋体" w:hAnsi="宋体" w:cs="宋体" w:eastAsia="宋体" w:hint="default"/>
          <w:sz w:val="12"/>
          <w:szCs w:val="12"/>
        </w:rPr>
      </w:pPr>
    </w:p>
    <w:tbl>
      <w:tblPr>
        <w:tblW w:w="0" w:type="auto"/>
        <w:jc w:val="left"/>
        <w:tblInd w:w="199" w:type="dxa"/>
        <w:tblLayout w:type="fixed"/>
        <w:tblCellMar>
          <w:top w:w="0" w:type="dxa"/>
          <w:left w:w="0" w:type="dxa"/>
          <w:bottom w:w="0" w:type="dxa"/>
          <w:right w:w="0" w:type="dxa"/>
        </w:tblCellMar>
        <w:tblLook w:val="01E0"/>
      </w:tblPr>
      <w:tblGrid>
        <w:gridCol w:w="1829"/>
        <w:gridCol w:w="975"/>
        <w:gridCol w:w="797"/>
        <w:gridCol w:w="1056"/>
        <w:gridCol w:w="723"/>
        <w:gridCol w:w="667"/>
        <w:gridCol w:w="886"/>
        <w:gridCol w:w="920"/>
        <w:gridCol w:w="1109"/>
        <w:gridCol w:w="898"/>
      </w:tblGrid>
      <w:tr>
        <w:trPr>
          <w:trHeight w:val="359" w:hRule="exact"/>
        </w:trPr>
        <w:tc>
          <w:tcPr>
            <w:tcW w:w="18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77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42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5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1228"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0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54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87" w:hRule="exact"/>
        </w:trPr>
        <w:tc>
          <w:tcPr>
            <w:tcW w:w="1829" w:type="dxa"/>
            <w:tcBorders>
              <w:top w:val="nil" w:sz="6" w:space="0" w:color="auto"/>
              <w:left w:val="single" w:sz="4" w:space="0" w:color="000000"/>
              <w:bottom w:val="nil" w:sz="6" w:space="0" w:color="auto"/>
              <w:right w:val="single" w:sz="4" w:space="0" w:color="000000"/>
            </w:tcBorders>
            <w:shd w:val="clear" w:color="auto" w:fill="DCDCDC"/>
          </w:tcPr>
          <w:p>
            <w:pPr/>
          </w:p>
        </w:tc>
        <w:tc>
          <w:tcPr>
            <w:tcW w:w="975" w:type="dxa"/>
            <w:tcBorders>
              <w:top w:val="single" w:sz="4" w:space="0" w:color="000000"/>
              <w:left w:val="single" w:sz="4" w:space="0" w:color="000000"/>
              <w:bottom w:val="nil" w:sz="6" w:space="0" w:color="auto"/>
              <w:right w:val="single" w:sz="4" w:space="0" w:color="000000"/>
            </w:tcBorders>
            <w:shd w:val="clear" w:color="auto" w:fill="DCDCDC"/>
          </w:tcPr>
          <w:p>
            <w:pPr/>
          </w:p>
        </w:tc>
        <w:tc>
          <w:tcPr>
            <w:tcW w:w="797" w:type="dxa"/>
            <w:tcBorders>
              <w:top w:val="single" w:sz="4" w:space="0" w:color="000000"/>
              <w:left w:val="single" w:sz="4" w:space="0" w:color="000000"/>
              <w:bottom w:val="nil" w:sz="6" w:space="0" w:color="auto"/>
              <w:right w:val="single" w:sz="4" w:space="0" w:color="000000"/>
            </w:tcBorders>
            <w:shd w:val="clear" w:color="auto" w:fill="DCDCDC"/>
          </w:tcPr>
          <w:p>
            <w:pPr/>
          </w:p>
        </w:tc>
        <w:tc>
          <w:tcPr>
            <w:tcW w:w="1056" w:type="dxa"/>
            <w:tcBorders>
              <w:top w:val="single" w:sz="4" w:space="0" w:color="000000"/>
              <w:left w:val="single" w:sz="4" w:space="0" w:color="000000"/>
              <w:bottom w:val="nil" w:sz="6" w:space="0" w:color="auto"/>
              <w:right w:val="single" w:sz="4" w:space="0" w:color="000000"/>
            </w:tcBorders>
            <w:shd w:val="clear" w:color="auto" w:fill="DCDCDC"/>
          </w:tcPr>
          <w:p>
            <w:pPr/>
          </w:p>
        </w:tc>
        <w:tc>
          <w:tcPr>
            <w:tcW w:w="723" w:type="dxa"/>
            <w:tcBorders>
              <w:top w:val="single" w:sz="4" w:space="0" w:color="000000"/>
              <w:left w:val="single" w:sz="4" w:space="0" w:color="000000"/>
              <w:bottom w:val="nil" w:sz="6" w:space="0" w:color="auto"/>
              <w:right w:val="single" w:sz="4" w:space="0" w:color="000000"/>
            </w:tcBorders>
            <w:shd w:val="clear" w:color="auto" w:fill="DCDCDC"/>
          </w:tcPr>
          <w:p>
            <w:pPr/>
          </w:p>
        </w:tc>
        <w:tc>
          <w:tcPr>
            <w:tcW w:w="667"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auto" w:before="43"/>
              <w:ind w:left="148" w:right="55"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86" w:type="dxa"/>
            <w:tcBorders>
              <w:top w:val="single" w:sz="4" w:space="0" w:color="000000"/>
              <w:left w:val="single" w:sz="4" w:space="0" w:color="000000"/>
              <w:bottom w:val="nil" w:sz="6" w:space="0" w:color="auto"/>
              <w:right w:val="single" w:sz="4" w:space="0" w:color="000000"/>
            </w:tcBorders>
            <w:shd w:val="clear" w:color="auto" w:fill="DCDCDC"/>
          </w:tcPr>
          <w:p>
            <w:pPr/>
          </w:p>
        </w:tc>
        <w:tc>
          <w:tcPr>
            <w:tcW w:w="9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109" w:type="dxa"/>
            <w:tcBorders>
              <w:top w:val="single" w:sz="4" w:space="0" w:color="000000"/>
              <w:left w:val="single" w:sz="4" w:space="0" w:color="000000"/>
              <w:bottom w:val="nil" w:sz="6" w:space="0" w:color="auto"/>
              <w:right w:val="single" w:sz="4" w:space="0" w:color="000000"/>
            </w:tcBorders>
            <w:shd w:val="clear" w:color="auto" w:fill="DCDCDC"/>
          </w:tcPr>
          <w:p>
            <w:pPr/>
          </w:p>
        </w:tc>
        <w:tc>
          <w:tcPr>
            <w:tcW w:w="89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64" w:hRule="exact"/>
        </w:trPr>
        <w:tc>
          <w:tcPr>
            <w:tcW w:w="1829" w:type="dxa"/>
            <w:tcBorders>
              <w:top w:val="nil" w:sz="6" w:space="0" w:color="auto"/>
              <w:left w:val="single" w:sz="4" w:space="0" w:color="000000"/>
              <w:bottom w:val="single" w:sz="4" w:space="0" w:color="000000"/>
              <w:right w:val="single" w:sz="4" w:space="0" w:color="000000"/>
            </w:tcBorders>
            <w:shd w:val="clear" w:color="auto" w:fill="DCDCDC"/>
          </w:tcPr>
          <w:p>
            <w:pPr/>
          </w:p>
        </w:tc>
        <w:tc>
          <w:tcPr>
            <w:tcW w:w="975"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6" w:lineRule="exact"/>
              <w:ind w:left="29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6" w:lineRule="exact"/>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5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6" w:lineRule="exact"/>
              <w:ind w:left="1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2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6" w:lineRule="exact"/>
              <w:ind w:left="17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67" w:type="dxa"/>
            <w:vMerge/>
            <w:tcBorders>
              <w:left w:val="single" w:sz="4" w:space="0" w:color="000000"/>
              <w:bottom w:val="single" w:sz="4" w:space="0" w:color="000000"/>
              <w:right w:val="single" w:sz="4" w:space="0" w:color="000000"/>
            </w:tcBorders>
            <w:shd w:val="clear" w:color="auto" w:fill="DCDCDC"/>
          </w:tcPr>
          <w:p>
            <w:pPr/>
          </w:p>
        </w:tc>
        <w:tc>
          <w:tcPr>
            <w:tcW w:w="88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6" w:lineRule="exact"/>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0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9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6" w:lineRule="exact"/>
              <w:ind w:left="26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10"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75" w:type="dxa"/>
            <w:tcBorders>
              <w:top w:val="single" w:sz="48" w:space="0" w:color="DCDCDC"/>
              <w:left w:val="single" w:sz="13" w:space="0" w:color="DCDCDC"/>
              <w:bottom w:val="single" w:sz="4" w:space="0" w:color="000000"/>
              <w:right w:val="single" w:sz="4"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797" w:type="dxa"/>
            <w:tcBorders>
              <w:top w:val="single" w:sz="48" w:space="0" w:color="DCDCDC"/>
              <w:left w:val="single" w:sz="4" w:space="0" w:color="000000"/>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48" w:space="0" w:color="DCDCDC"/>
              <w:left w:val="single" w:sz="4" w:space="0" w:color="000000"/>
              <w:bottom w:val="single" w:sz="4" w:space="0" w:color="000000"/>
              <w:right w:val="single" w:sz="4"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6,750,000</w:t>
            </w:r>
          </w:p>
        </w:tc>
        <w:tc>
          <w:tcPr>
            <w:tcW w:w="723" w:type="dxa"/>
            <w:tcBorders>
              <w:top w:val="single" w:sz="48" w:space="0" w:color="DCDCDC"/>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8" w:space="0" w:color="DCDCDC"/>
              <w:left w:val="single" w:sz="4" w:space="0" w:color="000000"/>
              <w:bottom w:val="single" w:sz="4" w:space="0" w:color="000000"/>
              <w:right w:val="single" w:sz="4" w:space="0" w:color="000000"/>
            </w:tcBorders>
          </w:tcPr>
          <w:p>
            <w:pPr/>
          </w:p>
        </w:tc>
        <w:tc>
          <w:tcPr>
            <w:tcW w:w="920" w:type="dxa"/>
            <w:tcBorders>
              <w:top w:val="single" w:sz="48" w:space="0" w:color="DCDCDC"/>
              <w:left w:val="single" w:sz="4" w:space="0" w:color="000000"/>
              <w:bottom w:val="single" w:sz="4" w:space="0" w:color="000000"/>
              <w:right w:val="single" w:sz="4" w:space="0" w:color="000000"/>
            </w:tcBorders>
          </w:tcPr>
          <w:p>
            <w:pPr>
              <w:pStyle w:val="TableParagraph"/>
              <w:spacing w:line="205" w:lineRule="exact"/>
              <w:ind w:left="146" w:right="0"/>
              <w:jc w:val="center"/>
              <w:rPr>
                <w:rFonts w:ascii="Times New Roman" w:hAnsi="Times New Roman" w:cs="Times New Roman" w:eastAsia="Times New Roman" w:hint="default"/>
                <w:sz w:val="18"/>
                <w:szCs w:val="18"/>
              </w:rPr>
            </w:pPr>
            <w:r>
              <w:rPr>
                <w:rFonts w:ascii="Times New Roman"/>
                <w:sz w:val="18"/>
              </w:rPr>
              <w:t>6,750,000</w:t>
            </w:r>
          </w:p>
        </w:tc>
        <w:tc>
          <w:tcPr>
            <w:tcW w:w="1109" w:type="dxa"/>
            <w:tcBorders>
              <w:top w:val="single" w:sz="48" w:space="0" w:color="DCDCDC"/>
              <w:left w:val="single" w:sz="4" w:space="0" w:color="000000"/>
              <w:bottom w:val="single" w:sz="4" w:space="0" w:color="000000"/>
              <w:right w:val="single" w:sz="4" w:space="0" w:color="000000"/>
            </w:tcBorders>
          </w:tcPr>
          <w:p>
            <w:pPr>
              <w:pStyle w:val="TableParagraph"/>
              <w:spacing w:line="205" w:lineRule="exact"/>
              <w:ind w:right="18"/>
              <w:jc w:val="right"/>
              <w:rPr>
                <w:rFonts w:ascii="Times New Roman" w:hAnsi="Times New Roman" w:cs="Times New Roman" w:eastAsia="Times New Roman" w:hint="default"/>
                <w:sz w:val="18"/>
                <w:szCs w:val="18"/>
              </w:rPr>
            </w:pPr>
            <w:r>
              <w:rPr>
                <w:rFonts w:ascii="Times New Roman"/>
                <w:spacing w:val="-1"/>
                <w:sz w:val="18"/>
              </w:rPr>
              <w:t>106,750,000</w:t>
            </w:r>
          </w:p>
        </w:tc>
        <w:tc>
          <w:tcPr>
            <w:tcW w:w="898" w:type="dxa"/>
            <w:tcBorders>
              <w:top w:val="single" w:sz="48" w:space="0" w:color="DCDCDC"/>
              <w:left w:val="single" w:sz="4" w:space="0" w:color="000000"/>
              <w:bottom w:val="single" w:sz="4" w:space="0" w:color="000000"/>
              <w:right w:val="single" w:sz="4" w:space="0" w:color="000000"/>
            </w:tcBorders>
          </w:tcPr>
          <w:p>
            <w:pPr>
              <w:pStyle w:val="TableParagraph"/>
              <w:spacing w:line="205" w:lineRule="exact"/>
              <w:ind w:right="18"/>
              <w:jc w:val="right"/>
              <w:rPr>
                <w:rFonts w:ascii="Times New Roman" w:hAnsi="Times New Roman" w:cs="Times New Roman" w:eastAsia="Times New Roman" w:hint="default"/>
                <w:sz w:val="18"/>
                <w:szCs w:val="18"/>
              </w:rPr>
            </w:pPr>
            <w:r>
              <w:rPr>
                <w:rFonts w:ascii="Times New Roman"/>
                <w:sz w:val="18"/>
              </w:rPr>
              <w:t>79.66%</w:t>
            </w:r>
          </w:p>
        </w:tc>
      </w:tr>
      <w:tr>
        <w:trPr>
          <w:trHeight w:val="322"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1"/>
              <w:jc w:val="right"/>
              <w:rPr>
                <w:rFonts w:ascii="Times New Roman" w:hAnsi="Times New Roman" w:cs="Times New Roman" w:eastAsia="Times New Roman" w:hint="default"/>
                <w:sz w:val="18"/>
                <w:szCs w:val="18"/>
              </w:rPr>
            </w:pPr>
            <w:r>
              <w:rPr>
                <w:rFonts w:ascii="Times New Roman"/>
                <w:spacing w:val="-1"/>
                <w:sz w:val="18"/>
              </w:rPr>
              <w:t>6,670,000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z w:val="18"/>
              </w:rPr>
              <w:t>6.67%</w:t>
            </w:r>
          </w:p>
        </w:tc>
        <w:tc>
          <w:tcPr>
            <w:tcW w:w="1056"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6,670,000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4.98%</w:t>
            </w:r>
          </w:p>
        </w:tc>
      </w:tr>
      <w:tr>
        <w:trPr>
          <w:trHeight w:val="307"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56,780,000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56.78%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6,750,000</w:t>
            </w:r>
          </w:p>
        </w:tc>
        <w:tc>
          <w:tcPr>
            <w:tcW w:w="72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6" w:right="0"/>
              <w:jc w:val="center"/>
              <w:rPr>
                <w:rFonts w:ascii="Times New Roman" w:hAnsi="Times New Roman" w:cs="Times New Roman" w:eastAsia="Times New Roman" w:hint="default"/>
                <w:sz w:val="18"/>
                <w:szCs w:val="18"/>
              </w:rPr>
            </w:pPr>
            <w:r>
              <w:rPr>
                <w:rFonts w:ascii="Times New Roman"/>
                <w:sz w:val="18"/>
              </w:rPr>
              <w:t>6,750,000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63,530,000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47.41%</w:t>
            </w:r>
          </w:p>
        </w:tc>
      </w:tr>
      <w:tr>
        <w:trPr>
          <w:trHeight w:val="547"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4" w:lineRule="auto" w:before="13"/>
              <w:ind w:left="24" w:right="81" w:firstLine="91"/>
              <w:jc w:val="left"/>
              <w:rPr>
                <w:rFonts w:ascii="宋体" w:hAnsi="宋体" w:cs="宋体" w:eastAsia="宋体" w:hint="default"/>
                <w:sz w:val="18"/>
                <w:szCs w:val="18"/>
              </w:rPr>
            </w:pPr>
            <w:r>
              <w:rPr>
                <w:rFonts w:ascii="宋体" w:hAnsi="宋体" w:cs="宋体" w:eastAsia="宋体" w:hint="default"/>
                <w:sz w:val="18"/>
                <w:szCs w:val="18"/>
              </w:rPr>
              <w:t>其中：境内非国有法 人持股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56,780,000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56.78%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6,750,000</w:t>
            </w:r>
          </w:p>
        </w:tc>
        <w:tc>
          <w:tcPr>
            <w:tcW w:w="72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46" w:right="0"/>
              <w:jc w:val="center"/>
              <w:rPr>
                <w:rFonts w:ascii="Times New Roman" w:hAnsi="Times New Roman" w:cs="Times New Roman" w:eastAsia="Times New Roman" w:hint="default"/>
                <w:sz w:val="18"/>
                <w:szCs w:val="18"/>
              </w:rPr>
            </w:pPr>
            <w:r>
              <w:rPr>
                <w:rFonts w:ascii="Times New Roman"/>
                <w:sz w:val="18"/>
              </w:rPr>
              <w:t>6,750,000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63,530,000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47.41%</w:t>
            </w:r>
          </w:p>
        </w:tc>
      </w:tr>
      <w:tr>
        <w:trPr>
          <w:trHeight w:val="324"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right="7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36,550,000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36.55%</w:t>
            </w:r>
          </w:p>
        </w:tc>
        <w:tc>
          <w:tcPr>
            <w:tcW w:w="1056"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36,550,000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27.28%</w:t>
            </w:r>
          </w:p>
        </w:tc>
      </w:tr>
      <w:tr>
        <w:trPr>
          <w:trHeight w:val="322"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81"/>
              <w:jc w:val="righ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pacing w:val="-1"/>
                <w:sz w:val="18"/>
              </w:rPr>
              <w:t>36,550,000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z w:val="18"/>
              </w:rPr>
              <w:t>36.55%</w:t>
            </w:r>
          </w:p>
        </w:tc>
        <w:tc>
          <w:tcPr>
            <w:tcW w:w="1056"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spacing w:val="-1"/>
                <w:sz w:val="18"/>
              </w:rPr>
              <w:t>36,550,000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z w:val="18"/>
              </w:rPr>
              <w:t>27.28%</w:t>
            </w:r>
          </w:p>
        </w:tc>
      </w:tr>
      <w:tr>
        <w:trPr>
          <w:trHeight w:val="324"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right="7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27,250,000</w:t>
            </w:r>
          </w:p>
        </w:tc>
        <w:tc>
          <w:tcPr>
            <w:tcW w:w="72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4" w:right="0"/>
              <w:jc w:val="center"/>
              <w:rPr>
                <w:rFonts w:ascii="Times New Roman" w:hAnsi="Times New Roman" w:cs="Times New Roman" w:eastAsia="Times New Roman" w:hint="default"/>
                <w:sz w:val="18"/>
                <w:szCs w:val="18"/>
              </w:rPr>
            </w:pPr>
            <w:r>
              <w:rPr>
                <w:rFonts w:ascii="Times New Roman"/>
                <w:sz w:val="18"/>
              </w:rPr>
              <w:t>27,250,000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z w:val="18"/>
              </w:rPr>
              <w:t>27,250,000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z w:val="18"/>
              </w:rPr>
              <w:t>20.34%</w:t>
            </w:r>
          </w:p>
        </w:tc>
      </w:tr>
      <w:tr>
        <w:trPr>
          <w:trHeight w:val="310"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27,250,000</w:t>
            </w:r>
          </w:p>
        </w:tc>
        <w:tc>
          <w:tcPr>
            <w:tcW w:w="72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4" w:right="0"/>
              <w:jc w:val="center"/>
              <w:rPr>
                <w:rFonts w:ascii="Times New Roman" w:hAnsi="Times New Roman" w:cs="Times New Roman" w:eastAsia="Times New Roman" w:hint="default"/>
                <w:sz w:val="18"/>
                <w:szCs w:val="18"/>
              </w:rPr>
            </w:pPr>
            <w:r>
              <w:rPr>
                <w:rFonts w:ascii="Times New Roman"/>
                <w:sz w:val="18"/>
              </w:rPr>
              <w:t>27,250,000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
              <w:jc w:val="right"/>
              <w:rPr>
                <w:rFonts w:ascii="Times New Roman" w:hAnsi="Times New Roman" w:cs="Times New Roman" w:eastAsia="Times New Roman" w:hint="default"/>
                <w:sz w:val="18"/>
                <w:szCs w:val="18"/>
              </w:rPr>
            </w:pPr>
            <w:r>
              <w:rPr>
                <w:rFonts w:ascii="Times New Roman"/>
                <w:spacing w:val="-1"/>
                <w:sz w:val="18"/>
              </w:rPr>
              <w:t>27,250,000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8"/>
              <w:jc w:val="right"/>
              <w:rPr>
                <w:rFonts w:ascii="Times New Roman" w:hAnsi="Times New Roman" w:cs="Times New Roman" w:eastAsia="Times New Roman" w:hint="default"/>
                <w:sz w:val="18"/>
                <w:szCs w:val="18"/>
              </w:rPr>
            </w:pPr>
            <w:r>
              <w:rPr>
                <w:rFonts w:ascii="Times New Roman"/>
                <w:sz w:val="18"/>
              </w:rPr>
              <w:t>20.34%</w:t>
            </w:r>
          </w:p>
        </w:tc>
      </w:tr>
      <w:tr>
        <w:trPr>
          <w:trHeight w:val="324"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34,000,000</w:t>
            </w:r>
          </w:p>
        </w:tc>
        <w:tc>
          <w:tcPr>
            <w:tcW w:w="72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4" w:right="0"/>
              <w:jc w:val="center"/>
              <w:rPr>
                <w:rFonts w:ascii="Times New Roman" w:hAnsi="Times New Roman" w:cs="Times New Roman" w:eastAsia="Times New Roman" w:hint="default"/>
                <w:sz w:val="18"/>
                <w:szCs w:val="18"/>
              </w:rPr>
            </w:pPr>
            <w:r>
              <w:rPr>
                <w:rFonts w:ascii="Times New Roman"/>
                <w:sz w:val="18"/>
              </w:rPr>
              <w:t>34,000,000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134,000,000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0" w:left="960" w:right="0"/>
        </w:sectPr>
      </w:pPr>
    </w:p>
    <w:p>
      <w:pPr>
        <w:pStyle w:val="Heading2"/>
        <w:spacing w:line="240" w:lineRule="auto" w:before="26"/>
        <w:ind w:left="684" w:right="0"/>
        <w:jc w:val="left"/>
        <w:rPr>
          <w:b w:val="0"/>
          <w:bCs w:val="0"/>
        </w:rPr>
      </w:pPr>
      <w:r>
        <w:rPr>
          <w:rFonts w:ascii="宋体" w:hAnsi="宋体" w:cs="宋体" w:eastAsia="宋体" w:hint="default"/>
          <w:w w:val="95"/>
        </w:rPr>
        <w:t>2</w:t>
      </w:r>
      <w:r>
        <w:rPr>
          <w:w w:val="95"/>
        </w:rPr>
        <w:t>、限售股份变动情况表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4"/>
          <w:szCs w:val="14"/>
        </w:rPr>
      </w:pPr>
    </w:p>
    <w:p>
      <w:pPr>
        <w:spacing w:before="0"/>
        <w:ind w:left="684"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580" w:bottom="0" w:left="960" w:right="0"/>
          <w:cols w:num="2" w:equalWidth="0">
            <w:col w:w="3214" w:space="4686"/>
            <w:col w:w="3050"/>
          </w:cols>
        </w:sectPr>
      </w:pP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412"/>
        <w:gridCol w:w="1419"/>
        <w:gridCol w:w="1018"/>
        <w:gridCol w:w="1109"/>
        <w:gridCol w:w="1274"/>
        <w:gridCol w:w="1167"/>
        <w:gridCol w:w="1536"/>
      </w:tblGrid>
      <w:tr>
        <w:trPr>
          <w:trHeight w:val="583" w:hRule="exact"/>
        </w:trPr>
        <w:tc>
          <w:tcPr>
            <w:tcW w:w="24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7"/>
              <w:ind w:left="165"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auto" w:before="27"/>
              <w:ind w:left="232" w:right="53" w:hanging="180"/>
              <w:jc w:val="left"/>
              <w:rPr>
                <w:rFonts w:ascii="宋体" w:hAnsi="宋体" w:cs="宋体" w:eastAsia="宋体" w:hint="default"/>
                <w:sz w:val="18"/>
                <w:szCs w:val="18"/>
              </w:rPr>
            </w:pPr>
            <w:r>
              <w:rPr>
                <w:rFonts w:ascii="宋体" w:hAnsi="宋体" w:cs="宋体" w:eastAsia="宋体" w:hint="default"/>
                <w:sz w:val="18"/>
                <w:szCs w:val="18"/>
              </w:rPr>
              <w:t>本年解除限 售股数</w:t>
            </w:r>
          </w:p>
        </w:tc>
        <w:tc>
          <w:tcPr>
            <w:tcW w:w="11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auto" w:before="27"/>
              <w:ind w:left="278" w:right="99" w:hanging="180"/>
              <w:jc w:val="left"/>
              <w:rPr>
                <w:rFonts w:ascii="宋体" w:hAnsi="宋体" w:cs="宋体" w:eastAsia="宋体" w:hint="default"/>
                <w:sz w:val="18"/>
                <w:szCs w:val="18"/>
              </w:rPr>
            </w:pPr>
            <w:r>
              <w:rPr>
                <w:rFonts w:ascii="宋体" w:hAnsi="宋体" w:cs="宋体" w:eastAsia="宋体" w:hint="default"/>
                <w:sz w:val="18"/>
                <w:szCs w:val="18"/>
              </w:rPr>
              <w:t>本年增加限 售股数</w:t>
            </w:r>
          </w:p>
        </w:tc>
        <w:tc>
          <w:tcPr>
            <w:tcW w:w="12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7"/>
              <w:ind w:right="91"/>
              <w:jc w:val="right"/>
              <w:rPr>
                <w:rFonts w:ascii="宋体" w:hAnsi="宋体" w:cs="宋体" w:eastAsia="宋体" w:hint="default"/>
                <w:sz w:val="18"/>
                <w:szCs w:val="18"/>
              </w:rPr>
            </w:pPr>
            <w:r>
              <w:rPr>
                <w:rFonts w:ascii="宋体" w:hAnsi="宋体" w:cs="宋体" w:eastAsia="宋体" w:hint="default"/>
                <w:sz w:val="18"/>
                <w:szCs w:val="18"/>
              </w:rPr>
              <w:t>年末限售股数</w:t>
            </w:r>
          </w:p>
        </w:tc>
        <w:tc>
          <w:tcPr>
            <w:tcW w:w="11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5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7"/>
              <w:ind w:left="223"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36"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宋体" w:hAnsi="宋体" w:cs="宋体" w:eastAsia="宋体" w:hint="default"/>
                <w:sz w:val="18"/>
                <w:szCs w:val="18"/>
              </w:rPr>
            </w:pPr>
            <w:r>
              <w:rPr>
                <w:rFonts w:ascii="宋体" w:hAnsi="宋体" w:cs="宋体" w:eastAsia="宋体" w:hint="default"/>
                <w:sz w:val="18"/>
                <w:szCs w:val="18"/>
              </w:rPr>
              <w:t>大丰市东润投资管理有限公司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8"/>
                <w:szCs w:val="18"/>
              </w:rPr>
            </w:pPr>
            <w:r>
              <w:rPr>
                <w:rFonts w:ascii="Times New Roman"/>
                <w:spacing w:val="-1"/>
                <w:sz w:val="18"/>
              </w:rPr>
              <w:t>48,450,000</w:t>
            </w:r>
          </w:p>
        </w:tc>
        <w:tc>
          <w:tcPr>
            <w:tcW w:w="1018"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61"/>
              <w:ind w:right="23"/>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61"/>
              <w:ind w:right="22"/>
              <w:jc w:val="right"/>
              <w:rPr>
                <w:rFonts w:ascii="Times New Roman" w:hAnsi="Times New Roman" w:cs="Times New Roman" w:eastAsia="Times New Roman" w:hint="default"/>
                <w:sz w:val="18"/>
                <w:szCs w:val="18"/>
              </w:rPr>
            </w:pPr>
            <w:r>
              <w:rPr>
                <w:rFonts w:ascii="Times New Roman"/>
                <w:spacing w:val="-1"/>
                <w:sz w:val="18"/>
              </w:rPr>
              <w:t>3,330,000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Times New Roman" w:hAnsi="Times New Roman" w:cs="Times New Roman" w:eastAsia="Times New Roman" w:hint="default"/>
                <w:sz w:val="18"/>
                <w:szCs w:val="18"/>
              </w:rPr>
            </w:pPr>
            <w:r>
              <w:rPr>
                <w:rFonts w:ascii="Times New Roman"/>
                <w:spacing w:val="-1"/>
                <w:sz w:val="18"/>
              </w:rPr>
              <w:t>51,780,000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9"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30,600,000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30,600,000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3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和华株式会社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9"/>
              <w:jc w:val="right"/>
              <w:rPr>
                <w:rFonts w:ascii="Times New Roman" w:hAnsi="Times New Roman" w:cs="Times New Roman" w:eastAsia="Times New Roman" w:hint="default"/>
                <w:sz w:val="18"/>
                <w:szCs w:val="18"/>
              </w:rPr>
            </w:pPr>
            <w:r>
              <w:rPr>
                <w:rFonts w:ascii="Times New Roman"/>
                <w:spacing w:val="-1"/>
                <w:sz w:val="18"/>
              </w:rPr>
              <w:t>5,950,000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18"/>
                <w:szCs w:val="18"/>
              </w:rPr>
            </w:pPr>
            <w:r>
              <w:rPr>
                <w:rFonts w:ascii="Times New Roman"/>
                <w:spacing w:val="-1"/>
                <w:sz w:val="18"/>
              </w:rPr>
              <w:t>5,950,000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29"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江苏高达创业投资有限公司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31"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江苏高科技投资集团有限公司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6,670,000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3,400,000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3,270,000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29"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全国社会保障基金理事会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3,400,000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3,400,000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31"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上海星杉创业投资有限公司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3,330,000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3,330,000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9"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网下配售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6,750,000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6,750,000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网下配售</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31" w:hRule="exact"/>
        </w:trPr>
        <w:tc>
          <w:tcPr>
            <w:tcW w:w="24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6,730,000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13,480,000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106,750,000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type w:val="continuous"/>
          <w:pgSz w:w="11910" w:h="16840"/>
          <w:pgMar w:top="1580" w:bottom="0" w:left="960" w:right="0"/>
        </w:sectPr>
      </w:pPr>
    </w:p>
    <w:p>
      <w:pPr>
        <w:spacing w:line="240" w:lineRule="auto" w:before="1"/>
        <w:rPr>
          <w:rFonts w:ascii="宋体" w:hAnsi="宋体" w:cs="宋体" w:eastAsia="宋体" w:hint="default"/>
          <w:sz w:val="25"/>
          <w:szCs w:val="25"/>
        </w:rPr>
      </w:pPr>
    </w:p>
    <w:p>
      <w:pPr>
        <w:spacing w:before="26"/>
        <w:ind w:left="461" w:right="1626" w:firstLine="0"/>
        <w:jc w:val="left"/>
        <w:rPr>
          <w:rFonts w:ascii="宋体" w:hAnsi="宋体" w:cs="宋体" w:eastAsia="宋体" w:hint="default"/>
          <w:sz w:val="24"/>
          <w:szCs w:val="24"/>
        </w:rPr>
      </w:pPr>
      <w:r>
        <w:rPr>
          <w:rFonts w:ascii="宋体" w:hAnsi="宋体" w:cs="宋体" w:eastAsia="宋体" w:hint="default"/>
          <w:b/>
          <w:bCs/>
          <w:sz w:val="21"/>
          <w:szCs w:val="21"/>
        </w:rPr>
        <w:t>（二）、</w:t>
      </w:r>
      <w:r>
        <w:rPr>
          <w:rFonts w:ascii="宋体" w:hAnsi="宋体" w:cs="宋体" w:eastAsia="宋体" w:hint="default"/>
          <w:b/>
          <w:bCs/>
          <w:sz w:val="24"/>
          <w:szCs w:val="24"/>
        </w:rPr>
        <w:t>证券发行与上市情况</w:t>
      </w:r>
      <w:r>
        <w:rPr>
          <w:rFonts w:ascii="宋体" w:hAnsi="宋体" w:cs="宋体" w:eastAsia="宋体" w:hint="default"/>
          <w:sz w:val="24"/>
          <w:szCs w:val="24"/>
        </w:rPr>
      </w:r>
    </w:p>
    <w:p>
      <w:pPr>
        <w:spacing w:line="240" w:lineRule="auto" w:before="6"/>
        <w:rPr>
          <w:rFonts w:ascii="宋体" w:hAnsi="宋体" w:cs="宋体" w:eastAsia="宋体" w:hint="default"/>
          <w:b/>
          <w:bCs/>
          <w:sz w:val="21"/>
          <w:szCs w:val="21"/>
        </w:rPr>
      </w:pPr>
    </w:p>
    <w:p>
      <w:pPr>
        <w:spacing w:line="319" w:lineRule="auto" w:before="0"/>
        <w:ind w:left="624" w:right="1626" w:firstLine="6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、公司股票发行情况</w:t>
      </w:r>
      <w:r>
        <w:rPr>
          <w:rFonts w:ascii="宋体" w:hAnsi="宋体" w:cs="宋体" w:eastAsia="宋体" w:hint="default"/>
          <w:b/>
          <w:bCs/>
          <w:w w:val="99"/>
          <w:sz w:val="24"/>
          <w:szCs w:val="24"/>
        </w:rPr>
        <w:t> </w:t>
      </w:r>
      <w:r>
        <w:rPr>
          <w:rFonts w:ascii="宋体" w:hAnsi="宋体" w:cs="宋体" w:eastAsia="宋体" w:hint="default"/>
          <w:spacing w:val="-1"/>
          <w:sz w:val="24"/>
          <w:szCs w:val="24"/>
        </w:rPr>
        <w:t>经中国证券监督管理委员会“证监许可</w:t>
      </w:r>
      <w:r>
        <w:rPr>
          <w:rFonts w:ascii="宋体" w:hAnsi="宋体" w:cs="宋体" w:eastAsia="宋体" w:hint="default"/>
          <w:spacing w:val="-1"/>
          <w:sz w:val="24"/>
          <w:szCs w:val="24"/>
        </w:rPr>
        <w:t>[2010]1757</w:t>
      </w:r>
      <w:r>
        <w:rPr>
          <w:rFonts w:ascii="宋体" w:hAnsi="宋体" w:cs="宋体" w:eastAsia="宋体" w:hint="default"/>
          <w:spacing w:val="-1"/>
          <w:sz w:val="24"/>
          <w:szCs w:val="24"/>
        </w:rPr>
        <w:t>号”文核准，公司公开发行</w:t>
      </w:r>
    </w:p>
    <w:p>
      <w:pPr>
        <w:pStyle w:val="BodyText"/>
        <w:spacing w:line="326" w:lineRule="auto" w:before="46"/>
        <w:ind w:right="1678"/>
        <w:jc w:val="both"/>
      </w:pPr>
      <w:r>
        <w:rPr/>
        <w:t>了</w:t>
      </w:r>
      <w:r>
        <w:rPr>
          <w:rFonts w:ascii="宋体" w:hAnsi="宋体" w:cs="宋体" w:eastAsia="宋体" w:hint="default"/>
        </w:rPr>
        <w:t>3,400</w:t>
      </w:r>
      <w:r>
        <w:rPr/>
        <w:t>万股人民币普通股。本次发行采用网下向询价对象询价配售与网上向社会 公众投资者定价发行相结合的方式，其中网下配售</w:t>
      </w:r>
      <w:r>
        <w:rPr>
          <w:rFonts w:ascii="宋体" w:hAnsi="宋体" w:cs="宋体" w:eastAsia="宋体" w:hint="default"/>
        </w:rPr>
        <w:t>675</w:t>
      </w:r>
      <w:r>
        <w:rPr/>
        <w:t>万股，网上定价发行</w:t>
      </w:r>
      <w:r>
        <w:rPr>
          <w:rFonts w:ascii="Times New Roman" w:hAnsi="Times New Roman" w:cs="Times New Roman" w:eastAsia="Times New Roman" w:hint="default"/>
        </w:rPr>
        <w:t>2,725</w:t>
      </w:r>
      <w:r>
        <w:rPr/>
        <w:t>万 股，已于</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22</w:t>
      </w:r>
      <w:r>
        <w:rPr/>
        <w:t>日成功发行，发行价格为</w:t>
      </w:r>
      <w:r>
        <w:rPr>
          <w:rFonts w:ascii="宋体" w:hAnsi="宋体" w:cs="宋体" w:eastAsia="宋体" w:hint="default"/>
        </w:rPr>
        <w:t>12</w:t>
      </w:r>
      <w:r>
        <w:rPr/>
        <w:t>元</w:t>
      </w:r>
      <w:r>
        <w:rPr>
          <w:rFonts w:ascii="宋体" w:hAnsi="宋体" w:cs="宋体" w:eastAsia="宋体" w:hint="default"/>
        </w:rPr>
        <w:t>/</w:t>
      </w:r>
      <w:r>
        <w:rPr/>
        <w:t>股。</w:t>
      </w:r>
    </w:p>
    <w:p>
      <w:pPr>
        <w:pStyle w:val="BodyText"/>
        <w:spacing w:line="331" w:lineRule="auto" w:before="38"/>
        <w:ind w:right="1626" w:firstLine="479"/>
        <w:jc w:val="left"/>
      </w:pPr>
      <w:r>
        <w:rPr/>
        <w:t>经深圳证券交易所“深证上</w:t>
      </w:r>
      <w:r>
        <w:rPr>
          <w:rFonts w:ascii="宋体" w:hAnsi="宋体" w:cs="宋体" w:eastAsia="宋体" w:hint="default"/>
        </w:rPr>
        <w:t>[2010]429</w:t>
      </w:r>
      <w:r>
        <w:rPr/>
        <w:t>号”文同意，公司发行的人民币普通股 </w:t>
      </w:r>
      <w:r>
        <w:rPr>
          <w:spacing w:val="-3"/>
        </w:rPr>
        <w:t>股票在深圳证券交易所中小企业板挂牌，其中本次公开发行中网上定价发行的</w:t>
      </w:r>
      <w:r>
        <w:rPr>
          <w:rFonts w:ascii="Times New Roman" w:hAnsi="Times New Roman" w:cs="Times New Roman" w:eastAsia="Times New Roman" w:hint="default"/>
          <w:spacing w:val="-3"/>
        </w:rPr>
        <w:t>2,725</w:t>
      </w:r>
      <w:r>
        <w:rPr>
          <w:rFonts w:ascii="Times New Roman" w:hAnsi="Times New Roman" w:cs="Times New Roman" w:eastAsia="Times New Roman" w:hint="default"/>
          <w:spacing w:val="-24"/>
        </w:rPr>
        <w:t> </w:t>
      </w:r>
      <w:r>
        <w:rPr/>
        <w:t>万股股票于</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日上市交易；网下向询价对象询价配售的</w:t>
      </w:r>
      <w:r>
        <w:rPr>
          <w:rFonts w:ascii="宋体" w:hAnsi="宋体" w:cs="宋体" w:eastAsia="宋体" w:hint="default"/>
        </w:rPr>
        <w:t>675</w:t>
      </w:r>
      <w:r>
        <w:rPr/>
        <w:t>万股股票限 售三个月于</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31</w:t>
      </w:r>
      <w:r>
        <w:rPr/>
        <w:t>日上市交易。</w:t>
      </w:r>
    </w:p>
    <w:p>
      <w:pPr>
        <w:spacing w:line="319" w:lineRule="auto" w:before="190"/>
        <w:ind w:left="684" w:right="1626" w:firstLine="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、发行前公司股东对所持股份自愿锁定的承诺</w:t>
      </w:r>
      <w:r>
        <w:rPr>
          <w:rFonts w:ascii="宋体" w:hAnsi="宋体" w:cs="宋体" w:eastAsia="宋体" w:hint="default"/>
          <w:b/>
          <w:bCs/>
          <w:w w:val="99"/>
          <w:sz w:val="24"/>
          <w:szCs w:val="24"/>
        </w:rPr>
        <w:t> </w:t>
      </w:r>
      <w:r>
        <w:rPr>
          <w:rFonts w:ascii="宋体" w:hAnsi="宋体" w:cs="宋体" w:eastAsia="宋体" w:hint="default"/>
          <w:spacing w:val="-3"/>
          <w:sz w:val="24"/>
          <w:szCs w:val="24"/>
        </w:rPr>
        <w:t>公司控股股东大丰市东润投资管理有限公司承诺：自本公司股票上市起三十六</w:t>
      </w:r>
    </w:p>
    <w:p>
      <w:pPr>
        <w:pStyle w:val="BodyText"/>
        <w:spacing w:line="336" w:lineRule="auto" w:before="46"/>
        <w:ind w:right="1643"/>
        <w:jc w:val="both"/>
      </w:pPr>
      <w:r>
        <w:rPr>
          <w:spacing w:val="-1"/>
        </w:rPr>
        <w:t>个月内，不转让或者委托他人管理本次发行前持有的本公司股份，也不由本公司回</w:t>
      </w:r>
      <w:r>
        <w:rPr>
          <w:spacing w:val="-108"/>
        </w:rPr>
        <w:t> </w:t>
      </w:r>
      <w:r>
        <w:rPr>
          <w:spacing w:val="-108"/>
        </w:rPr>
      </w:r>
      <w:r>
        <w:rPr/>
        <w:t>购该部分股份。</w:t>
      </w:r>
    </w:p>
    <w:p>
      <w:pPr>
        <w:pStyle w:val="BodyText"/>
        <w:spacing w:line="336" w:lineRule="auto" w:before="31"/>
        <w:ind w:right="1640" w:firstLine="539"/>
        <w:jc w:val="both"/>
      </w:pPr>
      <w:r>
        <w:rPr>
          <w:spacing w:val="-3"/>
        </w:rPr>
        <w:t>公司实际控制人朱文明先生承诺：自本公司股票上市起三十六个月内，不转让</w:t>
      </w:r>
      <w:r>
        <w:rPr/>
        <w:t> </w:t>
      </w:r>
      <w:r>
        <w:rPr>
          <w:spacing w:val="5"/>
        </w:rPr>
        <w:t>或者委托他人管理本次发行前持有的本公司股东大丰市东润投资管理有限公司的</w:t>
      </w:r>
      <w:r>
        <w:rPr>
          <w:spacing w:val="-108"/>
        </w:rPr>
        <w:t> </w:t>
      </w:r>
      <w:r>
        <w:rPr>
          <w:spacing w:val="-108"/>
        </w:rPr>
      </w:r>
      <w:r>
        <w:rPr/>
        <w:t>股权，也不由大丰市东润投资管理有限公司回购该部分股权。</w:t>
      </w:r>
    </w:p>
    <w:p>
      <w:pPr>
        <w:pStyle w:val="BodyText"/>
        <w:spacing w:line="336" w:lineRule="auto" w:before="31"/>
        <w:ind w:right="1640" w:firstLine="539"/>
        <w:jc w:val="both"/>
      </w:pPr>
      <w:r>
        <w:rPr>
          <w:spacing w:val="-3"/>
        </w:rPr>
        <w:t>公司股东日本东方工程株式会社、日本和华株式会社、江苏高达创业投资有限</w:t>
      </w:r>
      <w:r>
        <w:rPr/>
        <w:t> </w:t>
      </w:r>
      <w:r>
        <w:rPr>
          <w:spacing w:val="-1"/>
        </w:rPr>
        <w:t>公司、江苏高科技投资集团有限公司承诺：自本公司股票上市起一年内，不转让本</w:t>
      </w:r>
      <w:r>
        <w:rPr>
          <w:spacing w:val="-107"/>
        </w:rPr>
        <w:t> </w:t>
      </w:r>
      <w:r>
        <w:rPr>
          <w:spacing w:val="-107"/>
        </w:rPr>
      </w:r>
      <w:r>
        <w:rPr>
          <w:spacing w:val="-1"/>
        </w:rPr>
        <w:t>次发行前持有的本公司股份。根据《境内证券市场转持部分国有股充实全国社会保</w:t>
      </w:r>
      <w:r>
        <w:rPr>
          <w:spacing w:val="-106"/>
        </w:rPr>
        <w:t> </w:t>
      </w:r>
      <w:r>
        <w:rPr>
          <w:spacing w:val="-106"/>
        </w:rPr>
      </w:r>
      <w:r>
        <w:rPr>
          <w:spacing w:val="-1"/>
        </w:rPr>
        <w:t>障基金实施办法》的有关规定，本公司股票首次发行并上市后，江苏高科技投资集</w:t>
      </w:r>
      <w:r>
        <w:rPr>
          <w:spacing w:val="-108"/>
        </w:rPr>
        <w:t> </w:t>
      </w:r>
      <w:r>
        <w:rPr>
          <w:spacing w:val="-108"/>
        </w:rPr>
      </w:r>
      <w:r>
        <w:rPr>
          <w:spacing w:val="-1"/>
        </w:rPr>
        <w:t>团有限公司转由全国社会保障基金理事会持有的本公司国有股，全国社会保障基金</w:t>
      </w:r>
      <w:r>
        <w:rPr>
          <w:spacing w:val="-106"/>
        </w:rPr>
        <w:t> </w:t>
      </w:r>
      <w:r>
        <w:rPr>
          <w:spacing w:val="-106"/>
        </w:rPr>
      </w:r>
      <w:r>
        <w:rPr/>
        <w:t>理事会将承继原股东的禁售期义务。</w:t>
      </w:r>
    </w:p>
    <w:p>
      <w:pPr>
        <w:pStyle w:val="Heading2"/>
        <w:spacing w:line="240" w:lineRule="auto" w:before="187"/>
        <w:ind w:right="1626"/>
        <w:jc w:val="left"/>
        <w:rPr>
          <w:b w:val="0"/>
          <w:bCs w:val="0"/>
        </w:rPr>
      </w:pPr>
      <w:r>
        <w:rPr>
          <w:rFonts w:ascii="Times New Roman" w:hAnsi="Times New Roman" w:cs="Times New Roman" w:eastAsia="Times New Roman" w:hint="default"/>
        </w:rPr>
        <w:t>3</w:t>
      </w:r>
      <w:r>
        <w:rPr/>
        <w:t>、股份总数及结构变动情况</w:t>
      </w:r>
      <w:r>
        <w:rPr>
          <w:b w:val="0"/>
          <w:bCs w:val="0"/>
        </w:rPr>
      </w:r>
    </w:p>
    <w:p>
      <w:pPr>
        <w:pStyle w:val="BodyText"/>
        <w:spacing w:line="240" w:lineRule="auto" w:before="107"/>
        <w:ind w:left="684" w:right="0"/>
        <w:jc w:val="left"/>
      </w:pPr>
      <w:r>
        <w:rPr/>
        <w:t>报告期内，公司股本由</w:t>
      </w:r>
      <w:r>
        <w:rPr>
          <w:spacing w:val="-50"/>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万股增加到</w:t>
      </w:r>
      <w:r>
        <w:rPr>
          <w:spacing w:val="-50"/>
        </w:rPr>
        <w:t> </w:t>
      </w:r>
      <w:r>
        <w:rPr>
          <w:rFonts w:ascii="Times New Roman" w:hAnsi="Times New Roman" w:cs="Times New Roman" w:eastAsia="Times New Roman" w:hint="default"/>
        </w:rPr>
        <w:t>13,400</w:t>
      </w:r>
      <w:r>
        <w:rPr>
          <w:rFonts w:ascii="Times New Roman" w:hAnsi="Times New Roman" w:cs="Times New Roman" w:eastAsia="Times New Roman" w:hint="default"/>
          <w:spacing w:val="9"/>
        </w:rPr>
        <w:t> </w:t>
      </w:r>
      <w:r>
        <w:rPr/>
        <w:t>万股。其中，无限售条件的</w:t>
      </w:r>
    </w:p>
    <w:p>
      <w:pPr>
        <w:pStyle w:val="BodyText"/>
        <w:spacing w:line="319" w:lineRule="auto" w:before="107"/>
        <w:ind w:right="1640"/>
        <w:jc w:val="both"/>
      </w:pPr>
      <w:r>
        <w:rPr/>
        <w:t>股份数为</w:t>
      </w:r>
      <w:r>
        <w:rPr>
          <w:spacing w:val="-59"/>
        </w:rPr>
        <w:t> </w:t>
      </w:r>
      <w:r>
        <w:rPr>
          <w:rFonts w:ascii="Times New Roman" w:hAnsi="Times New Roman" w:cs="Times New Roman" w:eastAsia="Times New Roman" w:hint="default"/>
        </w:rPr>
        <w:t>2,725</w:t>
      </w:r>
      <w:r>
        <w:rPr>
          <w:rFonts w:ascii="Times New Roman" w:hAnsi="Times New Roman" w:cs="Times New Roman" w:eastAsia="Times New Roman" w:hint="default"/>
          <w:spacing w:val="2"/>
        </w:rPr>
        <w:t> </w:t>
      </w:r>
      <w:r>
        <w:rPr>
          <w:spacing w:val="-11"/>
        </w:rPr>
        <w:t>万股，自</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日起在深圳证券交易所上市交易，占总股</w:t>
      </w:r>
      <w:r>
        <w:rPr/>
        <w:t> 本的</w:t>
      </w:r>
      <w:r>
        <w:rPr>
          <w:spacing w:val="-62"/>
        </w:rPr>
        <w:t> </w:t>
      </w:r>
      <w:r>
        <w:rPr>
          <w:rFonts w:ascii="Times New Roman" w:hAnsi="Times New Roman" w:cs="Times New Roman" w:eastAsia="Times New Roman" w:hint="default"/>
        </w:rPr>
        <w:t>20.34%</w:t>
      </w:r>
      <w:r>
        <w:rPr/>
        <w:t>；有限售条件的股份总数为</w:t>
      </w:r>
      <w:r>
        <w:rPr>
          <w:spacing w:val="-61"/>
        </w:rPr>
        <w:t> </w:t>
      </w:r>
      <w:r>
        <w:rPr>
          <w:rFonts w:ascii="Times New Roman" w:hAnsi="Times New Roman" w:cs="Times New Roman" w:eastAsia="Times New Roman" w:hint="default"/>
        </w:rPr>
        <w:t>10,675</w:t>
      </w:r>
      <w:r>
        <w:rPr>
          <w:rFonts w:ascii="Times New Roman" w:hAnsi="Times New Roman" w:cs="Times New Roman" w:eastAsia="Times New Roman" w:hint="default"/>
          <w:spacing w:val="-1"/>
        </w:rPr>
        <w:t> </w:t>
      </w:r>
      <w:r>
        <w:rPr/>
        <w:t>万股，占总股本的</w:t>
      </w:r>
      <w:r>
        <w:rPr>
          <w:spacing w:val="-61"/>
        </w:rPr>
        <w:t> </w:t>
      </w:r>
      <w:r>
        <w:rPr>
          <w:rFonts w:ascii="Times New Roman" w:hAnsi="Times New Roman" w:cs="Times New Roman" w:eastAsia="Times New Roman" w:hint="default"/>
        </w:rPr>
        <w:t>79.66%</w:t>
      </w:r>
      <w:r>
        <w:rPr/>
        <w:t>，其中向 询价对象配售的</w:t>
      </w:r>
      <w:r>
        <w:rPr>
          <w:spacing w:val="-61"/>
        </w:rPr>
        <w:t> </w:t>
      </w:r>
      <w:r>
        <w:rPr>
          <w:rFonts w:ascii="Times New Roman" w:hAnsi="Times New Roman" w:cs="Times New Roman" w:eastAsia="Times New Roman" w:hint="default"/>
        </w:rPr>
        <w:t>675 </w:t>
      </w:r>
      <w:r>
        <w:rPr/>
        <w:t>万股限售三个月，其余为首次公开发行前已发行股份。</w:t>
      </w:r>
    </w:p>
    <w:p>
      <w:pPr>
        <w:pStyle w:val="Heading2"/>
        <w:spacing w:line="240" w:lineRule="auto" w:before="175"/>
        <w:ind w:right="1626"/>
        <w:jc w:val="left"/>
        <w:rPr>
          <w:b w:val="0"/>
          <w:bCs w:val="0"/>
        </w:rPr>
      </w:pPr>
      <w:r>
        <w:rPr>
          <w:rFonts w:ascii="Times New Roman" w:hAnsi="Times New Roman" w:cs="Times New Roman" w:eastAsia="Times New Roman" w:hint="default"/>
        </w:rPr>
        <w:t>4</w:t>
      </w:r>
      <w:r>
        <w:rPr/>
        <w:t>、公司无内部职工股</w:t>
      </w:r>
      <w:r>
        <w:rPr>
          <w:b w:val="0"/>
          <w:bCs w:val="0"/>
        </w:rPr>
      </w:r>
    </w:p>
    <w:p>
      <w:pPr>
        <w:spacing w:after="0" w:line="240" w:lineRule="auto"/>
        <w:jc w:val="left"/>
        <w:sectPr>
          <w:pgSz w:w="11910" w:h="16840"/>
          <w:pgMar w:header="918" w:footer="980" w:top="1140" w:bottom="1160" w:left="1500" w:right="0"/>
        </w:sectPr>
      </w:pPr>
    </w:p>
    <w:p>
      <w:pPr>
        <w:spacing w:line="240" w:lineRule="auto" w:before="2"/>
        <w:rPr>
          <w:rFonts w:ascii="宋体" w:hAnsi="宋体" w:cs="宋体" w:eastAsia="宋体" w:hint="default"/>
          <w:b/>
          <w:bCs/>
          <w:sz w:val="26"/>
          <w:szCs w:val="26"/>
        </w:rPr>
      </w:pPr>
    </w:p>
    <w:p>
      <w:pPr>
        <w:pStyle w:val="Heading2"/>
        <w:spacing w:line="240" w:lineRule="auto" w:before="26"/>
        <w:ind w:right="1626"/>
        <w:jc w:val="left"/>
        <w:rPr>
          <w:b w:val="0"/>
          <w:bCs w:val="0"/>
        </w:rPr>
      </w:pPr>
      <w:r>
        <w:rPr/>
        <w:t>二、报告期末公司股东和实际控制人情况</w:t>
      </w:r>
      <w:r>
        <w:rPr>
          <w:b w:val="0"/>
          <w:bCs w:val="0"/>
        </w:rPr>
      </w:r>
    </w:p>
    <w:p>
      <w:pPr>
        <w:spacing w:line="240" w:lineRule="auto" w:before="2"/>
        <w:rPr>
          <w:rFonts w:ascii="宋体" w:hAnsi="宋体" w:cs="宋体" w:eastAsia="宋体" w:hint="default"/>
          <w:b/>
          <w:bCs/>
          <w:sz w:val="23"/>
          <w:szCs w:val="23"/>
        </w:rPr>
      </w:pPr>
    </w:p>
    <w:p>
      <w:pPr>
        <w:pStyle w:val="Heading2"/>
        <w:spacing w:line="240" w:lineRule="auto"/>
        <w:ind w:left="533" w:right="1626"/>
        <w:jc w:val="left"/>
        <w:rPr>
          <w:b w:val="0"/>
          <w:bCs w:val="0"/>
        </w:rPr>
      </w:pPr>
      <w:r>
        <w:rPr>
          <w:rFonts w:ascii="Times New Roman" w:hAnsi="Times New Roman" w:cs="Times New Roman" w:eastAsia="Times New Roman" w:hint="default"/>
          <w:sz w:val="21"/>
          <w:szCs w:val="21"/>
        </w:rPr>
        <w:t>(</w:t>
      </w:r>
      <w:r>
        <w:rPr>
          <w:sz w:val="21"/>
          <w:szCs w:val="21"/>
        </w:rPr>
        <w:t>一</w:t>
      </w:r>
      <w:r>
        <w:rPr>
          <w:rFonts w:ascii="Times New Roman" w:hAnsi="Times New Roman" w:cs="Times New Roman" w:eastAsia="Times New Roman" w:hint="default"/>
          <w:sz w:val="21"/>
          <w:szCs w:val="21"/>
        </w:rPr>
        <w:t>)</w:t>
      </w:r>
      <w:r>
        <w:rPr/>
        <w:t>、报告期末，公司前</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名股东、前</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名无限售条件股东持股情况</w:t>
      </w:r>
      <w:r>
        <w:rPr>
          <w:b w:val="0"/>
          <w:bCs w:val="0"/>
        </w:rPr>
      </w:r>
    </w:p>
    <w:p>
      <w:pPr>
        <w:spacing w:line="240" w:lineRule="auto" w:before="2"/>
        <w:rPr>
          <w:rFonts w:ascii="宋体" w:hAnsi="宋体" w:cs="宋体" w:eastAsia="宋体" w:hint="default"/>
          <w:b/>
          <w:bCs/>
          <w:sz w:val="12"/>
          <w:szCs w:val="12"/>
        </w:rPr>
      </w:pPr>
    </w:p>
    <w:p>
      <w:pPr>
        <w:spacing w:before="44"/>
        <w:ind w:left="0" w:right="164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44"/>
        <w:ind w:left="0" w:right="1376" w:firstLine="0"/>
        <w:jc w:val="right"/>
        <w:rPr>
          <w:rFonts w:ascii="宋体" w:hAnsi="宋体" w:cs="宋体" w:eastAsia="宋体" w:hint="default"/>
          <w:sz w:val="18"/>
          <w:szCs w:val="18"/>
        </w:rPr>
      </w:pPr>
      <w:r>
        <w:rPr/>
        <w:pict>
          <v:shape style="position:absolute;margin-left:80.543999pt;margin-top:-578.724304pt;width:443.25pt;height:606.450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26"/>
                    <w:gridCol w:w="354"/>
                    <w:gridCol w:w="869"/>
                    <w:gridCol w:w="974"/>
                    <w:gridCol w:w="994"/>
                    <w:gridCol w:w="1090"/>
                    <w:gridCol w:w="1321"/>
                    <w:gridCol w:w="1022"/>
                  </w:tblGrid>
                  <w:tr>
                    <w:trPr>
                      <w:trHeight w:val="408" w:hRule="exact"/>
                    </w:trPr>
                    <w:tc>
                      <w:tcPr>
                        <w:tcW w:w="22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6624" w:type="dxa"/>
                        <w:gridSpan w:val="7"/>
                        <w:tcBorders>
                          <w:top w:val="single" w:sz="4" w:space="0" w:color="000000"/>
                          <w:left w:val="single" w:sz="9" w:space="0" w:color="DCDCDC"/>
                          <w:bottom w:val="single" w:sz="6"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17594</w:t>
                        </w:r>
                      </w:p>
                    </w:tc>
                  </w:tr>
                  <w:tr>
                    <w:trPr>
                      <w:trHeight w:val="404" w:hRule="exact"/>
                    </w:trPr>
                    <w:tc>
                      <w:tcPr>
                        <w:tcW w:w="885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1"/>
                          <w:ind w:left="9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2" w:hRule="exact"/>
                    </w:trPr>
                    <w:tc>
                      <w:tcPr>
                        <w:tcW w:w="258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843"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94" w:type="dxa"/>
                        <w:tcBorders>
                          <w:top w:val="single" w:sz="4" w:space="0" w:color="000000"/>
                          <w:left w:val="single" w:sz="4" w:space="0" w:color="000000"/>
                          <w:bottom w:val="nil" w:sz="6" w:space="0" w:color="auto"/>
                          <w:right w:val="single" w:sz="4" w:space="0" w:color="000000"/>
                        </w:tcBorders>
                        <w:shd w:val="clear" w:color="auto" w:fill="DCDCDC"/>
                      </w:tcPr>
                      <w:p>
                        <w:pPr/>
                      </w:p>
                    </w:tc>
                    <w:tc>
                      <w:tcPr>
                        <w:tcW w:w="109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1"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50"/>
                          <w:ind w:left="225" w:right="92" w:hanging="89"/>
                          <w:jc w:val="left"/>
                          <w:rPr>
                            <w:rFonts w:ascii="宋体" w:hAnsi="宋体" w:cs="宋体" w:eastAsia="宋体" w:hint="default"/>
                            <w:sz w:val="18"/>
                            <w:szCs w:val="18"/>
                          </w:rPr>
                        </w:pPr>
                        <w:r>
                          <w:rPr>
                            <w:rFonts w:ascii="宋体" w:hAnsi="宋体" w:cs="宋体" w:eastAsia="宋体" w:hint="default"/>
                            <w:sz w:val="18"/>
                            <w:szCs w:val="18"/>
                          </w:rPr>
                          <w:t>持有有限售条 件股份数量</w:t>
                        </w:r>
                      </w:p>
                    </w:tc>
                    <w:tc>
                      <w:tcPr>
                        <w:tcW w:w="1022"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50"/>
                          <w:ind w:left="55" w:right="55"/>
                          <w:jc w:val="left"/>
                          <w:rPr>
                            <w:rFonts w:ascii="宋体" w:hAnsi="宋体" w:cs="宋体" w:eastAsia="宋体" w:hint="default"/>
                            <w:sz w:val="18"/>
                            <w:szCs w:val="18"/>
                          </w:rPr>
                        </w:pPr>
                        <w:r>
                          <w:rPr>
                            <w:rFonts w:ascii="宋体" w:hAnsi="宋体" w:cs="宋体" w:eastAsia="宋体" w:hint="default"/>
                            <w:sz w:val="18"/>
                            <w:szCs w:val="18"/>
                          </w:rPr>
                          <w:t>质押或冻结 的股份数量</w:t>
                        </w:r>
                      </w:p>
                    </w:tc>
                  </w:tr>
                  <w:tr>
                    <w:trPr>
                      <w:trHeight w:val="391" w:hRule="exact"/>
                    </w:trPr>
                    <w:tc>
                      <w:tcPr>
                        <w:tcW w:w="258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843"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9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09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38" w:right="0"/>
                          <w:jc w:val="center"/>
                          <w:rPr>
                            <w:rFonts w:ascii="宋体" w:hAnsi="宋体" w:cs="宋体" w:eastAsia="宋体" w:hint="default"/>
                            <w:sz w:val="18"/>
                            <w:szCs w:val="18"/>
                          </w:rPr>
                        </w:pPr>
                        <w:r>
                          <w:rPr>
                            <w:rFonts w:ascii="宋体" w:hAnsi="宋体" w:cs="宋体" w:eastAsia="宋体" w:hint="default"/>
                            <w:sz w:val="18"/>
                            <w:szCs w:val="18"/>
                          </w:rPr>
                          <w:t>持股总数</w:t>
                        </w:r>
                      </w:p>
                    </w:tc>
                    <w:tc>
                      <w:tcPr>
                        <w:tcW w:w="1321" w:type="dxa"/>
                        <w:vMerge/>
                        <w:tcBorders>
                          <w:left w:val="single" w:sz="4" w:space="0" w:color="000000"/>
                          <w:right w:val="single" w:sz="4" w:space="0" w:color="000000"/>
                        </w:tcBorders>
                        <w:shd w:val="clear" w:color="auto" w:fill="DCDCDC"/>
                      </w:tcPr>
                      <w:p>
                        <w:pPr/>
                      </w:p>
                    </w:tc>
                    <w:tc>
                      <w:tcPr>
                        <w:tcW w:w="1022" w:type="dxa"/>
                        <w:vMerge/>
                        <w:tcBorders>
                          <w:left w:val="single" w:sz="4" w:space="0" w:color="000000"/>
                          <w:right w:val="single" w:sz="4" w:space="0" w:color="000000"/>
                        </w:tcBorders>
                        <w:shd w:val="clear" w:color="auto" w:fill="DCDCDC"/>
                      </w:tcPr>
                      <w:p>
                        <w:pPr/>
                      </w:p>
                    </w:tc>
                  </w:tr>
                  <w:tr>
                    <w:trPr>
                      <w:trHeight w:val="161" w:hRule="exact"/>
                    </w:trPr>
                    <w:tc>
                      <w:tcPr>
                        <w:tcW w:w="2581"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843"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94" w:type="dxa"/>
                        <w:tcBorders>
                          <w:top w:val="nil" w:sz="6" w:space="0" w:color="auto"/>
                          <w:left w:val="single" w:sz="4" w:space="0" w:color="000000"/>
                          <w:bottom w:val="single" w:sz="4" w:space="0" w:color="000000"/>
                          <w:right w:val="single" w:sz="4" w:space="0" w:color="000000"/>
                        </w:tcBorders>
                        <w:shd w:val="clear" w:color="auto" w:fill="DCDCDC"/>
                      </w:tcPr>
                      <w:p>
                        <w:pPr/>
                      </w:p>
                    </w:tc>
                    <w:tc>
                      <w:tcPr>
                        <w:tcW w:w="109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21" w:type="dxa"/>
                        <w:vMerge/>
                        <w:tcBorders>
                          <w:left w:val="single" w:sz="4" w:space="0" w:color="000000"/>
                          <w:bottom w:val="single" w:sz="4" w:space="0" w:color="000000"/>
                          <w:right w:val="single" w:sz="4" w:space="0" w:color="000000"/>
                        </w:tcBorders>
                        <w:shd w:val="clear" w:color="auto" w:fill="DCDCDC"/>
                      </w:tcPr>
                      <w:p>
                        <w:pPr/>
                      </w:p>
                    </w:tc>
                    <w:tc>
                      <w:tcPr>
                        <w:tcW w:w="1022" w:type="dxa"/>
                        <w:vMerge/>
                        <w:tcBorders>
                          <w:left w:val="single" w:sz="4" w:space="0" w:color="000000"/>
                          <w:bottom w:val="single" w:sz="4" w:space="0" w:color="000000"/>
                          <w:right w:val="single" w:sz="4" w:space="0" w:color="000000"/>
                        </w:tcBorders>
                        <w:shd w:val="clear" w:color="auto" w:fill="DCDCDC"/>
                      </w:tcPr>
                      <w:p>
                        <w:pPr/>
                      </w:p>
                    </w:tc>
                  </w:tr>
                  <w:tr>
                    <w:trPr>
                      <w:trHeight w:val="408" w:hRule="exact"/>
                    </w:trPr>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大丰市东润投资管理有限公司</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7"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38.64%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51,780,000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51,780,000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0</w:t>
                        </w:r>
                      </w:p>
                    </w:tc>
                  </w:tr>
                  <w:tr>
                    <w:trPr>
                      <w:trHeight w:val="409" w:hRule="exact"/>
                    </w:trPr>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6"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56"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22.84%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8" w:right="0"/>
                          <w:jc w:val="center"/>
                          <w:rPr>
                            <w:rFonts w:ascii="Times New Roman" w:hAnsi="Times New Roman" w:cs="Times New Roman" w:eastAsia="Times New Roman" w:hint="default"/>
                            <w:sz w:val="18"/>
                            <w:szCs w:val="18"/>
                          </w:rPr>
                        </w:pPr>
                        <w:r>
                          <w:rPr>
                            <w:rFonts w:ascii="Times New Roman"/>
                            <w:sz w:val="18"/>
                          </w:rPr>
                          <w:t>30,600,000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2" w:right="0"/>
                          <w:jc w:val="center"/>
                          <w:rPr>
                            <w:rFonts w:ascii="Times New Roman" w:hAnsi="Times New Roman" w:cs="Times New Roman" w:eastAsia="Times New Roman" w:hint="default"/>
                            <w:sz w:val="18"/>
                            <w:szCs w:val="18"/>
                          </w:rPr>
                        </w:pPr>
                        <w:r>
                          <w:rPr>
                            <w:rFonts w:ascii="Times New Roman"/>
                            <w:sz w:val="18"/>
                          </w:rPr>
                          <w:t>30,600,000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
                          <w:jc w:val="center"/>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6" w:right="0"/>
                          <w:jc w:val="left"/>
                          <w:rPr>
                            <w:rFonts w:ascii="宋体" w:hAnsi="宋体" w:cs="宋体" w:eastAsia="宋体" w:hint="default"/>
                            <w:sz w:val="18"/>
                            <w:szCs w:val="18"/>
                          </w:rPr>
                        </w:pPr>
                        <w:r>
                          <w:rPr>
                            <w:rFonts w:ascii="宋体" w:hAnsi="宋体" w:cs="宋体" w:eastAsia="宋体" w:hint="default"/>
                            <w:sz w:val="18"/>
                            <w:szCs w:val="18"/>
                          </w:rPr>
                          <w:t>和华株式会社</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4.44%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5,950,000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center"/>
                          <w:rPr>
                            <w:rFonts w:ascii="Times New Roman" w:hAnsi="Times New Roman" w:cs="Times New Roman" w:eastAsia="Times New Roman" w:hint="default"/>
                            <w:sz w:val="18"/>
                            <w:szCs w:val="18"/>
                          </w:rPr>
                        </w:pPr>
                        <w:r>
                          <w:rPr>
                            <w:rFonts w:ascii="Times New Roman"/>
                            <w:sz w:val="18"/>
                          </w:rPr>
                          <w:t>5,950,000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江苏高达创业投资有限公司</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3.73%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5,000,000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center"/>
                          <w:rPr>
                            <w:rFonts w:ascii="Times New Roman" w:hAnsi="Times New Roman" w:cs="Times New Roman" w:eastAsia="Times New Roman" w:hint="default"/>
                            <w:sz w:val="18"/>
                            <w:szCs w:val="18"/>
                          </w:rPr>
                        </w:pPr>
                        <w:r>
                          <w:rPr>
                            <w:rFonts w:ascii="Times New Roman"/>
                            <w:sz w:val="18"/>
                          </w:rPr>
                          <w:t>5,000,000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5" w:right="0"/>
                          <w:jc w:val="left"/>
                          <w:rPr>
                            <w:rFonts w:ascii="宋体" w:hAnsi="宋体" w:cs="宋体" w:eastAsia="宋体" w:hint="default"/>
                            <w:sz w:val="18"/>
                            <w:szCs w:val="18"/>
                          </w:rPr>
                        </w:pPr>
                        <w:r>
                          <w:rPr>
                            <w:rFonts w:ascii="宋体" w:hAnsi="宋体" w:cs="宋体" w:eastAsia="宋体" w:hint="default"/>
                            <w:sz w:val="18"/>
                            <w:szCs w:val="18"/>
                          </w:rPr>
                          <w:t>全国社会保障基金理事会</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2.54%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3,400,000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center"/>
                          <w:rPr>
                            <w:rFonts w:ascii="Times New Roman" w:hAnsi="Times New Roman" w:cs="Times New Roman" w:eastAsia="Times New Roman" w:hint="default"/>
                            <w:sz w:val="18"/>
                            <w:szCs w:val="18"/>
                          </w:rPr>
                        </w:pPr>
                        <w:r>
                          <w:rPr>
                            <w:rFonts w:ascii="Times New Roman"/>
                            <w:sz w:val="18"/>
                          </w:rPr>
                          <w:t>3,400,000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江苏高科技投资集团有限公司</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2.44%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3,270,000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 w:right="0"/>
                          <w:jc w:val="center"/>
                          <w:rPr>
                            <w:rFonts w:ascii="Times New Roman" w:hAnsi="Times New Roman" w:cs="Times New Roman" w:eastAsia="Times New Roman" w:hint="default"/>
                            <w:sz w:val="18"/>
                            <w:szCs w:val="18"/>
                          </w:rPr>
                        </w:pPr>
                        <w:r>
                          <w:rPr>
                            <w:rFonts w:ascii="Times New Roman"/>
                            <w:sz w:val="18"/>
                          </w:rPr>
                          <w:t>3,270,000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835" w:right="82" w:hanging="749"/>
                          <w:jc w:val="left"/>
                          <w:rPr>
                            <w:rFonts w:ascii="宋体" w:hAnsi="宋体" w:cs="宋体" w:eastAsia="宋体" w:hint="default"/>
                            <w:sz w:val="18"/>
                            <w:szCs w:val="18"/>
                          </w:rPr>
                        </w:pPr>
                        <w:r>
                          <w:rPr>
                            <w:rFonts w:ascii="宋体" w:hAnsi="宋体" w:cs="宋体" w:eastAsia="宋体" w:hint="default"/>
                            <w:sz w:val="18"/>
                            <w:szCs w:val="18"/>
                          </w:rPr>
                          <w:t>中国工商银行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富国天利增长债 券投资基金</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基金、理财产品等其他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2,250,000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2,250,000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015" w:right="53" w:hanging="960"/>
                          <w:jc w:val="left"/>
                          <w:rPr>
                            <w:rFonts w:ascii="宋体" w:hAnsi="宋体" w:cs="宋体" w:eastAsia="宋体" w:hint="default"/>
                            <w:sz w:val="18"/>
                            <w:szCs w:val="18"/>
                          </w:rPr>
                        </w:pPr>
                        <w:r>
                          <w:rPr>
                            <w:rFonts w:ascii="宋体" w:hAnsi="宋体" w:cs="宋体" w:eastAsia="宋体" w:hint="default"/>
                            <w:sz w:val="18"/>
                            <w:szCs w:val="18"/>
                          </w:rPr>
                          <w:t>太平人寿保险有限公司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万能</w:t>
                        </w:r>
                        <w:r>
                          <w:rPr>
                            <w:rFonts w:ascii="Times New Roman" w:hAnsi="Times New Roman" w:cs="Times New Roman" w:eastAsia="Times New Roman" w:hint="default"/>
                            <w:sz w:val="18"/>
                            <w:szCs w:val="18"/>
                          </w:rPr>
                          <w:t>-</w:t>
                        </w:r>
                        <w:r>
                          <w:rPr>
                            <w:rFonts w:ascii="宋体" w:hAnsi="宋体" w:cs="宋体" w:eastAsia="宋体" w:hint="default"/>
                            <w:sz w:val="18"/>
                            <w:szCs w:val="18"/>
                          </w:rPr>
                          <w:t>个 险万能</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基金、理财产品等其他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2,250,000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2,250,000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566" w:right="82" w:hanging="480"/>
                          <w:jc w:val="left"/>
                          <w:rPr>
                            <w:rFonts w:ascii="宋体" w:hAnsi="宋体" w:cs="宋体" w:eastAsia="宋体" w:hint="default"/>
                            <w:sz w:val="18"/>
                            <w:szCs w:val="18"/>
                          </w:rPr>
                        </w:pPr>
                        <w:r>
                          <w:rPr>
                            <w:rFonts w:ascii="宋体" w:hAnsi="宋体" w:cs="宋体" w:eastAsia="宋体" w:hint="default"/>
                            <w:sz w:val="18"/>
                            <w:szCs w:val="18"/>
                          </w:rPr>
                          <w:t>中国农业银行</w:t>
                        </w:r>
                        <w:r>
                          <w:rPr>
                            <w:rFonts w:ascii="Times New Roman" w:hAnsi="Times New Roman" w:cs="Times New Roman" w:eastAsia="Times New Roman" w:hint="default"/>
                            <w:sz w:val="18"/>
                            <w:szCs w:val="18"/>
                          </w:rPr>
                          <w:t>-</w:t>
                        </w:r>
                        <w:r>
                          <w:rPr>
                            <w:rFonts w:ascii="宋体" w:hAnsi="宋体" w:cs="宋体" w:eastAsia="宋体" w:hint="default"/>
                            <w:sz w:val="18"/>
                            <w:szCs w:val="18"/>
                          </w:rPr>
                          <w:t>宝盈策略增长股 票型证券投资基金</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基金、理财产品等其他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2,250,000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2,250,000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w:t>
                        </w:r>
                      </w:p>
                    </w:tc>
                  </w:tr>
                  <w:tr>
                    <w:trPr>
                      <w:trHeight w:val="409" w:hRule="exact"/>
                    </w:trPr>
                    <w:tc>
                      <w:tcPr>
                        <w:tcW w:w="2581" w:type="dxa"/>
                        <w:gridSpan w:val="2"/>
                        <w:tcBorders>
                          <w:top w:val="single" w:sz="4" w:space="0" w:color="000000"/>
                          <w:left w:val="single" w:sz="4" w:space="0" w:color="000000"/>
                          <w:bottom w:val="single" w:sz="5"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欧阳德珠</w:t>
                        </w:r>
                      </w:p>
                    </w:tc>
                    <w:tc>
                      <w:tcPr>
                        <w:tcW w:w="1843" w:type="dxa"/>
                        <w:gridSpan w:val="2"/>
                        <w:tcBorders>
                          <w:top w:val="single" w:sz="4" w:space="0" w:color="000000"/>
                          <w:left w:val="single" w:sz="4" w:space="0" w:color="000000"/>
                          <w:bottom w:val="single" w:sz="5" w:space="0" w:color="000000"/>
                          <w:right w:val="single" w:sz="4" w:space="0" w:color="000000"/>
                        </w:tcBorders>
                      </w:tcPr>
                      <w:p>
                        <w:pPr>
                          <w:pStyle w:val="TableParagraph"/>
                          <w:spacing w:line="240" w:lineRule="auto" w:before="53"/>
                          <w:ind w:left="46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0.41%</w:t>
                        </w:r>
                      </w:p>
                    </w:tc>
                    <w:tc>
                      <w:tcPr>
                        <w:tcW w:w="1090"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553,600</w:t>
                        </w:r>
                      </w:p>
                    </w:tc>
                    <w:tc>
                      <w:tcPr>
                        <w:tcW w:w="1321"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6"/>
                          <w:ind w:left="41" w:right="0"/>
                          <w:jc w:val="center"/>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885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left="9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0" w:hRule="exact"/>
                    </w:trPr>
                    <w:tc>
                      <w:tcPr>
                        <w:tcW w:w="344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058"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511"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34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right="45"/>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15" w:hRule="exact"/>
                    </w:trPr>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欧阳德珠</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1"/>
                          <w:jc w:val="center"/>
                          <w:rPr>
                            <w:rFonts w:ascii="Times New Roman" w:hAnsi="Times New Roman" w:cs="Times New Roman" w:eastAsia="Times New Roman" w:hint="default"/>
                            <w:sz w:val="18"/>
                            <w:szCs w:val="18"/>
                          </w:rPr>
                        </w:pPr>
                        <w:r>
                          <w:rPr>
                            <w:rFonts w:ascii="Times New Roman"/>
                            <w:sz w:val="18"/>
                          </w:rPr>
                          <w:t>553,600</w:t>
                        </w:r>
                      </w:p>
                    </w:tc>
                    <w:tc>
                      <w:tcPr>
                        <w:tcW w:w="2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6" w:hRule="exact"/>
                    </w:trPr>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赖日生</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1"/>
                          <w:jc w:val="center"/>
                          <w:rPr>
                            <w:rFonts w:ascii="Times New Roman" w:hAnsi="Times New Roman" w:cs="Times New Roman" w:eastAsia="Times New Roman" w:hint="default"/>
                            <w:sz w:val="18"/>
                            <w:szCs w:val="18"/>
                          </w:rPr>
                        </w:pPr>
                        <w:r>
                          <w:rPr>
                            <w:rFonts w:ascii="Times New Roman"/>
                            <w:sz w:val="18"/>
                          </w:rPr>
                          <w:t>472,821</w:t>
                        </w:r>
                      </w:p>
                    </w:tc>
                    <w:tc>
                      <w:tcPr>
                        <w:tcW w:w="2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8" w:hRule="exact"/>
                    </w:trPr>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张冰滢</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1"/>
                          <w:jc w:val="center"/>
                          <w:rPr>
                            <w:rFonts w:ascii="Times New Roman" w:hAnsi="Times New Roman" w:cs="Times New Roman" w:eastAsia="Times New Roman" w:hint="default"/>
                            <w:sz w:val="18"/>
                            <w:szCs w:val="18"/>
                          </w:rPr>
                        </w:pPr>
                        <w:r>
                          <w:rPr>
                            <w:rFonts w:ascii="Times New Roman"/>
                            <w:sz w:val="18"/>
                          </w:rPr>
                          <w:t>331,845</w:t>
                        </w:r>
                      </w:p>
                    </w:tc>
                    <w:tc>
                      <w:tcPr>
                        <w:tcW w:w="2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8" w:hRule="exact"/>
                    </w:trPr>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郑洁</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1"/>
                          <w:jc w:val="center"/>
                          <w:rPr>
                            <w:rFonts w:ascii="Times New Roman" w:hAnsi="Times New Roman" w:cs="Times New Roman" w:eastAsia="Times New Roman" w:hint="default"/>
                            <w:sz w:val="18"/>
                            <w:szCs w:val="18"/>
                          </w:rPr>
                        </w:pPr>
                        <w:r>
                          <w:rPr>
                            <w:rFonts w:ascii="Times New Roman"/>
                            <w:sz w:val="18"/>
                          </w:rPr>
                          <w:t>229,727</w:t>
                        </w:r>
                      </w:p>
                    </w:tc>
                    <w:tc>
                      <w:tcPr>
                        <w:tcW w:w="2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6" w:hRule="exact"/>
                    </w:trPr>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薛红</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1"/>
                          <w:jc w:val="center"/>
                          <w:rPr>
                            <w:rFonts w:ascii="Times New Roman" w:hAnsi="Times New Roman" w:cs="Times New Roman" w:eastAsia="Times New Roman" w:hint="default"/>
                            <w:sz w:val="18"/>
                            <w:szCs w:val="18"/>
                          </w:rPr>
                        </w:pPr>
                        <w:r>
                          <w:rPr>
                            <w:rFonts w:ascii="Times New Roman"/>
                            <w:sz w:val="18"/>
                          </w:rPr>
                          <w:t>200,000</w:t>
                        </w:r>
                      </w:p>
                    </w:tc>
                    <w:tc>
                      <w:tcPr>
                        <w:tcW w:w="2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8" w:hRule="exact"/>
                    </w:trPr>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陈莹</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1"/>
                          <w:jc w:val="center"/>
                          <w:rPr>
                            <w:rFonts w:ascii="Times New Roman" w:hAnsi="Times New Roman" w:cs="Times New Roman" w:eastAsia="Times New Roman" w:hint="default"/>
                            <w:sz w:val="18"/>
                            <w:szCs w:val="18"/>
                          </w:rPr>
                        </w:pPr>
                        <w:r>
                          <w:rPr>
                            <w:rFonts w:ascii="Times New Roman"/>
                            <w:sz w:val="18"/>
                          </w:rPr>
                          <w:t>197,554</w:t>
                        </w:r>
                      </w:p>
                    </w:tc>
                    <w:tc>
                      <w:tcPr>
                        <w:tcW w:w="2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6" w:hRule="exact"/>
                    </w:trPr>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张世科</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1"/>
                          <w:jc w:val="center"/>
                          <w:rPr>
                            <w:rFonts w:ascii="Times New Roman" w:hAnsi="Times New Roman" w:cs="Times New Roman" w:eastAsia="Times New Roman" w:hint="default"/>
                            <w:sz w:val="18"/>
                            <w:szCs w:val="18"/>
                          </w:rPr>
                        </w:pPr>
                        <w:r>
                          <w:rPr>
                            <w:rFonts w:ascii="Times New Roman"/>
                            <w:sz w:val="18"/>
                          </w:rPr>
                          <w:t>184,305</w:t>
                        </w:r>
                      </w:p>
                    </w:tc>
                    <w:tc>
                      <w:tcPr>
                        <w:tcW w:w="2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8" w:hRule="exact"/>
                    </w:trPr>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路丁香</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0"/>
                          <w:jc w:val="center"/>
                          <w:rPr>
                            <w:rFonts w:ascii="Times New Roman" w:hAnsi="Times New Roman" w:cs="Times New Roman" w:eastAsia="Times New Roman" w:hint="default"/>
                            <w:sz w:val="18"/>
                            <w:szCs w:val="18"/>
                          </w:rPr>
                        </w:pPr>
                        <w:r>
                          <w:rPr>
                            <w:rFonts w:ascii="Times New Roman"/>
                            <w:sz w:val="18"/>
                          </w:rPr>
                          <w:t>170,039</w:t>
                        </w:r>
                      </w:p>
                    </w:tc>
                    <w:tc>
                      <w:tcPr>
                        <w:tcW w:w="2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6" w:hRule="exact"/>
                    </w:trPr>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徐荷水</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1"/>
                          <w:jc w:val="center"/>
                          <w:rPr>
                            <w:rFonts w:ascii="Times New Roman" w:hAnsi="Times New Roman" w:cs="Times New Roman" w:eastAsia="Times New Roman" w:hint="default"/>
                            <w:sz w:val="18"/>
                            <w:szCs w:val="18"/>
                          </w:rPr>
                        </w:pPr>
                        <w:r>
                          <w:rPr>
                            <w:rFonts w:ascii="Times New Roman"/>
                            <w:sz w:val="18"/>
                          </w:rPr>
                          <w:t>170,000</w:t>
                        </w:r>
                      </w:p>
                    </w:tc>
                    <w:tc>
                      <w:tcPr>
                        <w:tcW w:w="2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8" w:hRule="exact"/>
                    </w:trPr>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张林涛</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1"/>
                          <w:jc w:val="center"/>
                          <w:rPr>
                            <w:rFonts w:ascii="Times New Roman" w:hAnsi="Times New Roman" w:cs="Times New Roman" w:eastAsia="Times New Roman" w:hint="default"/>
                            <w:sz w:val="18"/>
                            <w:szCs w:val="18"/>
                          </w:rPr>
                        </w:pPr>
                        <w:r>
                          <w:rPr>
                            <w:rFonts w:ascii="Times New Roman"/>
                            <w:sz w:val="18"/>
                          </w:rPr>
                          <w:t>165,100</w:t>
                        </w:r>
                      </w:p>
                    </w:tc>
                    <w:tc>
                      <w:tcPr>
                        <w:tcW w:w="23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15" w:hRule="exact"/>
                    </w:trPr>
                    <w:tc>
                      <w:tcPr>
                        <w:tcW w:w="22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753" w:right="21"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6624" w:type="dxa"/>
                        <w:gridSpan w:val="7"/>
                        <w:tcBorders>
                          <w:top w:val="single" w:sz="4" w:space="0" w:color="000000"/>
                          <w:left w:val="single" w:sz="9"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上述股东之间，不存在公司已知的关联关系，亦不存在公司已知的一致行动人关系</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918" w:footer="980" w:top="1140" w:bottom="1160" w:left="1500" w:right="0"/>
        </w:sectPr>
      </w:pPr>
    </w:p>
    <w:p>
      <w:pPr>
        <w:spacing w:line="240" w:lineRule="auto" w:before="2"/>
        <w:rPr>
          <w:rFonts w:ascii="宋体" w:hAnsi="宋体" w:cs="宋体" w:eastAsia="宋体" w:hint="default"/>
          <w:sz w:val="26"/>
          <w:szCs w:val="26"/>
        </w:rPr>
      </w:pPr>
    </w:p>
    <w:p>
      <w:pPr>
        <w:pStyle w:val="Heading2"/>
        <w:spacing w:line="240" w:lineRule="auto" w:before="26"/>
        <w:ind w:left="806" w:right="162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、控股股东及实际控制人情况介绍</w:t>
      </w:r>
      <w:r>
        <w:rPr>
          <w:b w:val="0"/>
          <w:bCs w:val="0"/>
        </w:rPr>
      </w:r>
    </w:p>
    <w:p>
      <w:pPr>
        <w:spacing w:line="240" w:lineRule="auto" w:before="10"/>
        <w:rPr>
          <w:rFonts w:ascii="宋体" w:hAnsi="宋体" w:cs="宋体" w:eastAsia="宋体" w:hint="default"/>
          <w:b/>
          <w:bCs/>
          <w:sz w:val="21"/>
          <w:szCs w:val="21"/>
        </w:rPr>
      </w:pPr>
    </w:p>
    <w:p>
      <w:pPr>
        <w:pStyle w:val="Heading2"/>
        <w:spacing w:line="240" w:lineRule="auto"/>
        <w:ind w:left="686" w:right="1626"/>
        <w:jc w:val="left"/>
        <w:rPr>
          <w:b w:val="0"/>
          <w:bCs w:val="0"/>
        </w:rPr>
      </w:pPr>
      <w:r>
        <w:rPr>
          <w:rFonts w:ascii="Times New Roman" w:hAnsi="Times New Roman" w:cs="Times New Roman" w:eastAsia="Times New Roman" w:hint="default"/>
        </w:rPr>
        <w:t>1</w:t>
      </w:r>
      <w:r>
        <w:rPr/>
        <w:t>、控股股东情况</w:t>
      </w:r>
      <w:r>
        <w:rPr>
          <w:b w:val="0"/>
          <w:bCs w:val="0"/>
        </w:rPr>
      </w:r>
    </w:p>
    <w:p>
      <w:pPr>
        <w:pStyle w:val="BodyText"/>
        <w:spacing w:line="240" w:lineRule="auto" w:before="126"/>
        <w:ind w:left="684" w:right="0"/>
        <w:jc w:val="left"/>
      </w:pPr>
      <w:r>
        <w:rPr/>
        <w:t>公司控股股东大丰市东润投资管理有限公司成立于</w:t>
      </w:r>
      <w:r>
        <w:rPr>
          <w:spacing w:val="-59"/>
        </w:rPr>
        <w:t> </w:t>
      </w:r>
      <w:r>
        <w:rPr>
          <w:rFonts w:ascii="Times New Roman" w:hAnsi="Times New Roman" w:cs="Times New Roman" w:eastAsia="Times New Roman" w:hint="default"/>
        </w:rPr>
        <w:t>2000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28 </w:t>
      </w:r>
      <w:r>
        <w:rPr>
          <w:spacing w:val="-17"/>
        </w:rPr>
        <w:t>日，注册资</w:t>
      </w:r>
    </w:p>
    <w:p>
      <w:pPr>
        <w:pStyle w:val="BodyText"/>
        <w:spacing w:line="333" w:lineRule="auto" w:before="128"/>
        <w:ind w:right="1625"/>
        <w:jc w:val="left"/>
      </w:pPr>
      <w:r>
        <w:rPr/>
        <w:t>本</w:t>
      </w:r>
      <w:r>
        <w:rPr>
          <w:spacing w:val="-54"/>
        </w:rPr>
        <w:t> </w:t>
      </w:r>
      <w:r>
        <w:rPr>
          <w:rFonts w:ascii="Times New Roman" w:hAnsi="Times New Roman" w:cs="Times New Roman" w:eastAsia="Times New Roman" w:hint="default"/>
        </w:rPr>
        <w:t>607.7</w:t>
      </w:r>
      <w:r>
        <w:rPr>
          <w:rFonts w:ascii="Times New Roman" w:hAnsi="Times New Roman" w:cs="Times New Roman" w:eastAsia="Times New Roman" w:hint="default"/>
          <w:spacing w:val="6"/>
        </w:rPr>
        <w:t> </w:t>
      </w:r>
      <w:r>
        <w:rPr/>
        <w:t>万元，住所：江苏省大丰市幸福东大街</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号</w:t>
      </w:r>
      <w:r>
        <w:rPr>
          <w:spacing w:val="-54"/>
        </w:rPr>
        <w:t> </w:t>
      </w:r>
      <w:r>
        <w:rPr>
          <w:rFonts w:ascii="Times New Roman" w:hAnsi="Times New Roman" w:cs="Times New Roman" w:eastAsia="Times New Roman" w:hint="default"/>
        </w:rPr>
        <w:t>226</w:t>
      </w:r>
      <w:r>
        <w:rPr>
          <w:rFonts w:ascii="Times New Roman" w:hAnsi="Times New Roman" w:cs="Times New Roman" w:eastAsia="Times New Roman" w:hint="default"/>
          <w:spacing w:val="6"/>
        </w:rPr>
        <w:t> </w:t>
      </w:r>
      <w:r>
        <w:rPr/>
        <w:t>室，法定代表人向建华。 经营范围：投资业务及投资管理咨询服务。</w:t>
      </w:r>
    </w:p>
    <w:p>
      <w:pPr>
        <w:pStyle w:val="BodyText"/>
        <w:spacing w:line="333" w:lineRule="auto" w:before="50"/>
        <w:ind w:right="1626" w:firstLine="539"/>
        <w:jc w:val="left"/>
      </w:pPr>
      <w:r>
        <w:rPr>
          <w:spacing w:val="7"/>
        </w:rPr>
        <w:t>目前大丰市东润投资管理有限公司主要资产为所持有的本公司</w:t>
      </w:r>
      <w:r>
        <w:rPr>
          <w:spacing w:val="34"/>
        </w:rPr>
        <w:t> </w:t>
      </w:r>
      <w:r>
        <w:rPr>
          <w:rFonts w:ascii="Times New Roman" w:hAnsi="Times New Roman" w:cs="Times New Roman" w:eastAsia="Times New Roman" w:hint="default"/>
          <w:spacing w:val="3"/>
        </w:rPr>
        <w:t>38.64%</w:t>
      </w:r>
      <w:r>
        <w:rPr>
          <w:spacing w:val="3"/>
        </w:rPr>
        <w:t>的股</w:t>
      </w:r>
      <w:r>
        <w:rPr>
          <w:spacing w:val="9"/>
        </w:rPr>
        <w:t> </w:t>
      </w:r>
      <w:r>
        <w:rPr/>
        <w:t>份，大丰市东润投资管理有限公司自身未从事生产经营活动。</w:t>
      </w:r>
    </w:p>
    <w:p>
      <w:pPr>
        <w:spacing w:line="331" w:lineRule="auto" w:before="209"/>
        <w:ind w:left="684" w:right="162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、实际控制人情况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公司实际控制人为朱文明。朱文明，男，中国国籍，无境外永久居留权，本科</w:t>
      </w:r>
    </w:p>
    <w:p>
      <w:pPr>
        <w:pStyle w:val="BodyText"/>
        <w:spacing w:line="352" w:lineRule="auto" w:before="55"/>
        <w:ind w:left="0" w:right="1619"/>
        <w:jc w:val="right"/>
      </w:pPr>
      <w:r>
        <w:rPr>
          <w:spacing w:val="-1"/>
        </w:rPr>
        <w:t>学历。历任本公司前身盐城丰东热处理有限公司生产部技术员、营销部部长、副总</w:t>
      </w:r>
      <w:r>
        <w:rPr/>
        <w:t> </w:t>
      </w:r>
      <w:r>
        <w:rPr>
          <w:spacing w:val="-1"/>
        </w:rPr>
        <w:t>经理、总经理、董事、董事长。现任大丰市东润投资管理有限公司董事、本公司董</w:t>
      </w:r>
      <w:r>
        <w:rPr/>
        <w:t> </w:t>
      </w:r>
      <w:r>
        <w:rPr>
          <w:spacing w:val="-1"/>
        </w:rPr>
        <w:t>事长及总经理。兼任中国热处理行业协会副理事长、盐城市政协委员；兼任长春丰</w:t>
      </w:r>
      <w:r>
        <w:rPr/>
        <w:t> </w:t>
      </w:r>
      <w:r>
        <w:rPr>
          <w:spacing w:val="-1"/>
        </w:rPr>
        <w:t>东热处理有限公司、上海昂先实业有限公司、天津丰东晨旭金属科技有限公司、青</w:t>
      </w:r>
      <w:r>
        <w:rPr/>
        <w:t> </w:t>
      </w:r>
      <w:r>
        <w:rPr>
          <w:spacing w:val="-1"/>
        </w:rPr>
        <w:t>岛丰东热处理有限公司、重庆丰东神五热处理工程有限公司、上海丰东热处理工程</w:t>
      </w:r>
      <w:r>
        <w:rPr/>
        <w:t> </w:t>
      </w:r>
      <w:r>
        <w:rPr>
          <w:spacing w:val="-1"/>
        </w:rPr>
        <w:t>有限公司、南京丰东热处理工程有限公司、江苏丰东热处理及表面改性工程技术研</w:t>
      </w:r>
      <w:r>
        <w:rPr/>
        <w:t> 究有限公司、盐城高周波热炼有限公司董事长及广州丰东热炼有限公司副董事长。 </w:t>
      </w:r>
      <w:r>
        <w:rPr>
          <w:spacing w:val="4"/>
        </w:rPr>
        <w:t>公司实际控制人朱文明除持有本公司控股股东大丰市东润投资管理有限公司</w:t>
      </w:r>
    </w:p>
    <w:p>
      <w:pPr>
        <w:pStyle w:val="BodyText"/>
        <w:spacing w:line="240" w:lineRule="auto" w:before="31"/>
        <w:ind w:right="1626"/>
        <w:jc w:val="left"/>
      </w:pPr>
      <w:r>
        <w:rPr>
          <w:rFonts w:ascii="Times New Roman" w:hAnsi="Times New Roman" w:cs="Times New Roman" w:eastAsia="Times New Roman" w:hint="default"/>
        </w:rPr>
        <w:t>35.30%</w:t>
      </w:r>
      <w:r>
        <w:rPr/>
        <w:t>股权以外没有投资控制其他企业。</w:t>
      </w:r>
    </w:p>
    <w:p>
      <w:pPr>
        <w:spacing w:line="240" w:lineRule="auto" w:before="10"/>
        <w:rPr>
          <w:rFonts w:ascii="宋体" w:hAnsi="宋体" w:cs="宋体" w:eastAsia="宋体" w:hint="default"/>
          <w:sz w:val="21"/>
          <w:szCs w:val="21"/>
        </w:rPr>
      </w:pPr>
    </w:p>
    <w:p>
      <w:pPr>
        <w:spacing w:line="333" w:lineRule="auto" w:before="0"/>
        <w:ind w:left="684" w:right="4662"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、控股股东和实际控制人变更情况</w:t>
      </w:r>
      <w:r>
        <w:rPr>
          <w:rFonts w:ascii="宋体" w:hAnsi="宋体" w:cs="宋体" w:eastAsia="宋体" w:hint="default"/>
          <w:b/>
          <w:bCs/>
          <w:w w:val="99"/>
          <w:sz w:val="24"/>
          <w:szCs w:val="24"/>
        </w:rPr>
        <w:t> </w:t>
      </w:r>
      <w:r>
        <w:rPr>
          <w:rFonts w:ascii="宋体" w:hAnsi="宋体" w:cs="宋体" w:eastAsia="宋体" w:hint="default"/>
          <w:sz w:val="24"/>
          <w:szCs w:val="24"/>
        </w:rPr>
        <w:t>近三年公司控股股东及实际控制人未发生变更。</w:t>
      </w:r>
    </w:p>
    <w:p>
      <w:pPr>
        <w:pStyle w:val="Heading2"/>
        <w:spacing w:line="240" w:lineRule="auto" w:before="206"/>
        <w:ind w:left="686" w:right="1626"/>
        <w:jc w:val="left"/>
        <w:rPr>
          <w:b w:val="0"/>
          <w:bCs w:val="0"/>
        </w:rPr>
      </w:pPr>
      <w:r>
        <w:rPr>
          <w:rFonts w:ascii="宋体" w:hAnsi="宋体" w:cs="宋体" w:eastAsia="宋体" w:hint="default"/>
        </w:rPr>
        <w:t>4</w:t>
      </w:r>
      <w:r>
        <w:rPr/>
        <w:t>、公司与实际控制人之间的产权及控制关系图</w:t>
      </w:r>
      <w:r>
        <w:rPr>
          <w:b w:val="0"/>
          <w:bCs w:val="0"/>
        </w:rPr>
      </w:r>
    </w:p>
    <w:p>
      <w:pPr>
        <w:spacing w:line="240" w:lineRule="auto" w:before="12"/>
        <w:rPr>
          <w:rFonts w:ascii="宋体" w:hAnsi="宋体" w:cs="宋体" w:eastAsia="宋体" w:hint="default"/>
          <w:b/>
          <w:bCs/>
          <w:sz w:val="15"/>
          <w:szCs w:val="15"/>
        </w:rPr>
      </w:pPr>
    </w:p>
    <w:p>
      <w:pPr>
        <w:spacing w:line="630" w:lineRule="exact"/>
        <w:ind w:left="1233"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228pt;height:31.5pt;mso-position-horizontal-relative:char;mso-position-vertical-relative:line" type="#_x0000_t202" filled="false" stroked="true" strokeweight=".75pt" strokecolor="#000000">
            <w10:anchorlock/>
            <v:textbox inset="0,0,0,0">
              <w:txbxContent>
                <w:p>
                  <w:pPr>
                    <w:spacing w:before="100"/>
                    <w:ind w:left="3" w:right="0" w:firstLine="0"/>
                    <w:jc w:val="center"/>
                    <w:rPr>
                      <w:rFonts w:ascii="宋体" w:hAnsi="宋体" w:cs="宋体" w:eastAsia="宋体" w:hint="default"/>
                      <w:sz w:val="21"/>
                      <w:szCs w:val="21"/>
                    </w:rPr>
                  </w:pPr>
                  <w:r>
                    <w:rPr>
                      <w:rFonts w:ascii="宋体" w:hAnsi="宋体" w:cs="宋体" w:eastAsia="宋体" w:hint="default"/>
                      <w:sz w:val="21"/>
                      <w:szCs w:val="21"/>
                    </w:rPr>
                    <w:t>朱文明</w:t>
                  </w:r>
                </w:p>
              </w:txbxContent>
            </v:textbox>
          </v:shape>
        </w:pict>
      </w:r>
      <w:r>
        <w:rPr>
          <w:rFonts w:ascii="宋体" w:hAnsi="宋体" w:cs="宋体" w:eastAsia="宋体" w:hint="default"/>
          <w:position w:val="-12"/>
          <w:sz w:val="20"/>
          <w:szCs w:val="20"/>
        </w:rPr>
      </w:r>
    </w:p>
    <w:p>
      <w:pPr>
        <w:spacing w:line="240" w:lineRule="auto" w:before="11"/>
        <w:rPr>
          <w:rFonts w:ascii="宋体" w:hAnsi="宋体" w:cs="宋体" w:eastAsia="宋体" w:hint="default"/>
          <w:b/>
          <w:bCs/>
          <w:sz w:val="15"/>
          <w:szCs w:val="15"/>
        </w:rPr>
      </w:pPr>
    </w:p>
    <w:p>
      <w:pPr>
        <w:spacing w:before="36"/>
        <w:ind w:left="0" w:right="2583" w:firstLine="0"/>
        <w:jc w:val="center"/>
        <w:rPr>
          <w:rFonts w:ascii="宋体" w:hAnsi="宋体" w:cs="宋体" w:eastAsia="宋体" w:hint="default"/>
          <w:sz w:val="21"/>
          <w:szCs w:val="21"/>
        </w:rPr>
      </w:pPr>
      <w:r>
        <w:rPr/>
        <w:pict>
          <v:group style="position:absolute;margin-left:240.289993pt;margin-top:-10.896334pt;width:6pt;height:38pt;mso-position-horizontal-relative:page;mso-position-vertical-relative:paragraph;z-index:-897784" coordorigin="4806,-218" coordsize="120,760">
            <v:shape style="position:absolute;left:4806;top:-218;width:120;height:760" coordorigin="4806,-218" coordsize="120,760" path="m4856,422l4806,422,4866,542,4911,452,4860,452,4856,448,4856,422xe" filled="true" fillcolor="#000000" stroked="false">
              <v:path arrowok="t"/>
              <v:fill type="solid"/>
            </v:shape>
            <v:shape style="position:absolute;left:4806;top:-218;width:120;height:760" coordorigin="4806,-218" coordsize="120,760" path="m4871,-218l4859,-218,4855,-214,4856,448,4860,452,4871,452,4876,448,4875,-208,4875,-214,4871,-218xe" filled="true" fillcolor="#000000" stroked="false">
              <v:path arrowok="t"/>
              <v:fill type="solid"/>
            </v:shape>
            <v:shape style="position:absolute;left:4806;top:-218;width:120;height:760" coordorigin="4806,-218" coordsize="120,760" path="m4926,422l4876,422,4876,448,4871,452,4911,452,4926,422xe" filled="true" fillcolor="#000000" stroked="false">
              <v:path arrowok="t"/>
              <v:fill type="solid"/>
            </v:shape>
            <w10:wrap type="none"/>
          </v:group>
        </w:pict>
      </w:r>
      <w:r>
        <w:rPr>
          <w:rFonts w:ascii="宋体"/>
          <w:sz w:val="21"/>
        </w:rPr>
        <w:t>35.30%</w:t>
      </w:r>
    </w:p>
    <w:p>
      <w:pPr>
        <w:spacing w:line="240" w:lineRule="auto" w:before="9"/>
        <w:rPr>
          <w:rFonts w:ascii="宋体" w:hAnsi="宋体" w:cs="宋体" w:eastAsia="宋体" w:hint="default"/>
          <w:sz w:val="17"/>
          <w:szCs w:val="17"/>
        </w:rPr>
      </w:pPr>
    </w:p>
    <w:p>
      <w:pPr>
        <w:spacing w:line="630" w:lineRule="exact"/>
        <w:ind w:left="1233"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228pt;height:31.5pt;mso-position-horizontal-relative:char;mso-position-vertical-relative:line" type="#_x0000_t202" filled="false" stroked="true" strokeweight=".75pt" strokecolor="#000000">
            <w10:anchorlock/>
            <v:textbox inset="0,0,0,0">
              <w:txbxContent>
                <w:p>
                  <w:pPr>
                    <w:spacing w:before="101"/>
                    <w:ind w:left="907" w:right="0" w:firstLine="0"/>
                    <w:jc w:val="left"/>
                    <w:rPr>
                      <w:rFonts w:ascii="宋体" w:hAnsi="宋体" w:cs="宋体" w:eastAsia="宋体" w:hint="default"/>
                      <w:sz w:val="21"/>
                      <w:szCs w:val="21"/>
                    </w:rPr>
                  </w:pPr>
                  <w:r>
                    <w:rPr>
                      <w:rFonts w:ascii="宋体" w:hAnsi="宋体" w:cs="宋体" w:eastAsia="宋体" w:hint="default"/>
                      <w:sz w:val="21"/>
                      <w:szCs w:val="21"/>
                    </w:rPr>
                    <w:t>大丰市东润投资管理有限公司</w:t>
                  </w:r>
                </w:p>
              </w:txbxContent>
            </v:textbox>
          </v:shape>
        </w:pict>
      </w:r>
      <w:r>
        <w:rPr>
          <w:rFonts w:ascii="宋体" w:hAnsi="宋体" w:cs="宋体" w:eastAsia="宋体" w:hint="default"/>
          <w:position w:val="-12"/>
          <w:sz w:val="20"/>
          <w:szCs w:val="20"/>
        </w:rPr>
      </w:r>
    </w:p>
    <w:p>
      <w:pPr>
        <w:spacing w:line="240" w:lineRule="auto" w:before="11"/>
        <w:rPr>
          <w:rFonts w:ascii="宋体" w:hAnsi="宋体" w:cs="宋体" w:eastAsia="宋体" w:hint="default"/>
          <w:sz w:val="20"/>
          <w:szCs w:val="20"/>
        </w:rPr>
      </w:pPr>
    </w:p>
    <w:p>
      <w:pPr>
        <w:spacing w:before="0"/>
        <w:ind w:left="0" w:right="2583" w:firstLine="0"/>
        <w:jc w:val="center"/>
        <w:rPr>
          <w:rFonts w:ascii="宋体" w:hAnsi="宋体" w:cs="宋体" w:eastAsia="宋体" w:hint="default"/>
          <w:sz w:val="21"/>
          <w:szCs w:val="21"/>
        </w:rPr>
      </w:pPr>
      <w:r>
        <w:rPr/>
        <w:pict>
          <v:group style="position:absolute;margin-left:240.190002pt;margin-top:-14.136329pt;width:6pt;height:39.65pt;mso-position-horizontal-relative:page;mso-position-vertical-relative:paragraph;z-index:-897760" coordorigin="4804,-283" coordsize="120,793">
            <v:shape style="position:absolute;left:4804;top:-283;width:120;height:793" coordorigin="4804,-283" coordsize="120,793" path="m4854,390l4804,390,4864,510,4909,420,4858,420,4854,416,4854,390xe" filled="true" fillcolor="#000000" stroked="false">
              <v:path arrowok="t"/>
              <v:fill type="solid"/>
            </v:shape>
            <v:shape style="position:absolute;left:4804;top:-283;width:120;height:793" coordorigin="4804,-283" coordsize="120,793" path="m4869,-283l4857,-283,4853,-278,4854,416,4858,420,4869,420,4874,416,4873,-273,4873,-278,4869,-283xe" filled="true" fillcolor="#000000" stroked="false">
              <v:path arrowok="t"/>
              <v:fill type="solid"/>
            </v:shape>
            <v:shape style="position:absolute;left:4804;top:-283;width:120;height:793" coordorigin="4804,-283" coordsize="120,793" path="m4924,390l4874,390,4874,416,4869,420,4909,420,4924,390xe" filled="true" fillcolor="#000000" stroked="false">
              <v:path arrowok="t"/>
              <v:fill type="solid"/>
            </v:shape>
            <w10:wrap type="none"/>
          </v:group>
        </w:pict>
      </w:r>
      <w:r>
        <w:rPr>
          <w:rFonts w:ascii="宋体"/>
          <w:sz w:val="21"/>
        </w:rPr>
        <w:t>38.64%</w:t>
      </w:r>
    </w:p>
    <w:p>
      <w:pPr>
        <w:spacing w:line="240" w:lineRule="auto" w:before="4"/>
        <w:rPr>
          <w:rFonts w:ascii="宋体" w:hAnsi="宋体" w:cs="宋体" w:eastAsia="宋体" w:hint="default"/>
          <w:sz w:val="15"/>
          <w:szCs w:val="15"/>
        </w:rPr>
      </w:pPr>
    </w:p>
    <w:p>
      <w:pPr>
        <w:spacing w:line="630" w:lineRule="exact"/>
        <w:ind w:left="1152"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228pt;height:31.5pt;mso-position-horizontal-relative:char;mso-position-vertical-relative:line" type="#_x0000_t202" filled="false" stroked="true" strokeweight=".75pt" strokecolor="#000000">
            <w10:anchorlock/>
            <v:textbox inset="0,0,0,0">
              <w:txbxContent>
                <w:p>
                  <w:pPr>
                    <w:spacing w:before="100"/>
                    <w:ind w:left="907" w:right="0" w:firstLine="0"/>
                    <w:jc w:val="left"/>
                    <w:rPr>
                      <w:rFonts w:ascii="宋体" w:hAnsi="宋体" w:cs="宋体" w:eastAsia="宋体" w:hint="default"/>
                      <w:sz w:val="21"/>
                      <w:szCs w:val="21"/>
                    </w:rPr>
                  </w:pPr>
                  <w:r>
                    <w:rPr>
                      <w:rFonts w:ascii="宋体" w:hAnsi="宋体" w:cs="宋体" w:eastAsia="宋体" w:hint="default"/>
                      <w:sz w:val="21"/>
                      <w:szCs w:val="21"/>
                    </w:rPr>
                    <w:t>江苏丰东热技术股份有限公司</w:t>
                  </w:r>
                </w:p>
              </w:txbxContent>
            </v:textbox>
          </v:shape>
        </w:pict>
      </w:r>
      <w:r>
        <w:rPr>
          <w:rFonts w:ascii="宋体" w:hAnsi="宋体" w:cs="宋体" w:eastAsia="宋体" w:hint="default"/>
          <w:position w:val="-12"/>
          <w:sz w:val="20"/>
          <w:szCs w:val="20"/>
        </w:rPr>
      </w:r>
    </w:p>
    <w:p>
      <w:pPr>
        <w:spacing w:after="0" w:line="630" w:lineRule="exact"/>
        <w:rPr>
          <w:rFonts w:ascii="宋体" w:hAnsi="宋体" w:cs="宋体" w:eastAsia="宋体" w:hint="default"/>
          <w:sz w:val="20"/>
          <w:szCs w:val="20"/>
        </w:rPr>
        <w:sectPr>
          <w:pgSz w:w="11910" w:h="16840"/>
          <w:pgMar w:header="918" w:footer="980" w:top="1140" w:bottom="1160" w:left="1500" w:right="0"/>
        </w:sectPr>
      </w:pPr>
    </w:p>
    <w:p>
      <w:pPr>
        <w:spacing w:line="240" w:lineRule="auto" w:before="2"/>
        <w:rPr>
          <w:rFonts w:ascii="宋体" w:hAnsi="宋体" w:cs="宋体" w:eastAsia="宋体" w:hint="default"/>
          <w:sz w:val="26"/>
          <w:szCs w:val="26"/>
        </w:rPr>
      </w:pPr>
    </w:p>
    <w:p>
      <w:pPr>
        <w:spacing w:line="352" w:lineRule="auto" w:before="26"/>
        <w:ind w:left="624" w:right="1623" w:hanging="120"/>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、公司其他持股在</w:t>
      </w:r>
      <w:r>
        <w:rPr>
          <w:rFonts w:ascii="宋体" w:hAnsi="宋体" w:cs="宋体" w:eastAsia="宋体" w:hint="default"/>
          <w:b/>
          <w:bCs/>
          <w:spacing w:val="-61"/>
          <w:sz w:val="24"/>
          <w:szCs w:val="24"/>
        </w:rPr>
        <w:t> </w:t>
      </w:r>
      <w:r>
        <w:rPr>
          <w:rFonts w:ascii="宋体" w:hAnsi="宋体" w:cs="宋体" w:eastAsia="宋体" w:hint="default"/>
          <w:b/>
          <w:bCs/>
          <w:sz w:val="24"/>
          <w:szCs w:val="24"/>
        </w:rPr>
        <w:t>10%</w:t>
      </w:r>
      <w:r>
        <w:rPr>
          <w:rFonts w:ascii="宋体" w:hAnsi="宋体" w:cs="宋体" w:eastAsia="宋体" w:hint="default"/>
          <w:b/>
          <w:bCs/>
          <w:sz w:val="24"/>
          <w:szCs w:val="24"/>
        </w:rPr>
        <w:t>以上（含</w:t>
      </w:r>
      <w:r>
        <w:rPr>
          <w:rFonts w:ascii="宋体" w:hAnsi="宋体" w:cs="宋体" w:eastAsia="宋体" w:hint="default"/>
          <w:b/>
          <w:bCs/>
          <w:spacing w:val="-62"/>
          <w:sz w:val="24"/>
          <w:szCs w:val="24"/>
        </w:rPr>
        <w:t> </w:t>
      </w:r>
      <w:r>
        <w:rPr>
          <w:rFonts w:ascii="宋体" w:hAnsi="宋体" w:cs="宋体" w:eastAsia="宋体" w:hint="default"/>
          <w:b/>
          <w:bCs/>
          <w:sz w:val="24"/>
          <w:szCs w:val="24"/>
        </w:rPr>
        <w:t>10%</w:t>
      </w:r>
      <w:r>
        <w:rPr>
          <w:rFonts w:ascii="宋体" w:hAnsi="宋体" w:cs="宋体" w:eastAsia="宋体" w:hint="default"/>
          <w:b/>
          <w:bCs/>
          <w:sz w:val="24"/>
          <w:szCs w:val="24"/>
        </w:rPr>
        <w:t>）的法人股东情况</w:t>
      </w:r>
      <w:r>
        <w:rPr>
          <w:rFonts w:ascii="宋体" w:hAnsi="宋体" w:cs="宋体" w:eastAsia="宋体" w:hint="default"/>
          <w:b/>
          <w:bCs/>
          <w:w w:val="99"/>
          <w:sz w:val="24"/>
          <w:szCs w:val="24"/>
        </w:rPr>
        <w:t> </w:t>
      </w:r>
      <w:r>
        <w:rPr>
          <w:rFonts w:ascii="宋体" w:hAnsi="宋体" w:cs="宋体" w:eastAsia="宋体" w:hint="default"/>
          <w:sz w:val="24"/>
          <w:szCs w:val="24"/>
        </w:rPr>
        <w:t>截止本报告期末，公司其他持股在</w:t>
      </w:r>
      <w:r>
        <w:rPr>
          <w:rFonts w:ascii="宋体" w:hAnsi="宋体" w:cs="宋体" w:eastAsia="宋体" w:hint="default"/>
          <w:spacing w:val="-21"/>
          <w:sz w:val="24"/>
          <w:szCs w:val="24"/>
        </w:rPr>
        <w:t> </w:t>
      </w:r>
      <w:r>
        <w:rPr>
          <w:rFonts w:ascii="宋体" w:hAnsi="宋体" w:cs="宋体" w:eastAsia="宋体" w:hint="default"/>
          <w:sz w:val="24"/>
          <w:szCs w:val="24"/>
        </w:rPr>
        <w:t>10%</w:t>
      </w:r>
      <w:r>
        <w:rPr>
          <w:rFonts w:ascii="宋体" w:hAnsi="宋体" w:cs="宋体" w:eastAsia="宋体" w:hint="default"/>
          <w:sz w:val="24"/>
          <w:szCs w:val="24"/>
        </w:rPr>
        <w:t>以上的法人股东只有日本东方工程株式</w:t>
      </w:r>
    </w:p>
    <w:p>
      <w:pPr>
        <w:pStyle w:val="BodyText"/>
        <w:spacing w:line="352" w:lineRule="auto" w:before="31"/>
        <w:ind w:right="1637"/>
        <w:jc w:val="both"/>
      </w:pPr>
      <w:r>
        <w:rPr>
          <w:spacing w:val="-3"/>
        </w:rPr>
        <w:t>会社一家，持有本公司</w:t>
      </w:r>
      <w:r>
        <w:rPr>
          <w:spacing w:val="-61"/>
        </w:rPr>
        <w:t> </w:t>
      </w:r>
      <w:r>
        <w:rPr>
          <w:rFonts w:ascii="宋体" w:hAnsi="宋体" w:cs="宋体" w:eastAsia="宋体" w:hint="default"/>
        </w:rPr>
        <w:t>22.84%</w:t>
      </w:r>
      <w:r>
        <w:rPr/>
        <w:t>的股份（即</w:t>
      </w:r>
      <w:r>
        <w:rPr>
          <w:spacing w:val="-63"/>
        </w:rPr>
        <w:t> </w:t>
      </w:r>
      <w:r>
        <w:rPr>
          <w:rFonts w:ascii="宋体" w:hAnsi="宋体" w:cs="宋体" w:eastAsia="宋体" w:hint="default"/>
        </w:rPr>
        <w:t>3,060</w:t>
      </w:r>
      <w:r>
        <w:rPr>
          <w:rFonts w:ascii="宋体" w:hAnsi="宋体" w:cs="宋体" w:eastAsia="宋体" w:hint="default"/>
          <w:spacing w:val="-63"/>
        </w:rPr>
        <w:t> </w:t>
      </w:r>
      <w:r>
        <w:rPr>
          <w:spacing w:val="-3"/>
        </w:rPr>
        <w:t>万股股份），该等股份不存在质押</w:t>
      </w:r>
      <w:r>
        <w:rPr/>
        <w:t> 或其他有争议的情形。其具体情况介绍如下：</w:t>
      </w:r>
    </w:p>
    <w:p>
      <w:pPr>
        <w:pStyle w:val="BodyText"/>
        <w:spacing w:line="240" w:lineRule="auto" w:before="34"/>
        <w:ind w:left="624" w:right="0"/>
        <w:jc w:val="left"/>
      </w:pPr>
      <w:r>
        <w:rPr/>
        <w:t>成立于</w:t>
      </w:r>
      <w:r>
        <w:rPr>
          <w:spacing w:val="-51"/>
        </w:rPr>
        <w:t> </w:t>
      </w:r>
      <w:r>
        <w:rPr>
          <w:rFonts w:ascii="Times New Roman" w:hAnsi="Times New Roman" w:cs="Times New Roman" w:eastAsia="Times New Roman" w:hint="default"/>
        </w:rPr>
        <w:t>1952  </w:t>
      </w:r>
      <w:r>
        <w:rPr/>
        <w:t>年</w:t>
      </w:r>
      <w:r>
        <w:rPr>
          <w:spacing w:val="-50"/>
        </w:rPr>
        <w:t> </w:t>
      </w:r>
      <w:r>
        <w:rPr>
          <w:rFonts w:ascii="Times New Roman" w:hAnsi="Times New Roman" w:cs="Times New Roman" w:eastAsia="Times New Roman" w:hint="default"/>
        </w:rPr>
        <w:t>8  </w:t>
      </w:r>
      <w:r>
        <w:rPr/>
        <w:t>月</w:t>
      </w:r>
      <w:r>
        <w:rPr>
          <w:spacing w:val="-51"/>
        </w:rPr>
        <w:t> </w:t>
      </w:r>
      <w:r>
        <w:rPr>
          <w:rFonts w:ascii="Times New Roman" w:hAnsi="Times New Roman" w:cs="Times New Roman" w:eastAsia="Times New Roman" w:hint="default"/>
        </w:rPr>
        <w:t>12  </w:t>
      </w:r>
      <w:r>
        <w:rPr/>
        <w:t>日，注册资本为</w:t>
      </w:r>
      <w:r>
        <w:rPr>
          <w:spacing w:val="-50"/>
        </w:rPr>
        <w:t> </w:t>
      </w:r>
      <w:r>
        <w:rPr>
          <w:rFonts w:ascii="Times New Roman" w:hAnsi="Times New Roman" w:cs="Times New Roman" w:eastAsia="Times New Roman" w:hint="default"/>
        </w:rPr>
        <w:t>8,000  </w:t>
      </w:r>
      <w:r>
        <w:rPr/>
        <w:t>万日元，住所为日本国东京都</w:t>
      </w:r>
    </w:p>
    <w:p>
      <w:pPr>
        <w:pStyle w:val="BodyText"/>
        <w:spacing w:line="343" w:lineRule="auto" w:before="126"/>
        <w:ind w:right="1642"/>
        <w:jc w:val="both"/>
      </w:pPr>
      <w:r>
        <w:rPr/>
        <w:t>荒川区西日暮里二丁目 </w:t>
      </w:r>
      <w:r>
        <w:rPr>
          <w:rFonts w:ascii="Times New Roman" w:hAnsi="Times New Roman" w:cs="Times New Roman" w:eastAsia="Times New Roman" w:hint="default"/>
        </w:rPr>
        <w:t>25 </w:t>
      </w:r>
      <w:r>
        <w:rPr/>
        <w:t>番 </w:t>
      </w:r>
      <w:r>
        <w:rPr>
          <w:rFonts w:ascii="Times New Roman" w:hAnsi="Times New Roman" w:cs="Times New Roman" w:eastAsia="Times New Roman" w:hint="default"/>
        </w:rPr>
        <w:t>1-902</w:t>
      </w:r>
      <w:r>
        <w:rPr>
          <w:rFonts w:ascii="Times New Roman" w:hAnsi="Times New Roman" w:cs="Times New Roman" w:eastAsia="Times New Roman" w:hint="default"/>
          <w:spacing w:val="17"/>
        </w:rPr>
        <w:t> </w:t>
      </w:r>
      <w:r>
        <w:rPr/>
        <w:t>号，法定代表人木村良三，日本国籍。日本东 </w:t>
      </w:r>
      <w:r>
        <w:rPr>
          <w:spacing w:val="-1"/>
        </w:rPr>
        <w:t>方工程株式会社专业从事金属热处理设备的制造和销售、金属机械器具及消耗品的</w:t>
      </w:r>
      <w:r>
        <w:rPr>
          <w:spacing w:val="-106"/>
        </w:rPr>
        <w:t> </w:t>
      </w:r>
      <w:r>
        <w:rPr>
          <w:spacing w:val="-106"/>
        </w:rPr>
      </w:r>
      <w:r>
        <w:rPr/>
        <w:t>制造与销售、金属热处理加工等。</w:t>
      </w:r>
    </w:p>
    <w:p>
      <w:pPr>
        <w:spacing w:after="0" w:line="343" w:lineRule="auto"/>
        <w:jc w:val="both"/>
        <w:sectPr>
          <w:pgSz w:w="11910" w:h="16840"/>
          <w:pgMar w:header="918" w:footer="980" w:top="1140" w:bottom="1160" w:left="1500" w:right="0"/>
        </w:sectPr>
      </w:pPr>
    </w:p>
    <w:p>
      <w:pPr>
        <w:spacing w:line="240" w:lineRule="auto" w:before="3"/>
        <w:rPr>
          <w:rFonts w:ascii="宋体" w:hAnsi="宋体" w:cs="宋体" w:eastAsia="宋体" w:hint="default"/>
          <w:sz w:val="18"/>
          <w:szCs w:val="18"/>
        </w:rPr>
      </w:pPr>
    </w:p>
    <w:p>
      <w:pPr>
        <w:pStyle w:val="Heading1"/>
        <w:spacing w:line="460" w:lineRule="exact"/>
        <w:ind w:left="1586" w:right="0"/>
        <w:jc w:val="left"/>
        <w:rPr>
          <w:b w:val="0"/>
          <w:bCs w:val="0"/>
        </w:rPr>
      </w:pPr>
      <w:bookmarkStart w:name="_TOC_250006" w:id="4"/>
      <w:r>
        <w:rPr/>
        <w:t>第四节</w:t>
      </w:r>
      <w:r>
        <w:rPr>
          <w:spacing w:val="-2"/>
        </w:rPr>
        <w:t> </w:t>
      </w:r>
      <w:r>
        <w:rPr/>
        <w:t>董事、监事、高级管理人员和员工情况</w:t>
      </w:r>
      <w:bookmarkEnd w:id="4"/>
      <w:r>
        <w:rPr>
          <w:b w:val="0"/>
          <w:bCs w:val="0"/>
        </w:rPr>
      </w:r>
    </w:p>
    <w:p>
      <w:pPr>
        <w:pStyle w:val="Heading2"/>
        <w:spacing w:line="240" w:lineRule="auto" w:before="314"/>
        <w:ind w:left="984" w:right="0"/>
        <w:jc w:val="left"/>
        <w:rPr>
          <w:b w:val="0"/>
          <w:bCs w:val="0"/>
        </w:rPr>
      </w:pPr>
      <w:r>
        <w:rPr/>
        <w:t>一、董事、监事和高级管理人员的情况</w:t>
      </w:r>
      <w:r>
        <w:rPr>
          <w:b w:val="0"/>
          <w:bCs w:val="0"/>
        </w:rPr>
      </w:r>
    </w:p>
    <w:p>
      <w:pPr>
        <w:spacing w:line="240" w:lineRule="auto" w:before="2"/>
        <w:rPr>
          <w:rFonts w:ascii="宋体" w:hAnsi="宋体" w:cs="宋体" w:eastAsia="宋体" w:hint="default"/>
          <w:b/>
          <w:bCs/>
          <w:sz w:val="18"/>
          <w:szCs w:val="18"/>
        </w:rPr>
      </w:pPr>
    </w:p>
    <w:p>
      <w:pPr>
        <w:pStyle w:val="Heading2"/>
        <w:spacing w:line="240" w:lineRule="auto"/>
        <w:ind w:left="984" w:right="0"/>
        <w:jc w:val="left"/>
        <w:rPr>
          <w:b w:val="0"/>
          <w:bCs w:val="0"/>
        </w:rPr>
      </w:pPr>
      <w:r>
        <w:rPr/>
        <w:pict>
          <v:shape style="position:absolute;margin-left:483.457001pt;margin-top:113.375595pt;width:71.9pt;height:17.650pt;mso-position-horizontal-relative:page;mso-position-vertical-relative:paragraph;z-index:-89773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（税前）</w:t>
                  </w:r>
                </w:p>
              </w:txbxContent>
            </v:textbox>
            <w10:wrap type="none"/>
          </v:shape>
        </w:pict>
      </w:r>
      <w:r>
        <w:rPr/>
        <w:t>（一）、董事、监事和高级管理人员持股变动及报酬情况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0"/>
          <w:szCs w:val="10"/>
        </w:rPr>
      </w:pPr>
    </w:p>
    <w:tbl>
      <w:tblPr>
        <w:tblW w:w="0" w:type="auto"/>
        <w:jc w:val="left"/>
        <w:tblInd w:w="108" w:type="dxa"/>
        <w:tblLayout w:type="fixed"/>
        <w:tblCellMar>
          <w:top w:w="0" w:type="dxa"/>
          <w:left w:w="0" w:type="dxa"/>
          <w:bottom w:w="0" w:type="dxa"/>
          <w:right w:w="0" w:type="dxa"/>
        </w:tblCellMar>
        <w:tblLook w:val="01E0"/>
      </w:tblPr>
      <w:tblGrid>
        <w:gridCol w:w="881"/>
        <w:gridCol w:w="991"/>
        <w:gridCol w:w="566"/>
        <w:gridCol w:w="502"/>
        <w:gridCol w:w="1522"/>
        <w:gridCol w:w="1522"/>
        <w:gridCol w:w="850"/>
        <w:gridCol w:w="994"/>
        <w:gridCol w:w="845"/>
        <w:gridCol w:w="883"/>
        <w:gridCol w:w="806"/>
      </w:tblGrid>
      <w:tr>
        <w:trPr>
          <w:trHeight w:val="1652" w:hRule="exact"/>
        </w:trPr>
        <w:tc>
          <w:tcPr>
            <w:tcW w:w="8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9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性别</w:t>
            </w:r>
          </w:p>
        </w:tc>
        <w:tc>
          <w:tcPr>
            <w:tcW w:w="5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57" w:lineRule="auto"/>
              <w:ind w:left="148" w:right="149" w:hanging="3"/>
              <w:jc w:val="center"/>
              <w:rPr>
                <w:rFonts w:ascii="宋体" w:hAnsi="宋体" w:cs="宋体" w:eastAsia="宋体" w:hint="default"/>
                <w:sz w:val="18"/>
                <w:szCs w:val="18"/>
              </w:rPr>
            </w:pPr>
            <w:r>
              <w:rPr>
                <w:rFonts w:ascii="宋体" w:hAnsi="宋体" w:cs="宋体" w:eastAsia="宋体" w:hint="default"/>
                <w:sz w:val="18"/>
                <w:szCs w:val="18"/>
              </w:rPr>
              <w:t>年初 持股数</w:t>
            </w:r>
          </w:p>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z w:val="18"/>
                <w:szCs w:val="18"/>
              </w:rPr>
              <w:t>（万股）</w:t>
            </w:r>
          </w:p>
        </w:tc>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57" w:lineRule="auto"/>
              <w:ind w:left="218" w:right="223" w:firstLine="2"/>
              <w:jc w:val="center"/>
              <w:rPr>
                <w:rFonts w:ascii="宋体" w:hAnsi="宋体" w:cs="宋体" w:eastAsia="宋体" w:hint="default"/>
                <w:sz w:val="18"/>
                <w:szCs w:val="18"/>
              </w:rPr>
            </w:pPr>
            <w:r>
              <w:rPr>
                <w:rFonts w:ascii="宋体" w:hAnsi="宋体" w:cs="宋体" w:eastAsia="宋体" w:hint="default"/>
                <w:sz w:val="18"/>
                <w:szCs w:val="18"/>
              </w:rPr>
              <w:t>年末 持股数</w:t>
            </w:r>
          </w:p>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z w:val="18"/>
                <w:szCs w:val="18"/>
              </w:rPr>
              <w:t>（万股）</w:t>
            </w:r>
          </w:p>
        </w:tc>
        <w:tc>
          <w:tcPr>
            <w:tcW w:w="8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0"/>
                <w:szCs w:val="20"/>
              </w:rPr>
            </w:pPr>
          </w:p>
          <w:p>
            <w:pPr>
              <w:pStyle w:val="TableParagraph"/>
              <w:spacing w:line="357" w:lineRule="auto"/>
              <w:ind w:left="235" w:right="239"/>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8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21" w:right="77" w:firstLine="52"/>
              <w:jc w:val="both"/>
              <w:rPr>
                <w:rFonts w:ascii="宋体" w:hAnsi="宋体" w:cs="宋体" w:eastAsia="宋体" w:hint="default"/>
                <w:sz w:val="18"/>
                <w:szCs w:val="18"/>
              </w:rPr>
            </w:pPr>
            <w:r>
              <w:rPr>
                <w:rFonts w:ascii="宋体" w:hAnsi="宋体" w:cs="宋体" w:eastAsia="宋体" w:hint="default"/>
                <w:sz w:val="18"/>
                <w:szCs w:val="18"/>
              </w:rPr>
              <w:t>报告期内 从公司领 取的报酬 总额（万 元）</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38" w:right="36"/>
              <w:jc w:val="center"/>
              <w:rPr>
                <w:rFonts w:ascii="宋体" w:hAnsi="宋体" w:cs="宋体" w:eastAsia="宋体" w:hint="default"/>
                <w:sz w:val="18"/>
                <w:szCs w:val="18"/>
              </w:rPr>
            </w:pPr>
            <w:r>
              <w:rPr>
                <w:rFonts w:ascii="宋体" w:hAnsi="宋体" w:cs="宋体" w:eastAsia="宋体" w:hint="default"/>
                <w:sz w:val="18"/>
                <w:szCs w:val="18"/>
              </w:rPr>
              <w:t>是否在股 东单位或 其他关联 单位领取 薪酬</w:t>
            </w:r>
          </w:p>
        </w:tc>
      </w:tr>
      <w:tr>
        <w:trPr>
          <w:trHeight w:val="768"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朱文明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85"/>
              <w:ind w:left="218" w:right="22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261"/>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232"/>
              <w:jc w:val="right"/>
              <w:rPr>
                <w:rFonts w:ascii="Times New Roman" w:hAnsi="Times New Roman" w:cs="Times New Roman" w:eastAsia="Times New Roman" w:hint="default"/>
                <w:sz w:val="18"/>
                <w:szCs w:val="18"/>
              </w:rPr>
            </w:pPr>
            <w:r>
              <w:rPr>
                <w:rFonts w:ascii="Times New Roman"/>
                <w:sz w:val="18"/>
              </w:rPr>
              <w:t>34.83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木村良三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Times New Roman" w:hAnsi="Times New Roman" w:cs="Times New Roman" w:eastAsia="Times New Roman" w:hint="default"/>
                <w:sz w:val="18"/>
                <w:szCs w:val="18"/>
              </w:rPr>
            </w:pPr>
            <w:r>
              <w:rPr>
                <w:rFonts w:ascii="Times New Roman"/>
                <w:sz w:val="18"/>
              </w:rPr>
              <w:t>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61"/>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331" w:right="0"/>
              <w:jc w:val="lef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78"/>
              <w:jc w:val="right"/>
              <w:rPr>
                <w:rFonts w:ascii="Times New Roman" w:hAnsi="Times New Roman" w:cs="Times New Roman" w:eastAsia="Times New Roman" w:hint="default"/>
                <w:sz w:val="18"/>
                <w:szCs w:val="18"/>
              </w:rPr>
            </w:pPr>
            <w:r>
              <w:rPr>
                <w:rFonts w:ascii="Times New Roman"/>
                <w:spacing w:val="-1"/>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70"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向建华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85"/>
              <w:ind w:left="21" w:right="237"/>
              <w:jc w:val="left"/>
              <w:rPr>
                <w:rFonts w:ascii="宋体" w:hAnsi="宋体" w:cs="宋体" w:eastAsia="宋体" w:hint="default"/>
                <w:sz w:val="18"/>
                <w:szCs w:val="18"/>
              </w:rPr>
            </w:pPr>
            <w:r>
              <w:rPr>
                <w:rFonts w:ascii="宋体" w:hAnsi="宋体" w:cs="宋体" w:eastAsia="宋体" w:hint="default"/>
                <w:sz w:val="18"/>
                <w:szCs w:val="18"/>
              </w:rPr>
              <w:t>副董事长 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261"/>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232"/>
              <w:jc w:val="right"/>
              <w:rPr>
                <w:rFonts w:ascii="Times New Roman" w:hAnsi="Times New Roman" w:cs="Times New Roman" w:eastAsia="Times New Roman" w:hint="default"/>
                <w:sz w:val="18"/>
                <w:szCs w:val="18"/>
              </w:rPr>
            </w:pPr>
            <w:r>
              <w:rPr>
                <w:rFonts w:ascii="Times New Roman"/>
                <w:sz w:val="18"/>
              </w:rPr>
              <w:t>27.68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张广仁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Times New Roman" w:hAnsi="Times New Roman" w:cs="Times New Roman" w:eastAsia="Times New Roman" w:hint="default"/>
                <w:sz w:val="18"/>
                <w:szCs w:val="18"/>
              </w:rPr>
            </w:pPr>
            <w:r>
              <w:rPr>
                <w:rFonts w:ascii="Times New Roman"/>
                <w:sz w:val="18"/>
              </w:rPr>
              <w:t>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61"/>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31" w:right="0"/>
              <w:jc w:val="lef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78"/>
              <w:jc w:val="right"/>
              <w:rPr>
                <w:rFonts w:ascii="Times New Roman" w:hAnsi="Times New Roman" w:cs="Times New Roman" w:eastAsia="Times New Roman" w:hint="default"/>
                <w:sz w:val="18"/>
                <w:szCs w:val="18"/>
              </w:rPr>
            </w:pPr>
            <w:r>
              <w:rPr>
                <w:rFonts w:ascii="Times New Roman"/>
                <w:spacing w:val="-1"/>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郜翀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Times New Roman" w:hAnsi="Times New Roman" w:cs="Times New Roman" w:eastAsia="Times New Roman" w:hint="default"/>
                <w:sz w:val="18"/>
                <w:szCs w:val="18"/>
              </w:rPr>
            </w:pPr>
            <w:r>
              <w:rPr>
                <w:rFonts w:ascii="Times New Roman"/>
                <w:sz w:val="18"/>
              </w:rPr>
              <w:t>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61"/>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31" w:right="0"/>
              <w:jc w:val="lef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78"/>
              <w:jc w:val="right"/>
              <w:rPr>
                <w:rFonts w:ascii="Times New Roman" w:hAnsi="Times New Roman" w:cs="Times New Roman" w:eastAsia="Times New Roman" w:hint="default"/>
                <w:sz w:val="18"/>
                <w:szCs w:val="18"/>
              </w:rPr>
            </w:pPr>
            <w:r>
              <w:rPr>
                <w:rFonts w:ascii="Times New Roman"/>
                <w:spacing w:val="-1"/>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71"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徐仕俊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85"/>
              <w:ind w:left="129" w:right="129" w:firstLine="180"/>
              <w:jc w:val="left"/>
              <w:rPr>
                <w:rFonts w:ascii="宋体" w:hAnsi="宋体" w:cs="宋体" w:eastAsia="宋体" w:hint="default"/>
                <w:sz w:val="18"/>
                <w:szCs w:val="18"/>
              </w:rPr>
            </w:pPr>
            <w:r>
              <w:rPr>
                <w:rFonts w:ascii="宋体" w:hAnsi="宋体" w:cs="宋体" w:eastAsia="宋体" w:hint="default"/>
                <w:sz w:val="18"/>
                <w:szCs w:val="18"/>
              </w:rPr>
              <w:t>董事 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261"/>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232"/>
              <w:jc w:val="right"/>
              <w:rPr>
                <w:rFonts w:ascii="Times New Roman" w:hAnsi="Times New Roman" w:cs="Times New Roman" w:eastAsia="Times New Roman" w:hint="default"/>
                <w:sz w:val="18"/>
                <w:szCs w:val="18"/>
              </w:rPr>
            </w:pPr>
            <w:r>
              <w:rPr>
                <w:rFonts w:ascii="Times New Roman"/>
                <w:sz w:val="18"/>
              </w:rPr>
              <w:t>22.42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李心合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86"/>
              <w:jc w:val="center"/>
              <w:rPr>
                <w:rFonts w:ascii="Times New Roman" w:hAnsi="Times New Roman" w:cs="Times New Roman" w:eastAsia="Times New Roman" w:hint="default"/>
                <w:sz w:val="18"/>
                <w:szCs w:val="18"/>
              </w:rPr>
            </w:pPr>
            <w:r>
              <w:rPr>
                <w:rFonts w:ascii="Times New Roman"/>
                <w:sz w:val="18"/>
              </w:rPr>
              <w:t>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61"/>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331" w:right="0"/>
              <w:jc w:val="lef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78"/>
              <w:jc w:val="right"/>
              <w:rPr>
                <w:rFonts w:ascii="Times New Roman" w:hAnsi="Times New Roman" w:cs="Times New Roman" w:eastAsia="Times New Roman" w:hint="default"/>
                <w:sz w:val="18"/>
                <w:szCs w:val="18"/>
              </w:rPr>
            </w:pPr>
            <w:r>
              <w:rPr>
                <w:rFonts w:ascii="Times New Roman"/>
                <w:spacing w:val="-1"/>
                <w:sz w:val="18"/>
              </w:rPr>
              <w:t>3.57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冯辕</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Times New Roman" w:hAnsi="Times New Roman" w:cs="Times New Roman" w:eastAsia="Times New Roman" w:hint="default"/>
                <w:sz w:val="18"/>
                <w:szCs w:val="18"/>
              </w:rPr>
            </w:pPr>
            <w:r>
              <w:rPr>
                <w:rFonts w:ascii="Times New Roman"/>
                <w:sz w:val="18"/>
              </w:rPr>
              <w:t>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61"/>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331" w:right="0"/>
              <w:jc w:val="lef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78"/>
              <w:jc w:val="right"/>
              <w:rPr>
                <w:rFonts w:ascii="Times New Roman" w:hAnsi="Times New Roman" w:cs="Times New Roman" w:eastAsia="Times New Roman" w:hint="default"/>
                <w:sz w:val="18"/>
                <w:szCs w:val="18"/>
              </w:rPr>
            </w:pPr>
            <w:r>
              <w:rPr>
                <w:rFonts w:ascii="Times New Roman"/>
                <w:spacing w:val="-1"/>
                <w:sz w:val="18"/>
              </w:rPr>
              <w:t>3.57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徐跃明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Times New Roman" w:hAnsi="Times New Roman" w:cs="Times New Roman" w:eastAsia="Times New Roman" w:hint="default"/>
                <w:sz w:val="18"/>
                <w:szCs w:val="18"/>
              </w:rPr>
            </w:pPr>
            <w:r>
              <w:rPr>
                <w:rFonts w:ascii="Times New Roman"/>
                <w:sz w:val="18"/>
              </w:rPr>
              <w:t>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61"/>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31" w:right="0"/>
              <w:jc w:val="lef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78"/>
              <w:jc w:val="right"/>
              <w:rPr>
                <w:rFonts w:ascii="Times New Roman" w:hAnsi="Times New Roman" w:cs="Times New Roman" w:eastAsia="Times New Roman" w:hint="default"/>
                <w:sz w:val="18"/>
                <w:szCs w:val="18"/>
              </w:rPr>
            </w:pPr>
            <w:r>
              <w:rPr>
                <w:rFonts w:ascii="Times New Roman"/>
                <w:spacing w:val="-1"/>
                <w:sz w:val="18"/>
              </w:rPr>
              <w:t>3.57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刘扬新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Times New Roman" w:hAnsi="Times New Roman" w:cs="Times New Roman" w:eastAsia="Times New Roman" w:hint="default"/>
                <w:sz w:val="18"/>
                <w:szCs w:val="18"/>
              </w:rPr>
            </w:pPr>
            <w:r>
              <w:rPr>
                <w:rFonts w:ascii="Times New Roman"/>
                <w:sz w:val="18"/>
              </w:rPr>
              <w:t>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61"/>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331" w:right="0"/>
              <w:jc w:val="lef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78"/>
              <w:jc w:val="right"/>
              <w:rPr>
                <w:rFonts w:ascii="Times New Roman" w:hAnsi="Times New Roman" w:cs="Times New Roman" w:eastAsia="Times New Roman" w:hint="default"/>
                <w:sz w:val="18"/>
                <w:szCs w:val="18"/>
              </w:rPr>
            </w:pPr>
            <w:r>
              <w:rPr>
                <w:rFonts w:ascii="Times New Roman"/>
                <w:spacing w:val="-1"/>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卜炜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Times New Roman" w:hAnsi="Times New Roman" w:cs="Times New Roman" w:eastAsia="Times New Roman" w:hint="default"/>
                <w:sz w:val="18"/>
                <w:szCs w:val="18"/>
              </w:rPr>
            </w:pPr>
            <w:r>
              <w:rPr>
                <w:rFonts w:ascii="Times New Roman"/>
                <w:sz w:val="18"/>
              </w:rPr>
              <w:t>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61"/>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331" w:right="0"/>
              <w:jc w:val="lef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78"/>
              <w:jc w:val="right"/>
              <w:rPr>
                <w:rFonts w:ascii="Times New Roman" w:hAnsi="Times New Roman" w:cs="Times New Roman" w:eastAsia="Times New Roman" w:hint="default"/>
                <w:sz w:val="18"/>
                <w:szCs w:val="18"/>
              </w:rPr>
            </w:pPr>
            <w:r>
              <w:rPr>
                <w:rFonts w:ascii="Times New Roman"/>
                <w:spacing w:val="-1"/>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房莉莉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Times New Roman" w:hAnsi="Times New Roman" w:cs="Times New Roman" w:eastAsia="Times New Roman" w:hint="default"/>
                <w:sz w:val="18"/>
                <w:szCs w:val="18"/>
              </w:rPr>
            </w:pPr>
            <w:r>
              <w:rPr>
                <w:rFonts w:ascii="Times New Roman"/>
                <w:sz w:val="18"/>
              </w:rPr>
              <w:t>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61"/>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31" w:right="0"/>
              <w:jc w:val="lef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78"/>
              <w:jc w:val="right"/>
              <w:rPr>
                <w:rFonts w:ascii="Times New Roman" w:hAnsi="Times New Roman" w:cs="Times New Roman" w:eastAsia="Times New Roman" w:hint="default"/>
                <w:sz w:val="18"/>
                <w:szCs w:val="18"/>
              </w:rPr>
            </w:pPr>
            <w:r>
              <w:rPr>
                <w:rFonts w:ascii="Times New Roman"/>
                <w:spacing w:val="-1"/>
                <w:sz w:val="18"/>
              </w:rPr>
              <w:t>6.20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铃木伸雄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Times New Roman" w:hAnsi="Times New Roman" w:cs="Times New Roman" w:eastAsia="Times New Roman" w:hint="default"/>
                <w:sz w:val="18"/>
                <w:szCs w:val="18"/>
              </w:rPr>
            </w:pPr>
            <w:r>
              <w:rPr>
                <w:rFonts w:ascii="Times New Roman"/>
                <w:sz w:val="18"/>
              </w:rPr>
              <w:t>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61"/>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331" w:right="0"/>
              <w:jc w:val="lef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2"/>
              <w:jc w:val="right"/>
              <w:rPr>
                <w:rFonts w:ascii="Times New Roman" w:hAnsi="Times New Roman" w:cs="Times New Roman" w:eastAsia="Times New Roman" w:hint="default"/>
                <w:sz w:val="18"/>
                <w:szCs w:val="18"/>
              </w:rPr>
            </w:pPr>
            <w:r>
              <w:rPr>
                <w:rFonts w:ascii="Times New Roman"/>
                <w:sz w:val="18"/>
              </w:rPr>
              <w:t>27.42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张建新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Times New Roman" w:hAnsi="Times New Roman" w:cs="Times New Roman" w:eastAsia="Times New Roman" w:hint="default"/>
                <w:sz w:val="18"/>
                <w:szCs w:val="18"/>
              </w:rPr>
            </w:pPr>
            <w:r>
              <w:rPr>
                <w:rFonts w:ascii="Times New Roman"/>
                <w:sz w:val="18"/>
              </w:rPr>
              <w:t>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61"/>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331" w:right="0"/>
              <w:jc w:val="lef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2"/>
              <w:jc w:val="right"/>
              <w:rPr>
                <w:rFonts w:ascii="Times New Roman" w:hAnsi="Times New Roman" w:cs="Times New Roman" w:eastAsia="Times New Roman" w:hint="default"/>
                <w:sz w:val="18"/>
                <w:szCs w:val="18"/>
              </w:rPr>
            </w:pPr>
            <w:r>
              <w:rPr>
                <w:rFonts w:ascii="Times New Roman"/>
                <w:sz w:val="18"/>
              </w:rPr>
              <w:t>29.24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王毅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营销总监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Times New Roman" w:hAnsi="Times New Roman" w:cs="Times New Roman" w:eastAsia="Times New Roman" w:hint="default"/>
                <w:sz w:val="18"/>
                <w:szCs w:val="18"/>
              </w:rPr>
            </w:pPr>
            <w:r>
              <w:rPr>
                <w:rFonts w:ascii="Times New Roman"/>
                <w:sz w:val="18"/>
              </w:rPr>
              <w:t>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61"/>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31" w:right="0"/>
              <w:jc w:val="lef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2"/>
              <w:jc w:val="right"/>
              <w:rPr>
                <w:rFonts w:ascii="Times New Roman" w:hAnsi="Times New Roman" w:cs="Times New Roman" w:eastAsia="Times New Roman" w:hint="default"/>
                <w:sz w:val="18"/>
                <w:szCs w:val="18"/>
              </w:rPr>
            </w:pPr>
            <w:r>
              <w:rPr>
                <w:rFonts w:ascii="Times New Roman"/>
                <w:sz w:val="18"/>
              </w:rPr>
              <w:t>23.38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卞卫芹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Times New Roman" w:hAnsi="Times New Roman" w:cs="Times New Roman" w:eastAsia="Times New Roman" w:hint="default"/>
                <w:sz w:val="18"/>
                <w:szCs w:val="18"/>
              </w:rPr>
            </w:pPr>
            <w:r>
              <w:rPr>
                <w:rFonts w:ascii="Times New Roman"/>
                <w:sz w:val="18"/>
              </w:rPr>
              <w:t>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61"/>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331" w:right="0"/>
              <w:jc w:val="lef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2"/>
              <w:jc w:val="right"/>
              <w:rPr>
                <w:rFonts w:ascii="Times New Roman" w:hAnsi="Times New Roman" w:cs="Times New Roman" w:eastAsia="Times New Roman" w:hint="default"/>
                <w:sz w:val="18"/>
                <w:szCs w:val="18"/>
              </w:rPr>
            </w:pPr>
            <w:r>
              <w:rPr>
                <w:rFonts w:ascii="Times New Roman"/>
                <w:sz w:val="18"/>
              </w:rPr>
              <w:t>17.76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韩伯群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总工程师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Times New Roman" w:hAnsi="Times New Roman" w:cs="Times New Roman" w:eastAsia="Times New Roman" w:hint="default"/>
                <w:sz w:val="18"/>
                <w:szCs w:val="18"/>
              </w:rPr>
            </w:pPr>
            <w:r>
              <w:rPr>
                <w:rFonts w:ascii="Times New Roman"/>
                <w:sz w:val="18"/>
              </w:rPr>
              <w:t>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61"/>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331" w:right="0"/>
              <w:jc w:val="lef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32"/>
              <w:jc w:val="right"/>
              <w:rPr>
                <w:rFonts w:ascii="Times New Roman" w:hAnsi="Times New Roman" w:cs="Times New Roman" w:eastAsia="Times New Roman" w:hint="default"/>
                <w:sz w:val="18"/>
                <w:szCs w:val="18"/>
              </w:rPr>
            </w:pPr>
            <w:r>
              <w:rPr>
                <w:rFonts w:ascii="Times New Roman"/>
                <w:sz w:val="18"/>
              </w:rPr>
              <w:t>21.42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陈国民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总经理助理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Times New Roman" w:hAnsi="Times New Roman" w:cs="Times New Roman" w:eastAsia="Times New Roman" w:hint="default"/>
                <w:sz w:val="18"/>
                <w:szCs w:val="18"/>
              </w:rPr>
            </w:pPr>
            <w:r>
              <w:rPr>
                <w:rFonts w:ascii="Times New Roman"/>
                <w:sz w:val="18"/>
              </w:rPr>
              <w:t>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60"/>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31" w:right="0"/>
              <w:jc w:val="lef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2"/>
              <w:jc w:val="right"/>
              <w:rPr>
                <w:rFonts w:ascii="Times New Roman" w:hAnsi="Times New Roman" w:cs="Times New Roman" w:eastAsia="Times New Roman" w:hint="default"/>
                <w:sz w:val="18"/>
                <w:szCs w:val="18"/>
              </w:rPr>
            </w:pPr>
            <w:r>
              <w:rPr>
                <w:rFonts w:ascii="Times New Roman"/>
                <w:sz w:val="18"/>
              </w:rPr>
              <w:t>18.90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8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261"/>
              <w:jc w:val="right"/>
              <w:rPr>
                <w:rFonts w:ascii="Times New Roman" w:hAnsi="Times New Roman" w:cs="Times New Roman" w:eastAsia="Times New Roman" w:hint="default"/>
                <w:sz w:val="18"/>
                <w:szCs w:val="18"/>
              </w:rPr>
            </w:pPr>
            <w:r>
              <w:rPr>
                <w:rFonts w:ascii="Times New Roman"/>
                <w:spacing w:val="-1"/>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331" w:right="0"/>
              <w:jc w:val="lef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89"/>
              <w:jc w:val="right"/>
              <w:rPr>
                <w:rFonts w:ascii="Times New Roman" w:hAnsi="Times New Roman" w:cs="Times New Roman" w:eastAsia="Times New Roman" w:hint="default"/>
                <w:sz w:val="18"/>
                <w:szCs w:val="18"/>
              </w:rPr>
            </w:pPr>
            <w:r>
              <w:rPr>
                <w:rFonts w:ascii="Times New Roman"/>
                <w:spacing w:val="-1"/>
                <w:sz w:val="18"/>
              </w:rPr>
              <w:t>239.96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918" w:footer="980" w:top="1140" w:bottom="1160" w:left="660" w:right="0"/>
        </w:sectPr>
      </w:pPr>
    </w:p>
    <w:p>
      <w:pPr>
        <w:spacing w:line="240" w:lineRule="auto" w:before="2"/>
        <w:rPr>
          <w:rFonts w:ascii="宋体" w:hAnsi="宋体" w:cs="宋体" w:eastAsia="宋体" w:hint="default"/>
          <w:b/>
          <w:bCs/>
          <w:sz w:val="26"/>
          <w:szCs w:val="26"/>
        </w:rPr>
      </w:pPr>
    </w:p>
    <w:p>
      <w:pPr>
        <w:pStyle w:val="BodyText"/>
        <w:spacing w:line="350" w:lineRule="auto"/>
        <w:ind w:right="1640" w:firstLine="479"/>
        <w:jc w:val="both"/>
      </w:pPr>
      <w:r>
        <w:rPr>
          <w:spacing w:val="5"/>
        </w:rPr>
        <w:t>报告期内公司高级管理人员薪酬由公司薪酬委员会根据公司相关制度和资料</w:t>
      </w:r>
      <w:r>
        <w:rPr/>
        <w:t> </w:t>
      </w:r>
      <w:r>
        <w:rPr>
          <w:spacing w:val="-1"/>
        </w:rPr>
        <w:t>对公司高级管理人员分管业务范围、年度履行职责情况、实际业绩情况以及公司主</w:t>
      </w:r>
      <w:r>
        <w:rPr>
          <w:spacing w:val="-108"/>
        </w:rPr>
        <w:t> </w:t>
      </w:r>
      <w:r>
        <w:rPr>
          <w:spacing w:val="-108"/>
        </w:rPr>
      </w:r>
      <w:r>
        <w:rPr/>
        <w:t>要财务指标和经营目标的完成情况进行绩效考核，对公司 </w:t>
      </w:r>
      <w:r>
        <w:rPr>
          <w:rFonts w:ascii="宋体" w:hAnsi="宋体" w:cs="宋体" w:eastAsia="宋体" w:hint="default"/>
        </w:rPr>
        <w:t>2010</w:t>
      </w:r>
      <w:r>
        <w:rPr>
          <w:rFonts w:ascii="宋体" w:hAnsi="宋体" w:cs="宋体" w:eastAsia="宋体" w:hint="default"/>
          <w:spacing w:val="-23"/>
        </w:rPr>
        <w:t> </w:t>
      </w:r>
      <w:r>
        <w:rPr/>
        <w:t>年度公司高级管理 人员领取薪酬方案进行审核后，提交公司董事会审议通过。</w:t>
      </w:r>
    </w:p>
    <w:p>
      <w:pPr>
        <w:pStyle w:val="Heading2"/>
        <w:spacing w:line="350" w:lineRule="auto" w:before="192"/>
        <w:ind w:left="144" w:right="1638" w:firstLine="482"/>
        <w:jc w:val="both"/>
        <w:rPr>
          <w:b w:val="0"/>
          <w:bCs w:val="0"/>
        </w:rPr>
      </w:pPr>
      <w:r>
        <w:rPr>
          <w:spacing w:val="-1"/>
          <w:w w:val="95"/>
        </w:rPr>
        <w:t>（二）、现任董事、监事、高级管理人员主要工作经历及在其他单位的任职或</w:t>
      </w:r>
      <w:r>
        <w:rPr>
          <w:w w:val="99"/>
        </w:rPr>
        <w:t> </w:t>
      </w:r>
      <w:r>
        <w:rPr/>
        <w:t>兼职情况</w:t>
      </w:r>
      <w:r>
        <w:rPr>
          <w:b w:val="0"/>
          <w:bCs w:val="0"/>
        </w:rPr>
      </w:r>
    </w:p>
    <w:p>
      <w:pPr>
        <w:spacing w:line="240" w:lineRule="auto" w:before="7"/>
        <w:rPr>
          <w:rFonts w:ascii="宋体" w:hAnsi="宋体" w:cs="宋体" w:eastAsia="宋体" w:hint="default"/>
          <w:b/>
          <w:bCs/>
          <w:sz w:val="25"/>
          <w:szCs w:val="25"/>
        </w:rPr>
      </w:pPr>
    </w:p>
    <w:p>
      <w:pPr>
        <w:pStyle w:val="Heading2"/>
        <w:spacing w:line="240" w:lineRule="auto"/>
        <w:ind w:left="686" w:right="1626"/>
        <w:jc w:val="left"/>
        <w:rPr>
          <w:b w:val="0"/>
          <w:bCs w:val="0"/>
        </w:rPr>
      </w:pPr>
      <w:r>
        <w:rPr>
          <w:rFonts w:ascii="宋体" w:hAnsi="宋体" w:cs="宋体" w:eastAsia="宋体" w:hint="default"/>
        </w:rPr>
        <w:t>1</w:t>
      </w:r>
      <w:r>
        <w:rPr/>
        <w:t>、董事</w:t>
      </w:r>
      <w:r>
        <w:rPr>
          <w:b w:val="0"/>
          <w:bCs w:val="0"/>
        </w:rPr>
      </w:r>
    </w:p>
    <w:p>
      <w:pPr>
        <w:spacing w:line="240" w:lineRule="auto" w:before="7"/>
        <w:rPr>
          <w:rFonts w:ascii="宋体" w:hAnsi="宋体" w:cs="宋体" w:eastAsia="宋体" w:hint="default"/>
          <w:b/>
          <w:bCs/>
          <w:sz w:val="21"/>
          <w:szCs w:val="21"/>
        </w:rPr>
      </w:pPr>
    </w:p>
    <w:p>
      <w:pPr>
        <w:pStyle w:val="BodyText"/>
        <w:spacing w:line="333" w:lineRule="auto" w:before="0"/>
        <w:ind w:right="1510" w:firstLine="479"/>
        <w:jc w:val="left"/>
      </w:pPr>
      <w:r>
        <w:rPr>
          <w:spacing w:val="-3"/>
        </w:rPr>
        <w:t>朱文明先生，男，中国国籍，</w:t>
      </w:r>
      <w:r>
        <w:rPr>
          <w:rFonts w:ascii="Times New Roman" w:hAnsi="Times New Roman" w:cs="Times New Roman" w:eastAsia="Times New Roman" w:hint="default"/>
          <w:spacing w:val="-3"/>
        </w:rPr>
        <w:t>1967</w:t>
      </w:r>
      <w:r>
        <w:rPr>
          <w:rFonts w:ascii="Times New Roman" w:hAnsi="Times New Roman" w:cs="Times New Roman" w:eastAsia="Times New Roman" w:hint="default"/>
          <w:spacing w:val="-11"/>
        </w:rPr>
        <w:t> </w:t>
      </w:r>
      <w:r>
        <w:rPr/>
        <w:t>年出生，本科学历。历任本公司前身盐城丰 </w:t>
      </w:r>
      <w:r>
        <w:rPr>
          <w:spacing w:val="-4"/>
        </w:rPr>
        <w:t>东热处理有限公司生产部技术员、营销部部长、副总经理、总经理、董事、董事长。</w:t>
      </w:r>
      <w:r>
        <w:rPr>
          <w:spacing w:val="-115"/>
        </w:rPr>
        <w:t> </w:t>
      </w:r>
      <w:r>
        <w:rPr>
          <w:spacing w:val="-115"/>
        </w:rPr>
      </w:r>
      <w:r>
        <w:rPr/>
        <w:t>现任大丰市东润投资管理有限公司董事和本公司董事长、总经理。兼任中国热处理</w:t>
      </w:r>
      <w:r>
        <w:rPr/>
        <w:t> 行业协会副理事长、盐城市政协委员；兼任长春丰东热处理有限公司、上海昂先实 业有限公司、天津丰东晨旭金属科技有限公司、青岛丰东热处理有限公司、重庆丰 东神五热处理工程有限公司、上海丰东热处理工程有限公司、南京丰东热处理工程 有限公司、江苏丰东热处理及表面改性工程技术研究有限公司和盐城高周波热炼有 限公司董事长，广州丰东热炼有限公司副董事长。</w:t>
      </w:r>
    </w:p>
    <w:p>
      <w:pPr>
        <w:pStyle w:val="BodyText"/>
        <w:spacing w:line="331" w:lineRule="auto" w:before="188"/>
        <w:ind w:right="1640" w:firstLine="479"/>
        <w:jc w:val="both"/>
      </w:pPr>
      <w:r>
        <w:rPr>
          <w:spacing w:val="-3"/>
        </w:rPr>
        <w:t>木村良三先生，男，日本国籍，</w:t>
      </w:r>
      <w:r>
        <w:rPr>
          <w:rFonts w:ascii="Times New Roman" w:hAnsi="Times New Roman" w:cs="Times New Roman" w:eastAsia="Times New Roman" w:hint="default"/>
          <w:spacing w:val="-3"/>
        </w:rPr>
        <w:t>1943</w:t>
      </w:r>
      <w:r>
        <w:rPr>
          <w:rFonts w:ascii="Times New Roman" w:hAnsi="Times New Roman" w:cs="Times New Roman" w:eastAsia="Times New Roman" w:hint="default"/>
          <w:spacing w:val="-26"/>
        </w:rPr>
        <w:t> </w:t>
      </w:r>
      <w:r>
        <w:rPr/>
        <w:t>年出生，大学学历。历任日本东方工程株 </w:t>
      </w:r>
      <w:r>
        <w:rPr>
          <w:spacing w:val="-1"/>
        </w:rPr>
        <w:t>式会社课长、次长、部长、取缔役、社长，曾任盐城丰东热处理有限公司董事、副</w:t>
      </w:r>
      <w:r>
        <w:rPr>
          <w:spacing w:val="-110"/>
        </w:rPr>
        <w:t> </w:t>
      </w:r>
      <w:r>
        <w:rPr>
          <w:spacing w:val="-110"/>
        </w:rPr>
      </w:r>
      <w:r>
        <w:rPr>
          <w:spacing w:val="-1"/>
        </w:rPr>
        <w:t>董事长；现任日本东方工程株式会社代表取缔役、社长和本公司副董事长。兼任盐</w:t>
      </w:r>
      <w:r>
        <w:rPr>
          <w:spacing w:val="-108"/>
        </w:rPr>
        <w:t> </w:t>
      </w:r>
      <w:r>
        <w:rPr>
          <w:spacing w:val="-108"/>
        </w:rPr>
      </w:r>
      <w:r>
        <w:rPr>
          <w:spacing w:val="-1"/>
        </w:rPr>
        <w:t>城丰东特种炉业有限公司、重庆丰东神五热处理工程有限公司和天津丰东晨旭金属</w:t>
      </w:r>
      <w:r>
        <w:rPr>
          <w:spacing w:val="-106"/>
        </w:rPr>
        <w:t> </w:t>
      </w:r>
      <w:r>
        <w:rPr>
          <w:spacing w:val="-106"/>
        </w:rPr>
      </w:r>
      <w:r>
        <w:rPr/>
        <w:t>科技有限公司副董事长。</w:t>
      </w:r>
    </w:p>
    <w:p>
      <w:pPr>
        <w:pStyle w:val="BodyText"/>
        <w:spacing w:line="331" w:lineRule="auto" w:before="192"/>
        <w:ind w:right="1637" w:firstLine="479"/>
        <w:jc w:val="both"/>
      </w:pPr>
      <w:r>
        <w:rPr>
          <w:spacing w:val="-3"/>
        </w:rPr>
        <w:t>向建华先生，男，中国国籍，</w:t>
      </w:r>
      <w:r>
        <w:rPr>
          <w:rFonts w:ascii="Times New Roman" w:hAnsi="Times New Roman" w:cs="Times New Roman" w:eastAsia="Times New Roman" w:hint="default"/>
          <w:spacing w:val="-3"/>
        </w:rPr>
        <w:t>1966</w:t>
      </w:r>
      <w:r>
        <w:rPr>
          <w:rFonts w:ascii="Times New Roman" w:hAnsi="Times New Roman" w:cs="Times New Roman" w:eastAsia="Times New Roman" w:hint="default"/>
          <w:spacing w:val="-28"/>
        </w:rPr>
        <w:t> </w:t>
      </w:r>
      <w:r>
        <w:rPr/>
        <w:t>年出生，本科学历。曾任盐城丰东热处理有 </w:t>
      </w:r>
      <w:r>
        <w:rPr>
          <w:spacing w:val="-4"/>
        </w:rPr>
        <w:t>限公司生产部技术员、加工部部长、副总经理；</w:t>
      </w:r>
      <w:r>
        <w:rPr>
          <w:rFonts w:ascii="Times New Roman" w:hAnsi="Times New Roman" w:cs="Times New Roman" w:eastAsia="Times New Roman" w:hint="default"/>
          <w:spacing w:val="-4"/>
        </w:rPr>
        <w:t>2003</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月至</w:t>
      </w:r>
      <w:r>
        <w:rPr>
          <w:spacing w:val="-5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月兼任上 </w:t>
      </w:r>
      <w:r>
        <w:rPr>
          <w:spacing w:val="-1"/>
        </w:rPr>
        <w:t>海丰东热处理工程有限公司总经理。现任大丰市东润投资管理有限公司董事长、本</w:t>
      </w:r>
      <w:r>
        <w:rPr>
          <w:spacing w:val="-108"/>
        </w:rPr>
        <w:t> </w:t>
      </w:r>
      <w:r>
        <w:rPr>
          <w:spacing w:val="-108"/>
        </w:rPr>
      </w:r>
      <w:r>
        <w:rPr>
          <w:spacing w:val="-1"/>
        </w:rPr>
        <w:t>公司副董事长、副总经理。兼任全国热处理标准化技术委员会副主任委员、中国热</w:t>
      </w:r>
      <w:r>
        <w:rPr>
          <w:spacing w:val="-108"/>
        </w:rPr>
        <w:t> </w:t>
      </w:r>
      <w:r>
        <w:rPr>
          <w:spacing w:val="-108"/>
        </w:rPr>
      </w:r>
      <w:r>
        <w:rPr>
          <w:spacing w:val="-1"/>
        </w:rPr>
        <w:t>处理行业协会常务理事及质量工作委员会主任委员；兼任盐城丰东特种炉业有限公</w:t>
      </w:r>
      <w:r>
        <w:rPr>
          <w:spacing w:val="-106"/>
        </w:rPr>
        <w:t> </w:t>
      </w:r>
      <w:r>
        <w:rPr>
          <w:spacing w:val="-106"/>
        </w:rPr>
      </w:r>
      <w:r>
        <w:rPr>
          <w:spacing w:val="-1"/>
        </w:rPr>
        <w:t>司董事长及上海丰东热处理工程有限公司、上海昂先实业有限公司、青岛丰东热处</w:t>
      </w:r>
      <w:r>
        <w:rPr>
          <w:spacing w:val="-108"/>
        </w:rPr>
        <w:t> </w:t>
      </w:r>
      <w:r>
        <w:rPr>
          <w:spacing w:val="-108"/>
        </w:rPr>
      </w:r>
      <w:r>
        <w:rPr/>
        <w:t>理有限公司和江苏丰东热处理及表面改性工程技术研究有限公司董事。</w:t>
      </w:r>
    </w:p>
    <w:p>
      <w:pPr>
        <w:pStyle w:val="BodyText"/>
        <w:spacing w:line="240" w:lineRule="auto" w:before="190"/>
        <w:ind w:left="624" w:right="0"/>
        <w:jc w:val="left"/>
      </w:pPr>
      <w:r>
        <w:rPr/>
        <w:t>张广仁先生，男，中国国籍，</w:t>
      </w:r>
      <w:r>
        <w:rPr>
          <w:rFonts w:ascii="Times New Roman" w:hAnsi="Times New Roman" w:cs="Times New Roman" w:eastAsia="Times New Roman" w:hint="default"/>
        </w:rPr>
        <w:t>1938 </w:t>
      </w:r>
      <w:r>
        <w:rPr/>
        <w:t>年出生，拥有日本永久居留权，本科学历。</w:t>
      </w:r>
    </w:p>
    <w:p>
      <w:pPr>
        <w:spacing w:after="0" w:line="240" w:lineRule="auto"/>
        <w:jc w:val="left"/>
        <w:sectPr>
          <w:pgSz w:w="11910" w:h="16840"/>
          <w:pgMar w:header="918" w:footer="980" w:top="1140" w:bottom="1160" w:left="1500" w:right="0"/>
        </w:sectPr>
      </w:pPr>
    </w:p>
    <w:p>
      <w:pPr>
        <w:spacing w:line="240" w:lineRule="auto" w:before="1"/>
        <w:rPr>
          <w:rFonts w:ascii="宋体" w:hAnsi="宋体" w:cs="宋体" w:eastAsia="宋体" w:hint="default"/>
          <w:sz w:val="25"/>
          <w:szCs w:val="25"/>
        </w:rPr>
      </w:pPr>
    </w:p>
    <w:p>
      <w:pPr>
        <w:pStyle w:val="BodyText"/>
        <w:spacing w:line="336" w:lineRule="auto"/>
        <w:ind w:right="1640"/>
        <w:jc w:val="both"/>
      </w:pPr>
      <w:r>
        <w:rPr>
          <w:spacing w:val="-1"/>
        </w:rPr>
        <w:t>历任日本和华株式会社常务董事、代表取缔役、社长；曾任盐城丰东热处理有限公</w:t>
      </w:r>
      <w:r>
        <w:rPr>
          <w:spacing w:val="-107"/>
        </w:rPr>
        <w:t> </w:t>
      </w:r>
      <w:r>
        <w:rPr>
          <w:spacing w:val="-107"/>
        </w:rPr>
      </w:r>
      <w:r>
        <w:rPr>
          <w:spacing w:val="-1"/>
        </w:rPr>
        <w:t>司董事。现任日本和华株式会社代表取缔役、社长和本公司董事。兼任天津丰东晨</w:t>
      </w:r>
      <w:r>
        <w:rPr>
          <w:spacing w:val="-108"/>
        </w:rPr>
        <w:t> </w:t>
      </w:r>
      <w:r>
        <w:rPr>
          <w:spacing w:val="-108"/>
        </w:rPr>
      </w:r>
      <w:r>
        <w:rPr/>
        <w:t>旭金属科技有限公司董事。</w:t>
      </w:r>
    </w:p>
    <w:p>
      <w:pPr>
        <w:pStyle w:val="BodyText"/>
        <w:spacing w:line="333" w:lineRule="auto" w:before="185"/>
        <w:ind w:right="1638" w:firstLine="479"/>
        <w:jc w:val="both"/>
      </w:pPr>
      <w:r>
        <w:rPr>
          <w:spacing w:val="-3"/>
        </w:rPr>
        <w:t>徐仕俊先生，男，中国国籍，</w:t>
      </w:r>
      <w:r>
        <w:rPr>
          <w:rFonts w:ascii="Times New Roman" w:hAnsi="Times New Roman" w:cs="Times New Roman" w:eastAsia="Times New Roman" w:hint="default"/>
          <w:spacing w:val="-3"/>
        </w:rPr>
        <w:t>1967</w:t>
      </w:r>
      <w:r>
        <w:rPr>
          <w:rFonts w:ascii="Times New Roman" w:hAnsi="Times New Roman" w:cs="Times New Roman" w:eastAsia="Times New Roman" w:hint="default"/>
          <w:spacing w:val="22"/>
        </w:rPr>
        <w:t> </w:t>
      </w:r>
      <w:r>
        <w:rPr>
          <w:spacing w:val="-3"/>
        </w:rPr>
        <w:t>年出生，大专学历，会计师职称。历任盐城</w:t>
      </w:r>
      <w:r>
        <w:rPr/>
        <w:t> </w:t>
      </w:r>
      <w:r>
        <w:rPr>
          <w:spacing w:val="-1"/>
        </w:rPr>
        <w:t>丰东热处理有限公司财务部副部长、部长、财务总监、董事。现任本公司董事、财</w:t>
      </w:r>
      <w:r>
        <w:rPr>
          <w:spacing w:val="-109"/>
        </w:rPr>
        <w:t> </w:t>
      </w:r>
      <w:r>
        <w:rPr>
          <w:spacing w:val="-109"/>
        </w:rPr>
      </w:r>
      <w:r>
        <w:rPr>
          <w:spacing w:val="-1"/>
        </w:rPr>
        <w:t>务总监、财务部部长；兼任上海丰东热处理工程有限公司、青岛丰东热处理有限公</w:t>
      </w:r>
      <w:r>
        <w:rPr>
          <w:spacing w:val="-108"/>
        </w:rPr>
        <w:t> </w:t>
      </w:r>
      <w:r>
        <w:rPr>
          <w:spacing w:val="-108"/>
        </w:rPr>
      </w:r>
      <w:r>
        <w:rPr>
          <w:spacing w:val="-1"/>
        </w:rPr>
        <w:t>司、重庆丰东神五热处理工程有限公司、天津丰东晨旭金属科技有限公司、上海昂</w:t>
      </w:r>
      <w:r>
        <w:rPr>
          <w:spacing w:val="-108"/>
        </w:rPr>
        <w:t> </w:t>
      </w:r>
      <w:r>
        <w:rPr>
          <w:spacing w:val="-108"/>
        </w:rPr>
      </w:r>
      <w:r>
        <w:rPr>
          <w:spacing w:val="-1"/>
        </w:rPr>
        <w:t>先实业有限公司、盐城高周波热炼有限公司、广州丰东热炼有限公司监事和长春丰</w:t>
      </w:r>
      <w:r>
        <w:rPr>
          <w:spacing w:val="-108"/>
        </w:rPr>
        <w:t> </w:t>
      </w:r>
      <w:r>
        <w:rPr>
          <w:spacing w:val="-108"/>
        </w:rPr>
      </w:r>
      <w:r>
        <w:rPr/>
        <w:t>东热处理有限公司、南京丰东热处理工程有限公司董事。</w:t>
      </w:r>
    </w:p>
    <w:p>
      <w:pPr>
        <w:pStyle w:val="BodyText"/>
        <w:spacing w:line="333" w:lineRule="auto" w:before="187"/>
        <w:ind w:right="1619" w:firstLine="479"/>
        <w:jc w:val="right"/>
      </w:pPr>
      <w:r>
        <w:rPr/>
        <w:t>郜翀先生，男，中国国籍，</w:t>
      </w:r>
      <w:r>
        <w:rPr>
          <w:rFonts w:ascii="Times New Roman" w:hAnsi="Times New Roman" w:cs="Times New Roman" w:eastAsia="Times New Roman" w:hint="default"/>
        </w:rPr>
        <w:t>1969 </w:t>
      </w:r>
      <w:r>
        <w:rPr/>
        <w:t>年出生，研究生学历。</w:t>
      </w:r>
      <w:r>
        <w:rPr>
          <w:rFonts w:ascii="Times New Roman" w:hAnsi="Times New Roman" w:cs="Times New Roman" w:eastAsia="Times New Roman" w:hint="default"/>
        </w:rPr>
        <w:t>2000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37"/>
        </w:rPr>
        <w:t> </w:t>
      </w:r>
      <w:r>
        <w:rPr/>
        <w:t>月起历任上 </w:t>
      </w:r>
      <w:r>
        <w:rPr>
          <w:spacing w:val="-1"/>
        </w:rPr>
        <w:t>海创通投资管理公司南京分公司总经理、富鑫创业投资管理公司南京办事处首席代</w:t>
      </w:r>
      <w:r>
        <w:rPr/>
        <w:t> </w:t>
      </w:r>
      <w:r>
        <w:rPr>
          <w:spacing w:val="-1"/>
        </w:rPr>
        <w:t>表；现任江苏高科技投资集团有限公司投资总监、江苏高投创业投资有限公司副总</w:t>
      </w:r>
      <w:r>
        <w:rPr/>
        <w:t> </w:t>
      </w:r>
      <w:r>
        <w:rPr>
          <w:spacing w:val="-1"/>
        </w:rPr>
        <w:t>经理、本公司董事；兼任江苏高投中小企业创业投资有限公司、巴布豆（控股）有</w:t>
      </w:r>
      <w:r>
        <w:rPr/>
        <w:t> </w:t>
      </w:r>
      <w:r>
        <w:rPr>
          <w:spacing w:val="-1"/>
        </w:rPr>
        <w:t>限公司、南京冠亚电源设备有限公司、江苏凯力克钴业股份有限公司、苏州能健电</w:t>
      </w:r>
      <w:r>
        <w:rPr/>
        <w:t> 气有限公司、江苏天瑞仪器股份有限公司及江苏长海复合材料股份有限公司董事。</w:t>
      </w:r>
    </w:p>
    <w:p>
      <w:pPr>
        <w:pStyle w:val="BodyText"/>
        <w:spacing w:line="333" w:lineRule="auto" w:before="187"/>
        <w:ind w:right="1510" w:firstLine="479"/>
        <w:jc w:val="left"/>
      </w:pPr>
      <w:r>
        <w:rPr>
          <w:spacing w:val="-3"/>
        </w:rPr>
        <w:t>李心合先生，男，中国国籍，</w:t>
      </w:r>
      <w:r>
        <w:rPr>
          <w:rFonts w:ascii="Times New Roman" w:hAnsi="Times New Roman" w:cs="Times New Roman" w:eastAsia="Times New Roman" w:hint="default"/>
          <w:spacing w:val="-3"/>
        </w:rPr>
        <w:t>1963</w:t>
      </w:r>
      <w:r>
        <w:rPr>
          <w:rFonts w:ascii="Times New Roman" w:hAnsi="Times New Roman" w:cs="Times New Roman" w:eastAsia="Times New Roman" w:hint="default"/>
          <w:spacing w:val="7"/>
        </w:rPr>
        <w:t> </w:t>
      </w:r>
      <w:r>
        <w:rPr>
          <w:spacing w:val="-3"/>
        </w:rPr>
        <w:t>年出生，管理学博士，会计学博士后，南京</w:t>
      </w:r>
      <w:r>
        <w:rPr/>
        <w:t> </w:t>
      </w:r>
      <w:r>
        <w:rPr>
          <w:spacing w:val="-4"/>
        </w:rPr>
        <w:t>大学会计学系教授、博士研究生导师。曾在徐州财经学校、苏州大学财经学院任教；</w:t>
      </w:r>
      <w:r>
        <w:rPr>
          <w:spacing w:val="-116"/>
        </w:rPr>
        <w:t> </w:t>
      </w:r>
      <w:r>
        <w:rPr>
          <w:spacing w:val="-116"/>
        </w:rPr>
      </w:r>
      <w:r>
        <w:rPr>
          <w:spacing w:val="-4"/>
        </w:rPr>
        <w:t>现任南京大学会计与财务研究院副院长、商学院会计学系副主任、本公司独立董事。</w:t>
      </w:r>
      <w:r>
        <w:rPr>
          <w:spacing w:val="-117"/>
        </w:rPr>
        <w:t> </w:t>
      </w:r>
      <w:r>
        <w:rPr>
          <w:spacing w:val="-117"/>
        </w:rPr>
      </w:r>
      <w:r>
        <w:rPr/>
        <w:t>兼任民建江苏省委会副主委、江苏省政协常委、财政部内部控制咨询专家、中国财</w:t>
      </w:r>
      <w:r>
        <w:rPr/>
        <w:t> 务学会共同主席、中国会计学会财务管理专业委员会副主任、江苏省总会计师协会 </w:t>
      </w:r>
      <w:r>
        <w:rPr>
          <w:spacing w:val="-4"/>
        </w:rPr>
        <w:t>副会长、江苏省会计学会常务理事，中国海洋大学和江西财经大学等高校兼职教授，</w:t>
      </w:r>
      <w:r>
        <w:rPr>
          <w:spacing w:val="-116"/>
        </w:rPr>
        <w:t> </w:t>
      </w:r>
      <w:r>
        <w:rPr>
          <w:spacing w:val="-116"/>
        </w:rPr>
      </w:r>
      <w:r>
        <w:rPr/>
        <w:t>以及南京新街口百货商店股份有限公司、苏州固锝电子股份有限公司和江苏联发纺</w:t>
      </w:r>
      <w:r>
        <w:rPr/>
        <w:t> 织股份有限公司独立董事。</w:t>
      </w:r>
    </w:p>
    <w:p>
      <w:pPr>
        <w:pStyle w:val="BodyText"/>
        <w:spacing w:line="333" w:lineRule="auto" w:before="190"/>
        <w:ind w:right="1619" w:firstLine="479"/>
        <w:jc w:val="both"/>
      </w:pPr>
      <w:r>
        <w:rPr>
          <w:spacing w:val="-3"/>
        </w:rPr>
        <w:t>冯辕先生，男，中国国籍，</w:t>
      </w:r>
      <w:r>
        <w:rPr>
          <w:rFonts w:ascii="Times New Roman" w:hAnsi="Times New Roman" w:cs="Times New Roman" w:eastAsia="Times New Roman" w:hint="default"/>
          <w:spacing w:val="-3"/>
        </w:rPr>
        <w:t>1969</w:t>
      </w:r>
      <w:r>
        <w:rPr>
          <w:rFonts w:ascii="Times New Roman" w:hAnsi="Times New Roman" w:cs="Times New Roman" w:eastAsia="Times New Roman" w:hint="default"/>
          <w:spacing w:val="14"/>
        </w:rPr>
        <w:t> </w:t>
      </w:r>
      <w:r>
        <w:rPr>
          <w:spacing w:val="-3"/>
        </w:rPr>
        <w:t>年出生，中国民主同盟盟员，研究生学历，拥</w:t>
      </w:r>
      <w:r>
        <w:rPr/>
        <w:t> 有律师资格。历任南京日报社、金陵晚报社政法记者，并先后担任连云港核电站、 </w:t>
      </w:r>
      <w:r>
        <w:rPr>
          <w:spacing w:val="-1"/>
        </w:rPr>
        <w:t>江苏洋河酒厂股份有限公司、扬州亚星客车股份有限公司等多家大型企业及上市公</w:t>
      </w:r>
      <w:r>
        <w:rPr>
          <w:spacing w:val="-107"/>
        </w:rPr>
        <w:t> </w:t>
      </w:r>
      <w:r>
        <w:rPr>
          <w:spacing w:val="-107"/>
        </w:rPr>
      </w:r>
      <w:r>
        <w:rPr>
          <w:spacing w:val="-1"/>
        </w:rPr>
        <w:t>司的法律顾问。现任江苏苏源律师事务所管理合作人和主任、本公司独立董事。兼</w:t>
      </w:r>
      <w:r>
        <w:rPr>
          <w:spacing w:val="-108"/>
        </w:rPr>
        <w:t> </w:t>
      </w:r>
      <w:r>
        <w:rPr>
          <w:spacing w:val="-108"/>
        </w:rPr>
      </w:r>
      <w:r>
        <w:rPr>
          <w:spacing w:val="-1"/>
        </w:rPr>
        <w:t>任民盟江苏省委法制工作委员会副主任，南京市青联委员，江苏省律师协会公司法</w:t>
      </w:r>
      <w:r>
        <w:rPr>
          <w:spacing w:val="-108"/>
        </w:rPr>
        <w:t> </w:t>
      </w:r>
      <w:r>
        <w:rPr>
          <w:spacing w:val="-108"/>
        </w:rPr>
      </w:r>
      <w:r>
        <w:rPr>
          <w:spacing w:val="-1"/>
        </w:rPr>
        <w:t>业务委员会副主任及江苏省系统科学研究会理事，江苏凯力克钴业股份有限公司和</w:t>
      </w:r>
      <w:r>
        <w:rPr>
          <w:spacing w:val="-106"/>
        </w:rPr>
        <w:t> </w:t>
      </w:r>
      <w:r>
        <w:rPr>
          <w:spacing w:val="-106"/>
        </w:rPr>
      </w:r>
      <w:r>
        <w:rPr/>
        <w:t>南京丰盛新能源科技股份有限公司独立董事。</w:t>
      </w:r>
    </w:p>
    <w:p>
      <w:pPr>
        <w:spacing w:after="0" w:line="333" w:lineRule="auto"/>
        <w:jc w:val="both"/>
        <w:sectPr>
          <w:pgSz w:w="11910" w:h="16840"/>
          <w:pgMar w:header="918" w:footer="980" w:top="1140" w:bottom="1160" w:left="1500" w:right="0"/>
        </w:sectPr>
      </w:pPr>
    </w:p>
    <w:p>
      <w:pPr>
        <w:spacing w:line="240" w:lineRule="auto" w:before="1"/>
        <w:rPr>
          <w:rFonts w:ascii="宋体" w:hAnsi="宋体" w:cs="宋体" w:eastAsia="宋体" w:hint="default"/>
          <w:sz w:val="25"/>
          <w:szCs w:val="25"/>
        </w:rPr>
      </w:pPr>
    </w:p>
    <w:p>
      <w:pPr>
        <w:pStyle w:val="BodyText"/>
        <w:spacing w:line="331" w:lineRule="auto"/>
        <w:ind w:right="1543" w:firstLine="479"/>
        <w:jc w:val="left"/>
      </w:pPr>
      <w:r>
        <w:rPr/>
        <w:t>徐跃明先生，男，中国国籍，</w:t>
      </w:r>
      <w:r>
        <w:rPr>
          <w:rFonts w:ascii="Times New Roman" w:hAnsi="Times New Roman" w:cs="Times New Roman" w:eastAsia="Times New Roman" w:hint="default"/>
        </w:rPr>
        <w:t>1962 </w:t>
      </w:r>
      <w:r>
        <w:rPr/>
        <w:t>年出生，研究生学历，教授级高级工程师。 曾就职于北京机电研究所，现任中国机械工程学会热处理分会副理事长兼秘书长， 全国热处理标准化技术委员会副主任兼秘书长，北京机电研究所行业中心主任，本 公司独立董事。</w:t>
      </w:r>
    </w:p>
    <w:p>
      <w:pPr>
        <w:spacing w:line="240" w:lineRule="auto" w:before="6"/>
        <w:rPr>
          <w:rFonts w:ascii="宋体" w:hAnsi="宋体" w:cs="宋体" w:eastAsia="宋体" w:hint="default"/>
          <w:sz w:val="26"/>
          <w:szCs w:val="26"/>
        </w:rPr>
      </w:pPr>
    </w:p>
    <w:p>
      <w:pPr>
        <w:pStyle w:val="Heading2"/>
        <w:spacing w:line="240" w:lineRule="auto"/>
        <w:ind w:left="686" w:right="1626"/>
        <w:jc w:val="left"/>
        <w:rPr>
          <w:b w:val="0"/>
          <w:bCs w:val="0"/>
        </w:rPr>
      </w:pPr>
      <w:r>
        <w:rPr>
          <w:rFonts w:ascii="宋体" w:hAnsi="宋体" w:cs="宋体" w:eastAsia="宋体" w:hint="default"/>
        </w:rPr>
        <w:t>2</w:t>
      </w:r>
      <w:r>
        <w:rPr/>
        <w:t>、监事</w:t>
      </w:r>
      <w:r>
        <w:rPr>
          <w:b w:val="0"/>
          <w:bCs w:val="0"/>
        </w:rPr>
      </w:r>
    </w:p>
    <w:p>
      <w:pPr>
        <w:spacing w:line="240" w:lineRule="auto" w:before="9"/>
        <w:rPr>
          <w:rFonts w:ascii="宋体" w:hAnsi="宋体" w:cs="宋体" w:eastAsia="宋体" w:hint="default"/>
          <w:b/>
          <w:bCs/>
          <w:sz w:val="21"/>
          <w:szCs w:val="21"/>
        </w:rPr>
      </w:pPr>
    </w:p>
    <w:p>
      <w:pPr>
        <w:pStyle w:val="BodyText"/>
        <w:spacing w:line="331" w:lineRule="auto" w:before="0"/>
        <w:ind w:right="1641" w:firstLine="479"/>
        <w:jc w:val="both"/>
      </w:pPr>
      <w:r>
        <w:rPr>
          <w:spacing w:val="-3"/>
        </w:rPr>
        <w:t>刘扬新先生，男，中国国籍，</w:t>
      </w:r>
      <w:r>
        <w:rPr>
          <w:rFonts w:ascii="Times New Roman" w:hAnsi="Times New Roman" w:cs="Times New Roman" w:eastAsia="Times New Roman" w:hint="default"/>
          <w:spacing w:val="-3"/>
        </w:rPr>
        <w:t>1968</w:t>
      </w:r>
      <w:r>
        <w:rPr>
          <w:rFonts w:ascii="Times New Roman" w:hAnsi="Times New Roman" w:cs="Times New Roman" w:eastAsia="Times New Roman" w:hint="default"/>
          <w:spacing w:val="-29"/>
        </w:rPr>
        <w:t> </w:t>
      </w:r>
      <w:r>
        <w:rPr/>
        <w:t>年出生，研究生学历，具有律师和注册会计 </w:t>
      </w:r>
      <w:r>
        <w:rPr>
          <w:spacing w:val="-1"/>
        </w:rPr>
        <w:t>师资格。曾就职于上海文汇会计师事务所，担任过中银国际亚洲有限公司上海投资</w:t>
      </w:r>
      <w:r>
        <w:rPr>
          <w:spacing w:val="-108"/>
        </w:rPr>
        <w:t> </w:t>
      </w:r>
      <w:r>
        <w:rPr>
          <w:spacing w:val="-108"/>
        </w:rPr>
      </w:r>
      <w:r>
        <w:rPr>
          <w:spacing w:val="-1"/>
        </w:rPr>
        <w:t>银行部副总裁、复星集团产业投资总监、麦顿中国投资基金副总裁。现任上海星杉</w:t>
      </w:r>
      <w:r>
        <w:rPr>
          <w:spacing w:val="-108"/>
        </w:rPr>
        <w:t> </w:t>
      </w:r>
      <w:r>
        <w:rPr>
          <w:spacing w:val="-108"/>
        </w:rPr>
      </w:r>
      <w:r>
        <w:rPr>
          <w:spacing w:val="-1"/>
        </w:rPr>
        <w:t>创业投资有限公司董事长、上海星杉股权投资管理中心（有限合伙）执行事务合伙</w:t>
      </w:r>
      <w:r>
        <w:rPr>
          <w:spacing w:val="-108"/>
        </w:rPr>
        <w:t> </w:t>
      </w:r>
      <w:r>
        <w:rPr>
          <w:spacing w:val="-108"/>
        </w:rPr>
      </w:r>
      <w:r>
        <w:rPr/>
        <w:t>人、上海尚雅投资管理有限公司监事及风控总监，本公司监事会主席。</w:t>
      </w:r>
    </w:p>
    <w:p>
      <w:pPr>
        <w:pStyle w:val="BodyText"/>
        <w:spacing w:line="333" w:lineRule="auto" w:before="190"/>
        <w:ind w:right="1640" w:firstLine="479"/>
        <w:jc w:val="both"/>
      </w:pPr>
      <w:r>
        <w:rPr>
          <w:spacing w:val="-4"/>
        </w:rPr>
        <w:t>卜炜先生，男，中国国籍，</w:t>
      </w:r>
      <w:r>
        <w:rPr>
          <w:rFonts w:ascii="Times New Roman" w:hAnsi="Times New Roman" w:cs="Times New Roman" w:eastAsia="Times New Roman" w:hint="default"/>
          <w:spacing w:val="-4"/>
        </w:rPr>
        <w:t>1970</w:t>
      </w:r>
      <w:r>
        <w:rPr>
          <w:rFonts w:ascii="Times New Roman" w:hAnsi="Times New Roman" w:cs="Times New Roman" w:eastAsia="Times New Roman" w:hint="default"/>
          <w:spacing w:val="-18"/>
        </w:rPr>
        <w:t> </w:t>
      </w:r>
      <w:r>
        <w:rPr/>
        <w:t>年出生，研究生学历，澳大利亚注册会计师协 </w:t>
      </w:r>
      <w:r>
        <w:rPr>
          <w:spacing w:val="-1"/>
        </w:rPr>
        <w:t>会会员。曾就职于上海浦东发展银行南京分行、中国银行江苏省分行，担任过中国</w:t>
      </w:r>
      <w:r>
        <w:rPr>
          <w:spacing w:val="-108"/>
        </w:rPr>
        <w:t> </w:t>
      </w:r>
      <w:r>
        <w:rPr>
          <w:spacing w:val="-108"/>
        </w:rPr>
      </w:r>
      <w:r>
        <w:rPr>
          <w:spacing w:val="-1"/>
        </w:rPr>
        <w:t>国际期货经纪公司广州分公司业务五部副经理、飞利浦（中国）投资服务有限公司</w:t>
      </w:r>
      <w:r>
        <w:rPr>
          <w:spacing w:val="-108"/>
        </w:rPr>
        <w:t> </w:t>
      </w:r>
      <w:r>
        <w:rPr>
          <w:spacing w:val="-108"/>
        </w:rPr>
      </w:r>
      <w:r>
        <w:rPr>
          <w:spacing w:val="-1"/>
        </w:rPr>
        <w:t>高级市场主管、江苏省高科技产业投资有限公司投资总监、江苏万邦生化医药股份</w:t>
      </w:r>
      <w:r>
        <w:rPr>
          <w:spacing w:val="-108"/>
        </w:rPr>
        <w:t> </w:t>
      </w:r>
      <w:r>
        <w:rPr>
          <w:spacing w:val="-108"/>
        </w:rPr>
      </w:r>
      <w:r>
        <w:rPr>
          <w:spacing w:val="-1"/>
        </w:rPr>
        <w:t>有限公司和江苏常铝铝业股份有限公司董事。现任江苏高达创业投资有限公司总经</w:t>
      </w:r>
      <w:r>
        <w:rPr>
          <w:spacing w:val="-105"/>
        </w:rPr>
        <w:t> </w:t>
      </w:r>
      <w:r>
        <w:rPr>
          <w:spacing w:val="-105"/>
        </w:rPr>
      </w:r>
      <w:r>
        <w:rPr/>
        <w:t>理、安徽桑乐金股份有限公司董事、本公司监事。</w:t>
      </w:r>
    </w:p>
    <w:p>
      <w:pPr>
        <w:pStyle w:val="BodyText"/>
        <w:spacing w:line="319" w:lineRule="auto" w:before="187"/>
        <w:ind w:right="1511" w:firstLine="479"/>
        <w:jc w:val="left"/>
      </w:pPr>
      <w:r>
        <w:rPr>
          <w:spacing w:val="-9"/>
        </w:rPr>
        <w:t>房莉莉，女，中国国籍，</w:t>
      </w:r>
      <w:r>
        <w:rPr>
          <w:rFonts w:ascii="Times New Roman" w:hAnsi="Times New Roman" w:cs="Times New Roman" w:eastAsia="Times New Roman" w:hint="default"/>
          <w:spacing w:val="-9"/>
        </w:rPr>
        <w:t>1980</w:t>
      </w:r>
      <w:r>
        <w:rPr>
          <w:rFonts w:ascii="Times New Roman" w:hAnsi="Times New Roman" w:cs="Times New Roman" w:eastAsia="Times New Roman" w:hint="default"/>
          <w:spacing w:val="15"/>
        </w:rPr>
        <w:t> </w:t>
      </w:r>
      <w:r>
        <w:rPr>
          <w:spacing w:val="-4"/>
        </w:rPr>
        <w:t>年出生，本科学历。现任本公司证券部行政助理、</w:t>
      </w:r>
      <w:r>
        <w:rPr/>
        <w:t> 本公司职工监事，兼任大丰市人民代表大会代表。</w:t>
      </w:r>
    </w:p>
    <w:p>
      <w:pPr>
        <w:spacing w:line="240" w:lineRule="auto" w:before="5"/>
        <w:rPr>
          <w:rFonts w:ascii="宋体" w:hAnsi="宋体" w:cs="宋体" w:eastAsia="宋体" w:hint="default"/>
          <w:sz w:val="27"/>
          <w:szCs w:val="27"/>
        </w:rPr>
      </w:pPr>
    </w:p>
    <w:p>
      <w:pPr>
        <w:spacing w:line="429" w:lineRule="auto" w:before="0"/>
        <w:ind w:left="624" w:right="4722" w:firstLine="6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、高级管理人员</w:t>
      </w:r>
      <w:r>
        <w:rPr>
          <w:rFonts w:ascii="宋体" w:hAnsi="宋体" w:cs="宋体" w:eastAsia="宋体" w:hint="default"/>
          <w:b/>
          <w:bCs/>
          <w:w w:val="99"/>
          <w:sz w:val="24"/>
          <w:szCs w:val="24"/>
        </w:rPr>
        <w:t> </w:t>
      </w:r>
      <w:r>
        <w:rPr>
          <w:rFonts w:ascii="宋体" w:hAnsi="宋体" w:cs="宋体" w:eastAsia="宋体" w:hint="default"/>
          <w:sz w:val="24"/>
          <w:szCs w:val="24"/>
        </w:rPr>
        <w:t>朱文明先生，总经理，详见本节“董事”部分。</w:t>
      </w:r>
    </w:p>
    <w:p>
      <w:pPr>
        <w:pStyle w:val="BodyText"/>
        <w:spacing w:line="333" w:lineRule="auto" w:before="94"/>
        <w:ind w:right="1641" w:firstLine="479"/>
        <w:jc w:val="both"/>
      </w:pPr>
      <w:r>
        <w:rPr>
          <w:spacing w:val="-3"/>
        </w:rPr>
        <w:t>铃木伸雄先生，男，日本国籍，</w:t>
      </w:r>
      <w:r>
        <w:rPr>
          <w:rFonts w:ascii="Times New Roman" w:hAnsi="Times New Roman" w:cs="Times New Roman" w:eastAsia="Times New Roman" w:hint="default"/>
          <w:spacing w:val="-3"/>
        </w:rPr>
        <w:t>1954</w:t>
      </w:r>
      <w:r>
        <w:rPr>
          <w:rFonts w:ascii="Times New Roman" w:hAnsi="Times New Roman" w:cs="Times New Roman" w:eastAsia="Times New Roman" w:hint="default"/>
          <w:spacing w:val="-27"/>
        </w:rPr>
        <w:t> </w:t>
      </w:r>
      <w:r>
        <w:rPr/>
        <w:t>年出生，大学学历。历任日本东方工程株 </w:t>
      </w:r>
      <w:r>
        <w:rPr>
          <w:spacing w:val="-1"/>
        </w:rPr>
        <w:t>式会社生产技术部系长、设备营业部海外课课长、次长、部长、中国担当部长；曾</w:t>
      </w:r>
      <w:r>
        <w:rPr>
          <w:spacing w:val="-107"/>
        </w:rPr>
        <w:t> </w:t>
      </w:r>
      <w:r>
        <w:rPr>
          <w:spacing w:val="-107"/>
        </w:rPr>
      </w:r>
      <w:r>
        <w:rPr>
          <w:spacing w:val="-1"/>
        </w:rPr>
        <w:t>任盐城丰东热处理有限公司董事。现任本公司常务副总经理、日本东方工程株式会</w:t>
      </w:r>
      <w:r>
        <w:rPr>
          <w:spacing w:val="-108"/>
        </w:rPr>
        <w:t> </w:t>
      </w:r>
      <w:r>
        <w:rPr>
          <w:spacing w:val="-108"/>
        </w:rPr>
      </w:r>
      <w:r>
        <w:rPr>
          <w:spacing w:val="-1"/>
        </w:rPr>
        <w:t>社董事。兼任盐城丰东特种炉业有限公司、长春丰东热处理有限公司、上海丰东热</w:t>
      </w:r>
      <w:r>
        <w:rPr>
          <w:spacing w:val="-108"/>
        </w:rPr>
        <w:t> </w:t>
      </w:r>
      <w:r>
        <w:rPr>
          <w:spacing w:val="-108"/>
        </w:rPr>
      </w:r>
      <w:r>
        <w:rPr>
          <w:spacing w:val="-1"/>
        </w:rPr>
        <w:t>处理工程有限公司、天津丰东晨旭金属科技有限公司、重庆丰东神五热处理工程有</w:t>
      </w:r>
      <w:r>
        <w:rPr>
          <w:spacing w:val="-108"/>
        </w:rPr>
        <w:t> </w:t>
      </w:r>
      <w:r>
        <w:rPr>
          <w:spacing w:val="-108"/>
        </w:rPr>
      </w:r>
      <w:r>
        <w:rPr/>
        <w:t>限公司和上海昂先实业有限公司董事。</w:t>
      </w:r>
    </w:p>
    <w:p>
      <w:pPr>
        <w:pStyle w:val="BodyText"/>
        <w:spacing w:line="240" w:lineRule="auto" w:before="190"/>
        <w:ind w:left="624" w:right="1626"/>
        <w:jc w:val="left"/>
      </w:pPr>
      <w:r>
        <w:rPr/>
        <w:t>向建华先生，副总经理，详见本节“董事”部分。</w:t>
      </w:r>
    </w:p>
    <w:p>
      <w:pPr>
        <w:spacing w:after="0" w:line="240" w:lineRule="auto"/>
        <w:jc w:val="left"/>
        <w:sectPr>
          <w:pgSz w:w="11910" w:h="16840"/>
          <w:pgMar w:header="918" w:footer="980" w:top="1140" w:bottom="1160" w:left="1500" w:right="0"/>
        </w:sectPr>
      </w:pPr>
    </w:p>
    <w:p>
      <w:pPr>
        <w:spacing w:line="240" w:lineRule="auto" w:before="1"/>
        <w:rPr>
          <w:rFonts w:ascii="宋体" w:hAnsi="宋体" w:cs="宋体" w:eastAsia="宋体" w:hint="default"/>
          <w:sz w:val="25"/>
          <w:szCs w:val="25"/>
        </w:rPr>
      </w:pPr>
    </w:p>
    <w:p>
      <w:pPr>
        <w:pStyle w:val="BodyText"/>
        <w:spacing w:line="331" w:lineRule="auto"/>
        <w:ind w:right="1510" w:firstLine="479"/>
        <w:jc w:val="left"/>
      </w:pPr>
      <w:r>
        <w:rPr/>
        <w:t>张建新先生，男，中国国籍，</w:t>
      </w:r>
      <w:r>
        <w:rPr>
          <w:rFonts w:ascii="Times New Roman" w:hAnsi="Times New Roman" w:cs="Times New Roman" w:eastAsia="Times New Roman" w:hint="default"/>
        </w:rPr>
        <w:t>1961 </w:t>
      </w:r>
      <w:r>
        <w:rPr/>
        <w:t>年出生，大专学历。曾就职于大丰飞轮厂， 历任盐城丰东热处理有限公司技术员、生产服务部部长、营销部部长、总经理助理 兼工会主席、董事。现任大丰市东润投资管理有限公司董事及本公司副总经理、工 </w:t>
      </w:r>
      <w:r>
        <w:rPr>
          <w:spacing w:val="-4"/>
        </w:rPr>
        <w:t>会主席；兼任上海丰东热处理工程有限公司和上海昂先实业有限公司董事、总经理。</w:t>
      </w:r>
    </w:p>
    <w:p>
      <w:pPr>
        <w:pStyle w:val="BodyText"/>
        <w:spacing w:line="240" w:lineRule="auto" w:before="190"/>
        <w:ind w:left="624" w:right="1626"/>
        <w:jc w:val="left"/>
      </w:pPr>
      <w:r>
        <w:rPr/>
        <w:t>徐仕俊，财务总监，详见本节“董事”部分。</w:t>
      </w:r>
    </w:p>
    <w:p>
      <w:pPr>
        <w:spacing w:line="240" w:lineRule="auto" w:before="9"/>
        <w:rPr>
          <w:rFonts w:ascii="宋体" w:hAnsi="宋体" w:cs="宋体" w:eastAsia="宋体" w:hint="default"/>
          <w:sz w:val="21"/>
          <w:szCs w:val="21"/>
        </w:rPr>
      </w:pPr>
    </w:p>
    <w:p>
      <w:pPr>
        <w:pStyle w:val="BodyText"/>
        <w:spacing w:line="331" w:lineRule="auto" w:before="0"/>
        <w:ind w:right="1640" w:firstLine="479"/>
        <w:jc w:val="both"/>
      </w:pPr>
      <w:r>
        <w:rPr>
          <w:spacing w:val="-4"/>
        </w:rPr>
        <w:t>王毅先生，男，中国国籍，</w:t>
      </w:r>
      <w:r>
        <w:rPr>
          <w:rFonts w:ascii="Times New Roman" w:hAnsi="Times New Roman" w:cs="Times New Roman" w:eastAsia="Times New Roman" w:hint="default"/>
          <w:spacing w:val="-4"/>
        </w:rPr>
        <w:t>1967</w:t>
      </w:r>
      <w:r>
        <w:rPr>
          <w:rFonts w:ascii="Times New Roman" w:hAnsi="Times New Roman" w:cs="Times New Roman" w:eastAsia="Times New Roman" w:hint="default"/>
          <w:spacing w:val="-18"/>
        </w:rPr>
        <w:t> </w:t>
      </w:r>
      <w:r>
        <w:rPr/>
        <w:t>年出生，大专学历。曾任南京跃进汽车集团技 </w:t>
      </w:r>
      <w:r>
        <w:rPr>
          <w:spacing w:val="-1"/>
        </w:rPr>
        <w:t>术员、工程师，南京法雷奥离合器有限公司制造工程部部长，盐城丰东热处理有限</w:t>
      </w:r>
      <w:r>
        <w:rPr>
          <w:spacing w:val="-107"/>
        </w:rPr>
        <w:t> </w:t>
      </w:r>
      <w:r>
        <w:rPr>
          <w:spacing w:val="-107"/>
        </w:rPr>
      </w:r>
      <w:r>
        <w:rPr>
          <w:spacing w:val="-1"/>
        </w:rPr>
        <w:t>公司营销部副部长、营销总监。现任本公司营销总监；兼任盐城高周波热炼有限公</w:t>
      </w:r>
      <w:r>
        <w:rPr>
          <w:spacing w:val="-107"/>
        </w:rPr>
        <w:t> </w:t>
      </w:r>
      <w:r>
        <w:rPr>
          <w:spacing w:val="-107"/>
        </w:rPr>
      </w:r>
      <w:r>
        <w:rPr/>
        <w:t>司董事、副总经理。</w:t>
      </w:r>
    </w:p>
    <w:p>
      <w:pPr>
        <w:pStyle w:val="BodyText"/>
        <w:spacing w:line="326" w:lineRule="auto" w:before="190"/>
        <w:ind w:right="1641" w:firstLine="479"/>
        <w:jc w:val="both"/>
      </w:pPr>
      <w:r>
        <w:rPr>
          <w:spacing w:val="-3"/>
        </w:rPr>
        <w:t>韩伯群先生，男，中国国籍，</w:t>
      </w:r>
      <w:r>
        <w:rPr>
          <w:rFonts w:ascii="Times New Roman" w:hAnsi="Times New Roman" w:cs="Times New Roman" w:eastAsia="Times New Roman" w:hint="default"/>
          <w:spacing w:val="-3"/>
        </w:rPr>
        <w:t>1969</w:t>
      </w:r>
      <w:r>
        <w:rPr>
          <w:rFonts w:ascii="Times New Roman" w:hAnsi="Times New Roman" w:cs="Times New Roman" w:eastAsia="Times New Roman" w:hint="default"/>
          <w:spacing w:val="19"/>
        </w:rPr>
        <w:t> </w:t>
      </w:r>
      <w:r>
        <w:rPr>
          <w:spacing w:val="-3"/>
        </w:rPr>
        <w:t>年出生，研究生学历，高级工程师。曾就职</w:t>
      </w:r>
      <w:r>
        <w:rPr/>
        <w:t> </w:t>
      </w:r>
      <w:r>
        <w:rPr>
          <w:spacing w:val="-1"/>
        </w:rPr>
        <w:t>于鲍迪克（无锡）技术有限公司，历任盐城丰东热处理有限公司技术员、生产服务</w:t>
      </w:r>
      <w:r>
        <w:rPr>
          <w:spacing w:val="-107"/>
        </w:rPr>
        <w:t> </w:t>
      </w:r>
      <w:r>
        <w:rPr>
          <w:spacing w:val="-107"/>
        </w:rPr>
      </w:r>
      <w:r>
        <w:rPr/>
        <w:t>部部长、副总工程师。现任本公司总工程师。</w:t>
      </w:r>
    </w:p>
    <w:p>
      <w:pPr>
        <w:pStyle w:val="BodyText"/>
        <w:spacing w:line="331" w:lineRule="auto" w:before="194"/>
        <w:ind w:right="1642" w:firstLine="479"/>
        <w:jc w:val="both"/>
      </w:pPr>
      <w:r>
        <w:rPr>
          <w:spacing w:val="-3"/>
        </w:rPr>
        <w:t>陈国民女士，女，中国国籍，</w:t>
      </w:r>
      <w:r>
        <w:rPr>
          <w:rFonts w:ascii="Times New Roman" w:hAnsi="Times New Roman" w:cs="Times New Roman" w:eastAsia="Times New Roman" w:hint="default"/>
          <w:spacing w:val="-3"/>
        </w:rPr>
        <w:t>1960</w:t>
      </w:r>
      <w:r>
        <w:rPr>
          <w:rFonts w:ascii="Times New Roman" w:hAnsi="Times New Roman" w:cs="Times New Roman" w:eastAsia="Times New Roman" w:hint="default"/>
          <w:spacing w:val="19"/>
        </w:rPr>
        <w:t> </w:t>
      </w:r>
      <w:r>
        <w:rPr>
          <w:spacing w:val="-3"/>
        </w:rPr>
        <w:t>年出生，研究生学历，高级工程师。曾任大</w:t>
      </w:r>
      <w:r>
        <w:rPr/>
        <w:t> </w:t>
      </w:r>
      <w:r>
        <w:rPr>
          <w:spacing w:val="-1"/>
        </w:rPr>
        <w:t>丰飞轮厂技术科工程师、副科长，盐城丰东热处理有限公司生产技术部副部长、质</w:t>
      </w:r>
      <w:r>
        <w:rPr>
          <w:spacing w:val="-107"/>
        </w:rPr>
        <w:t> </w:t>
      </w:r>
      <w:r>
        <w:rPr>
          <w:spacing w:val="-107"/>
        </w:rPr>
      </w:r>
      <w:r>
        <w:rPr>
          <w:spacing w:val="-1"/>
        </w:rPr>
        <w:t>量部部长、副总工程师。现任本公司总经理助理，兼任盐城丰东特种炉业有限公司</w:t>
      </w:r>
      <w:r>
        <w:rPr>
          <w:spacing w:val="-108"/>
        </w:rPr>
        <w:t> </w:t>
      </w:r>
      <w:r>
        <w:rPr>
          <w:spacing w:val="-108"/>
        </w:rPr>
      </w:r>
      <w:r>
        <w:rPr/>
        <w:t>董事。</w:t>
      </w:r>
    </w:p>
    <w:p>
      <w:pPr>
        <w:pStyle w:val="BodyText"/>
        <w:spacing w:line="331" w:lineRule="auto" w:before="190"/>
        <w:ind w:right="1639" w:firstLine="479"/>
        <w:jc w:val="both"/>
      </w:pPr>
      <w:r>
        <w:rPr>
          <w:spacing w:val="-3"/>
        </w:rPr>
        <w:t>卞卫芹，女，中国国籍，</w:t>
      </w:r>
      <w:r>
        <w:rPr>
          <w:rFonts w:ascii="Times New Roman" w:hAnsi="Times New Roman" w:cs="Times New Roman" w:eastAsia="Times New Roman" w:hint="default"/>
          <w:spacing w:val="-3"/>
        </w:rPr>
        <w:t>1967</w:t>
      </w:r>
      <w:r>
        <w:rPr>
          <w:rFonts w:ascii="Times New Roman" w:hAnsi="Times New Roman" w:cs="Times New Roman" w:eastAsia="Times New Roman" w:hint="default"/>
          <w:spacing w:val="-33"/>
        </w:rPr>
        <w:t> </w:t>
      </w:r>
      <w:r>
        <w:rPr/>
        <w:t>年出生，双本科学历，政工师职称。曾就职于扬 </w:t>
      </w:r>
      <w:r>
        <w:rPr>
          <w:spacing w:val="-1"/>
        </w:rPr>
        <w:t>州市燃料总公司，先后担任盐城高周波热炼有限公司管理部副部长、盐城丰东热处</w:t>
      </w:r>
      <w:r>
        <w:rPr>
          <w:spacing w:val="-108"/>
        </w:rPr>
        <w:t> </w:t>
      </w:r>
      <w:r>
        <w:rPr>
          <w:spacing w:val="-108"/>
        </w:rPr>
      </w:r>
      <w:r>
        <w:rPr>
          <w:spacing w:val="-1"/>
        </w:rPr>
        <w:t>理有限公司投资管理部副部长、部长。现任本公司董事会会秘书及证券部部长、投</w:t>
      </w:r>
      <w:r>
        <w:rPr>
          <w:spacing w:val="-108"/>
        </w:rPr>
        <w:t> </w:t>
      </w:r>
      <w:r>
        <w:rPr>
          <w:spacing w:val="-108"/>
        </w:rPr>
      </w:r>
      <w:r>
        <w:rPr/>
        <w:t>资管理部部长。</w:t>
      </w:r>
    </w:p>
    <w:p>
      <w:pPr>
        <w:spacing w:line="240" w:lineRule="auto" w:before="8"/>
        <w:rPr>
          <w:rFonts w:ascii="宋体" w:hAnsi="宋体" w:cs="宋体" w:eastAsia="宋体" w:hint="default"/>
          <w:sz w:val="26"/>
          <w:szCs w:val="26"/>
        </w:rPr>
      </w:pPr>
    </w:p>
    <w:p>
      <w:pPr>
        <w:pStyle w:val="Heading2"/>
        <w:spacing w:line="240" w:lineRule="auto"/>
        <w:ind w:right="1626"/>
        <w:jc w:val="left"/>
        <w:rPr>
          <w:b w:val="0"/>
          <w:bCs w:val="0"/>
        </w:rPr>
      </w:pPr>
      <w:r>
        <w:rPr>
          <w:spacing w:val="2"/>
          <w:w w:val="99"/>
        </w:rPr>
        <w:t>（</w:t>
      </w:r>
      <w:r>
        <w:rPr>
          <w:w w:val="99"/>
        </w:rPr>
        <w:t>三</w:t>
      </w:r>
      <w:r>
        <w:rPr>
          <w:spacing w:val="-120"/>
          <w:w w:val="99"/>
        </w:rPr>
        <w:t>）</w:t>
      </w:r>
      <w:r>
        <w:rPr>
          <w:spacing w:val="2"/>
          <w:w w:val="99"/>
        </w:rPr>
        <w:t>、</w:t>
      </w:r>
      <w:r>
        <w:rPr>
          <w:w w:val="99"/>
        </w:rPr>
        <w:t>报</w:t>
      </w:r>
      <w:r>
        <w:rPr>
          <w:spacing w:val="2"/>
          <w:w w:val="99"/>
        </w:rPr>
        <w:t>告</w:t>
      </w:r>
      <w:r>
        <w:rPr>
          <w:w w:val="99"/>
        </w:rPr>
        <w:t>期内</w:t>
      </w:r>
      <w:r>
        <w:rPr>
          <w:spacing w:val="2"/>
          <w:w w:val="99"/>
        </w:rPr>
        <w:t>董</w:t>
      </w:r>
      <w:r>
        <w:rPr>
          <w:w w:val="99"/>
        </w:rPr>
        <w:t>事</w:t>
      </w:r>
      <w:r>
        <w:rPr>
          <w:spacing w:val="2"/>
          <w:w w:val="99"/>
        </w:rPr>
        <w:t>、</w:t>
      </w:r>
      <w:r>
        <w:rPr>
          <w:w w:val="99"/>
        </w:rPr>
        <w:t>监</w:t>
      </w:r>
      <w:r>
        <w:rPr>
          <w:spacing w:val="2"/>
          <w:w w:val="99"/>
        </w:rPr>
        <w:t>事</w:t>
      </w:r>
      <w:r>
        <w:rPr>
          <w:w w:val="99"/>
        </w:rPr>
        <w:t>、高</w:t>
      </w:r>
      <w:r>
        <w:rPr>
          <w:spacing w:val="2"/>
          <w:w w:val="99"/>
        </w:rPr>
        <w:t>级</w:t>
      </w:r>
      <w:r>
        <w:rPr>
          <w:w w:val="99"/>
        </w:rPr>
        <w:t>管</w:t>
      </w:r>
      <w:r>
        <w:rPr>
          <w:spacing w:val="2"/>
          <w:w w:val="99"/>
        </w:rPr>
        <w:t>理</w:t>
      </w:r>
      <w:r>
        <w:rPr>
          <w:w w:val="99"/>
        </w:rPr>
        <w:t>人员</w:t>
      </w:r>
      <w:r>
        <w:rPr>
          <w:spacing w:val="2"/>
          <w:w w:val="99"/>
        </w:rPr>
        <w:t>变</w:t>
      </w:r>
      <w:r>
        <w:rPr>
          <w:w w:val="99"/>
        </w:rPr>
        <w:t>动</w:t>
      </w:r>
      <w:r>
        <w:rPr>
          <w:spacing w:val="2"/>
          <w:w w:val="99"/>
        </w:rPr>
        <w:t>情</w:t>
      </w:r>
      <w:r>
        <w:rPr>
          <w:w w:val="99"/>
        </w:rPr>
        <w:t>况</w:t>
      </w:r>
      <w:r>
        <w:rPr>
          <w:b w:val="0"/>
          <w:bCs w:val="0"/>
        </w:rPr>
      </w:r>
    </w:p>
    <w:p>
      <w:pPr>
        <w:spacing w:line="240" w:lineRule="auto" w:before="6"/>
        <w:rPr>
          <w:rFonts w:ascii="宋体" w:hAnsi="宋体" w:cs="宋体" w:eastAsia="宋体" w:hint="default"/>
          <w:b/>
          <w:bCs/>
          <w:sz w:val="21"/>
          <w:szCs w:val="21"/>
        </w:rPr>
      </w:pPr>
    </w:p>
    <w:p>
      <w:pPr>
        <w:pStyle w:val="BodyText"/>
        <w:spacing w:line="326" w:lineRule="auto" w:before="0"/>
        <w:ind w:right="1641" w:firstLine="47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日，公司召开的</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年第一次临时股东大会及第二届董事会 </w:t>
      </w:r>
      <w:r>
        <w:rPr>
          <w:spacing w:val="-1"/>
        </w:rPr>
        <w:t>第一次会议审议通过了公司现任的董事、监事、高级管理人员。公司董事、监事和</w:t>
      </w:r>
      <w:r>
        <w:rPr>
          <w:spacing w:val="-107"/>
        </w:rPr>
        <w:t> </w:t>
      </w:r>
      <w:r>
        <w:rPr>
          <w:spacing w:val="-107"/>
        </w:rPr>
      </w:r>
      <w:r>
        <w:rPr/>
        <w:t>高级管理人员均获连选连任。</w:t>
      </w:r>
    </w:p>
    <w:p>
      <w:pPr>
        <w:pStyle w:val="BodyText"/>
        <w:spacing w:line="316" w:lineRule="auto" w:before="38"/>
        <w:ind w:right="1642" w:firstLine="47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spacing w:val="-4"/>
        </w:rPr>
        <w:t>日，公司第二届董事会第一次会议选举朱文明为董事长，选举</w:t>
      </w:r>
      <w:r>
        <w:rPr/>
        <w:t> 木村良三、向建华为副董事长。</w:t>
      </w:r>
    </w:p>
    <w:p>
      <w:pPr>
        <w:pStyle w:val="BodyText"/>
        <w:spacing w:line="316" w:lineRule="auto" w:before="50"/>
        <w:ind w:left="624" w:right="1542"/>
        <w:jc w:val="left"/>
      </w:pP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28 </w:t>
      </w:r>
      <w:r>
        <w:rPr/>
        <w:t>日，公司第二届监事会第一次会议选举刘扬新为监事会主席。 报告期内，公司董事、监事和高级管理人员的连选连任均履行了必要的法律程</w:t>
      </w:r>
    </w:p>
    <w:p>
      <w:pPr>
        <w:spacing w:after="0" w:line="316" w:lineRule="auto"/>
        <w:jc w:val="left"/>
        <w:sectPr>
          <w:pgSz w:w="11910" w:h="16840"/>
          <w:pgMar w:header="918" w:footer="980" w:top="1140" w:bottom="1160" w:left="1500" w:right="0"/>
        </w:sectPr>
      </w:pPr>
    </w:p>
    <w:p>
      <w:pPr>
        <w:spacing w:line="240" w:lineRule="auto" w:before="1"/>
        <w:rPr>
          <w:rFonts w:ascii="宋体" w:hAnsi="宋体" w:cs="宋体" w:eastAsia="宋体" w:hint="default"/>
          <w:sz w:val="25"/>
          <w:szCs w:val="25"/>
        </w:rPr>
      </w:pPr>
    </w:p>
    <w:p>
      <w:pPr>
        <w:pStyle w:val="BodyText"/>
        <w:spacing w:line="336" w:lineRule="auto"/>
        <w:ind w:right="1641"/>
        <w:jc w:val="both"/>
      </w:pPr>
      <w:r>
        <w:rPr/>
        <w:t>序，</w:t>
      </w:r>
      <w:r>
        <w:rPr>
          <w:spacing w:val="13"/>
        </w:rPr>
        <w:t> </w:t>
      </w:r>
      <w:r>
        <w:rPr>
          <w:spacing w:val="2"/>
        </w:rPr>
        <w:t>符合相关法律、法规和《公司章程》的有关规定。报告期内公司实际控制人</w:t>
      </w:r>
      <w:r>
        <w:rPr/>
        <w:t> </w:t>
      </w:r>
      <w:r>
        <w:rPr>
          <w:spacing w:val="-1"/>
        </w:rPr>
        <w:t>未发生变化，核心管理层稳定，上述人员连选连任未对公司经营战略、经营模式和</w:t>
      </w:r>
      <w:r>
        <w:rPr>
          <w:spacing w:val="-108"/>
        </w:rPr>
        <w:t> </w:t>
      </w:r>
      <w:r>
        <w:rPr>
          <w:spacing w:val="-108"/>
        </w:rPr>
      </w:r>
      <w:r>
        <w:rPr/>
        <w:t>管理模式产生影响。</w:t>
      </w:r>
    </w:p>
    <w:p>
      <w:pPr>
        <w:spacing w:line="240" w:lineRule="auto" w:before="0"/>
        <w:rPr>
          <w:rFonts w:ascii="宋体" w:hAnsi="宋体" w:cs="宋体" w:eastAsia="宋体" w:hint="default"/>
          <w:sz w:val="24"/>
          <w:szCs w:val="24"/>
        </w:rPr>
      </w:pPr>
    </w:p>
    <w:p>
      <w:pPr>
        <w:pStyle w:val="Heading2"/>
        <w:spacing w:line="240" w:lineRule="auto" w:before="183"/>
        <w:ind w:left="866" w:right="1626"/>
        <w:jc w:val="left"/>
        <w:rPr>
          <w:b w:val="0"/>
          <w:bCs w:val="0"/>
        </w:rPr>
      </w:pPr>
      <w:r>
        <w:rPr/>
        <w:t>二、公司员工情况</w:t>
      </w:r>
      <w:r>
        <w:rPr>
          <w:b w:val="0"/>
          <w:bCs w:val="0"/>
        </w:rPr>
      </w:r>
    </w:p>
    <w:p>
      <w:pPr>
        <w:pStyle w:val="BodyText"/>
        <w:spacing w:line="240" w:lineRule="auto" w:before="125"/>
        <w:ind w:left="864" w:right="1626"/>
        <w:jc w:val="left"/>
        <w:rPr>
          <w:rFonts w:ascii="宋体" w:hAnsi="宋体" w:cs="宋体" w:eastAsia="宋体" w:hint="default"/>
          <w:sz w:val="18"/>
          <w:szCs w:val="18"/>
        </w:rPr>
      </w:pPr>
      <w:r>
        <w:rPr/>
        <w:t>截至本报告期末，公司在册员工总数</w:t>
      </w:r>
      <w:r>
        <w:rPr>
          <w:spacing w:val="-61"/>
        </w:rPr>
        <w:t> </w:t>
      </w:r>
      <w:r>
        <w:rPr>
          <w:rFonts w:ascii="Times New Roman" w:hAnsi="Times New Roman" w:cs="Times New Roman" w:eastAsia="Times New Roman" w:hint="default"/>
        </w:rPr>
        <w:t>724</w:t>
      </w:r>
      <w:r>
        <w:rPr>
          <w:rFonts w:ascii="Times New Roman" w:hAnsi="Times New Roman" w:cs="Times New Roman" w:eastAsia="Times New Roman" w:hint="default"/>
          <w:spacing w:val="-1"/>
        </w:rPr>
        <w:t> </w:t>
      </w:r>
      <w:r>
        <w:rPr/>
        <w:t>人，其中各类人员构成如下</w:t>
      </w: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11"/>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1963"/>
        <w:gridCol w:w="2835"/>
        <w:gridCol w:w="3862"/>
      </w:tblGrid>
      <w:tr>
        <w:trPr>
          <w:trHeight w:val="415" w:hRule="exact"/>
        </w:trPr>
        <w:tc>
          <w:tcPr>
            <w:tcW w:w="86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员工专业情况</w:t>
            </w:r>
            <w:r>
              <w:rPr>
                <w:rFonts w:ascii="宋体" w:hAnsi="宋体" w:cs="宋体" w:eastAsia="宋体" w:hint="default"/>
                <w:sz w:val="18"/>
                <w:szCs w:val="18"/>
              </w:rPr>
            </w:r>
          </w:p>
        </w:tc>
      </w:tr>
      <w:tr>
        <w:trPr>
          <w:trHeight w:val="418"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专业分工</w:t>
            </w:r>
            <w:r>
              <w:rPr>
                <w:rFonts w:ascii="宋体" w:hAnsi="宋体" w:cs="宋体" w:eastAsia="宋体" w:hint="default"/>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27"/>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18"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72"/>
              <w:jc w:val="right"/>
              <w:rPr>
                <w:rFonts w:ascii="宋体" w:hAnsi="宋体" w:cs="宋体" w:eastAsia="宋体" w:hint="default"/>
                <w:sz w:val="18"/>
                <w:szCs w:val="18"/>
              </w:rPr>
            </w:pPr>
            <w:r>
              <w:rPr>
                <w:rFonts w:ascii="宋体"/>
                <w:sz w:val="18"/>
              </w:rPr>
              <w:t>407</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53"/>
              <w:jc w:val="right"/>
              <w:rPr>
                <w:rFonts w:ascii="宋体" w:hAnsi="宋体" w:cs="宋体" w:eastAsia="宋体" w:hint="default"/>
                <w:sz w:val="18"/>
                <w:szCs w:val="18"/>
              </w:rPr>
            </w:pPr>
            <w:r>
              <w:rPr>
                <w:rFonts w:ascii="宋体"/>
                <w:sz w:val="18"/>
              </w:rPr>
              <w:t>56.22%</w:t>
            </w:r>
          </w:p>
        </w:tc>
      </w:tr>
      <w:tr>
        <w:trPr>
          <w:trHeight w:val="418"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72"/>
              <w:jc w:val="right"/>
              <w:rPr>
                <w:rFonts w:ascii="宋体" w:hAnsi="宋体" w:cs="宋体" w:eastAsia="宋体" w:hint="default"/>
                <w:sz w:val="18"/>
                <w:szCs w:val="18"/>
              </w:rPr>
            </w:pPr>
            <w:r>
              <w:rPr>
                <w:rFonts w:ascii="宋体"/>
                <w:sz w:val="18"/>
              </w:rPr>
              <w:t>133</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53"/>
              <w:jc w:val="right"/>
              <w:rPr>
                <w:rFonts w:ascii="宋体" w:hAnsi="宋体" w:cs="宋体" w:eastAsia="宋体" w:hint="default"/>
                <w:sz w:val="18"/>
                <w:szCs w:val="18"/>
              </w:rPr>
            </w:pPr>
            <w:r>
              <w:rPr>
                <w:rFonts w:ascii="宋体"/>
                <w:spacing w:val="-1"/>
                <w:sz w:val="18"/>
              </w:rPr>
              <w:t>18.37%</w:t>
            </w:r>
          </w:p>
        </w:tc>
      </w:tr>
      <w:tr>
        <w:trPr>
          <w:trHeight w:val="415"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18"/>
              <w:jc w:val="right"/>
              <w:rPr>
                <w:rFonts w:ascii="宋体" w:hAnsi="宋体" w:cs="宋体" w:eastAsia="宋体" w:hint="default"/>
                <w:sz w:val="18"/>
                <w:szCs w:val="18"/>
              </w:rPr>
            </w:pPr>
            <w:r>
              <w:rPr>
                <w:rFonts w:ascii="宋体"/>
                <w:sz w:val="18"/>
              </w:rPr>
              <w:t>36</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sz w:val="18"/>
              </w:rPr>
              <w:t>4.97%</w:t>
            </w:r>
          </w:p>
        </w:tc>
      </w:tr>
      <w:tr>
        <w:trPr>
          <w:trHeight w:val="418"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18"/>
              <w:jc w:val="right"/>
              <w:rPr>
                <w:rFonts w:ascii="宋体" w:hAnsi="宋体" w:cs="宋体" w:eastAsia="宋体" w:hint="default"/>
                <w:sz w:val="18"/>
                <w:szCs w:val="18"/>
              </w:rPr>
            </w:pPr>
            <w:r>
              <w:rPr>
                <w:rFonts w:ascii="宋体"/>
                <w:sz w:val="18"/>
              </w:rPr>
              <w:t>31</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4.28%</w:t>
            </w:r>
          </w:p>
        </w:tc>
      </w:tr>
      <w:tr>
        <w:trPr>
          <w:trHeight w:val="418"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行政管理人员</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72"/>
              <w:jc w:val="right"/>
              <w:rPr>
                <w:rFonts w:ascii="宋体" w:hAnsi="宋体" w:cs="宋体" w:eastAsia="宋体" w:hint="default"/>
                <w:sz w:val="18"/>
                <w:szCs w:val="18"/>
              </w:rPr>
            </w:pPr>
            <w:r>
              <w:rPr>
                <w:rFonts w:ascii="宋体"/>
                <w:sz w:val="18"/>
              </w:rPr>
              <w:t>117</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53"/>
              <w:jc w:val="right"/>
              <w:rPr>
                <w:rFonts w:ascii="宋体" w:hAnsi="宋体" w:cs="宋体" w:eastAsia="宋体" w:hint="default"/>
                <w:sz w:val="18"/>
                <w:szCs w:val="18"/>
              </w:rPr>
            </w:pPr>
            <w:r>
              <w:rPr>
                <w:rFonts w:ascii="宋体"/>
                <w:spacing w:val="-1"/>
                <w:sz w:val="18"/>
              </w:rPr>
              <w:t>16.16%</w:t>
            </w:r>
          </w:p>
        </w:tc>
      </w:tr>
      <w:tr>
        <w:trPr>
          <w:trHeight w:val="418"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72"/>
              <w:jc w:val="right"/>
              <w:rPr>
                <w:rFonts w:ascii="宋体" w:hAnsi="宋体" w:cs="宋体" w:eastAsia="宋体" w:hint="default"/>
                <w:sz w:val="18"/>
                <w:szCs w:val="18"/>
              </w:rPr>
            </w:pPr>
            <w:r>
              <w:rPr>
                <w:rFonts w:ascii="宋体"/>
                <w:sz w:val="18"/>
              </w:rPr>
              <w:t>724</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08"/>
              <w:jc w:val="right"/>
              <w:rPr>
                <w:rFonts w:ascii="宋体" w:hAnsi="宋体" w:cs="宋体" w:eastAsia="宋体" w:hint="default"/>
                <w:sz w:val="18"/>
                <w:szCs w:val="18"/>
              </w:rPr>
            </w:pPr>
            <w:r>
              <w:rPr>
                <w:rFonts w:ascii="宋体"/>
                <w:sz w:val="18"/>
              </w:rPr>
              <w:t>100.00%</w:t>
            </w:r>
          </w:p>
        </w:tc>
      </w:tr>
      <w:tr>
        <w:trPr>
          <w:trHeight w:val="415" w:hRule="exact"/>
        </w:trPr>
        <w:tc>
          <w:tcPr>
            <w:tcW w:w="86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员工教育程度</w:t>
            </w:r>
            <w:r>
              <w:rPr>
                <w:rFonts w:ascii="宋体" w:hAnsi="宋体" w:cs="宋体" w:eastAsia="宋体" w:hint="default"/>
                <w:sz w:val="18"/>
                <w:szCs w:val="18"/>
              </w:rPr>
            </w:r>
          </w:p>
        </w:tc>
      </w:tr>
      <w:tr>
        <w:trPr>
          <w:trHeight w:val="418"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文化程度</w:t>
            </w:r>
            <w:r>
              <w:rPr>
                <w:rFonts w:ascii="宋体" w:hAnsi="宋体" w:cs="宋体" w:eastAsia="宋体" w:hint="default"/>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27"/>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18"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大学本科及以上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2"/>
              <w:jc w:val="right"/>
              <w:rPr>
                <w:rFonts w:ascii="宋体" w:hAnsi="宋体" w:cs="宋体" w:eastAsia="宋体" w:hint="default"/>
                <w:sz w:val="18"/>
                <w:szCs w:val="18"/>
              </w:rPr>
            </w:pPr>
            <w:r>
              <w:rPr>
                <w:rFonts w:ascii="宋体"/>
                <w:sz w:val="18"/>
              </w:rPr>
              <w:t>163</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53"/>
              <w:jc w:val="right"/>
              <w:rPr>
                <w:rFonts w:ascii="宋体" w:hAnsi="宋体" w:cs="宋体" w:eastAsia="宋体" w:hint="default"/>
                <w:sz w:val="18"/>
                <w:szCs w:val="18"/>
              </w:rPr>
            </w:pPr>
            <w:r>
              <w:rPr>
                <w:rFonts w:ascii="宋体"/>
                <w:spacing w:val="-1"/>
                <w:sz w:val="18"/>
              </w:rPr>
              <w:t>22.51%</w:t>
            </w:r>
          </w:p>
        </w:tc>
      </w:tr>
      <w:tr>
        <w:trPr>
          <w:trHeight w:val="418"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2"/>
              <w:jc w:val="right"/>
              <w:rPr>
                <w:rFonts w:ascii="宋体" w:hAnsi="宋体" w:cs="宋体" w:eastAsia="宋体" w:hint="default"/>
                <w:sz w:val="18"/>
                <w:szCs w:val="18"/>
              </w:rPr>
            </w:pPr>
            <w:r>
              <w:rPr>
                <w:rFonts w:ascii="宋体"/>
                <w:sz w:val="18"/>
              </w:rPr>
              <w:t>146</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54"/>
              <w:jc w:val="right"/>
              <w:rPr>
                <w:rFonts w:ascii="宋体" w:hAnsi="宋体" w:cs="宋体" w:eastAsia="宋体" w:hint="default"/>
                <w:sz w:val="18"/>
                <w:szCs w:val="18"/>
              </w:rPr>
            </w:pPr>
            <w:r>
              <w:rPr>
                <w:rFonts w:ascii="宋体"/>
                <w:spacing w:val="-1"/>
                <w:sz w:val="18"/>
              </w:rPr>
              <w:t>20.17%</w:t>
            </w:r>
            <w:r>
              <w:rPr>
                <w:rFonts w:ascii="宋体"/>
                <w:sz w:val="18"/>
              </w:rPr>
            </w:r>
          </w:p>
        </w:tc>
      </w:tr>
      <w:tr>
        <w:trPr>
          <w:trHeight w:val="415"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中专、高中</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2"/>
              <w:jc w:val="right"/>
              <w:rPr>
                <w:rFonts w:ascii="宋体" w:hAnsi="宋体" w:cs="宋体" w:eastAsia="宋体" w:hint="default"/>
                <w:sz w:val="18"/>
                <w:szCs w:val="18"/>
              </w:rPr>
            </w:pPr>
            <w:r>
              <w:rPr>
                <w:rFonts w:ascii="宋体"/>
                <w:sz w:val="18"/>
              </w:rPr>
              <w:t>226</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53"/>
              <w:jc w:val="right"/>
              <w:rPr>
                <w:rFonts w:ascii="宋体" w:hAnsi="宋体" w:cs="宋体" w:eastAsia="宋体" w:hint="default"/>
                <w:sz w:val="18"/>
                <w:szCs w:val="18"/>
              </w:rPr>
            </w:pPr>
            <w:r>
              <w:rPr>
                <w:rFonts w:ascii="宋体"/>
                <w:spacing w:val="-1"/>
                <w:sz w:val="18"/>
              </w:rPr>
              <w:t>31.22%</w:t>
            </w:r>
          </w:p>
        </w:tc>
      </w:tr>
      <w:tr>
        <w:trPr>
          <w:trHeight w:val="418"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中专以下</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2"/>
              <w:jc w:val="right"/>
              <w:rPr>
                <w:rFonts w:ascii="宋体" w:hAnsi="宋体" w:cs="宋体" w:eastAsia="宋体" w:hint="default"/>
                <w:sz w:val="18"/>
                <w:szCs w:val="18"/>
              </w:rPr>
            </w:pPr>
            <w:r>
              <w:rPr>
                <w:rFonts w:ascii="宋体"/>
                <w:sz w:val="18"/>
              </w:rPr>
              <w:t>189</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26.1%</w:t>
            </w:r>
          </w:p>
        </w:tc>
      </w:tr>
      <w:tr>
        <w:trPr>
          <w:trHeight w:val="418"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2"/>
              <w:jc w:val="right"/>
              <w:rPr>
                <w:rFonts w:ascii="宋体" w:hAnsi="宋体" w:cs="宋体" w:eastAsia="宋体" w:hint="default"/>
                <w:sz w:val="18"/>
                <w:szCs w:val="18"/>
              </w:rPr>
            </w:pPr>
            <w:r>
              <w:rPr>
                <w:rFonts w:ascii="宋体"/>
                <w:sz w:val="18"/>
              </w:rPr>
              <w:t>724</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08"/>
              <w:jc w:val="right"/>
              <w:rPr>
                <w:rFonts w:ascii="宋体" w:hAnsi="宋体" w:cs="宋体" w:eastAsia="宋体" w:hint="default"/>
                <w:sz w:val="18"/>
                <w:szCs w:val="18"/>
              </w:rPr>
            </w:pPr>
            <w:r>
              <w:rPr>
                <w:rFonts w:ascii="宋体"/>
                <w:sz w:val="18"/>
              </w:rPr>
              <w:t>100.00%</w:t>
            </w:r>
          </w:p>
        </w:tc>
      </w:tr>
      <w:tr>
        <w:trPr>
          <w:trHeight w:val="418" w:hRule="exact"/>
        </w:trPr>
        <w:tc>
          <w:tcPr>
            <w:tcW w:w="86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员工年龄构成</w:t>
            </w:r>
            <w:r>
              <w:rPr>
                <w:rFonts w:ascii="宋体" w:hAnsi="宋体" w:cs="宋体" w:eastAsia="宋体" w:hint="default"/>
                <w:sz w:val="18"/>
                <w:szCs w:val="18"/>
              </w:rPr>
            </w:r>
          </w:p>
        </w:tc>
      </w:tr>
      <w:tr>
        <w:trPr>
          <w:trHeight w:val="415"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227"/>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18"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40</w:t>
            </w:r>
            <w:r>
              <w:rPr>
                <w:rFonts w:ascii="宋体" w:hAnsi="宋体" w:cs="宋体" w:eastAsia="宋体" w:hint="default"/>
                <w:spacing w:val="-43"/>
                <w:sz w:val="18"/>
                <w:szCs w:val="18"/>
              </w:rPr>
              <w:t> </w:t>
            </w:r>
            <w:r>
              <w:rPr>
                <w:rFonts w:ascii="宋体" w:hAnsi="宋体" w:cs="宋体" w:eastAsia="宋体" w:hint="default"/>
                <w:sz w:val="18"/>
                <w:szCs w:val="18"/>
              </w:rPr>
              <w:t>岁以上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75"/>
              <w:jc w:val="right"/>
              <w:rPr>
                <w:rFonts w:ascii="宋体" w:hAnsi="宋体" w:cs="宋体" w:eastAsia="宋体" w:hint="default"/>
                <w:sz w:val="18"/>
                <w:szCs w:val="18"/>
              </w:rPr>
            </w:pPr>
            <w:r>
              <w:rPr>
                <w:rFonts w:ascii="宋体"/>
                <w:sz w:val="18"/>
              </w:rPr>
              <w:t>262</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653"/>
              <w:jc w:val="right"/>
              <w:rPr>
                <w:rFonts w:ascii="宋体" w:hAnsi="宋体" w:cs="宋体" w:eastAsia="宋体" w:hint="default"/>
                <w:sz w:val="18"/>
                <w:szCs w:val="18"/>
              </w:rPr>
            </w:pPr>
            <w:r>
              <w:rPr>
                <w:rFonts w:ascii="宋体"/>
                <w:sz w:val="18"/>
              </w:rPr>
              <w:t>36.19%</w:t>
            </w:r>
          </w:p>
        </w:tc>
      </w:tr>
      <w:tr>
        <w:trPr>
          <w:trHeight w:val="418"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到</w:t>
            </w:r>
            <w:r>
              <w:rPr>
                <w:rFonts w:ascii="宋体" w:hAnsi="宋体" w:cs="宋体" w:eastAsia="宋体" w:hint="default"/>
                <w:spacing w:val="-48"/>
                <w:sz w:val="18"/>
                <w:szCs w:val="18"/>
              </w:rPr>
              <w:t> </w:t>
            </w:r>
            <w:r>
              <w:rPr>
                <w:rFonts w:ascii="宋体" w:hAnsi="宋体" w:cs="宋体" w:eastAsia="宋体" w:hint="default"/>
                <w:sz w:val="18"/>
                <w:szCs w:val="18"/>
              </w:rPr>
              <w:t>40</w:t>
            </w:r>
            <w:r>
              <w:rPr>
                <w:rFonts w:ascii="宋体" w:hAnsi="宋体" w:cs="宋体" w:eastAsia="宋体" w:hint="default"/>
                <w:spacing w:val="-45"/>
                <w:sz w:val="18"/>
                <w:szCs w:val="18"/>
              </w:rPr>
              <w:t> </w:t>
            </w:r>
            <w:r>
              <w:rPr>
                <w:rFonts w:ascii="宋体" w:hAnsi="宋体" w:cs="宋体" w:eastAsia="宋体" w:hint="default"/>
                <w:sz w:val="18"/>
                <w:szCs w:val="18"/>
              </w:rPr>
              <w:t>岁</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2"/>
              <w:jc w:val="right"/>
              <w:rPr>
                <w:rFonts w:ascii="宋体" w:hAnsi="宋体" w:cs="宋体" w:eastAsia="宋体" w:hint="default"/>
                <w:sz w:val="18"/>
                <w:szCs w:val="18"/>
              </w:rPr>
            </w:pPr>
            <w:r>
              <w:rPr>
                <w:rFonts w:ascii="宋体"/>
                <w:sz w:val="18"/>
              </w:rPr>
              <w:t>237</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53"/>
              <w:jc w:val="right"/>
              <w:rPr>
                <w:rFonts w:ascii="宋体" w:hAnsi="宋体" w:cs="宋体" w:eastAsia="宋体" w:hint="default"/>
                <w:sz w:val="18"/>
                <w:szCs w:val="18"/>
              </w:rPr>
            </w:pPr>
            <w:r>
              <w:rPr>
                <w:rFonts w:ascii="宋体"/>
                <w:spacing w:val="-1"/>
                <w:sz w:val="18"/>
              </w:rPr>
              <w:t>32.73%</w:t>
            </w:r>
          </w:p>
        </w:tc>
      </w:tr>
      <w:tr>
        <w:trPr>
          <w:trHeight w:val="418"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岁以下</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2"/>
              <w:jc w:val="right"/>
              <w:rPr>
                <w:rFonts w:ascii="宋体" w:hAnsi="宋体" w:cs="宋体" w:eastAsia="宋体" w:hint="default"/>
                <w:sz w:val="18"/>
                <w:szCs w:val="18"/>
              </w:rPr>
            </w:pPr>
            <w:r>
              <w:rPr>
                <w:rFonts w:ascii="宋体"/>
                <w:sz w:val="18"/>
              </w:rPr>
              <w:t>225</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53"/>
              <w:jc w:val="right"/>
              <w:rPr>
                <w:rFonts w:ascii="宋体" w:hAnsi="宋体" w:cs="宋体" w:eastAsia="宋体" w:hint="default"/>
                <w:sz w:val="18"/>
                <w:szCs w:val="18"/>
              </w:rPr>
            </w:pPr>
            <w:r>
              <w:rPr>
                <w:rFonts w:ascii="宋体"/>
                <w:spacing w:val="-1"/>
                <w:sz w:val="18"/>
              </w:rPr>
              <w:t>31.08%</w:t>
            </w:r>
          </w:p>
        </w:tc>
      </w:tr>
      <w:tr>
        <w:trPr>
          <w:trHeight w:val="418"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72"/>
              <w:jc w:val="right"/>
              <w:rPr>
                <w:rFonts w:ascii="宋体" w:hAnsi="宋体" w:cs="宋体" w:eastAsia="宋体" w:hint="default"/>
                <w:sz w:val="18"/>
                <w:szCs w:val="18"/>
              </w:rPr>
            </w:pPr>
            <w:r>
              <w:rPr>
                <w:rFonts w:ascii="宋体"/>
                <w:sz w:val="18"/>
              </w:rPr>
              <w:t>724</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08"/>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1910" w:h="16840"/>
          <w:pgMar w:header="918" w:footer="980" w:top="1140" w:bottom="1160" w:left="150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pStyle w:val="Heading1"/>
        <w:spacing w:line="460" w:lineRule="exact"/>
        <w:ind w:right="1496"/>
        <w:jc w:val="center"/>
        <w:rPr>
          <w:b w:val="0"/>
          <w:bCs w:val="0"/>
        </w:rPr>
      </w:pPr>
      <w:bookmarkStart w:name="_TOC_250005" w:id="5"/>
      <w:r>
        <w:rPr/>
        <w:t>第五节</w:t>
      </w:r>
      <w:r>
        <w:rPr>
          <w:spacing w:val="-2"/>
        </w:rPr>
        <w:t> </w:t>
      </w:r>
      <w:r>
        <w:rPr/>
        <w:t>公司治理结构</w:t>
      </w:r>
      <w:bookmarkEnd w:id="5"/>
      <w:r>
        <w:rPr>
          <w:b w:val="0"/>
          <w:bCs w:val="0"/>
        </w:rPr>
      </w:r>
    </w:p>
    <w:p>
      <w:pPr>
        <w:spacing w:line="367" w:lineRule="auto" w:before="298"/>
        <w:ind w:left="624" w:right="1636" w:firstLine="2"/>
        <w:jc w:val="left"/>
        <w:rPr>
          <w:rFonts w:ascii="宋体" w:hAnsi="宋体" w:cs="宋体" w:eastAsia="宋体" w:hint="default"/>
          <w:sz w:val="24"/>
          <w:szCs w:val="24"/>
        </w:rPr>
      </w:pPr>
      <w:r>
        <w:rPr>
          <w:rFonts w:ascii="宋体" w:hAnsi="宋体" w:cs="宋体" w:eastAsia="宋体" w:hint="default"/>
          <w:b/>
          <w:bCs/>
          <w:sz w:val="24"/>
          <w:szCs w:val="24"/>
        </w:rPr>
        <w:t>一、公司治理基本情况</w:t>
      </w:r>
      <w:r>
        <w:rPr>
          <w:rFonts w:ascii="宋体" w:hAnsi="宋体" w:cs="宋体" w:eastAsia="宋体" w:hint="default"/>
          <w:b/>
          <w:bCs/>
          <w:w w:val="99"/>
          <w:sz w:val="24"/>
          <w:szCs w:val="24"/>
        </w:rPr>
        <w:t> </w:t>
      </w:r>
      <w:r>
        <w:rPr>
          <w:rFonts w:ascii="宋体" w:hAnsi="宋体" w:cs="宋体" w:eastAsia="宋体" w:hint="default"/>
          <w:spacing w:val="-1"/>
          <w:sz w:val="24"/>
          <w:szCs w:val="24"/>
        </w:rPr>
        <w:t>公司严格按照《公司法》、《证券法》、《上市公司治理准则》、《深圳证券</w:t>
      </w:r>
    </w:p>
    <w:p>
      <w:pPr>
        <w:pStyle w:val="BodyText"/>
        <w:spacing w:line="367" w:lineRule="auto" w:before="38"/>
        <w:ind w:right="1523"/>
        <w:jc w:val="both"/>
      </w:pPr>
      <w:r>
        <w:rPr/>
        <w:t>交所股票上市规则》、《深圳证券交易所中小企业板上市公司规范运作指引》及其 他相关法律法规、规范性文件等相关要求，规范公司运作、建立健全公司内部管理 和控制制度，先后制定了《公司章程》、《股东大会议事规则》、《董事会议事规 </w:t>
      </w:r>
      <w:r>
        <w:rPr>
          <w:spacing w:val="-11"/>
        </w:rPr>
        <w:t>则》、《监事会议事规则》、董事会四个专门委员会议事规则、《总经理工作细则》、</w:t>
      </w:r>
    </w:p>
    <w:p>
      <w:pPr>
        <w:pStyle w:val="BodyText"/>
        <w:spacing w:line="240" w:lineRule="auto" w:before="39"/>
        <w:ind w:right="0"/>
        <w:jc w:val="both"/>
      </w:pPr>
      <w:r>
        <w:rPr>
          <w:spacing w:val="-11"/>
        </w:rPr>
        <w:t>《独立董事制度》、《关联交易决策制度》、《投资管理制度》、《财务管理办法》、</w:t>
      </w:r>
    </w:p>
    <w:p>
      <w:pPr>
        <w:pStyle w:val="BodyText"/>
        <w:spacing w:line="367" w:lineRule="auto" w:before="166"/>
        <w:ind w:left="0" w:right="1619"/>
        <w:jc w:val="right"/>
      </w:pPr>
      <w:r>
        <w:rPr>
          <w:spacing w:val="-1"/>
        </w:rPr>
        <w:t>《内部审计制度》、《信息披露管理制度》、《募集资金使用管理办法》、《投资</w:t>
      </w:r>
      <w:r>
        <w:rPr/>
        <w:t> 者关系管理制度》、《子公司综合管理制度》、《对外担保制度》、《控股股东、 </w:t>
      </w:r>
      <w:r>
        <w:rPr>
          <w:spacing w:val="-1"/>
        </w:rPr>
        <w:t>实际控制人行为规范》、《累计投票实施细则》等重大规章制度，确保公司规范管</w:t>
      </w:r>
      <w:r>
        <w:rPr/>
        <w:t> </w:t>
      </w:r>
      <w:r>
        <w:rPr>
          <w:spacing w:val="-1"/>
        </w:rPr>
        <w:t>理和健康运行，不断完善公司的法人治理结构，提高公司治理水平。报告期内，根</w:t>
      </w:r>
      <w:r>
        <w:rPr/>
        <w:t> </w:t>
      </w:r>
      <w:r>
        <w:rPr>
          <w:spacing w:val="-1"/>
        </w:rPr>
        <w:t>据相关法律法规、规范性文件、《公司章程》并结合公司实际情况，公司完成了第</w:t>
      </w:r>
      <w:r>
        <w:rPr/>
        <w:t> 二届董事会、第二届监事会的换届选举工作，组建了第二届董事会各专门委员会。 </w:t>
      </w:r>
      <w:r>
        <w:rPr>
          <w:spacing w:val="-1"/>
        </w:rPr>
        <w:t>截至报告期末，公司治理实际状况基本符合中国证券监督管理委员会和深圳证</w:t>
      </w:r>
    </w:p>
    <w:p>
      <w:pPr>
        <w:pStyle w:val="BodyText"/>
        <w:spacing w:line="367" w:lineRule="auto" w:before="38"/>
        <w:ind w:right="1842"/>
        <w:jc w:val="left"/>
      </w:pPr>
      <w:r>
        <w:rPr/>
        <w:t>券交易所发布的有关上市公司治理的规范性文件要求，不存在尚未解决的治理问 题。</w:t>
      </w:r>
    </w:p>
    <w:p>
      <w:pPr>
        <w:spacing w:line="367" w:lineRule="auto" w:before="194"/>
        <w:ind w:left="624" w:right="1626" w:firstLine="2"/>
        <w:jc w:val="left"/>
        <w:rPr>
          <w:rFonts w:ascii="宋体" w:hAnsi="宋体" w:cs="宋体" w:eastAsia="宋体" w:hint="default"/>
          <w:sz w:val="24"/>
          <w:szCs w:val="24"/>
        </w:rPr>
      </w:pPr>
      <w:r>
        <w:rPr>
          <w:rFonts w:ascii="宋体" w:hAnsi="宋体" w:cs="宋体" w:eastAsia="宋体" w:hint="default"/>
          <w:b/>
          <w:bCs/>
          <w:sz w:val="24"/>
          <w:szCs w:val="24"/>
        </w:rPr>
        <w:t>（一）、关于股东与股东大会</w:t>
      </w:r>
      <w:r>
        <w:rPr>
          <w:rFonts w:ascii="宋体" w:hAnsi="宋体" w:cs="宋体" w:eastAsia="宋体" w:hint="default"/>
          <w:b/>
          <w:bCs/>
          <w:w w:val="99"/>
          <w:sz w:val="24"/>
          <w:szCs w:val="24"/>
        </w:rPr>
        <w:t> </w:t>
      </w:r>
      <w:r>
        <w:rPr>
          <w:rFonts w:ascii="宋体" w:hAnsi="宋体" w:cs="宋体" w:eastAsia="宋体" w:hint="default"/>
          <w:spacing w:val="-8"/>
          <w:sz w:val="24"/>
          <w:szCs w:val="24"/>
        </w:rPr>
        <w:t>公司能够根据《公司法》、《证券法》、《上市公司股东大会规则》及公司《股</w:t>
      </w:r>
    </w:p>
    <w:p>
      <w:pPr>
        <w:pStyle w:val="BodyText"/>
        <w:spacing w:line="367" w:lineRule="auto" w:before="38"/>
        <w:ind w:right="1641"/>
        <w:jc w:val="both"/>
      </w:pPr>
      <w:r>
        <w:rPr>
          <w:spacing w:val="-1"/>
        </w:rPr>
        <w:t>东大会议事规则》等规定和要求，规范股东大会的召集、召开、表决程序，确保各</w:t>
      </w:r>
      <w:r>
        <w:rPr>
          <w:spacing w:val="-109"/>
        </w:rPr>
        <w:t> </w:t>
      </w:r>
      <w:r>
        <w:rPr>
          <w:spacing w:val="-109"/>
        </w:rPr>
      </w:r>
      <w:r>
        <w:rPr>
          <w:spacing w:val="-1"/>
        </w:rPr>
        <w:t>股东享有平等地位，充分行使自己的权力。在实施选举董事、监事表决程序时采取</w:t>
      </w:r>
      <w:r>
        <w:rPr>
          <w:spacing w:val="-108"/>
        </w:rPr>
        <w:t> </w:t>
      </w:r>
      <w:r>
        <w:rPr>
          <w:spacing w:val="-108"/>
        </w:rPr>
      </w:r>
      <w:r>
        <w:rPr/>
        <w:t>累积投票制，让各股东充分行使自己的权利。</w:t>
      </w:r>
    </w:p>
    <w:p>
      <w:pPr>
        <w:spacing w:line="367" w:lineRule="auto" w:before="194"/>
        <w:ind w:left="624" w:right="1636" w:firstLine="2"/>
        <w:jc w:val="left"/>
        <w:rPr>
          <w:rFonts w:ascii="宋体" w:hAnsi="宋体" w:cs="宋体" w:eastAsia="宋体" w:hint="default"/>
          <w:sz w:val="24"/>
          <w:szCs w:val="24"/>
        </w:rPr>
      </w:pPr>
      <w:r>
        <w:rPr>
          <w:rFonts w:ascii="宋体" w:hAnsi="宋体" w:cs="宋体" w:eastAsia="宋体" w:hint="default"/>
          <w:b/>
          <w:bCs/>
          <w:sz w:val="24"/>
          <w:szCs w:val="24"/>
        </w:rPr>
        <w:t>（二）、关于控股股东与公司</w:t>
      </w:r>
      <w:r>
        <w:rPr>
          <w:rFonts w:ascii="宋体" w:hAnsi="宋体" w:cs="宋体" w:eastAsia="宋体" w:hint="default"/>
          <w:b/>
          <w:bCs/>
          <w:w w:val="99"/>
          <w:sz w:val="24"/>
          <w:szCs w:val="24"/>
        </w:rPr>
        <w:t> </w:t>
      </w:r>
      <w:r>
        <w:rPr>
          <w:rFonts w:ascii="宋体" w:hAnsi="宋体" w:cs="宋体" w:eastAsia="宋体" w:hint="default"/>
          <w:spacing w:val="-1"/>
          <w:sz w:val="24"/>
          <w:szCs w:val="24"/>
        </w:rPr>
        <w:t>公司控股股东行为规范，能依法行使其权利，并承担相应义务，没有直接或间</w:t>
      </w:r>
    </w:p>
    <w:p>
      <w:pPr>
        <w:pStyle w:val="BodyText"/>
        <w:spacing w:line="367" w:lineRule="auto" w:before="38"/>
        <w:ind w:right="1510"/>
        <w:jc w:val="left"/>
      </w:pPr>
      <w:r>
        <w:rPr>
          <w:spacing w:val="-4"/>
        </w:rPr>
        <w:t>接干预公司的决策和经营活动。公司具有独立的业务、经营能力和完备的运营体系，</w:t>
      </w:r>
      <w:r>
        <w:rPr>
          <w:spacing w:val="-116"/>
        </w:rPr>
        <w:t> </w:t>
      </w:r>
      <w:r>
        <w:rPr>
          <w:spacing w:val="-116"/>
        </w:rPr>
      </w:r>
      <w:r>
        <w:rPr/>
        <w:t>公司业务、人员、资产、机构、财务独立，公司董事会、监事会和内部机构能够独</w:t>
      </w:r>
      <w:r>
        <w:rPr/>
        <w:t> 立运作。</w:t>
      </w:r>
    </w:p>
    <w:p>
      <w:pPr>
        <w:spacing w:after="0" w:line="367" w:lineRule="auto"/>
        <w:jc w:val="left"/>
        <w:sectPr>
          <w:pgSz w:w="11910" w:h="16840"/>
          <w:pgMar w:header="918" w:footer="980" w:top="1140" w:bottom="1160" w:left="1500" w:right="0"/>
        </w:sectPr>
      </w:pPr>
    </w:p>
    <w:p>
      <w:pPr>
        <w:spacing w:line="240" w:lineRule="auto" w:before="6"/>
        <w:rPr>
          <w:rFonts w:ascii="宋体" w:hAnsi="宋体" w:cs="宋体" w:eastAsia="宋体" w:hint="default"/>
          <w:sz w:val="27"/>
          <w:szCs w:val="27"/>
        </w:rPr>
      </w:pPr>
    </w:p>
    <w:p>
      <w:pPr>
        <w:spacing w:line="367" w:lineRule="auto" w:before="26"/>
        <w:ind w:left="624" w:right="1602" w:hanging="120"/>
        <w:jc w:val="left"/>
        <w:rPr>
          <w:rFonts w:ascii="宋体" w:hAnsi="宋体" w:cs="宋体" w:eastAsia="宋体" w:hint="default"/>
          <w:sz w:val="24"/>
          <w:szCs w:val="24"/>
        </w:rPr>
      </w:pPr>
      <w:r>
        <w:rPr>
          <w:rFonts w:ascii="宋体" w:hAnsi="宋体" w:cs="宋体" w:eastAsia="宋体" w:hint="default"/>
          <w:b/>
          <w:bCs/>
          <w:sz w:val="24"/>
          <w:szCs w:val="24"/>
        </w:rPr>
        <w:t>（三）、关于董事与董事会</w:t>
      </w:r>
      <w:r>
        <w:rPr>
          <w:rFonts w:ascii="宋体" w:hAnsi="宋体" w:cs="宋体" w:eastAsia="宋体" w:hint="default"/>
          <w:b/>
          <w:bCs/>
          <w:w w:val="99"/>
          <w:sz w:val="24"/>
          <w:szCs w:val="24"/>
        </w:rPr>
        <w:t> </w:t>
      </w:r>
      <w:r>
        <w:rPr>
          <w:rFonts w:ascii="宋体" w:hAnsi="宋体" w:cs="宋体" w:eastAsia="宋体" w:hint="default"/>
          <w:sz w:val="24"/>
          <w:szCs w:val="24"/>
        </w:rPr>
        <w:t>公司严格按照《公司法》、《公司章程》、公司《董事会议事规则》的规定，</w:t>
      </w:r>
    </w:p>
    <w:p>
      <w:pPr>
        <w:pStyle w:val="BodyText"/>
        <w:spacing w:line="367" w:lineRule="auto" w:before="38"/>
        <w:ind w:right="1640"/>
        <w:jc w:val="both"/>
      </w:pPr>
      <w:r>
        <w:rPr>
          <w:spacing w:val="-1"/>
        </w:rPr>
        <w:t>规范董事会的召集、召开和表决程序。报告期内，公司完成了第二届董事会的换届</w:t>
      </w:r>
      <w:r>
        <w:rPr>
          <w:spacing w:val="-108"/>
        </w:rPr>
        <w:t> </w:t>
      </w:r>
      <w:r>
        <w:rPr>
          <w:spacing w:val="-108"/>
        </w:rPr>
      </w:r>
      <w:r>
        <w:rPr>
          <w:spacing w:val="-1"/>
        </w:rPr>
        <w:t>选举工作。公司现有董事</w:t>
      </w:r>
      <w:r>
        <w:rPr>
          <w:rFonts w:ascii="宋体" w:hAnsi="宋体" w:cs="宋体" w:eastAsia="宋体" w:hint="default"/>
          <w:spacing w:val="-1"/>
        </w:rPr>
        <w:t>9</w:t>
      </w:r>
      <w:r>
        <w:rPr>
          <w:spacing w:val="-1"/>
        </w:rPr>
        <w:t>名，其中独立董事</w:t>
      </w:r>
      <w:r>
        <w:rPr>
          <w:rFonts w:ascii="宋体" w:hAnsi="宋体" w:cs="宋体" w:eastAsia="宋体" w:hint="default"/>
          <w:spacing w:val="-1"/>
        </w:rPr>
        <w:t>3</w:t>
      </w:r>
      <w:r>
        <w:rPr>
          <w:spacing w:val="-1"/>
        </w:rPr>
        <w:t>名，公司董事会的人数和人员构成符</w:t>
      </w:r>
      <w:r>
        <w:rPr>
          <w:spacing w:val="-107"/>
        </w:rPr>
        <w:t> </w:t>
      </w:r>
      <w:r>
        <w:rPr>
          <w:spacing w:val="-107"/>
        </w:rPr>
      </w:r>
      <w:r>
        <w:rPr>
          <w:spacing w:val="-1"/>
        </w:rPr>
        <w:t>合法律法规和《公司章程》的要求。公司全体董事能够勤勉、尽职地履行义务和职</w:t>
      </w:r>
      <w:r>
        <w:rPr>
          <w:spacing w:val="-108"/>
        </w:rPr>
        <w:t> </w:t>
      </w:r>
      <w:r>
        <w:rPr>
          <w:spacing w:val="-108"/>
        </w:rPr>
      </w:r>
      <w:r>
        <w:rPr>
          <w:spacing w:val="-1"/>
        </w:rPr>
        <w:t>责，依法行使职权，认真出席董事会和股东大会，认真审议各项议案，积极参加相</w:t>
      </w:r>
      <w:r>
        <w:rPr>
          <w:spacing w:val="-107"/>
        </w:rPr>
        <w:t> </w:t>
      </w:r>
      <w:r>
        <w:rPr>
          <w:spacing w:val="-107"/>
        </w:rPr>
      </w:r>
      <w:r>
        <w:rPr>
          <w:spacing w:val="-1"/>
        </w:rPr>
        <w:t>关知识的培训，熟悉有关法律法规。公司独立董事独立履行职责，维护公司整体利</w:t>
      </w:r>
      <w:r>
        <w:rPr>
          <w:spacing w:val="-108"/>
        </w:rPr>
        <w:t> </w:t>
      </w:r>
      <w:r>
        <w:rPr>
          <w:spacing w:val="-108"/>
        </w:rPr>
      </w:r>
      <w:r>
        <w:rPr/>
        <w:t>益和各股东的合法权益不受损害，对重要及重大事项发表独立意见。</w:t>
      </w:r>
    </w:p>
    <w:p>
      <w:pPr>
        <w:spacing w:line="367" w:lineRule="auto" w:before="195"/>
        <w:ind w:left="624" w:right="1602" w:hanging="120"/>
        <w:jc w:val="left"/>
        <w:rPr>
          <w:rFonts w:ascii="宋体" w:hAnsi="宋体" w:cs="宋体" w:eastAsia="宋体" w:hint="default"/>
          <w:sz w:val="24"/>
          <w:szCs w:val="24"/>
        </w:rPr>
      </w:pPr>
      <w:r>
        <w:rPr>
          <w:rFonts w:ascii="宋体" w:hAnsi="宋体" w:cs="宋体" w:eastAsia="宋体" w:hint="default"/>
          <w:b/>
          <w:bCs/>
          <w:sz w:val="24"/>
          <w:szCs w:val="24"/>
        </w:rPr>
        <w:t>（四）、关于监事与监事会</w:t>
      </w:r>
      <w:r>
        <w:rPr>
          <w:rFonts w:ascii="宋体" w:hAnsi="宋体" w:cs="宋体" w:eastAsia="宋体" w:hint="default"/>
          <w:b/>
          <w:bCs/>
          <w:w w:val="99"/>
          <w:sz w:val="24"/>
          <w:szCs w:val="24"/>
        </w:rPr>
        <w:t> </w:t>
      </w:r>
      <w:r>
        <w:rPr>
          <w:rFonts w:ascii="宋体" w:hAnsi="宋体" w:cs="宋体" w:eastAsia="宋体" w:hint="default"/>
          <w:sz w:val="24"/>
          <w:szCs w:val="24"/>
        </w:rPr>
        <w:t>公司严格按照《公司法》、《公司章程》、公司《监事会议事规则》的规定，</w:t>
      </w:r>
    </w:p>
    <w:p>
      <w:pPr>
        <w:pStyle w:val="BodyText"/>
        <w:spacing w:line="367" w:lineRule="auto" w:before="38"/>
        <w:ind w:right="1510"/>
        <w:jc w:val="left"/>
      </w:pPr>
      <w:r>
        <w:rPr/>
        <w:t>规范监事会的召集、召开和表决程序。报告期内，公司完成了第二届监事会的换届 选举工作。公司现有监事</w:t>
      </w:r>
      <w:r>
        <w:rPr>
          <w:rFonts w:ascii="宋体" w:hAnsi="宋体" w:cs="宋体" w:eastAsia="宋体" w:hint="default"/>
        </w:rPr>
        <w:t>3</w:t>
      </w:r>
      <w:r>
        <w:rPr/>
        <w:t>名，包括</w:t>
      </w:r>
      <w:r>
        <w:rPr>
          <w:rFonts w:ascii="宋体" w:hAnsi="宋体" w:cs="宋体" w:eastAsia="宋体" w:hint="default"/>
        </w:rPr>
        <w:t>2</w:t>
      </w:r>
      <w:r>
        <w:rPr/>
        <w:t>名非职工代表监事和</w:t>
      </w:r>
      <w:r>
        <w:rPr>
          <w:rFonts w:ascii="宋体" w:hAnsi="宋体" w:cs="宋体" w:eastAsia="宋体" w:hint="default"/>
        </w:rPr>
        <w:t>1</w:t>
      </w:r>
      <w:r>
        <w:rPr/>
        <w:t>名职工代表监事，监事 </w:t>
      </w:r>
      <w:r>
        <w:rPr>
          <w:spacing w:val="-4"/>
        </w:rPr>
        <w:t>会的人数、构成符合法律、法规的要求。公司全体监事认真履行职责，诚信、勤勉、</w:t>
      </w:r>
      <w:r>
        <w:rPr>
          <w:spacing w:val="-117"/>
        </w:rPr>
        <w:t> </w:t>
      </w:r>
      <w:r>
        <w:rPr>
          <w:spacing w:val="-117"/>
        </w:rPr>
      </w:r>
      <w:r>
        <w:rPr/>
        <w:t>尽责地对公司财务以及董事、总经理及其他高级管理人员履行职责的合法、合规性</w:t>
      </w:r>
      <w:r>
        <w:rPr/>
        <w:t> 进行监督，维护公司及股东的合法利益。</w:t>
      </w:r>
    </w:p>
    <w:p>
      <w:pPr>
        <w:spacing w:line="367" w:lineRule="auto" w:before="195"/>
        <w:ind w:left="624" w:right="1636" w:hanging="120"/>
        <w:jc w:val="left"/>
        <w:rPr>
          <w:rFonts w:ascii="宋体" w:hAnsi="宋体" w:cs="宋体" w:eastAsia="宋体" w:hint="default"/>
          <w:sz w:val="24"/>
          <w:szCs w:val="24"/>
        </w:rPr>
      </w:pPr>
      <w:r>
        <w:rPr>
          <w:rFonts w:ascii="宋体" w:hAnsi="宋体" w:cs="宋体" w:eastAsia="宋体" w:hint="default"/>
          <w:b/>
          <w:bCs/>
          <w:sz w:val="24"/>
          <w:szCs w:val="24"/>
        </w:rPr>
        <w:t>（五）、关于信息披露与透明度</w:t>
      </w:r>
      <w:r>
        <w:rPr>
          <w:rFonts w:ascii="宋体" w:hAnsi="宋体" w:cs="宋体" w:eastAsia="宋体" w:hint="default"/>
          <w:b/>
          <w:bCs/>
          <w:w w:val="99"/>
          <w:sz w:val="24"/>
          <w:szCs w:val="24"/>
        </w:rPr>
        <w:t> </w:t>
      </w:r>
      <w:r>
        <w:rPr>
          <w:rFonts w:ascii="宋体" w:hAnsi="宋体" w:cs="宋体" w:eastAsia="宋体" w:hint="default"/>
          <w:spacing w:val="-1"/>
          <w:sz w:val="24"/>
          <w:szCs w:val="24"/>
        </w:rPr>
        <w:t>公司严格按照有关法律法规及公司《信息披露管理制度》、《投资者关系管理</w:t>
      </w:r>
    </w:p>
    <w:p>
      <w:pPr>
        <w:pStyle w:val="BodyText"/>
        <w:spacing w:line="367" w:lineRule="auto" w:before="38"/>
        <w:ind w:right="1641"/>
        <w:jc w:val="both"/>
      </w:pPr>
      <w:r>
        <w:rPr>
          <w:spacing w:val="-1"/>
        </w:rPr>
        <w:t>制度》的要求，加强信息披露事务管理，履行信息披露义务。公司指定董事会秘书</w:t>
      </w:r>
      <w:r>
        <w:rPr>
          <w:spacing w:val="-107"/>
        </w:rPr>
        <w:t> </w:t>
      </w:r>
      <w:r>
        <w:rPr>
          <w:spacing w:val="-107"/>
        </w:rPr>
      </w:r>
      <w:r>
        <w:rPr>
          <w:spacing w:val="-1"/>
        </w:rPr>
        <w:t>为公司信息披露工作、投资者关系管理负责人，负责公司的信息披露与投资者关系</w:t>
      </w:r>
      <w:r>
        <w:rPr>
          <w:spacing w:val="-108"/>
        </w:rPr>
        <w:t> </w:t>
      </w:r>
      <w:r>
        <w:rPr>
          <w:spacing w:val="-108"/>
        </w:rPr>
      </w:r>
      <w:r>
        <w:rPr>
          <w:spacing w:val="-1"/>
        </w:rPr>
        <w:t>的管理工作；公司证券部为公司信息披露事务的日常工作部门。公司注重与投资者</w:t>
      </w:r>
      <w:r>
        <w:rPr>
          <w:spacing w:val="-108"/>
        </w:rPr>
        <w:t> </w:t>
      </w:r>
      <w:r>
        <w:rPr>
          <w:spacing w:val="-108"/>
        </w:rPr>
      </w:r>
      <w:r>
        <w:rPr>
          <w:spacing w:val="-1"/>
        </w:rPr>
        <w:t>沟通交流，开通了投资者电话专线、专用电子信箱，接待投资者和调研机构的来访</w:t>
      </w:r>
      <w:r>
        <w:rPr>
          <w:spacing w:val="-108"/>
        </w:rPr>
        <w:t> </w:t>
      </w:r>
      <w:r>
        <w:rPr>
          <w:spacing w:val="-108"/>
        </w:rPr>
      </w:r>
      <w:r>
        <w:rPr>
          <w:spacing w:val="-1"/>
        </w:rPr>
        <w:t>和咨询，确保公司所有股东能够以平等的机会获得信息。公司上市后指定《证券时</w:t>
      </w:r>
      <w:r>
        <w:rPr>
          <w:spacing w:val="-108"/>
        </w:rPr>
        <w:t> </w:t>
      </w:r>
      <w:r>
        <w:rPr>
          <w:spacing w:val="-108"/>
        </w:rPr>
      </w:r>
      <w:r>
        <w:rPr/>
        <w:t>报》等报刊和巨潮资讯网（</w:t>
      </w:r>
      <w:r>
        <w:rPr>
          <w:rFonts w:ascii="宋体" w:hAnsi="宋体" w:cs="宋体" w:eastAsia="宋体" w:hint="default"/>
          <w:color w:val="0000FF"/>
        </w:rPr>
      </w:r>
      <w:hyperlink r:id="rId11">
        <w:r>
          <w:rPr>
            <w:rFonts w:ascii="宋体" w:hAnsi="宋体" w:cs="宋体" w:eastAsia="宋体" w:hint="default"/>
            <w:color w:val="0000FF"/>
            <w:u w:val="single" w:color="0000FF"/>
          </w:rPr>
          <w:t>www.cninfo.com.cn</w:t>
        </w:r>
        <w:r>
          <w:rPr>
            <w:rFonts w:ascii="宋体" w:hAnsi="宋体" w:cs="宋体" w:eastAsia="宋体" w:hint="default"/>
            <w:color w:val="0000FF"/>
          </w:rPr>
        </w:r>
      </w:hyperlink>
      <w:r>
        <w:rPr/>
        <w:t>）为公司信息披露的报纸和网站。</w:t>
      </w:r>
    </w:p>
    <w:p>
      <w:pPr>
        <w:spacing w:line="367" w:lineRule="auto" w:before="194"/>
        <w:ind w:left="624" w:right="1636" w:hanging="120"/>
        <w:jc w:val="left"/>
        <w:rPr>
          <w:rFonts w:ascii="宋体" w:hAnsi="宋体" w:cs="宋体" w:eastAsia="宋体" w:hint="default"/>
          <w:sz w:val="24"/>
          <w:szCs w:val="24"/>
        </w:rPr>
      </w:pPr>
      <w:r>
        <w:rPr>
          <w:rFonts w:ascii="宋体" w:hAnsi="宋体" w:cs="宋体" w:eastAsia="宋体" w:hint="default"/>
          <w:b/>
          <w:bCs/>
          <w:sz w:val="24"/>
          <w:szCs w:val="24"/>
        </w:rPr>
        <w:t>（六）、关于相关利益者</w:t>
      </w:r>
      <w:r>
        <w:rPr>
          <w:rFonts w:ascii="宋体" w:hAnsi="宋体" w:cs="宋体" w:eastAsia="宋体" w:hint="default"/>
          <w:b/>
          <w:bCs/>
          <w:w w:val="99"/>
          <w:sz w:val="24"/>
          <w:szCs w:val="24"/>
        </w:rPr>
        <w:t> </w:t>
      </w:r>
      <w:r>
        <w:rPr>
          <w:rFonts w:ascii="宋体" w:hAnsi="宋体" w:cs="宋体" w:eastAsia="宋体" w:hint="default"/>
          <w:spacing w:val="-1"/>
          <w:sz w:val="24"/>
          <w:szCs w:val="24"/>
        </w:rPr>
        <w:t>公司能够充分尊重和维护相关利益者的合法权益，积极与相关利益者合作，加</w:t>
      </w:r>
    </w:p>
    <w:p>
      <w:pPr>
        <w:pStyle w:val="BodyText"/>
        <w:spacing w:line="367" w:lineRule="auto" w:before="38"/>
        <w:ind w:right="1641"/>
        <w:jc w:val="both"/>
      </w:pPr>
      <w:r>
        <w:rPr>
          <w:spacing w:val="-1"/>
        </w:rPr>
        <w:t>强与各方的沟通和交流，实现公司、股东、员工、社会等各方利益的和谐发展，以</w:t>
      </w:r>
      <w:r>
        <w:rPr>
          <w:spacing w:val="-107"/>
        </w:rPr>
        <w:t> </w:t>
      </w:r>
      <w:r>
        <w:rPr>
          <w:spacing w:val="-107"/>
        </w:rPr>
      </w:r>
      <w:r>
        <w:rPr/>
        <w:t>推动公司持续、稳健发展。</w:t>
      </w:r>
    </w:p>
    <w:p>
      <w:pPr>
        <w:pStyle w:val="BodyText"/>
        <w:spacing w:line="240" w:lineRule="auto" w:before="38"/>
        <w:ind w:left="624" w:right="1626"/>
        <w:jc w:val="left"/>
      </w:pPr>
      <w:r>
        <w:rPr/>
        <w:t>公司治理的实际情况与中国证监会有关上市公司治理的规范性文件要求基本</w:t>
      </w:r>
    </w:p>
    <w:p>
      <w:pPr>
        <w:spacing w:after="0" w:line="240" w:lineRule="auto"/>
        <w:jc w:val="left"/>
        <w:sectPr>
          <w:pgSz w:w="11910" w:h="16840"/>
          <w:pgMar w:header="918" w:footer="980" w:top="1140" w:bottom="1160" w:left="1500" w:right="0"/>
        </w:sectPr>
      </w:pPr>
    </w:p>
    <w:p>
      <w:pPr>
        <w:spacing w:line="240" w:lineRule="auto" w:before="6"/>
        <w:rPr>
          <w:rFonts w:ascii="宋体" w:hAnsi="宋体" w:cs="宋体" w:eastAsia="宋体" w:hint="default"/>
          <w:sz w:val="27"/>
          <w:szCs w:val="27"/>
        </w:rPr>
      </w:pPr>
    </w:p>
    <w:p>
      <w:pPr>
        <w:pStyle w:val="BodyText"/>
        <w:spacing w:line="367" w:lineRule="auto"/>
        <w:ind w:right="1641"/>
        <w:jc w:val="both"/>
      </w:pPr>
      <w:r>
        <w:rPr>
          <w:spacing w:val="-1"/>
        </w:rPr>
        <w:t>符合。公司治理是一项系统而长期的工程，需要不断持续改进，公司愿意接受各方</w:t>
      </w:r>
      <w:r>
        <w:rPr>
          <w:spacing w:val="-108"/>
        </w:rPr>
        <w:t> </w:t>
      </w:r>
      <w:r>
        <w:rPr>
          <w:spacing w:val="-108"/>
        </w:rPr>
      </w:r>
      <w:r>
        <w:rPr>
          <w:spacing w:val="-1"/>
        </w:rPr>
        <w:t>监督，不断完善公司治理制度体系，加强各种制度的实践落实，促进公司健康稳健</w:t>
      </w:r>
      <w:r>
        <w:rPr>
          <w:spacing w:val="-108"/>
        </w:rPr>
        <w:t> </w:t>
      </w:r>
      <w:r>
        <w:rPr>
          <w:spacing w:val="-108"/>
        </w:rPr>
      </w:r>
      <w:r>
        <w:rPr/>
        <w:t>发展，提高公司整体竞争力。</w:t>
      </w:r>
    </w:p>
    <w:p>
      <w:pPr>
        <w:spacing w:line="240" w:lineRule="auto" w:before="11"/>
        <w:rPr>
          <w:rFonts w:ascii="宋体" w:hAnsi="宋体" w:cs="宋体" w:eastAsia="宋体" w:hint="default"/>
          <w:sz w:val="26"/>
          <w:szCs w:val="26"/>
        </w:rPr>
      </w:pPr>
    </w:p>
    <w:p>
      <w:pPr>
        <w:pStyle w:val="Heading2"/>
        <w:spacing w:line="240" w:lineRule="auto"/>
        <w:ind w:right="1626"/>
        <w:jc w:val="left"/>
        <w:rPr>
          <w:b w:val="0"/>
          <w:bCs w:val="0"/>
        </w:rPr>
      </w:pPr>
      <w:r>
        <w:rPr/>
        <w:t>二、公司董事长、独立董事及其他董事履职情况</w:t>
      </w:r>
      <w:r>
        <w:rPr>
          <w:b w:val="0"/>
          <w:bCs w:val="0"/>
        </w:rPr>
      </w:r>
    </w:p>
    <w:p>
      <w:pPr>
        <w:spacing w:line="240" w:lineRule="auto" w:before="8"/>
        <w:rPr>
          <w:rFonts w:ascii="宋体" w:hAnsi="宋体" w:cs="宋体" w:eastAsia="宋体" w:hint="default"/>
          <w:b/>
          <w:bCs/>
          <w:sz w:val="24"/>
          <w:szCs w:val="24"/>
        </w:rPr>
      </w:pPr>
    </w:p>
    <w:p>
      <w:pPr>
        <w:pStyle w:val="BodyText"/>
        <w:spacing w:line="367" w:lineRule="auto" w:before="0"/>
        <w:ind w:right="1510" w:firstLine="482"/>
        <w:jc w:val="left"/>
      </w:pPr>
      <w:r>
        <w:rPr>
          <w:rFonts w:ascii="宋体" w:hAnsi="宋体" w:cs="宋体" w:eastAsia="宋体" w:hint="default"/>
          <w:b/>
          <w:bCs/>
        </w:rPr>
        <w:t>（一）、</w:t>
      </w:r>
      <w:r>
        <w:rPr/>
        <w:t>报告期内，公司全体董事严格按照有关法律法规和《深圳证券交易所 </w:t>
      </w:r>
      <w:r>
        <w:rPr>
          <w:spacing w:val="-4"/>
        </w:rPr>
        <w:t>中小企业板上市公司规范运作指引》和《公司章程》的规定和要求，履行董事职责，</w:t>
      </w:r>
      <w:r>
        <w:rPr>
          <w:spacing w:val="-116"/>
        </w:rPr>
        <w:t> </w:t>
      </w:r>
      <w:r>
        <w:rPr>
          <w:spacing w:val="-116"/>
        </w:rPr>
      </w:r>
      <w:r>
        <w:rPr/>
        <w:t>遵守董事行为规范，按时参加报告期内的董事会会议和股东大会，董事在董事会会</w:t>
      </w:r>
      <w:r>
        <w:rPr/>
        <w:t> 议投票表决重大事项或其他对公司有重大影响的事项时，严格遵循公司《董事会议 </w:t>
      </w:r>
      <w:r>
        <w:rPr>
          <w:spacing w:val="-4"/>
        </w:rPr>
        <w:t>事规则》的有关规定，并依据自己的专业知识和能力独立、客观、公正地审慎决策，</w:t>
      </w:r>
      <w:r>
        <w:rPr>
          <w:spacing w:val="-116"/>
        </w:rPr>
        <w:t> </w:t>
      </w:r>
      <w:r>
        <w:rPr>
          <w:spacing w:val="-116"/>
        </w:rPr>
      </w:r>
      <w:r>
        <w:rPr/>
        <w:t>切实维护公司和股东利益。</w:t>
      </w:r>
    </w:p>
    <w:p>
      <w:pPr>
        <w:pStyle w:val="BodyText"/>
        <w:spacing w:line="367" w:lineRule="auto" w:before="194"/>
        <w:ind w:right="1619" w:firstLine="482"/>
        <w:jc w:val="both"/>
      </w:pPr>
      <w:r>
        <w:rPr>
          <w:rFonts w:ascii="宋体" w:hAnsi="宋体" w:cs="宋体" w:eastAsia="宋体" w:hint="default"/>
          <w:b/>
          <w:bCs/>
          <w:spacing w:val="-1"/>
        </w:rPr>
        <w:t>（二）、</w:t>
      </w:r>
      <w:r>
        <w:rPr>
          <w:spacing w:val="-1"/>
        </w:rPr>
        <w:t>公司董事长在履行职责时，严格按照有关法律法规和《深圳证券交易</w:t>
      </w:r>
      <w:r>
        <w:rPr/>
        <w:t> 所中小企业板上市公司规范运作指引》和《公司章程》、公司《董事会议事规则》 </w:t>
      </w:r>
      <w:r>
        <w:rPr>
          <w:spacing w:val="-1"/>
        </w:rPr>
        <w:t>的规定和要求，行使董事长职权，依法召集和主持董事会会议及股东大会。在召集</w:t>
      </w:r>
      <w:r>
        <w:rPr>
          <w:spacing w:val="-108"/>
        </w:rPr>
        <w:t> </w:t>
      </w:r>
      <w:r>
        <w:rPr>
          <w:spacing w:val="-108"/>
        </w:rPr>
      </w:r>
      <w:r>
        <w:rPr>
          <w:spacing w:val="-1"/>
        </w:rPr>
        <w:t>主持董事会会议时，带头在董事会授权范围内积极开展工作，严格按照董事会集体</w:t>
      </w:r>
      <w:r>
        <w:rPr>
          <w:spacing w:val="-108"/>
        </w:rPr>
        <w:t> </w:t>
      </w:r>
      <w:r>
        <w:rPr>
          <w:spacing w:val="-108"/>
        </w:rPr>
      </w:r>
      <w:r>
        <w:rPr>
          <w:spacing w:val="-1"/>
        </w:rPr>
        <w:t>决策机制，决定公司的重大经营事项，并积极推动公司内部各项制度的制订和完善</w:t>
      </w:r>
      <w:r>
        <w:rPr>
          <w:spacing w:val="-108"/>
        </w:rPr>
        <w:t> </w:t>
      </w:r>
      <w:r>
        <w:rPr>
          <w:spacing w:val="-108"/>
        </w:rPr>
      </w:r>
      <w:r>
        <w:rPr/>
        <w:t>以及规范运作，督促执行股东大会和董事会的各项决议，确保公司规范运作。</w:t>
      </w:r>
    </w:p>
    <w:p>
      <w:pPr>
        <w:pStyle w:val="BodyText"/>
        <w:spacing w:line="367" w:lineRule="auto" w:before="194"/>
        <w:ind w:right="1619" w:firstLine="482"/>
        <w:jc w:val="both"/>
      </w:pPr>
      <w:r>
        <w:rPr>
          <w:rFonts w:ascii="宋体" w:hAnsi="宋体" w:cs="宋体" w:eastAsia="宋体" w:hint="default"/>
          <w:b/>
          <w:bCs/>
          <w:spacing w:val="-1"/>
        </w:rPr>
        <w:t>（三）、</w:t>
      </w:r>
      <w:r>
        <w:rPr>
          <w:spacing w:val="-1"/>
        </w:rPr>
        <w:t>报告期内，公司三位独立董事均能严格按照有关法律法规及《公司章</w:t>
      </w:r>
      <w:r>
        <w:rPr/>
        <w:t> 程》、公司《董事会议事规则》、《独立董事工作制度》等规定和要求履行职责， </w:t>
      </w:r>
      <w:r>
        <w:rPr>
          <w:spacing w:val="-1"/>
        </w:rPr>
        <w:t>积极参加</w:t>
      </w:r>
      <w:r>
        <w:rPr>
          <w:rFonts w:ascii="宋体" w:hAnsi="宋体" w:cs="宋体" w:eastAsia="宋体" w:hint="default"/>
          <w:spacing w:val="-1"/>
        </w:rPr>
        <w:t>2010</w:t>
      </w:r>
      <w:r>
        <w:rPr>
          <w:spacing w:val="-1"/>
        </w:rPr>
        <w:t>年度召开的各次董事会会议，认真审阅会议议案材料，客观地发表自</w:t>
      </w:r>
      <w:r>
        <w:rPr>
          <w:spacing w:val="-107"/>
        </w:rPr>
        <w:t> </w:t>
      </w:r>
      <w:r>
        <w:rPr>
          <w:spacing w:val="-107"/>
        </w:rPr>
      </w:r>
      <w:r>
        <w:rPr>
          <w:spacing w:val="-1"/>
        </w:rPr>
        <w:t>己的看法及观点，并利用自己的专业知识做出独立、公正的判断，不受公司和主要</w:t>
      </w:r>
      <w:r>
        <w:rPr>
          <w:spacing w:val="-107"/>
        </w:rPr>
        <w:t> </w:t>
      </w:r>
      <w:r>
        <w:rPr>
          <w:spacing w:val="-107"/>
        </w:rPr>
      </w:r>
      <w:r>
        <w:rPr/>
        <w:t>股东的影响，切实维护了公司和股东的利益。在年报编制及财务报表审计过程中， 加强了对注册会计师的见面沟通，恪尽职守、诚实守信地履行独立董事职责。</w:t>
      </w:r>
    </w:p>
    <w:p>
      <w:pPr>
        <w:pStyle w:val="BodyText"/>
        <w:spacing w:line="367" w:lineRule="auto" w:before="38"/>
        <w:ind w:right="1641" w:firstLine="479"/>
        <w:jc w:val="both"/>
      </w:pPr>
      <w:r>
        <w:rPr>
          <w:spacing w:val="-1"/>
        </w:rPr>
        <w:t>报告期内，公司三位独立董事勤勉尽责，认真履行了独立董事职责。公司独立</w:t>
      </w:r>
      <w:r>
        <w:rPr/>
        <w:t> 董事对公司董事会的议案及公司其他事项没有提出异议。</w:t>
      </w:r>
    </w:p>
    <w:p>
      <w:pPr>
        <w:pStyle w:val="Heading2"/>
        <w:spacing w:line="240" w:lineRule="auto" w:before="194"/>
        <w:ind w:left="1440" w:right="1626"/>
        <w:jc w:val="left"/>
        <w:rPr>
          <w:b w:val="0"/>
          <w:bCs w:val="0"/>
        </w:rPr>
      </w:pPr>
      <w:r>
        <w:rPr/>
        <w:t>报告期内公司董事会召开情况和董事出席董事会会议情况</w:t>
      </w:r>
      <w:r>
        <w:rPr>
          <w:b w:val="0"/>
          <w:bCs w:val="0"/>
        </w:rPr>
      </w:r>
    </w:p>
    <w:p>
      <w:pPr>
        <w:spacing w:after="0" w:line="240" w:lineRule="auto"/>
        <w:jc w:val="left"/>
        <w:sectPr>
          <w:pgSz w:w="11910" w:h="16840"/>
          <w:pgMar w:header="918" w:footer="980" w:top="1140" w:bottom="1160" w:left="1500" w:right="0"/>
        </w:sectPr>
      </w:pPr>
    </w:p>
    <w:p>
      <w:pPr>
        <w:spacing w:line="240" w:lineRule="auto" w:before="6"/>
        <w:rPr>
          <w:rFonts w:ascii="宋体" w:hAnsi="宋体" w:cs="宋体" w:eastAsia="宋体" w:hint="default"/>
          <w:b/>
          <w:bCs/>
          <w:sz w:val="21"/>
          <w:szCs w:val="21"/>
        </w:rPr>
      </w:pPr>
    </w:p>
    <w:tbl>
      <w:tblPr>
        <w:tblW w:w="0" w:type="auto"/>
        <w:jc w:val="left"/>
        <w:tblInd w:w="139" w:type="dxa"/>
        <w:tblLayout w:type="fixed"/>
        <w:tblCellMar>
          <w:top w:w="0" w:type="dxa"/>
          <w:left w:w="0" w:type="dxa"/>
          <w:bottom w:w="0" w:type="dxa"/>
          <w:right w:w="0" w:type="dxa"/>
        </w:tblCellMar>
        <w:tblLook w:val="01E0"/>
      </w:tblPr>
      <w:tblGrid>
        <w:gridCol w:w="1135"/>
        <w:gridCol w:w="1133"/>
        <w:gridCol w:w="852"/>
        <w:gridCol w:w="850"/>
        <w:gridCol w:w="1419"/>
        <w:gridCol w:w="991"/>
        <w:gridCol w:w="708"/>
        <w:gridCol w:w="1561"/>
      </w:tblGrid>
      <w:tr>
        <w:trPr>
          <w:trHeight w:val="548" w:hRule="exact"/>
        </w:trPr>
        <w:tc>
          <w:tcPr>
            <w:tcW w:w="53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519" w:right="0"/>
              <w:jc w:val="left"/>
              <w:rPr>
                <w:rFonts w:ascii="宋体" w:hAnsi="宋体" w:cs="宋体" w:eastAsia="宋体" w:hint="default"/>
                <w:sz w:val="18"/>
                <w:szCs w:val="18"/>
              </w:rPr>
            </w:pPr>
            <w:r>
              <w:rPr>
                <w:rFonts w:ascii="宋体" w:hAnsi="宋体" w:cs="宋体" w:eastAsia="宋体" w:hint="default"/>
                <w:sz w:val="18"/>
                <w:szCs w:val="18"/>
              </w:rPr>
              <w:t>报告期内董事会会议召开次数</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center"/>
              <w:rPr>
                <w:rFonts w:ascii="宋体" w:hAnsi="宋体" w:cs="宋体" w:eastAsia="宋体" w:hint="default"/>
                <w:sz w:val="18"/>
                <w:szCs w:val="18"/>
              </w:rPr>
            </w:pPr>
            <w:r>
              <w:rPr>
                <w:rFonts w:ascii="宋体" w:hAnsi="宋体" w:cs="宋体" w:eastAsia="宋体" w:hint="default"/>
                <w:sz w:val="18"/>
                <w:szCs w:val="18"/>
              </w:rPr>
              <w:t>职务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0" w:right="149" w:hanging="89"/>
              <w:jc w:val="left"/>
              <w:rPr>
                <w:rFonts w:ascii="宋体" w:hAnsi="宋体" w:cs="宋体" w:eastAsia="宋体" w:hint="default"/>
                <w:sz w:val="18"/>
                <w:szCs w:val="18"/>
              </w:rPr>
            </w:pPr>
            <w:r>
              <w:rPr>
                <w:rFonts w:ascii="宋体" w:hAnsi="宋体" w:cs="宋体" w:eastAsia="宋体" w:hint="default"/>
                <w:sz w:val="18"/>
                <w:szCs w:val="18"/>
              </w:rPr>
              <w:t>应出席 次数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149"/>
              <w:jc w:val="left"/>
              <w:rPr>
                <w:rFonts w:ascii="宋体" w:hAnsi="宋体" w:cs="宋体" w:eastAsia="宋体" w:hint="default"/>
                <w:sz w:val="18"/>
                <w:szCs w:val="18"/>
              </w:rPr>
            </w:pPr>
            <w:r>
              <w:rPr>
                <w:rFonts w:ascii="宋体" w:hAnsi="宋体" w:cs="宋体" w:eastAsia="宋体" w:hint="default"/>
                <w:sz w:val="18"/>
                <w:szCs w:val="18"/>
              </w:rPr>
              <w:t>现场出 席次数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165" w:firstLine="91"/>
              <w:jc w:val="left"/>
              <w:rPr>
                <w:rFonts w:ascii="宋体" w:hAnsi="宋体" w:cs="宋体" w:eastAsia="宋体" w:hint="default"/>
                <w:sz w:val="18"/>
                <w:szCs w:val="18"/>
              </w:rPr>
            </w:pPr>
            <w:r>
              <w:rPr>
                <w:rFonts w:ascii="宋体" w:hAnsi="宋体" w:cs="宋体" w:eastAsia="宋体" w:hint="default"/>
                <w:sz w:val="18"/>
                <w:szCs w:val="18"/>
              </w:rPr>
              <w:t>以通讯方式 参加会议次数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9" w:right="131" w:hanging="180"/>
              <w:jc w:val="left"/>
              <w:rPr>
                <w:rFonts w:ascii="宋体" w:hAnsi="宋体" w:cs="宋体" w:eastAsia="宋体" w:hint="default"/>
                <w:sz w:val="18"/>
                <w:szCs w:val="18"/>
              </w:rPr>
            </w:pPr>
            <w:r>
              <w:rPr>
                <w:rFonts w:ascii="宋体" w:hAnsi="宋体" w:cs="宋体" w:eastAsia="宋体" w:hint="default"/>
                <w:sz w:val="18"/>
                <w:szCs w:val="18"/>
              </w:rPr>
              <w:t>委托出席 次数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168"/>
              <w:jc w:val="left"/>
              <w:rPr>
                <w:rFonts w:ascii="宋体" w:hAnsi="宋体" w:cs="宋体" w:eastAsia="宋体" w:hint="default"/>
                <w:sz w:val="18"/>
                <w:szCs w:val="18"/>
              </w:rPr>
            </w:pPr>
            <w:r>
              <w:rPr>
                <w:rFonts w:ascii="宋体" w:hAnsi="宋体" w:cs="宋体" w:eastAsia="宋体" w:hint="default"/>
                <w:sz w:val="18"/>
                <w:szCs w:val="18"/>
              </w:rPr>
              <w:t>缺席 次数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5" w:right="144" w:hanging="92"/>
              <w:jc w:val="left"/>
              <w:rPr>
                <w:rFonts w:ascii="宋体" w:hAnsi="宋体" w:cs="宋体" w:eastAsia="宋体" w:hint="default"/>
                <w:sz w:val="18"/>
                <w:szCs w:val="18"/>
              </w:rPr>
            </w:pPr>
            <w:r>
              <w:rPr>
                <w:rFonts w:ascii="宋体" w:hAnsi="宋体" w:cs="宋体" w:eastAsia="宋体" w:hint="default"/>
                <w:sz w:val="18"/>
                <w:szCs w:val="18"/>
              </w:rPr>
              <w:t>是否连续两次未 亲自出席会议</w:t>
            </w:r>
          </w:p>
        </w:tc>
      </w:tr>
      <w:tr>
        <w:trPr>
          <w:trHeight w:val="40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朱文明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4" w:right="0"/>
              <w:jc w:val="left"/>
              <w:rPr>
                <w:rFonts w:ascii="Times New Roman" w:hAnsi="Times New Roman" w:cs="Times New Roman" w:eastAsia="Times New Roman" w:hint="default"/>
                <w:sz w:val="18"/>
                <w:szCs w:val="18"/>
              </w:rPr>
            </w:pPr>
            <w:r>
              <w:rPr>
                <w:rFonts w:ascii="Times New Roman"/>
                <w:sz w:val="18"/>
              </w:rPr>
              <w:t>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45"/>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木村良三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4" w:right="0"/>
              <w:jc w:val="left"/>
              <w:rPr>
                <w:rFonts w:ascii="Times New Roman" w:hAnsi="Times New Roman" w:cs="Times New Roman" w:eastAsia="Times New Roman" w:hint="default"/>
                <w:sz w:val="18"/>
                <w:szCs w:val="18"/>
              </w:rPr>
            </w:pPr>
            <w:r>
              <w:rPr>
                <w:rFonts w:ascii="Times New Roman"/>
                <w:sz w:val="18"/>
              </w:rPr>
              <w:t>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45"/>
              <w:jc w:val="right"/>
              <w:rPr>
                <w:rFonts w:ascii="Times New Roman" w:hAnsi="Times New Roman" w:cs="Times New Roman" w:eastAsia="Times New Roman" w:hint="default"/>
                <w:sz w:val="18"/>
                <w:szCs w:val="18"/>
              </w:rPr>
            </w:pPr>
            <w:r>
              <w:rPr>
                <w:rFonts w:ascii="Times New Roman"/>
                <w:sz w:val="18"/>
              </w:rPr>
              <w:t>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向建华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4" w:right="0"/>
              <w:jc w:val="left"/>
              <w:rPr>
                <w:rFonts w:ascii="Times New Roman" w:hAnsi="Times New Roman" w:cs="Times New Roman" w:eastAsia="Times New Roman" w:hint="default"/>
                <w:sz w:val="18"/>
                <w:szCs w:val="18"/>
              </w:rPr>
            </w:pPr>
            <w:r>
              <w:rPr>
                <w:rFonts w:ascii="Times New Roman"/>
                <w:sz w:val="18"/>
              </w:rPr>
              <w:t>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45"/>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张广仁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4" w:right="0"/>
              <w:jc w:val="left"/>
              <w:rPr>
                <w:rFonts w:ascii="Times New Roman" w:hAnsi="Times New Roman" w:cs="Times New Roman" w:eastAsia="Times New Roman" w:hint="default"/>
                <w:sz w:val="18"/>
                <w:szCs w:val="18"/>
              </w:rPr>
            </w:pPr>
            <w:r>
              <w:rPr>
                <w:rFonts w:ascii="Times New Roman"/>
                <w:sz w:val="18"/>
              </w:rPr>
              <w:t>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45"/>
              <w:jc w:val="right"/>
              <w:rPr>
                <w:rFonts w:ascii="Times New Roman" w:hAnsi="Times New Roman" w:cs="Times New Roman" w:eastAsia="Times New Roman" w:hint="default"/>
                <w:sz w:val="18"/>
                <w:szCs w:val="18"/>
              </w:rPr>
            </w:pPr>
            <w:r>
              <w:rPr>
                <w:rFonts w:ascii="Times New Roman"/>
                <w:sz w:val="18"/>
              </w:rPr>
              <w:t>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郜 </w:t>
            </w:r>
            <w:r>
              <w:rPr>
                <w:rFonts w:ascii="宋体" w:hAnsi="宋体" w:cs="宋体" w:eastAsia="宋体" w:hint="default"/>
                <w:spacing w:val="2"/>
                <w:sz w:val="18"/>
                <w:szCs w:val="18"/>
              </w:rPr>
              <w:t> </w:t>
            </w:r>
            <w:r>
              <w:rPr>
                <w:rFonts w:ascii="宋体" w:hAnsi="宋体" w:cs="宋体" w:eastAsia="宋体" w:hint="default"/>
                <w:sz w:val="18"/>
                <w:szCs w:val="18"/>
              </w:rPr>
              <w:t>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4" w:right="0"/>
              <w:jc w:val="left"/>
              <w:rPr>
                <w:rFonts w:ascii="Times New Roman" w:hAnsi="Times New Roman" w:cs="Times New Roman" w:eastAsia="Times New Roman" w:hint="default"/>
                <w:sz w:val="18"/>
                <w:szCs w:val="18"/>
              </w:rPr>
            </w:pPr>
            <w:r>
              <w:rPr>
                <w:rFonts w:ascii="Times New Roman"/>
                <w:sz w:val="18"/>
              </w:rPr>
              <w:t>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45"/>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徐仕俊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4" w:right="0"/>
              <w:jc w:val="left"/>
              <w:rPr>
                <w:rFonts w:ascii="Times New Roman" w:hAnsi="Times New Roman" w:cs="Times New Roman" w:eastAsia="Times New Roman" w:hint="default"/>
                <w:sz w:val="18"/>
                <w:szCs w:val="18"/>
              </w:rPr>
            </w:pPr>
            <w:r>
              <w:rPr>
                <w:rFonts w:ascii="Times New Roman"/>
                <w:sz w:val="18"/>
              </w:rPr>
              <w:t>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45"/>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李心合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4" w:right="0"/>
              <w:jc w:val="left"/>
              <w:rPr>
                <w:rFonts w:ascii="Times New Roman" w:hAnsi="Times New Roman" w:cs="Times New Roman" w:eastAsia="Times New Roman" w:hint="default"/>
                <w:sz w:val="18"/>
                <w:szCs w:val="18"/>
              </w:rPr>
            </w:pPr>
            <w:r>
              <w:rPr>
                <w:rFonts w:ascii="Times New Roman"/>
                <w:sz w:val="18"/>
              </w:rPr>
              <w:t>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45"/>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冯 </w:t>
            </w:r>
            <w:r>
              <w:rPr>
                <w:rFonts w:ascii="宋体" w:hAnsi="宋体" w:cs="宋体" w:eastAsia="宋体" w:hint="default"/>
                <w:spacing w:val="2"/>
                <w:sz w:val="18"/>
                <w:szCs w:val="18"/>
              </w:rPr>
              <w:t> </w:t>
            </w:r>
            <w:r>
              <w:rPr>
                <w:rFonts w:ascii="宋体" w:hAnsi="宋体" w:cs="宋体" w:eastAsia="宋体" w:hint="default"/>
                <w:sz w:val="18"/>
                <w:szCs w:val="18"/>
              </w:rPr>
              <w:t>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4" w:right="0"/>
              <w:jc w:val="left"/>
              <w:rPr>
                <w:rFonts w:ascii="Times New Roman" w:hAnsi="Times New Roman" w:cs="Times New Roman" w:eastAsia="Times New Roman" w:hint="default"/>
                <w:sz w:val="18"/>
                <w:szCs w:val="18"/>
              </w:rPr>
            </w:pPr>
            <w:r>
              <w:rPr>
                <w:rFonts w:ascii="Times New Roman"/>
                <w:sz w:val="18"/>
              </w:rPr>
              <w:t>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Times New Roman" w:hAnsi="Times New Roman" w:cs="Times New Roman" w:eastAsia="Times New Roman" w:hint="default"/>
                <w:sz w:val="18"/>
                <w:szCs w:val="18"/>
              </w:rPr>
            </w:pPr>
            <w:r>
              <w:rPr>
                <w:rFonts w:ascii="Times New Roman"/>
                <w:sz w:val="18"/>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45"/>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徐跃明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4" w:right="0"/>
              <w:jc w:val="left"/>
              <w:rPr>
                <w:rFonts w:ascii="Times New Roman" w:hAnsi="Times New Roman" w:cs="Times New Roman" w:eastAsia="Times New Roman" w:hint="default"/>
                <w:sz w:val="18"/>
                <w:szCs w:val="18"/>
              </w:rPr>
            </w:pPr>
            <w:r>
              <w:rPr>
                <w:rFonts w:ascii="Times New Roman"/>
                <w:sz w:val="18"/>
              </w:rPr>
              <w:t>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45"/>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0"/>
        <w:rPr>
          <w:rFonts w:ascii="宋体" w:hAnsi="宋体" w:cs="宋体" w:eastAsia="宋体" w:hint="default"/>
          <w:b/>
          <w:bCs/>
          <w:sz w:val="29"/>
          <w:szCs w:val="29"/>
        </w:rPr>
      </w:pPr>
    </w:p>
    <w:p>
      <w:pPr>
        <w:spacing w:line="367" w:lineRule="auto" w:before="26"/>
        <w:ind w:left="624" w:right="1636" w:firstLine="62"/>
        <w:jc w:val="left"/>
        <w:rPr>
          <w:rFonts w:ascii="宋体" w:hAnsi="宋体" w:cs="宋体" w:eastAsia="宋体" w:hint="default"/>
          <w:sz w:val="24"/>
          <w:szCs w:val="24"/>
        </w:rPr>
      </w:pPr>
      <w:r>
        <w:rPr>
          <w:rFonts w:ascii="宋体" w:hAnsi="宋体" w:cs="宋体" w:eastAsia="宋体" w:hint="default"/>
          <w:b/>
          <w:bCs/>
          <w:sz w:val="24"/>
          <w:szCs w:val="24"/>
        </w:rPr>
        <w:t>三、公司与控股股东在人员、资产、财务、机构、业务等方面的分开情况</w:t>
      </w:r>
      <w:r>
        <w:rPr>
          <w:rFonts w:ascii="宋体" w:hAnsi="宋体" w:cs="宋体" w:eastAsia="宋体" w:hint="default"/>
          <w:b/>
          <w:bCs/>
          <w:w w:val="99"/>
          <w:sz w:val="24"/>
          <w:szCs w:val="24"/>
        </w:rPr>
        <w:t> </w:t>
      </w:r>
      <w:r>
        <w:rPr>
          <w:rFonts w:ascii="宋体" w:hAnsi="宋体" w:cs="宋体" w:eastAsia="宋体" w:hint="default"/>
          <w:spacing w:val="-1"/>
          <w:sz w:val="24"/>
          <w:szCs w:val="24"/>
        </w:rPr>
        <w:t>公司自设立以来，严格按照《公司法》、《公司章程》及其他法律法规的要求</w:t>
      </w:r>
    </w:p>
    <w:p>
      <w:pPr>
        <w:pStyle w:val="BodyText"/>
        <w:spacing w:line="367" w:lineRule="auto" w:before="38"/>
        <w:ind w:right="1639"/>
        <w:jc w:val="both"/>
      </w:pPr>
      <w:r>
        <w:rPr>
          <w:spacing w:val="-1"/>
        </w:rPr>
        <w:t>规范运作，公司与控股股东大丰市东润投资管理有限公司在业务、人员、资产、机</w:t>
      </w:r>
      <w:r>
        <w:rPr>
          <w:spacing w:val="-104"/>
        </w:rPr>
        <w:t> </w:t>
      </w:r>
      <w:r>
        <w:rPr>
          <w:spacing w:val="-104"/>
        </w:rPr>
      </w:r>
      <w:r>
        <w:rPr>
          <w:spacing w:val="-1"/>
        </w:rPr>
        <w:t>构、财务上完成分开，拥有独立完整的供应、生产和销售业务系统，具有面向市场</w:t>
      </w:r>
      <w:r>
        <w:rPr>
          <w:spacing w:val="-107"/>
        </w:rPr>
        <w:t> </w:t>
      </w:r>
      <w:r>
        <w:rPr>
          <w:spacing w:val="-107"/>
        </w:rPr>
      </w:r>
      <w:r>
        <w:rPr>
          <w:spacing w:val="-1"/>
        </w:rPr>
        <w:t>自主生产经营能力。同时公司控股股东大丰市东润投资管理有限公司未以任何形式</w:t>
      </w:r>
      <w:r>
        <w:rPr>
          <w:spacing w:val="-106"/>
        </w:rPr>
        <w:t> </w:t>
      </w:r>
      <w:r>
        <w:rPr>
          <w:spacing w:val="-106"/>
        </w:rPr>
      </w:r>
      <w:r>
        <w:rPr/>
        <w:t>占用公司的货币资金或其他资产，也不存在为其提供担保的情况。</w:t>
      </w:r>
    </w:p>
    <w:p>
      <w:pPr>
        <w:spacing w:line="367" w:lineRule="auto" w:before="194"/>
        <w:ind w:left="624" w:right="1636" w:firstLine="2"/>
        <w:jc w:val="left"/>
        <w:rPr>
          <w:rFonts w:ascii="宋体" w:hAnsi="宋体" w:cs="宋体" w:eastAsia="宋体" w:hint="default"/>
          <w:sz w:val="24"/>
          <w:szCs w:val="24"/>
        </w:rPr>
      </w:pPr>
      <w:r>
        <w:rPr>
          <w:rFonts w:ascii="宋体" w:hAnsi="宋体" w:cs="宋体" w:eastAsia="宋体" w:hint="default"/>
          <w:b/>
          <w:bCs/>
          <w:sz w:val="24"/>
          <w:szCs w:val="24"/>
        </w:rPr>
        <w:t>（一）、业务独立情况</w:t>
      </w:r>
      <w:r>
        <w:rPr>
          <w:rFonts w:ascii="宋体" w:hAnsi="宋体" w:cs="宋体" w:eastAsia="宋体" w:hint="default"/>
          <w:b/>
          <w:bCs/>
          <w:w w:val="99"/>
          <w:sz w:val="24"/>
          <w:szCs w:val="24"/>
        </w:rPr>
        <w:t> </w:t>
      </w:r>
      <w:r>
        <w:rPr>
          <w:rFonts w:ascii="宋体" w:hAnsi="宋体" w:cs="宋体" w:eastAsia="宋体" w:hint="default"/>
          <w:spacing w:val="-1"/>
          <w:sz w:val="24"/>
          <w:szCs w:val="24"/>
        </w:rPr>
        <w:t>公司主要从事的业务为热处理设备的研发、生产和销售，以及为机械制造企业</w:t>
      </w:r>
    </w:p>
    <w:p>
      <w:pPr>
        <w:pStyle w:val="BodyText"/>
        <w:spacing w:line="367" w:lineRule="auto" w:before="38"/>
        <w:ind w:right="1640"/>
        <w:jc w:val="both"/>
      </w:pPr>
      <w:r>
        <w:rPr>
          <w:spacing w:val="-1"/>
        </w:rPr>
        <w:t>提供金属零件的专业热处理加工服务。本公司及本公司控股的下属子公司拥有独立</w:t>
      </w:r>
      <w:r>
        <w:rPr>
          <w:spacing w:val="-105"/>
        </w:rPr>
        <w:t> </w:t>
      </w:r>
      <w:r>
        <w:rPr>
          <w:spacing w:val="-105"/>
        </w:rPr>
      </w:r>
      <w:r>
        <w:rPr>
          <w:spacing w:val="-1"/>
        </w:rPr>
        <w:t>的生产及辅助生产系统、采购和销售系统以及独立的研发体系。公司自主经营，业</w:t>
      </w:r>
      <w:r>
        <w:rPr>
          <w:spacing w:val="-108"/>
        </w:rPr>
        <w:t> </w:t>
      </w:r>
      <w:r>
        <w:rPr>
          <w:spacing w:val="-108"/>
        </w:rPr>
      </w:r>
      <w:r>
        <w:rPr/>
        <w:t>务不依赖于控股股东，也不存在与控股股东之间的同业竞争或关联交易。</w:t>
      </w:r>
    </w:p>
    <w:p>
      <w:pPr>
        <w:spacing w:line="367" w:lineRule="auto" w:before="194"/>
        <w:ind w:left="624" w:right="1636" w:firstLine="2"/>
        <w:jc w:val="left"/>
        <w:rPr>
          <w:rFonts w:ascii="宋体" w:hAnsi="宋体" w:cs="宋体" w:eastAsia="宋体" w:hint="default"/>
          <w:sz w:val="24"/>
          <w:szCs w:val="24"/>
        </w:rPr>
      </w:pPr>
      <w:r>
        <w:rPr>
          <w:rFonts w:ascii="宋体" w:hAnsi="宋体" w:cs="宋体" w:eastAsia="宋体" w:hint="default"/>
          <w:b/>
          <w:bCs/>
          <w:sz w:val="24"/>
          <w:szCs w:val="24"/>
        </w:rPr>
        <w:t>（二）、人员独立情况</w:t>
      </w:r>
      <w:r>
        <w:rPr>
          <w:rFonts w:ascii="宋体" w:hAnsi="宋体" w:cs="宋体" w:eastAsia="宋体" w:hint="default"/>
          <w:b/>
          <w:bCs/>
          <w:w w:val="99"/>
          <w:sz w:val="24"/>
          <w:szCs w:val="24"/>
        </w:rPr>
        <w:t> </w:t>
      </w:r>
      <w:r>
        <w:rPr>
          <w:rFonts w:ascii="宋体" w:hAnsi="宋体" w:cs="宋体" w:eastAsia="宋体" w:hint="default"/>
          <w:spacing w:val="-1"/>
          <w:sz w:val="24"/>
          <w:szCs w:val="24"/>
        </w:rPr>
        <w:t>公司在劳动、人事及工资管理等方面完全独立。公司总经理、副总经理、财务</w:t>
      </w:r>
    </w:p>
    <w:p>
      <w:pPr>
        <w:pStyle w:val="BodyText"/>
        <w:spacing w:line="367" w:lineRule="auto" w:before="38"/>
        <w:ind w:right="1638"/>
        <w:jc w:val="both"/>
      </w:pPr>
      <w:r>
        <w:rPr>
          <w:spacing w:val="-1"/>
        </w:rPr>
        <w:t>总监、营销总监、总工程师、总经理助理和董事会秘书均专职在公司工作并领取薪</w:t>
      </w:r>
      <w:r>
        <w:rPr>
          <w:spacing w:val="-108"/>
        </w:rPr>
        <w:t> </w:t>
      </w:r>
      <w:r>
        <w:rPr>
          <w:spacing w:val="-108"/>
        </w:rPr>
      </w:r>
      <w:r>
        <w:rPr>
          <w:spacing w:val="-1"/>
        </w:rPr>
        <w:t>酬，未在控股股东单位担任除董事、监事以外的其他职务，未在控股股东单位领取</w:t>
      </w:r>
      <w:r>
        <w:rPr>
          <w:spacing w:val="-108"/>
        </w:rPr>
        <w:t> </w:t>
      </w:r>
      <w:r>
        <w:rPr>
          <w:spacing w:val="-108"/>
        </w:rPr>
      </w:r>
      <w:r>
        <w:rPr>
          <w:spacing w:val="-1"/>
        </w:rPr>
        <w:t>薪酬。公司董事、监事及高级管理人员的任职，均严格按照《公司法》、《公司章</w:t>
      </w:r>
      <w:r>
        <w:rPr>
          <w:spacing w:val="-110"/>
        </w:rPr>
        <w:t> </w:t>
      </w:r>
      <w:r>
        <w:rPr>
          <w:spacing w:val="-110"/>
        </w:rPr>
      </w:r>
      <w:r>
        <w:rPr>
          <w:spacing w:val="-1"/>
        </w:rPr>
        <w:t>程》等规定的程序推选和任免，不存在控股股东超越公司股东大会、董事会和《公</w:t>
      </w:r>
    </w:p>
    <w:p>
      <w:pPr>
        <w:spacing w:after="0" w:line="367" w:lineRule="auto"/>
        <w:jc w:val="both"/>
        <w:sectPr>
          <w:pgSz w:w="11910" w:h="16840"/>
          <w:pgMar w:header="918" w:footer="980" w:top="1140" w:bottom="1160" w:left="1500" w:right="0"/>
        </w:sectPr>
      </w:pPr>
    </w:p>
    <w:p>
      <w:pPr>
        <w:spacing w:line="240" w:lineRule="auto" w:before="6"/>
        <w:rPr>
          <w:rFonts w:ascii="宋体" w:hAnsi="宋体" w:cs="宋体" w:eastAsia="宋体" w:hint="default"/>
          <w:sz w:val="27"/>
          <w:szCs w:val="27"/>
        </w:rPr>
      </w:pPr>
    </w:p>
    <w:p>
      <w:pPr>
        <w:pStyle w:val="BodyText"/>
        <w:spacing w:line="240" w:lineRule="auto"/>
        <w:ind w:right="0"/>
        <w:jc w:val="both"/>
      </w:pPr>
      <w:r>
        <w:rPr/>
        <w:t>司章程》的规定，对董事、监事和高级管理人员作出人事任免决定的情形。</w:t>
      </w:r>
    </w:p>
    <w:p>
      <w:pPr>
        <w:spacing w:line="240" w:lineRule="auto" w:before="8"/>
        <w:rPr>
          <w:rFonts w:ascii="宋体" w:hAnsi="宋体" w:cs="宋体" w:eastAsia="宋体" w:hint="default"/>
          <w:sz w:val="24"/>
          <w:szCs w:val="24"/>
        </w:rPr>
      </w:pPr>
    </w:p>
    <w:p>
      <w:pPr>
        <w:spacing w:line="367" w:lineRule="auto" w:before="0"/>
        <w:ind w:left="624" w:right="1636" w:firstLine="2"/>
        <w:jc w:val="left"/>
        <w:rPr>
          <w:rFonts w:ascii="宋体" w:hAnsi="宋体" w:cs="宋体" w:eastAsia="宋体" w:hint="default"/>
          <w:sz w:val="24"/>
          <w:szCs w:val="24"/>
        </w:rPr>
      </w:pPr>
      <w:r>
        <w:rPr>
          <w:rFonts w:ascii="宋体" w:hAnsi="宋体" w:cs="宋体" w:eastAsia="宋体" w:hint="default"/>
          <w:b/>
          <w:bCs/>
          <w:sz w:val="24"/>
          <w:szCs w:val="24"/>
        </w:rPr>
        <w:t>（三）、资产独立情况</w:t>
      </w:r>
      <w:r>
        <w:rPr>
          <w:rFonts w:ascii="宋体" w:hAnsi="宋体" w:cs="宋体" w:eastAsia="宋体" w:hint="default"/>
          <w:b/>
          <w:bCs/>
          <w:w w:val="99"/>
          <w:sz w:val="24"/>
          <w:szCs w:val="24"/>
        </w:rPr>
        <w:t> </w:t>
      </w:r>
      <w:r>
        <w:rPr>
          <w:rFonts w:ascii="宋体" w:hAnsi="宋体" w:cs="宋体" w:eastAsia="宋体" w:hint="default"/>
          <w:spacing w:val="-1"/>
          <w:sz w:val="24"/>
          <w:szCs w:val="24"/>
        </w:rPr>
        <w:t>公司拥有独立完整的研发、采购、生产、销售系统及辅助生产设施，拥有与业</w:t>
      </w:r>
    </w:p>
    <w:p>
      <w:pPr>
        <w:pStyle w:val="BodyText"/>
        <w:spacing w:line="367" w:lineRule="auto" w:before="38"/>
        <w:ind w:right="1619"/>
        <w:jc w:val="both"/>
      </w:pPr>
      <w:r>
        <w:rPr/>
        <w:t>务及生产经营相关的房产、生产经营设备等固定资产和土地使用权、商标、专利、 </w:t>
      </w:r>
      <w:r>
        <w:rPr>
          <w:spacing w:val="-1"/>
        </w:rPr>
        <w:t>专有技术等无形资产，独立于控股股东及其他发起人。公司不存在控股股东违规占</w:t>
      </w:r>
      <w:r>
        <w:rPr>
          <w:spacing w:val="-108"/>
        </w:rPr>
        <w:t> </w:t>
      </w:r>
      <w:r>
        <w:rPr>
          <w:spacing w:val="-108"/>
        </w:rPr>
      </w:r>
      <w:r>
        <w:rPr>
          <w:spacing w:val="-1"/>
        </w:rPr>
        <w:t>用本公司资金、资产和其他资源的情形，不存在以承包、委托经营、租赁或其他类</w:t>
      </w:r>
      <w:r>
        <w:rPr>
          <w:spacing w:val="-107"/>
        </w:rPr>
        <w:t> </w:t>
      </w:r>
      <w:r>
        <w:rPr>
          <w:spacing w:val="-107"/>
        </w:rPr>
      </w:r>
      <w:r>
        <w:rPr>
          <w:spacing w:val="-1"/>
        </w:rPr>
        <w:t>似方式依赖控股股东进行生产经营的情况。公司原材料采购和产品销售均由本公司</w:t>
      </w:r>
      <w:r>
        <w:rPr>
          <w:spacing w:val="-106"/>
        </w:rPr>
        <w:t> </w:t>
      </w:r>
      <w:r>
        <w:rPr>
          <w:spacing w:val="-106"/>
        </w:rPr>
      </w:r>
      <w:r>
        <w:rPr/>
        <w:t>独立面向市场自主完成，未依赖控股股东，产购销系统独立完整。</w:t>
      </w:r>
    </w:p>
    <w:p>
      <w:pPr>
        <w:spacing w:line="367" w:lineRule="auto" w:before="195"/>
        <w:ind w:left="624" w:right="1636" w:firstLine="2"/>
        <w:jc w:val="left"/>
        <w:rPr>
          <w:rFonts w:ascii="宋体" w:hAnsi="宋体" w:cs="宋体" w:eastAsia="宋体" w:hint="default"/>
          <w:sz w:val="24"/>
          <w:szCs w:val="24"/>
        </w:rPr>
      </w:pPr>
      <w:r>
        <w:rPr>
          <w:rFonts w:ascii="宋体" w:hAnsi="宋体" w:cs="宋体" w:eastAsia="宋体" w:hint="default"/>
          <w:b/>
          <w:bCs/>
          <w:sz w:val="24"/>
          <w:szCs w:val="24"/>
        </w:rPr>
        <w:t>（四）、机构独立情况</w:t>
      </w:r>
      <w:r>
        <w:rPr>
          <w:rFonts w:ascii="宋体" w:hAnsi="宋体" w:cs="宋体" w:eastAsia="宋体" w:hint="default"/>
          <w:b/>
          <w:bCs/>
          <w:w w:val="99"/>
          <w:sz w:val="24"/>
          <w:szCs w:val="24"/>
        </w:rPr>
        <w:t> </w:t>
      </w:r>
      <w:r>
        <w:rPr>
          <w:rFonts w:ascii="宋体" w:hAnsi="宋体" w:cs="宋体" w:eastAsia="宋体" w:hint="default"/>
          <w:spacing w:val="-1"/>
          <w:sz w:val="24"/>
          <w:szCs w:val="24"/>
        </w:rPr>
        <w:t>公司建立健全了包括股东大会、董事会、监事会、总经理相互制衡的法人治理</w:t>
      </w:r>
    </w:p>
    <w:p>
      <w:pPr>
        <w:pStyle w:val="BodyText"/>
        <w:spacing w:line="367" w:lineRule="auto" w:before="38"/>
        <w:ind w:right="1640"/>
        <w:jc w:val="both"/>
      </w:pPr>
      <w:r>
        <w:rPr>
          <w:spacing w:val="-1"/>
        </w:rPr>
        <w:t>结构，并严格按照《公司法》、《公司章程》的规定履行各自的职责；公司根据生</w:t>
      </w:r>
      <w:r>
        <w:rPr>
          <w:spacing w:val="-109"/>
        </w:rPr>
        <w:t> </w:t>
      </w:r>
      <w:r>
        <w:rPr>
          <w:spacing w:val="-109"/>
        </w:rPr>
      </w:r>
      <w:r>
        <w:rPr>
          <w:spacing w:val="-1"/>
        </w:rPr>
        <w:t>产经营管理需要设置了完全独立于控股股东的</w:t>
      </w:r>
      <w:r>
        <w:rPr>
          <w:rFonts w:ascii="宋体" w:hAnsi="宋体" w:cs="宋体" w:eastAsia="宋体" w:hint="default"/>
          <w:spacing w:val="-1"/>
        </w:rPr>
        <w:t>14</w:t>
      </w:r>
      <w:r>
        <w:rPr>
          <w:spacing w:val="-1"/>
        </w:rPr>
        <w:t>个职能部门的内部组织机构。公司</w:t>
      </w:r>
      <w:r>
        <w:rPr>
          <w:spacing w:val="-105"/>
        </w:rPr>
        <w:t> </w:t>
      </w:r>
      <w:r>
        <w:rPr>
          <w:spacing w:val="-105"/>
        </w:rPr>
      </w:r>
      <w:r>
        <w:rPr/>
        <w:t>独立行使经营管理职权，与控股股东间不存在机构混同的情形。</w:t>
      </w:r>
    </w:p>
    <w:p>
      <w:pPr>
        <w:spacing w:line="367" w:lineRule="auto" w:before="194"/>
        <w:ind w:left="624" w:right="1636" w:firstLine="2"/>
        <w:jc w:val="left"/>
        <w:rPr>
          <w:rFonts w:ascii="宋体" w:hAnsi="宋体" w:cs="宋体" w:eastAsia="宋体" w:hint="default"/>
          <w:sz w:val="24"/>
          <w:szCs w:val="24"/>
        </w:rPr>
      </w:pPr>
      <w:r>
        <w:rPr>
          <w:rFonts w:ascii="宋体" w:hAnsi="宋体" w:cs="宋体" w:eastAsia="宋体" w:hint="default"/>
          <w:b/>
          <w:bCs/>
          <w:sz w:val="24"/>
          <w:szCs w:val="24"/>
        </w:rPr>
        <w:t>（五）、财务独立情况</w:t>
      </w:r>
      <w:r>
        <w:rPr>
          <w:rFonts w:ascii="宋体" w:hAnsi="宋体" w:cs="宋体" w:eastAsia="宋体" w:hint="default"/>
          <w:b/>
          <w:bCs/>
          <w:w w:val="99"/>
          <w:sz w:val="24"/>
          <w:szCs w:val="24"/>
        </w:rPr>
        <w:t> </w:t>
      </w:r>
      <w:r>
        <w:rPr>
          <w:rFonts w:ascii="宋体" w:hAnsi="宋体" w:cs="宋体" w:eastAsia="宋体" w:hint="default"/>
          <w:spacing w:val="-1"/>
          <w:sz w:val="24"/>
          <w:szCs w:val="24"/>
        </w:rPr>
        <w:t>公司设置了独立于控股股东及其他发起人的财务部、财务总监，财务人员由财</w:t>
      </w:r>
    </w:p>
    <w:p>
      <w:pPr>
        <w:pStyle w:val="BodyText"/>
        <w:spacing w:line="367" w:lineRule="auto" w:before="38"/>
        <w:ind w:right="1619"/>
        <w:jc w:val="both"/>
      </w:pPr>
      <w:r>
        <w:rPr>
          <w:spacing w:val="-1"/>
        </w:rPr>
        <w:t>务部集中统一管理。公司建立了独立的会计核算体系和财务管理制度。公司独立核</w:t>
      </w:r>
      <w:r>
        <w:rPr>
          <w:spacing w:val="-108"/>
        </w:rPr>
        <w:t> </w:t>
      </w:r>
      <w:r>
        <w:rPr>
          <w:spacing w:val="-108"/>
        </w:rPr>
      </w:r>
      <w:r>
        <w:rPr>
          <w:spacing w:val="-1"/>
        </w:rPr>
        <w:t>算对外采购、对外销售等经济业务，以独立法人的地位对外编报会计报表。公司独</w:t>
      </w:r>
      <w:r>
        <w:rPr>
          <w:spacing w:val="-108"/>
        </w:rPr>
        <w:t> </w:t>
      </w:r>
      <w:r>
        <w:rPr>
          <w:spacing w:val="-108"/>
        </w:rPr>
      </w:r>
      <w:r>
        <w:rPr/>
        <w:t>立作出财务决策，公司独立在银行开户，依法独立进行纳税申报和履行纳税义务。 </w:t>
      </w:r>
      <w:r>
        <w:rPr>
          <w:spacing w:val="-1"/>
        </w:rPr>
        <w:t>公司独立对外签订合同，不受股东和关联方的影响。公司不存在为控股股东提供担</w:t>
      </w:r>
      <w:r>
        <w:rPr>
          <w:spacing w:val="-108"/>
        </w:rPr>
        <w:t> </w:t>
      </w:r>
      <w:r>
        <w:rPr>
          <w:spacing w:val="-108"/>
        </w:rPr>
      </w:r>
      <w:r>
        <w:rPr/>
        <w:t>保，也不存在将本公司的借款转借给控股股东及其他发起人使用的情形。</w:t>
      </w:r>
    </w:p>
    <w:p>
      <w:pPr>
        <w:spacing w:line="240" w:lineRule="auto" w:before="11"/>
        <w:rPr>
          <w:rFonts w:ascii="宋体" w:hAnsi="宋体" w:cs="宋体" w:eastAsia="宋体" w:hint="default"/>
          <w:sz w:val="26"/>
          <w:szCs w:val="26"/>
        </w:rPr>
      </w:pPr>
    </w:p>
    <w:p>
      <w:pPr>
        <w:pStyle w:val="Heading2"/>
        <w:spacing w:line="240" w:lineRule="auto"/>
        <w:ind w:left="686" w:right="1626"/>
        <w:jc w:val="left"/>
        <w:rPr>
          <w:b w:val="0"/>
          <w:bCs w:val="0"/>
        </w:rPr>
      </w:pPr>
      <w:r>
        <w:rPr/>
        <w:t>四、公司内部控制的建立与健全情况</w:t>
      </w:r>
      <w:r>
        <w:rPr>
          <w:b w:val="0"/>
          <w:bCs w:val="0"/>
        </w:rPr>
      </w:r>
    </w:p>
    <w:p>
      <w:pPr>
        <w:spacing w:line="240" w:lineRule="auto" w:before="8"/>
        <w:rPr>
          <w:rFonts w:ascii="宋体" w:hAnsi="宋体" w:cs="宋体" w:eastAsia="宋体" w:hint="default"/>
          <w:b/>
          <w:bCs/>
          <w:sz w:val="24"/>
          <w:szCs w:val="24"/>
        </w:rPr>
      </w:pPr>
    </w:p>
    <w:p>
      <w:pPr>
        <w:spacing w:line="367" w:lineRule="auto" w:before="0"/>
        <w:ind w:left="684" w:right="1626" w:firstLine="2"/>
        <w:jc w:val="left"/>
        <w:rPr>
          <w:rFonts w:ascii="宋体" w:hAnsi="宋体" w:cs="宋体" w:eastAsia="宋体" w:hint="default"/>
          <w:sz w:val="24"/>
          <w:szCs w:val="24"/>
        </w:rPr>
      </w:pPr>
      <w:r>
        <w:rPr>
          <w:rFonts w:ascii="宋体" w:hAnsi="宋体" w:cs="宋体" w:eastAsia="宋体" w:hint="default"/>
          <w:b/>
          <w:bCs/>
          <w:sz w:val="24"/>
          <w:szCs w:val="24"/>
        </w:rPr>
        <w:t>（一）、公司内部控制制度建立健全情况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公司已按照《公司法》、《证券法》等有关法律法规、规章和《公司章程》的</w:t>
      </w:r>
    </w:p>
    <w:p>
      <w:pPr>
        <w:pStyle w:val="BodyText"/>
        <w:spacing w:line="367" w:lineRule="auto" w:before="38"/>
        <w:ind w:right="1618"/>
        <w:jc w:val="both"/>
      </w:pPr>
      <w:r>
        <w:rPr/>
        <w:t>有关规定，建立健全了股东大会、董事会、监事会和经营管理层的法人治理结构， </w:t>
      </w:r>
      <w:r>
        <w:rPr>
          <w:spacing w:val="-1"/>
        </w:rPr>
        <w:t>并在董事会下设立了战略委员会、提名委员会、薪酬委员会和审计委员会；设立和</w:t>
      </w:r>
      <w:r>
        <w:rPr>
          <w:spacing w:val="-106"/>
        </w:rPr>
        <w:t> </w:t>
      </w:r>
      <w:r>
        <w:rPr>
          <w:spacing w:val="-106"/>
        </w:rPr>
      </w:r>
      <w:r>
        <w:rPr>
          <w:spacing w:val="-1"/>
        </w:rPr>
        <w:t>完善了符合公司业务规模和经营管理需要的组织机构，明确界定各职能部门职责和</w:t>
      </w:r>
      <w:r>
        <w:rPr>
          <w:spacing w:val="-106"/>
        </w:rPr>
        <w:t> </w:t>
      </w:r>
      <w:r>
        <w:rPr>
          <w:spacing w:val="-106"/>
        </w:rPr>
      </w:r>
      <w:r>
        <w:rPr>
          <w:spacing w:val="-1"/>
        </w:rPr>
        <w:t>权限，形成各司其职、相互配合、相互制约的内控组织架构体系，确保其在授权范</w:t>
      </w:r>
    </w:p>
    <w:p>
      <w:pPr>
        <w:spacing w:after="0" w:line="367" w:lineRule="auto"/>
        <w:jc w:val="both"/>
        <w:sectPr>
          <w:pgSz w:w="11910" w:h="16840"/>
          <w:pgMar w:header="918" w:footer="980" w:top="1140" w:bottom="1160" w:left="1500" w:right="0"/>
        </w:sectPr>
      </w:pPr>
    </w:p>
    <w:p>
      <w:pPr>
        <w:spacing w:line="240" w:lineRule="auto" w:before="6"/>
        <w:rPr>
          <w:rFonts w:ascii="宋体" w:hAnsi="宋体" w:cs="宋体" w:eastAsia="宋体" w:hint="default"/>
          <w:sz w:val="27"/>
          <w:szCs w:val="27"/>
        </w:rPr>
      </w:pPr>
    </w:p>
    <w:p>
      <w:pPr>
        <w:pStyle w:val="BodyText"/>
        <w:spacing w:line="396" w:lineRule="auto"/>
        <w:ind w:left="624" w:right="1636" w:hanging="480"/>
        <w:jc w:val="left"/>
      </w:pPr>
      <w:r>
        <w:rPr/>
        <w:t>围内履行职能。公司各项管理制度建立后能得到有效地贯彻执行。 </w:t>
      </w:r>
      <w:r>
        <w:rPr>
          <w:spacing w:val="-1"/>
        </w:rPr>
        <w:t>为维护公司及股东的合法权益，规范公司经营管理，控制风险，规范和强化公</w:t>
      </w:r>
    </w:p>
    <w:p>
      <w:pPr>
        <w:pStyle w:val="BodyText"/>
        <w:spacing w:line="240" w:lineRule="auto" w:before="12"/>
        <w:ind w:right="0"/>
        <w:jc w:val="both"/>
      </w:pPr>
      <w:r>
        <w:rPr/>
        <w:t>司的经营行为，确保公司资产安全，经营目标的发展战略，公司根据《公司法》、</w:t>
      </w:r>
    </w:p>
    <w:p>
      <w:pPr>
        <w:pStyle w:val="BodyText"/>
        <w:spacing w:line="367" w:lineRule="auto" w:before="166"/>
        <w:ind w:right="1525"/>
        <w:jc w:val="both"/>
      </w:pPr>
      <w:r>
        <w:rPr/>
        <w:t>《证券法》等相关法律法规和《公司章程》的规定，并结合自身实际情况，建立健 全了《股东大会议事规则》、《董事会议事规则》、《监事会议事规则》、《董事 会审计委员会议事规则》、《董事会提名委员会议事规则》、《董事会薪酬委员会 议事规则》、《董事会战略委员会议事规则》、《总经理工作细则》、《董事会秘 </w:t>
      </w:r>
      <w:r>
        <w:rPr>
          <w:spacing w:val="-11"/>
        </w:rPr>
        <w:t>书工作制度》、《独立董事工作制度》、《关联交易决策制度》、《投资管理制度》、</w:t>
      </w:r>
    </w:p>
    <w:p>
      <w:pPr>
        <w:pStyle w:val="BodyText"/>
        <w:spacing w:line="367" w:lineRule="auto" w:before="39"/>
        <w:ind w:right="1510"/>
        <w:jc w:val="left"/>
      </w:pPr>
      <w:r>
        <w:rPr/>
        <w:t>《财务管理办法》、《投资者关系管理制度》、《信息披露管理制度》、《子公司 综合管理制度》、《内部审计制度》、《募集资金使用管理办法》、《对外担保制 </w:t>
      </w:r>
      <w:r>
        <w:rPr>
          <w:spacing w:val="-4"/>
        </w:rPr>
        <w:t>度》等相关管理和控制制度，以保证公司规范运作，确保公司内部控制具备合理性、</w:t>
      </w:r>
      <w:r>
        <w:rPr>
          <w:spacing w:val="-117"/>
        </w:rPr>
        <w:t> </w:t>
      </w:r>
      <w:r>
        <w:rPr>
          <w:spacing w:val="-117"/>
        </w:rPr>
      </w:r>
      <w:r>
        <w:rPr/>
        <w:t>有效性和完整性。</w:t>
      </w:r>
    </w:p>
    <w:p>
      <w:pPr>
        <w:pStyle w:val="BodyText"/>
        <w:spacing w:line="367" w:lineRule="auto" w:before="79"/>
        <w:ind w:right="1642" w:firstLine="479"/>
        <w:jc w:val="both"/>
      </w:pPr>
      <w:r>
        <w:rPr>
          <w:spacing w:val="-1"/>
        </w:rPr>
        <w:t>公司针对各部门、各层级、各岗位制定了明确的工作职责和权限，同时结合公</w:t>
      </w:r>
      <w:r>
        <w:rPr/>
        <w:t> </w:t>
      </w:r>
      <w:r>
        <w:rPr>
          <w:spacing w:val="-1"/>
        </w:rPr>
        <w:t>司实际制定了相应的质量环境管理体系文件，有效地促进了公司生产经营的规范运</w:t>
      </w:r>
      <w:r>
        <w:rPr>
          <w:spacing w:val="-107"/>
        </w:rPr>
        <w:t> </w:t>
      </w:r>
      <w:r>
        <w:rPr>
          <w:spacing w:val="-107"/>
        </w:rPr>
      </w:r>
      <w:r>
        <w:rPr>
          <w:spacing w:val="-1"/>
        </w:rPr>
        <w:t>作。公司内控管理制度的建立健全，对公司的生产经营起到很大监督、控制和指导</w:t>
      </w:r>
      <w:r>
        <w:rPr>
          <w:spacing w:val="-108"/>
        </w:rPr>
        <w:t> </w:t>
      </w:r>
      <w:r>
        <w:rPr>
          <w:spacing w:val="-108"/>
        </w:rPr>
      </w:r>
      <w:r>
        <w:rPr>
          <w:spacing w:val="-1"/>
        </w:rPr>
        <w:t>作用，并随着公司业务的发展使之不断完善，从而有力地保障了公司经营管理的正</w:t>
      </w:r>
      <w:r>
        <w:rPr>
          <w:spacing w:val="-108"/>
        </w:rPr>
        <w:t> </w:t>
      </w:r>
      <w:r>
        <w:rPr>
          <w:spacing w:val="-108"/>
        </w:rPr>
      </w:r>
      <w:r>
        <w:rPr/>
        <w:t>常化和决策的科学化，为公司的经营发展打下坚实的基础。</w:t>
      </w:r>
    </w:p>
    <w:p>
      <w:pPr>
        <w:pStyle w:val="BodyText"/>
        <w:spacing w:line="367" w:lineRule="auto" w:before="82"/>
        <w:ind w:right="1641" w:firstLine="599"/>
        <w:jc w:val="both"/>
      </w:pPr>
      <w:r>
        <w:rPr>
          <w:spacing w:val="2"/>
        </w:rPr>
        <w:t>公司按照企业会计制度、会计法等法律法规及其补充规定的要求建立健全会</w:t>
      </w:r>
      <w:r>
        <w:rPr/>
        <w:t> </w:t>
      </w:r>
      <w:r>
        <w:rPr>
          <w:spacing w:val="-1"/>
        </w:rPr>
        <w:t>计核算体系和财务管理制度，以此规范财务行为，明确财务责任。公司财务管理工</w:t>
      </w:r>
      <w:r>
        <w:rPr>
          <w:spacing w:val="-108"/>
        </w:rPr>
        <w:t> </w:t>
      </w:r>
      <w:r>
        <w:rPr>
          <w:spacing w:val="-108"/>
        </w:rPr>
      </w:r>
      <w:r>
        <w:rPr>
          <w:spacing w:val="-1"/>
        </w:rPr>
        <w:t>作如实反映和监督公司财务状况和经营成果，维护公司资产的安全与完整，保证了</w:t>
      </w:r>
      <w:r>
        <w:rPr>
          <w:spacing w:val="-108"/>
        </w:rPr>
        <w:t> </w:t>
      </w:r>
      <w:r>
        <w:rPr>
          <w:spacing w:val="-108"/>
        </w:rPr>
      </w:r>
      <w:r>
        <w:rPr/>
        <w:t>资产的保值增值。</w:t>
      </w:r>
    </w:p>
    <w:p>
      <w:pPr>
        <w:spacing w:line="367" w:lineRule="auto" w:before="197"/>
        <w:ind w:left="684" w:right="1626" w:firstLine="2"/>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z w:val="24"/>
          <w:szCs w:val="24"/>
        </w:rPr>
        <w:t>2010</w:t>
      </w:r>
      <w:r>
        <w:rPr>
          <w:rFonts w:ascii="宋体" w:hAnsi="宋体" w:cs="宋体" w:eastAsia="宋体" w:hint="default"/>
          <w:b/>
          <w:bCs/>
          <w:sz w:val="24"/>
          <w:szCs w:val="24"/>
        </w:rPr>
        <w:t>年公司内部审计制度的建立和执行情况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公司制定了《董事会审计委员会议事规则》和《内部审计制度》等内部控制工</w:t>
      </w:r>
    </w:p>
    <w:p>
      <w:pPr>
        <w:pStyle w:val="BodyText"/>
        <w:spacing w:line="367" w:lineRule="auto" w:before="38"/>
        <w:ind w:right="1640"/>
        <w:jc w:val="both"/>
      </w:pPr>
      <w:r>
        <w:rPr>
          <w:spacing w:val="-1"/>
        </w:rPr>
        <w:t>作制度，公司审计部在董事会审计委员会的直接领导下依法独立开展内部审计、督</w:t>
      </w:r>
      <w:r>
        <w:rPr>
          <w:spacing w:val="-108"/>
        </w:rPr>
        <w:t> </w:t>
      </w:r>
      <w:r>
        <w:rPr>
          <w:spacing w:val="-108"/>
        </w:rPr>
      </w:r>
      <w:r>
        <w:rPr>
          <w:spacing w:val="-1"/>
        </w:rPr>
        <w:t>查工作。审计部设专职审计人员负责对公司及控股子公司进行定期、专项的审计工</w:t>
      </w:r>
      <w:r>
        <w:rPr>
          <w:spacing w:val="-108"/>
        </w:rPr>
        <w:t> </w:t>
      </w:r>
      <w:r>
        <w:rPr>
          <w:spacing w:val="-108"/>
        </w:rPr>
      </w:r>
      <w:r>
        <w:rPr>
          <w:spacing w:val="-1"/>
        </w:rPr>
        <w:t>作，审计工作涉及公司循环业务的各个环节，包括对重大资金使用、募集资金使用</w:t>
      </w:r>
      <w:r>
        <w:rPr>
          <w:spacing w:val="-108"/>
        </w:rPr>
        <w:t> </w:t>
      </w:r>
      <w:r>
        <w:rPr>
          <w:spacing w:val="-108"/>
        </w:rPr>
      </w:r>
      <w:r>
        <w:rPr>
          <w:spacing w:val="-1"/>
        </w:rPr>
        <w:t>情况、关联交易情况、成本费用、经济效益等进行审计，并对公司内部管理体系以</w:t>
      </w:r>
      <w:r>
        <w:rPr>
          <w:spacing w:val="-106"/>
        </w:rPr>
        <w:t> </w:t>
      </w:r>
      <w:r>
        <w:rPr>
          <w:spacing w:val="-106"/>
        </w:rPr>
      </w:r>
      <w:r>
        <w:rPr/>
        <w:t>及内控制度的情况进行监督检查。</w:t>
      </w:r>
    </w:p>
    <w:p>
      <w:pPr>
        <w:spacing w:after="0" w:line="367" w:lineRule="auto"/>
        <w:jc w:val="both"/>
        <w:sectPr>
          <w:pgSz w:w="11910" w:h="16840"/>
          <w:pgMar w:header="918" w:footer="980" w:top="1140" w:bottom="1160" w:left="15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39" w:type="dxa"/>
        <w:tblLayout w:type="fixed"/>
        <w:tblCellMar>
          <w:top w:w="0" w:type="dxa"/>
          <w:left w:w="0" w:type="dxa"/>
          <w:bottom w:w="0" w:type="dxa"/>
          <w:right w:w="0" w:type="dxa"/>
        </w:tblCellMar>
        <w:tblLook w:val="01E0"/>
      </w:tblPr>
      <w:tblGrid>
        <w:gridCol w:w="4800"/>
        <w:gridCol w:w="997"/>
        <w:gridCol w:w="2845"/>
      </w:tblGrid>
      <w:tr>
        <w:trPr>
          <w:trHeight w:val="571"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97" w:right="0"/>
              <w:jc w:val="left"/>
              <w:rPr>
                <w:rFonts w:ascii="宋体" w:hAnsi="宋体" w:cs="宋体" w:eastAsia="宋体" w:hint="default"/>
                <w:sz w:val="21"/>
                <w:szCs w:val="21"/>
              </w:rPr>
            </w:pPr>
            <w:r>
              <w:rPr>
                <w:rFonts w:ascii="宋体" w:hAnsi="宋体" w:cs="宋体" w:eastAsia="宋体" w:hint="default"/>
                <w:sz w:val="21"/>
                <w:szCs w:val="21"/>
              </w:rPr>
              <w:t>内部控制相关情况</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279" w:right="120" w:hanging="164"/>
              <w:jc w:val="left"/>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适用</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357" w:right="135" w:hanging="240"/>
              <w:jc w:val="left"/>
              <w:rPr>
                <w:rFonts w:ascii="宋体" w:hAnsi="宋体" w:cs="宋体" w:eastAsia="宋体" w:hint="default"/>
                <w:sz w:val="21"/>
                <w:szCs w:val="21"/>
              </w:rPr>
            </w:pPr>
            <w:r>
              <w:rPr>
                <w:rFonts w:ascii="宋体" w:hAnsi="宋体" w:cs="宋体" w:eastAsia="宋体" w:hint="default"/>
                <w:spacing w:val="-2"/>
                <w:sz w:val="21"/>
                <w:szCs w:val="21"/>
              </w:rPr>
              <w:t>备注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说明（如选择否或不适</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用，请说明具体原因）</w:t>
            </w:r>
          </w:p>
        </w:tc>
      </w:tr>
      <w:tr>
        <w:trPr>
          <w:trHeight w:val="377" w:hRule="exact"/>
        </w:trPr>
        <w:tc>
          <w:tcPr>
            <w:tcW w:w="86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75"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r>
      <w:tr>
        <w:trPr>
          <w:trHeight w:val="56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40"/>
              <w:ind w:left="103" w:right="125"/>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．公司是否建立内部审计制度，内部审计制度是</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否经公司董事会审议通过</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103" w:right="125"/>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．公司董事会是否设立审计委员会，公司是否设</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立独立于财务部门的内部审计部门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4"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04" w:lineRule="auto" w:before="22"/>
              <w:ind w:left="103" w:right="122"/>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）审计委员会成员是否全部由董事组成，独</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5"/>
                <w:sz w:val="21"/>
                <w:szCs w:val="21"/>
              </w:rPr>
              <w:t>立董事占半数以上并担任召集人，且至少有一名独</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立董事为会计专业人士</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572"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103" w:right="16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）内部审计部门是否配置三名以上（含三名）</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专职人员从事内部审计工作</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86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r>
      <w:tr>
        <w:trPr>
          <w:trHeight w:val="56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103" w:right="167"/>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．公司是否根据相关规定出具年度内部控制自我</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评价报告</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04" w:lineRule="auto" w:before="22"/>
              <w:ind w:left="103" w:right="83"/>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．内部控制自我评价报告结论是否为内部控制有</w:t>
            </w:r>
            <w:r>
              <w:rPr>
                <w:rFonts w:ascii="宋体" w:hAnsi="宋体" w:cs="宋体" w:eastAsia="宋体" w:hint="default"/>
                <w:w w:val="100"/>
                <w:sz w:val="21"/>
                <w:szCs w:val="21"/>
              </w:rPr>
              <w:t> </w:t>
            </w:r>
            <w:r>
              <w:rPr>
                <w:rFonts w:ascii="宋体" w:hAnsi="宋体" w:cs="宋体" w:eastAsia="宋体" w:hint="default"/>
                <w:spacing w:val="-3"/>
                <w:sz w:val="21"/>
                <w:szCs w:val="21"/>
              </w:rPr>
              <w:t>效（如为内部控制无效，请说明内部控制存在的重</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大缺陷）</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103" w:right="167"/>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．本年度是否聘请会计师事务所对内部控制有效</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性出具鉴证报告</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28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04" w:lineRule="auto" w:before="165"/>
              <w:ind w:left="84" w:right="5"/>
              <w:jc w:val="both"/>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年中期会计师事务所对内</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部控制有效性出具鉴证报告，</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本年度未安排。</w:t>
            </w:r>
          </w:p>
        </w:tc>
      </w:tr>
      <w:tr>
        <w:trPr>
          <w:trHeight w:val="1051"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06" w:lineRule="auto" w:before="19"/>
              <w:ind w:left="103" w:right="83"/>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．会计师事务所对公司内部控制有效性是否出具</w:t>
            </w:r>
            <w:r>
              <w:rPr>
                <w:rFonts w:ascii="宋体" w:hAnsi="宋体" w:cs="宋体" w:eastAsia="宋体" w:hint="default"/>
                <w:w w:val="100"/>
                <w:sz w:val="21"/>
                <w:szCs w:val="21"/>
              </w:rPr>
              <w:t> </w:t>
            </w:r>
            <w:r>
              <w:rPr>
                <w:rFonts w:ascii="宋体" w:hAnsi="宋体" w:cs="宋体" w:eastAsia="宋体" w:hint="default"/>
                <w:spacing w:val="-3"/>
                <w:sz w:val="21"/>
                <w:szCs w:val="21"/>
              </w:rPr>
              <w:t>无保留结论鉴证报告。如出具非无保留结论鉴证报</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告，公司董事会、监事会是否针对鉴证结论涉及事</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项做出专项说明</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不适用</w:t>
            </w:r>
          </w:p>
        </w:tc>
        <w:tc>
          <w:tcPr>
            <w:tcW w:w="2845" w:type="dxa"/>
            <w:vMerge/>
            <w:tcBorders>
              <w:left w:val="single" w:sz="4" w:space="0" w:color="000000"/>
              <w:bottom w:val="single" w:sz="4" w:space="0" w:color="000000"/>
              <w:right w:val="single" w:sz="4" w:space="0" w:color="000000"/>
            </w:tcBorders>
          </w:tcPr>
          <w:p>
            <w:pPr/>
          </w:p>
        </w:tc>
      </w:tr>
      <w:tr>
        <w:trPr>
          <w:trHeight w:val="569"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103" w:right="167"/>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．独立董事、监事会是否出具明确同意意见（如</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为异议意见）</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571" w:hRule="exact"/>
        </w:trPr>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103" w:right="167"/>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．保荐机构和保荐代表人是否出具明确同意的核</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查意见（如适用）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1610" w:hRule="exact"/>
        </w:trPr>
        <w:tc>
          <w:tcPr>
            <w:tcW w:w="86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80" w:lineRule="exact" w:before="6"/>
              <w:ind w:left="575" w:right="67" w:hanging="473"/>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r>
              <w:rPr>
                <w:rFonts w:ascii="宋体" w:hAnsi="宋体" w:cs="宋体" w:eastAsia="宋体" w:hint="default"/>
                <w:w w:val="100"/>
                <w:sz w:val="21"/>
                <w:szCs w:val="21"/>
              </w:rPr>
              <w:t> </w:t>
            </w:r>
            <w:r>
              <w:rPr>
                <w:rFonts w:ascii="宋体" w:hAnsi="宋体" w:cs="宋体" w:eastAsia="宋体" w:hint="default"/>
                <w:spacing w:val="-2"/>
                <w:sz w:val="21"/>
                <w:szCs w:val="21"/>
              </w:rPr>
              <w:t>审计委员会在</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年年审注册会计师进场前以及出具初审意见后，与会计师进行沟通，</w:t>
            </w:r>
          </w:p>
          <w:p>
            <w:pPr>
              <w:pStyle w:val="TableParagraph"/>
              <w:spacing w:line="195" w:lineRule="exact"/>
              <w:ind w:left="103" w:right="0"/>
              <w:jc w:val="left"/>
              <w:rPr>
                <w:rFonts w:ascii="宋体" w:hAnsi="宋体" w:cs="宋体" w:eastAsia="宋体" w:hint="default"/>
                <w:sz w:val="21"/>
                <w:szCs w:val="21"/>
              </w:rPr>
            </w:pPr>
            <w:r>
              <w:rPr>
                <w:rFonts w:ascii="宋体" w:hAnsi="宋体" w:cs="宋体" w:eastAsia="宋体" w:hint="default"/>
                <w:sz w:val="21"/>
                <w:szCs w:val="21"/>
              </w:rPr>
              <w:t>并督促会计师事务所及时提交审计报告；对公司内部控制制度的有效性进行检查和指导，审</w:t>
            </w:r>
          </w:p>
          <w:p>
            <w:pPr>
              <w:pStyle w:val="TableParagraph"/>
              <w:spacing w:line="284" w:lineRule="exact"/>
              <w:ind w:left="575" w:right="96" w:hanging="473"/>
              <w:jc w:val="left"/>
              <w:rPr>
                <w:rFonts w:ascii="宋体" w:hAnsi="宋体" w:cs="宋体" w:eastAsia="宋体" w:hint="default"/>
                <w:sz w:val="21"/>
                <w:szCs w:val="21"/>
              </w:rPr>
            </w:pPr>
            <w:r>
              <w:rPr>
                <w:rFonts w:ascii="宋体" w:hAnsi="宋体" w:cs="宋体" w:eastAsia="宋体" w:hint="default"/>
                <w:sz w:val="21"/>
                <w:szCs w:val="21"/>
              </w:rPr>
              <w:t>议并批准了《关于</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年度内部控制自我评价报告》。</w:t>
            </w:r>
            <w:r>
              <w:rPr>
                <w:rFonts w:ascii="宋体" w:hAnsi="宋体" w:cs="宋体" w:eastAsia="宋体" w:hint="default"/>
                <w:w w:val="100"/>
                <w:sz w:val="21"/>
                <w:szCs w:val="21"/>
              </w:rPr>
              <w:t> </w:t>
            </w:r>
            <w:r>
              <w:rPr>
                <w:rFonts w:ascii="宋体" w:hAnsi="宋体" w:cs="宋体" w:eastAsia="宋体" w:hint="default"/>
                <w:spacing w:val="-3"/>
                <w:sz w:val="21"/>
                <w:szCs w:val="21"/>
              </w:rPr>
              <w:t>公司审计部按照内审工作计划对公司及控股子公司经济活动进行审计、监督、核查；对</w:t>
            </w:r>
          </w:p>
          <w:p>
            <w:pPr>
              <w:pStyle w:val="TableParagraph"/>
              <w:spacing w:line="21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公司资产进行核实；配合年审注册会计师做好年度审计工作。</w:t>
            </w:r>
          </w:p>
        </w:tc>
      </w:tr>
      <w:tr>
        <w:trPr>
          <w:trHeight w:val="1049" w:hRule="exact"/>
        </w:trPr>
        <w:tc>
          <w:tcPr>
            <w:tcW w:w="86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80" w:lineRule="exact" w:before="6"/>
              <w:ind w:left="523" w:right="99" w:hanging="42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r>
              <w:rPr>
                <w:rFonts w:ascii="宋体" w:hAnsi="宋体" w:cs="宋体" w:eastAsia="宋体" w:hint="default"/>
                <w:w w:val="100"/>
                <w:sz w:val="21"/>
                <w:szCs w:val="21"/>
              </w:rPr>
              <w:t> </w:t>
            </w:r>
            <w:r>
              <w:rPr>
                <w:rFonts w:ascii="宋体" w:hAnsi="宋体" w:cs="宋体" w:eastAsia="宋体" w:hint="default"/>
                <w:spacing w:val="-4"/>
                <w:sz w:val="21"/>
                <w:szCs w:val="21"/>
              </w:rPr>
              <w:t>公司</w:t>
            </w:r>
            <w:r>
              <w:rPr>
                <w:rFonts w:ascii="宋体" w:hAnsi="宋体" w:cs="宋体" w:eastAsia="宋体" w:hint="default"/>
                <w:spacing w:val="-4"/>
                <w:sz w:val="21"/>
                <w:szCs w:val="21"/>
              </w:rPr>
              <w:t>2011</w:t>
            </w:r>
            <w:r>
              <w:rPr>
                <w:rFonts w:ascii="宋体" w:hAnsi="宋体" w:cs="宋体" w:eastAsia="宋体" w:hint="default"/>
                <w:spacing w:val="-4"/>
                <w:sz w:val="21"/>
                <w:szCs w:val="21"/>
              </w:rPr>
              <w:t>年</w:t>
            </w:r>
            <w:r>
              <w:rPr>
                <w:rFonts w:ascii="宋体" w:hAnsi="宋体" w:cs="宋体" w:eastAsia="宋体" w:hint="default"/>
                <w:spacing w:val="-4"/>
                <w:sz w:val="21"/>
                <w:szCs w:val="21"/>
              </w:rPr>
              <w:t>1</w:t>
            </w:r>
            <w:r>
              <w:rPr>
                <w:rFonts w:ascii="宋体" w:hAnsi="宋体" w:cs="宋体" w:eastAsia="宋体" w:hint="default"/>
                <w:spacing w:val="-4"/>
                <w:sz w:val="21"/>
                <w:szCs w:val="21"/>
              </w:rPr>
              <w:t>月</w:t>
            </w:r>
            <w:r>
              <w:rPr>
                <w:rFonts w:ascii="宋体" w:hAnsi="宋体" w:cs="宋体" w:eastAsia="宋体" w:hint="default"/>
                <w:spacing w:val="-4"/>
                <w:sz w:val="21"/>
                <w:szCs w:val="21"/>
              </w:rPr>
              <w:t>26</w:t>
            </w:r>
            <w:r>
              <w:rPr>
                <w:rFonts w:ascii="宋体" w:hAnsi="宋体" w:cs="宋体" w:eastAsia="宋体" w:hint="default"/>
                <w:spacing w:val="-4"/>
                <w:sz w:val="21"/>
                <w:szCs w:val="21"/>
              </w:rPr>
              <w:t>日第二届董事会第三次会议审议通过了制定《内幕信息知情人登记管理</w:t>
            </w:r>
          </w:p>
          <w:p>
            <w:pPr>
              <w:pStyle w:val="TableParagraph"/>
              <w:spacing w:line="196"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制度》、《外部信息使用人管理制度》及</w:t>
            </w:r>
            <w:r>
              <w:rPr>
                <w:rFonts w:ascii="宋体" w:hAnsi="宋体" w:cs="宋体" w:eastAsia="宋体" w:hint="default"/>
                <w:spacing w:val="-4"/>
                <w:sz w:val="21"/>
                <w:szCs w:val="21"/>
              </w:rPr>
              <w:t>2011</w:t>
            </w:r>
            <w:r>
              <w:rPr>
                <w:rFonts w:ascii="宋体" w:hAnsi="宋体" w:cs="宋体" w:eastAsia="宋体" w:hint="default"/>
                <w:spacing w:val="-4"/>
                <w:sz w:val="21"/>
                <w:szCs w:val="21"/>
              </w:rPr>
              <w:t>年</w:t>
            </w:r>
            <w:r>
              <w:rPr>
                <w:rFonts w:ascii="宋体" w:hAnsi="宋体" w:cs="宋体" w:eastAsia="宋体" w:hint="default"/>
                <w:spacing w:val="-4"/>
                <w:sz w:val="21"/>
                <w:szCs w:val="21"/>
              </w:rPr>
              <w:t>2</w:t>
            </w:r>
            <w:r>
              <w:rPr>
                <w:rFonts w:ascii="宋体" w:hAnsi="宋体" w:cs="宋体" w:eastAsia="宋体" w:hint="default"/>
                <w:spacing w:val="-4"/>
                <w:sz w:val="21"/>
                <w:szCs w:val="21"/>
              </w:rPr>
              <w:t>月</w:t>
            </w:r>
            <w:r>
              <w:rPr>
                <w:rFonts w:ascii="宋体" w:hAnsi="宋体" w:cs="宋体" w:eastAsia="宋体" w:hint="default"/>
                <w:spacing w:val="-4"/>
                <w:sz w:val="21"/>
                <w:szCs w:val="21"/>
              </w:rPr>
              <w:t>28</w:t>
            </w:r>
            <w:r>
              <w:rPr>
                <w:rFonts w:ascii="宋体" w:hAnsi="宋体" w:cs="宋体" w:eastAsia="宋体" w:hint="default"/>
                <w:spacing w:val="-4"/>
                <w:sz w:val="21"/>
                <w:szCs w:val="21"/>
              </w:rPr>
              <w:t>日第二届董事会第四次会议审议通过了</w:t>
            </w:r>
          </w:p>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制定《审计委员会年报工作制度》及修订《募集资金使用管理办法》等一系列内控制度。</w:t>
            </w:r>
          </w:p>
        </w:tc>
      </w:tr>
    </w:tbl>
    <w:p>
      <w:pPr>
        <w:spacing w:line="240" w:lineRule="auto" w:before="5"/>
        <w:rPr>
          <w:rFonts w:ascii="宋体" w:hAnsi="宋体" w:cs="宋体" w:eastAsia="宋体" w:hint="default"/>
          <w:sz w:val="27"/>
          <w:szCs w:val="27"/>
        </w:rPr>
      </w:pPr>
    </w:p>
    <w:p>
      <w:pPr>
        <w:pStyle w:val="Heading2"/>
        <w:spacing w:line="240" w:lineRule="auto" w:before="26"/>
        <w:ind w:left="504" w:right="1626"/>
        <w:jc w:val="left"/>
        <w:rPr>
          <w:b w:val="0"/>
          <w:bCs w:val="0"/>
        </w:rPr>
      </w:pPr>
      <w:r>
        <w:rPr/>
        <w:t>（三）、对内部控制的评价及审核意见</w:t>
      </w:r>
      <w:r>
        <w:rPr>
          <w:b w:val="0"/>
          <w:bCs w:val="0"/>
        </w:rPr>
      </w:r>
    </w:p>
    <w:p>
      <w:pPr>
        <w:spacing w:line="240" w:lineRule="auto" w:before="9"/>
        <w:rPr>
          <w:rFonts w:ascii="宋体" w:hAnsi="宋体" w:cs="宋体" w:eastAsia="宋体" w:hint="default"/>
          <w:b/>
          <w:bCs/>
          <w:sz w:val="21"/>
          <w:szCs w:val="21"/>
        </w:rPr>
      </w:pPr>
    </w:p>
    <w:p>
      <w:pPr>
        <w:spacing w:line="376" w:lineRule="auto" w:before="0"/>
        <w:ind w:left="624" w:right="1636" w:firstLine="62"/>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、董事会对公司</w:t>
      </w:r>
      <w:r>
        <w:rPr>
          <w:rFonts w:ascii="宋体" w:hAnsi="宋体" w:cs="宋体" w:eastAsia="宋体" w:hint="default"/>
          <w:b/>
          <w:bCs/>
          <w:sz w:val="24"/>
          <w:szCs w:val="24"/>
        </w:rPr>
        <w:t>2010</w:t>
      </w:r>
      <w:r>
        <w:rPr>
          <w:rFonts w:ascii="宋体" w:hAnsi="宋体" w:cs="宋体" w:eastAsia="宋体" w:hint="default"/>
          <w:b/>
          <w:bCs/>
          <w:sz w:val="24"/>
          <w:szCs w:val="24"/>
        </w:rPr>
        <w:t>年度内部控制的自我评价</w:t>
      </w:r>
      <w:r>
        <w:rPr>
          <w:rFonts w:ascii="宋体" w:hAnsi="宋体" w:cs="宋体" w:eastAsia="宋体" w:hint="default"/>
          <w:b/>
          <w:bCs/>
          <w:w w:val="99"/>
          <w:sz w:val="24"/>
          <w:szCs w:val="24"/>
        </w:rPr>
        <w:t> </w:t>
      </w:r>
      <w:r>
        <w:rPr>
          <w:rFonts w:ascii="宋体" w:hAnsi="宋体" w:cs="宋体" w:eastAsia="宋体" w:hint="default"/>
          <w:spacing w:val="-1"/>
          <w:sz w:val="24"/>
          <w:szCs w:val="24"/>
        </w:rPr>
        <w:t>公司董事会认为：公司建立了较为完善的法人治理结构，公司现有内部控制制</w:t>
      </w:r>
    </w:p>
    <w:p>
      <w:pPr>
        <w:pStyle w:val="BodyText"/>
        <w:spacing w:line="240" w:lineRule="auto" w:before="7"/>
        <w:ind w:right="0"/>
        <w:jc w:val="left"/>
      </w:pPr>
      <w:r>
        <w:rPr/>
        <w:t>度已基本建立健全，公司的内控体系与相关制度能够适应公司经营管理的要求和发</w:t>
      </w:r>
    </w:p>
    <w:p>
      <w:pPr>
        <w:spacing w:after="0" w:line="240" w:lineRule="auto"/>
        <w:jc w:val="left"/>
        <w:sectPr>
          <w:pgSz w:w="11910" w:h="16840"/>
          <w:pgMar w:header="918" w:footer="980" w:top="1140" w:bottom="1160" w:left="1500" w:right="0"/>
        </w:sectPr>
      </w:pPr>
    </w:p>
    <w:p>
      <w:pPr>
        <w:spacing w:line="240" w:lineRule="auto" w:before="2"/>
        <w:rPr>
          <w:rFonts w:ascii="宋体" w:hAnsi="宋体" w:cs="宋体" w:eastAsia="宋体" w:hint="default"/>
          <w:sz w:val="26"/>
          <w:szCs w:val="26"/>
        </w:rPr>
      </w:pPr>
    </w:p>
    <w:p>
      <w:pPr>
        <w:pStyle w:val="BodyText"/>
        <w:spacing w:line="350" w:lineRule="auto"/>
        <w:ind w:right="1640"/>
        <w:jc w:val="both"/>
      </w:pPr>
      <w:r>
        <w:rPr>
          <w:spacing w:val="-1"/>
        </w:rPr>
        <w:t>展的需要，能够对编制真实、完整、公允的财务报表提供合理保证，能够对公司各</w:t>
      </w:r>
      <w:r>
        <w:rPr>
          <w:spacing w:val="-107"/>
        </w:rPr>
        <w:t> </w:t>
      </w:r>
      <w:r>
        <w:rPr>
          <w:spacing w:val="-107"/>
        </w:rPr>
      </w:r>
      <w:r>
        <w:rPr>
          <w:spacing w:val="-3"/>
        </w:rPr>
        <w:t>项业务的健康运行及公司经营风险的有效控制提供有力保障。</w:t>
      </w:r>
      <w:r>
        <w:rPr>
          <w:rFonts w:ascii="宋体" w:hAnsi="宋体" w:cs="宋体" w:eastAsia="宋体" w:hint="default"/>
          <w:spacing w:val="-3"/>
        </w:rPr>
        <w:t>2010</w:t>
      </w:r>
      <w:r>
        <w:rPr>
          <w:rFonts w:ascii="宋体" w:hAnsi="宋体" w:cs="宋体" w:eastAsia="宋体" w:hint="default"/>
          <w:spacing w:val="-51"/>
        </w:rPr>
        <w:t> </w:t>
      </w:r>
      <w:r>
        <w:rPr/>
        <w:t>年度公司相关内 </w:t>
      </w:r>
      <w:r>
        <w:rPr>
          <w:spacing w:val="-1"/>
        </w:rPr>
        <w:t>部控制的实施是有效的，公司内部控制的自我评价报告真实、客观地反映了公司内</w:t>
      </w:r>
      <w:r>
        <w:rPr>
          <w:spacing w:val="-108"/>
        </w:rPr>
        <w:t> </w:t>
      </w:r>
      <w:r>
        <w:rPr>
          <w:spacing w:val="-108"/>
        </w:rPr>
      </w:r>
      <w:r>
        <w:rPr>
          <w:spacing w:val="-1"/>
        </w:rPr>
        <w:t>部控制制度的建设及运行情况。随着国家法律法规的逐步深化和本公司今后业务不</w:t>
      </w:r>
      <w:r>
        <w:rPr>
          <w:spacing w:val="-105"/>
        </w:rPr>
        <w:t> </w:t>
      </w:r>
      <w:r>
        <w:rPr>
          <w:spacing w:val="-105"/>
        </w:rPr>
      </w:r>
      <w:r>
        <w:rPr>
          <w:spacing w:val="-1"/>
        </w:rPr>
        <w:t>断发展的需要，公司的内控制度还将及时完善和补充，以使内部控制制度不断适应</w:t>
      </w:r>
      <w:r>
        <w:rPr>
          <w:spacing w:val="-108"/>
        </w:rPr>
        <w:t> </w:t>
      </w:r>
      <w:r>
        <w:rPr>
          <w:spacing w:val="-108"/>
        </w:rPr>
      </w:r>
      <w:r>
        <w:rPr>
          <w:spacing w:val="-1"/>
        </w:rPr>
        <w:t>本公司业务的新情况、新要求，并将在实际中得以有效的执行和实施，为财务报告</w:t>
      </w:r>
      <w:r>
        <w:rPr>
          <w:spacing w:val="-106"/>
        </w:rPr>
        <w:t> </w:t>
      </w:r>
      <w:r>
        <w:rPr>
          <w:spacing w:val="-106"/>
        </w:rPr>
      </w:r>
      <w:r>
        <w:rPr/>
        <w:t>的真实性、完整性，以及公司战略、经营目标的实现提供有力保障。</w:t>
      </w:r>
    </w:p>
    <w:p>
      <w:pPr>
        <w:spacing w:line="338" w:lineRule="auto" w:before="175"/>
        <w:ind w:left="684" w:right="1782"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、监事会对公司</w:t>
      </w:r>
      <w:r>
        <w:rPr>
          <w:rFonts w:ascii="宋体" w:hAnsi="宋体" w:cs="宋体" w:eastAsia="宋体" w:hint="default"/>
          <w:b/>
          <w:bCs/>
          <w:sz w:val="24"/>
          <w:szCs w:val="24"/>
        </w:rPr>
        <w:t>2010</w:t>
      </w:r>
      <w:r>
        <w:rPr>
          <w:rFonts w:ascii="宋体" w:hAnsi="宋体" w:cs="宋体" w:eastAsia="宋体" w:hint="default"/>
          <w:b/>
          <w:bCs/>
          <w:sz w:val="24"/>
          <w:szCs w:val="24"/>
        </w:rPr>
        <w:t>年度内部控制自我评价报告的审核意见</w:t>
      </w:r>
      <w:r>
        <w:rPr>
          <w:rFonts w:ascii="宋体" w:hAnsi="宋体" w:cs="宋体" w:eastAsia="宋体" w:hint="default"/>
          <w:b/>
          <w:bCs/>
          <w:w w:val="99"/>
          <w:sz w:val="24"/>
          <w:szCs w:val="24"/>
        </w:rPr>
        <w:t> </w:t>
      </w:r>
      <w:r>
        <w:rPr>
          <w:rFonts w:ascii="宋体" w:hAnsi="宋体" w:cs="宋体" w:eastAsia="宋体" w:hint="default"/>
          <w:sz w:val="24"/>
          <w:szCs w:val="24"/>
        </w:rPr>
        <w:t>监事会对公司董事会关于公司</w:t>
      </w:r>
      <w:r>
        <w:rPr>
          <w:rFonts w:ascii="宋体" w:hAnsi="宋体" w:cs="宋体" w:eastAsia="宋体" w:hint="default"/>
          <w:sz w:val="24"/>
          <w:szCs w:val="24"/>
        </w:rPr>
        <w:t>2010</w:t>
      </w:r>
      <w:r>
        <w:rPr>
          <w:rFonts w:ascii="宋体" w:hAnsi="宋体" w:cs="宋体" w:eastAsia="宋体" w:hint="default"/>
          <w:sz w:val="24"/>
          <w:szCs w:val="24"/>
        </w:rPr>
        <w:t>年度内部控制的自我评价报告发表如下审</w:t>
      </w:r>
    </w:p>
    <w:p>
      <w:pPr>
        <w:pStyle w:val="BodyText"/>
        <w:spacing w:line="336" w:lineRule="auto"/>
        <w:ind w:right="1635"/>
        <w:jc w:val="left"/>
      </w:pPr>
      <w:r>
        <w:rPr>
          <w:spacing w:val="-7"/>
        </w:rPr>
        <w:t>核意见：公司已建立了较为完善的内部控制制度体系，并能得到有效执行。公司</w:t>
      </w:r>
      <w:r>
        <w:rPr>
          <w:rFonts w:ascii="宋体" w:hAnsi="宋体" w:cs="宋体" w:eastAsia="宋体" w:hint="default"/>
          <w:spacing w:val="-7"/>
        </w:rPr>
        <w:t>2010</w:t>
      </w:r>
      <w:r>
        <w:rPr>
          <w:rFonts w:ascii="宋体" w:hAnsi="宋体" w:cs="宋体" w:eastAsia="宋体" w:hint="default"/>
          <w:spacing w:val="-107"/>
        </w:rPr>
        <w:t> </w:t>
      </w:r>
      <w:r>
        <w:rPr/>
        <w:t>年内部控制自我评价报告真实、客观地反映了公司内部控制制度的建设及运行情 况。</w:t>
      </w:r>
    </w:p>
    <w:p>
      <w:pPr>
        <w:spacing w:line="338" w:lineRule="auto" w:before="185"/>
        <w:ind w:left="655" w:right="1811" w:firstLine="31"/>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、独立董事对公司</w:t>
      </w:r>
      <w:r>
        <w:rPr>
          <w:rFonts w:ascii="宋体" w:hAnsi="宋体" w:cs="宋体" w:eastAsia="宋体" w:hint="default"/>
          <w:b/>
          <w:bCs/>
          <w:sz w:val="24"/>
          <w:szCs w:val="24"/>
        </w:rPr>
        <w:t>2010</w:t>
      </w:r>
      <w:r>
        <w:rPr>
          <w:rFonts w:ascii="宋体" w:hAnsi="宋体" w:cs="宋体" w:eastAsia="宋体" w:hint="default"/>
          <w:b/>
          <w:bCs/>
          <w:sz w:val="24"/>
          <w:szCs w:val="24"/>
        </w:rPr>
        <w:t>年度内部控制自我评价报告的独立意见</w:t>
      </w:r>
      <w:r>
        <w:rPr>
          <w:rFonts w:ascii="宋体" w:hAnsi="宋体" w:cs="宋体" w:eastAsia="宋体" w:hint="default"/>
          <w:b/>
          <w:bCs/>
          <w:w w:val="99"/>
          <w:sz w:val="24"/>
          <w:szCs w:val="24"/>
        </w:rPr>
        <w:t> </w:t>
      </w:r>
      <w:r>
        <w:rPr>
          <w:rFonts w:ascii="宋体" w:hAnsi="宋体" w:cs="宋体" w:eastAsia="宋体" w:hint="default"/>
          <w:sz w:val="24"/>
          <w:szCs w:val="24"/>
        </w:rPr>
        <w:t>公司独立董事对董事会关于公司</w:t>
      </w:r>
      <w:r>
        <w:rPr>
          <w:rFonts w:ascii="宋体" w:hAnsi="宋体" w:cs="宋体" w:eastAsia="宋体" w:hint="default"/>
          <w:sz w:val="24"/>
          <w:szCs w:val="24"/>
        </w:rPr>
        <w:t>2010</w:t>
      </w:r>
      <w:r>
        <w:rPr>
          <w:rFonts w:ascii="宋体" w:hAnsi="宋体" w:cs="宋体" w:eastAsia="宋体" w:hint="default"/>
          <w:sz w:val="24"/>
          <w:szCs w:val="24"/>
        </w:rPr>
        <w:t>年度内部控制的自我评价报告发表如下</w:t>
      </w:r>
    </w:p>
    <w:p>
      <w:pPr>
        <w:pStyle w:val="BodyText"/>
        <w:spacing w:line="336" w:lineRule="auto"/>
        <w:ind w:left="235" w:right="1638"/>
        <w:jc w:val="both"/>
      </w:pPr>
      <w:r>
        <w:rPr>
          <w:spacing w:val="-4"/>
        </w:rPr>
        <w:t>独立意见：公司已建立了较为完善的内部控制制度体系，并能得到有效执行。公司</w:t>
      </w:r>
      <w:r>
        <w:rPr>
          <w:spacing w:val="-89"/>
        </w:rPr>
        <w:t> </w:t>
      </w:r>
      <w:r>
        <w:rPr>
          <w:spacing w:val="-89"/>
        </w:rPr>
      </w:r>
      <w:r>
        <w:rPr>
          <w:spacing w:val="-4"/>
        </w:rPr>
        <w:t>内部控制机制基本完整、合理、有效。公司法人治理活动及各项生产经营活动均按</w:t>
      </w:r>
      <w:r>
        <w:rPr>
          <w:spacing w:val="-91"/>
        </w:rPr>
        <w:t> </w:t>
      </w:r>
      <w:r>
        <w:rPr>
          <w:spacing w:val="-91"/>
        </w:rPr>
      </w:r>
      <w:r>
        <w:rPr>
          <w:spacing w:val="-4"/>
        </w:rPr>
        <w:t>照相关内控制度规范运行。公司内部控制的自我评价报告真实、客观地反映了公司</w:t>
      </w:r>
      <w:r>
        <w:rPr>
          <w:spacing w:val="-88"/>
        </w:rPr>
        <w:t> </w:t>
      </w:r>
      <w:r>
        <w:rPr>
          <w:spacing w:val="-88"/>
        </w:rPr>
      </w:r>
      <w:r>
        <w:rPr/>
        <w:t>内部控制制度的建设及运行情况。</w:t>
      </w:r>
    </w:p>
    <w:p>
      <w:pPr>
        <w:spacing w:line="369" w:lineRule="auto" w:before="185"/>
        <w:ind w:left="684" w:right="1626"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、保荐机构对公司</w:t>
      </w:r>
      <w:r>
        <w:rPr>
          <w:rFonts w:ascii="宋体" w:hAnsi="宋体" w:cs="宋体" w:eastAsia="宋体" w:hint="default"/>
          <w:b/>
          <w:bCs/>
          <w:sz w:val="24"/>
          <w:szCs w:val="24"/>
        </w:rPr>
        <w:t>2010</w:t>
      </w:r>
      <w:r>
        <w:rPr>
          <w:rFonts w:ascii="宋体" w:hAnsi="宋体" w:cs="宋体" w:eastAsia="宋体" w:hint="default"/>
          <w:b/>
          <w:bCs/>
          <w:sz w:val="24"/>
          <w:szCs w:val="24"/>
        </w:rPr>
        <w:t>年度内部控制自我评价报告的核查意见</w:t>
      </w:r>
      <w:r>
        <w:rPr>
          <w:rFonts w:ascii="宋体" w:hAnsi="宋体" w:cs="宋体" w:eastAsia="宋体" w:hint="default"/>
          <w:b/>
          <w:bCs/>
          <w:w w:val="99"/>
          <w:sz w:val="24"/>
          <w:szCs w:val="24"/>
        </w:rPr>
        <w:t> </w:t>
      </w:r>
      <w:r>
        <w:rPr>
          <w:rFonts w:ascii="宋体" w:hAnsi="宋体" w:cs="宋体" w:eastAsia="宋体" w:hint="default"/>
          <w:spacing w:val="-3"/>
          <w:sz w:val="24"/>
          <w:szCs w:val="24"/>
        </w:rPr>
        <w:t>保荐机构认为：“截至本核查意见出具日，丰东股份现有的内部控制制度基本</w:t>
      </w:r>
    </w:p>
    <w:p>
      <w:pPr>
        <w:pStyle w:val="BodyText"/>
        <w:spacing w:line="336" w:lineRule="auto" w:before="0"/>
        <w:ind w:right="1641"/>
        <w:jc w:val="both"/>
      </w:pPr>
      <w:r>
        <w:rPr>
          <w:spacing w:val="-1"/>
        </w:rPr>
        <w:t>符合有关法律法规和规范性文件的要求，公司董事会出具的内部控制自我评价报告</w:t>
      </w:r>
      <w:r>
        <w:rPr>
          <w:spacing w:val="-106"/>
        </w:rPr>
        <w:t> </w:t>
      </w:r>
      <w:r>
        <w:rPr>
          <w:spacing w:val="-106"/>
        </w:rPr>
      </w:r>
      <w:r>
        <w:rPr/>
        <w:t>符合公司实际情况。</w:t>
      </w:r>
    </w:p>
    <w:p>
      <w:pPr>
        <w:spacing w:after="0" w:line="336" w:lineRule="auto"/>
        <w:jc w:val="both"/>
        <w:sectPr>
          <w:pgSz w:w="11910" w:h="16840"/>
          <w:pgMar w:header="918" w:footer="980" w:top="1140" w:bottom="1160" w:left="15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29"/>
        <w:ind w:left="2737" w:right="1626"/>
        <w:jc w:val="left"/>
        <w:rPr>
          <w:b w:val="0"/>
          <w:bCs w:val="0"/>
        </w:rPr>
      </w:pPr>
      <w:bookmarkStart w:name="_TOC_250004" w:id="6"/>
      <w:r>
        <w:rPr/>
        <w:t>第六节</w:t>
      </w:r>
      <w:r>
        <w:rPr>
          <w:spacing w:val="-2"/>
        </w:rPr>
        <w:t> </w:t>
      </w:r>
      <w:r>
        <w:rPr/>
        <w:t>股东大会情况</w:t>
      </w:r>
      <w:bookmarkEnd w:id="6"/>
      <w:r>
        <w:rPr>
          <w:b w:val="0"/>
          <w:bCs w:val="0"/>
        </w:rPr>
      </w:r>
    </w:p>
    <w:p>
      <w:pPr>
        <w:spacing w:line="240" w:lineRule="auto" w:before="9"/>
        <w:rPr>
          <w:rFonts w:ascii="黑体" w:hAnsi="黑体" w:cs="黑体" w:eastAsia="黑体" w:hint="default"/>
          <w:b/>
          <w:bCs/>
          <w:sz w:val="34"/>
          <w:szCs w:val="34"/>
        </w:rPr>
      </w:pPr>
    </w:p>
    <w:p>
      <w:pPr>
        <w:pStyle w:val="BodyText"/>
        <w:spacing w:line="367" w:lineRule="auto" w:before="0"/>
        <w:ind w:right="1626" w:firstLine="479"/>
        <w:jc w:val="left"/>
      </w:pPr>
      <w:r>
        <w:rPr>
          <w:spacing w:val="-8"/>
        </w:rPr>
        <w:t>报告期内，公司共召开了两次股东大会，会议的召集、召开与表决程序符合《公</w:t>
      </w:r>
      <w:r>
        <w:rPr/>
        <w:t> 司法》等法律法规及规范性文件和《公司章程》的有关规定。具体情况如下：</w:t>
      </w:r>
    </w:p>
    <w:p>
      <w:pPr>
        <w:spacing w:line="240" w:lineRule="auto" w:before="11"/>
        <w:rPr>
          <w:rFonts w:ascii="宋体" w:hAnsi="宋体" w:cs="宋体" w:eastAsia="宋体" w:hint="default"/>
          <w:sz w:val="26"/>
          <w:szCs w:val="26"/>
        </w:rPr>
      </w:pPr>
    </w:p>
    <w:p>
      <w:pPr>
        <w:pStyle w:val="Heading2"/>
        <w:spacing w:line="240" w:lineRule="auto"/>
        <w:ind w:right="1626"/>
        <w:jc w:val="left"/>
        <w:rPr>
          <w:b w:val="0"/>
          <w:bCs w:val="0"/>
        </w:rPr>
      </w:pPr>
      <w:r>
        <w:rPr/>
        <w:t>一、</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年度股东大会</w:t>
      </w:r>
      <w:r>
        <w:rPr>
          <w:b w:val="0"/>
          <w:bCs w:val="0"/>
        </w:rPr>
      </w:r>
    </w:p>
    <w:p>
      <w:pPr>
        <w:pStyle w:val="BodyText"/>
        <w:spacing w:line="352" w:lineRule="auto" w:before="147"/>
        <w:ind w:right="1624" w:firstLine="479"/>
        <w:jc w:val="left"/>
      </w:pPr>
      <w:r>
        <w:rPr>
          <w:rFonts w:ascii="Times New Roman" w:hAnsi="Times New Roman" w:cs="Times New Roman" w:eastAsia="Times New Roman" w:hint="default"/>
        </w:rPr>
        <w:t>2009</w:t>
      </w:r>
      <w:r>
        <w:rPr/>
        <w:t>年度股东大会于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日在江苏省大丰市经济开发区南翔西路</w:t>
      </w:r>
      <w:r>
        <w:rPr>
          <w:rFonts w:ascii="Times New Roman" w:hAnsi="Times New Roman" w:cs="Times New Roman" w:eastAsia="Times New Roman" w:hint="default"/>
        </w:rPr>
        <w:t>333</w:t>
      </w:r>
      <w:r>
        <w:rPr/>
        <w:t>号 公司行政大楼三楼会议室召开，出席会议的股东及股东代表共</w:t>
      </w:r>
      <w:r>
        <w:rPr>
          <w:rFonts w:ascii="Times New Roman" w:hAnsi="Times New Roman" w:cs="Times New Roman" w:eastAsia="Times New Roman" w:hint="default"/>
        </w:rPr>
        <w:t>6</w:t>
      </w:r>
      <w:r>
        <w:rPr/>
        <w:t>人，代表有表决权 的股份</w:t>
      </w:r>
      <w:r>
        <w:rPr>
          <w:rFonts w:ascii="Times New Roman" w:hAnsi="Times New Roman" w:cs="Times New Roman" w:eastAsia="Times New Roman" w:hint="default"/>
        </w:rPr>
        <w:t>10</w:t>
      </w:r>
      <w:r>
        <w:rPr/>
        <w:t>，</w:t>
      </w:r>
      <w:r>
        <w:rPr>
          <w:rFonts w:ascii="Times New Roman" w:hAnsi="Times New Roman" w:cs="Times New Roman" w:eastAsia="Times New Roman" w:hint="default"/>
        </w:rPr>
        <w:t>000</w:t>
      </w:r>
      <w:r>
        <w:rPr/>
        <w:t>万股，占股份总数的</w:t>
      </w:r>
      <w:r>
        <w:rPr>
          <w:rFonts w:ascii="Times New Roman" w:hAnsi="Times New Roman" w:cs="Times New Roman" w:eastAsia="Times New Roman" w:hint="default"/>
        </w:rPr>
        <w:t>100%</w:t>
      </w:r>
      <w:r>
        <w:rPr>
          <w:rFonts w:ascii="Times New Roman" w:hAnsi="Times New Roman" w:cs="Times New Roman" w:eastAsia="Times New Roman" w:hint="default"/>
          <w:spacing w:val="30"/>
        </w:rPr>
        <w:t> </w:t>
      </w:r>
      <w:r>
        <w:rPr>
          <w:spacing w:val="-4"/>
        </w:rPr>
        <w:t>。会议的召开符合《公司法》和《公司章</w:t>
      </w:r>
      <w:r>
        <w:rPr/>
        <w:t> </w:t>
      </w:r>
      <w:r>
        <w:rPr>
          <w:spacing w:val="-1"/>
        </w:rPr>
        <w:t>程》的有关规定。本次会议由董事会召集，董事长朱文明先生主持。会议审议通过</w:t>
      </w:r>
      <w:r>
        <w:rPr>
          <w:spacing w:val="-107"/>
        </w:rPr>
        <w:t> </w:t>
      </w:r>
      <w:r>
        <w:rPr>
          <w:spacing w:val="-107"/>
        </w:rPr>
      </w:r>
      <w:r>
        <w:rPr/>
        <w:t>了以下议案：</w:t>
      </w:r>
    </w:p>
    <w:p>
      <w:pPr>
        <w:pStyle w:val="BodyText"/>
        <w:spacing w:line="240" w:lineRule="auto" w:before="53"/>
        <w:ind w:left="624" w:right="1626"/>
        <w:jc w:val="left"/>
      </w:pPr>
      <w:r>
        <w:rPr>
          <w:rFonts w:ascii="Times New Roman" w:hAnsi="Times New Roman" w:cs="Times New Roman" w:eastAsia="Times New Roman" w:hint="default"/>
        </w:rPr>
        <w:t>1</w:t>
      </w:r>
      <w:r>
        <w:rPr>
          <w:spacing w:val="-120"/>
        </w:rPr>
        <w:t>、</w:t>
      </w:r>
      <w:r>
        <w:rPr/>
        <w:t>《公司</w:t>
      </w:r>
      <w:r>
        <w:rPr>
          <w:rFonts w:ascii="Times New Roman" w:hAnsi="Times New Roman" w:cs="Times New Roman" w:eastAsia="Times New Roman" w:hint="default"/>
        </w:rPr>
        <w:t>2009</w:t>
      </w:r>
      <w:r>
        <w:rPr/>
        <w:t>年度董事会工作报告</w:t>
      </w:r>
      <w:r>
        <w:rPr>
          <w:spacing w:val="-120"/>
        </w:rPr>
        <w:t>》</w:t>
      </w:r>
      <w:r>
        <w:rPr/>
        <w:t>；</w:t>
      </w:r>
    </w:p>
    <w:p>
      <w:pPr>
        <w:pStyle w:val="BodyText"/>
        <w:spacing w:line="240" w:lineRule="auto" w:before="147"/>
        <w:ind w:left="624" w:right="1626"/>
        <w:jc w:val="left"/>
      </w:pPr>
      <w:r>
        <w:rPr>
          <w:rFonts w:ascii="Times New Roman" w:hAnsi="Times New Roman" w:cs="Times New Roman" w:eastAsia="Times New Roman" w:hint="default"/>
        </w:rPr>
        <w:t>2</w:t>
      </w:r>
      <w:r>
        <w:rPr>
          <w:spacing w:val="-120"/>
        </w:rPr>
        <w:t>、</w:t>
      </w:r>
      <w:r>
        <w:rPr/>
        <w:t>《公司</w:t>
      </w:r>
      <w:r>
        <w:rPr>
          <w:rFonts w:ascii="Times New Roman" w:hAnsi="Times New Roman" w:cs="Times New Roman" w:eastAsia="Times New Roman" w:hint="default"/>
        </w:rPr>
        <w:t>2009</w:t>
      </w:r>
      <w:r>
        <w:rPr/>
        <w:t>年度监事会工作报告</w:t>
      </w:r>
      <w:r>
        <w:rPr>
          <w:spacing w:val="-120"/>
        </w:rPr>
        <w:t>》</w:t>
      </w:r>
      <w:r>
        <w:rPr/>
        <w:t>；</w:t>
      </w:r>
    </w:p>
    <w:p>
      <w:pPr>
        <w:pStyle w:val="BodyText"/>
        <w:spacing w:line="240" w:lineRule="auto" w:before="147"/>
        <w:ind w:left="624" w:right="1626"/>
        <w:jc w:val="left"/>
      </w:pPr>
      <w:r>
        <w:rPr>
          <w:rFonts w:ascii="Times New Roman" w:hAnsi="Times New Roman" w:cs="Times New Roman" w:eastAsia="Times New Roman" w:hint="default"/>
        </w:rPr>
        <w:t>3</w:t>
      </w:r>
      <w:r>
        <w:rPr>
          <w:spacing w:val="-120"/>
        </w:rPr>
        <w:t>、</w:t>
      </w:r>
      <w:r>
        <w:rPr/>
        <w:t>《公司</w:t>
      </w:r>
      <w:r>
        <w:rPr>
          <w:rFonts w:ascii="Times New Roman" w:hAnsi="Times New Roman" w:cs="Times New Roman" w:eastAsia="Times New Roman" w:hint="default"/>
        </w:rPr>
        <w:t>2009</w:t>
      </w:r>
      <w:r>
        <w:rPr/>
        <w:t>年度财务决算及</w:t>
      </w:r>
      <w:r>
        <w:rPr>
          <w:rFonts w:ascii="Times New Roman" w:hAnsi="Times New Roman" w:cs="Times New Roman" w:eastAsia="Times New Roman" w:hint="default"/>
        </w:rPr>
        <w:t>2010</w:t>
      </w:r>
      <w:r>
        <w:rPr/>
        <w:t>年度财务预算报告</w:t>
      </w:r>
      <w:r>
        <w:rPr>
          <w:spacing w:val="-120"/>
        </w:rPr>
        <w:t>》</w:t>
      </w:r>
      <w:r>
        <w:rPr/>
        <w:t>；</w:t>
      </w:r>
    </w:p>
    <w:p>
      <w:pPr>
        <w:pStyle w:val="BodyText"/>
        <w:spacing w:line="240" w:lineRule="auto" w:before="147"/>
        <w:ind w:left="624" w:right="1626"/>
        <w:jc w:val="left"/>
      </w:pPr>
      <w:r>
        <w:rPr>
          <w:rFonts w:ascii="Times New Roman" w:hAnsi="Times New Roman" w:cs="Times New Roman" w:eastAsia="Times New Roman" w:hint="default"/>
        </w:rPr>
        <w:t>4</w:t>
      </w:r>
      <w:r>
        <w:rPr>
          <w:spacing w:val="-120"/>
        </w:rPr>
        <w:t>、</w:t>
      </w:r>
      <w:r>
        <w:rPr/>
        <w:t>《公司</w:t>
      </w:r>
      <w:r>
        <w:rPr>
          <w:rFonts w:ascii="Times New Roman" w:hAnsi="Times New Roman" w:cs="Times New Roman" w:eastAsia="Times New Roman" w:hint="default"/>
        </w:rPr>
        <w:t>2009</w:t>
      </w:r>
      <w:r>
        <w:rPr/>
        <w:t>年度利润分配预案</w:t>
      </w:r>
      <w:r>
        <w:rPr>
          <w:spacing w:val="-120"/>
        </w:rPr>
        <w:t>》</w:t>
      </w:r>
      <w:r>
        <w:rPr/>
        <w:t>；</w:t>
      </w:r>
    </w:p>
    <w:p>
      <w:pPr>
        <w:pStyle w:val="BodyText"/>
        <w:spacing w:line="240" w:lineRule="auto" w:before="148"/>
        <w:ind w:left="624" w:right="1626"/>
        <w:jc w:val="left"/>
      </w:pPr>
      <w:r>
        <w:rPr>
          <w:rFonts w:ascii="Times New Roman" w:hAnsi="Times New Roman" w:cs="Times New Roman" w:eastAsia="Times New Roman" w:hint="default"/>
        </w:rPr>
        <w:t>5</w:t>
      </w:r>
      <w:r>
        <w:rPr>
          <w:spacing w:val="-120"/>
        </w:rPr>
        <w:t>、</w:t>
      </w:r>
      <w:r>
        <w:rPr/>
        <w:t>《关于公司续聘会计师事务所及支付报酬的议案</w:t>
      </w:r>
      <w:r>
        <w:rPr>
          <w:spacing w:val="-120"/>
        </w:rPr>
        <w:t>》</w:t>
      </w:r>
      <w:r>
        <w:rPr/>
        <w:t>；</w:t>
      </w:r>
    </w:p>
    <w:p>
      <w:pPr>
        <w:pStyle w:val="BodyText"/>
        <w:spacing w:line="240" w:lineRule="auto" w:before="147"/>
        <w:ind w:left="624" w:right="1626"/>
        <w:jc w:val="left"/>
      </w:pPr>
      <w:r>
        <w:rPr>
          <w:rFonts w:ascii="Times New Roman" w:hAnsi="Times New Roman" w:cs="Times New Roman" w:eastAsia="Times New Roman" w:hint="default"/>
        </w:rPr>
        <w:t>6</w:t>
      </w:r>
      <w:r>
        <w:rPr>
          <w:spacing w:val="-120"/>
        </w:rPr>
        <w:t>、</w:t>
      </w:r>
      <w:r>
        <w:rPr/>
        <w:t>《关于公司</w:t>
      </w:r>
      <w:r>
        <w:rPr>
          <w:rFonts w:ascii="Times New Roman" w:hAnsi="Times New Roman" w:cs="Times New Roman" w:eastAsia="Times New Roman" w:hint="default"/>
        </w:rPr>
        <w:t>2009</w:t>
      </w:r>
      <w:r>
        <w:rPr/>
        <w:t>年度关联交易公允报告的议案</w:t>
      </w:r>
      <w:r>
        <w:rPr>
          <w:spacing w:val="-120"/>
        </w:rPr>
        <w:t>》</w:t>
      </w:r>
      <w:r>
        <w:rPr/>
        <w:t>；</w:t>
      </w:r>
    </w:p>
    <w:p>
      <w:pPr>
        <w:pStyle w:val="BodyText"/>
        <w:spacing w:line="240" w:lineRule="auto" w:before="147"/>
        <w:ind w:left="624" w:right="1626"/>
        <w:jc w:val="left"/>
      </w:pPr>
      <w:r>
        <w:rPr>
          <w:rFonts w:ascii="Times New Roman" w:hAnsi="Times New Roman" w:cs="Times New Roman" w:eastAsia="Times New Roman" w:hint="default"/>
        </w:rPr>
        <w:t>7</w:t>
      </w:r>
      <w:r>
        <w:rPr>
          <w:spacing w:val="-120"/>
        </w:rPr>
        <w:t>、</w:t>
      </w:r>
      <w:r>
        <w:rPr/>
        <w:t>《关于公司</w:t>
      </w:r>
      <w:r>
        <w:rPr>
          <w:rFonts w:ascii="Times New Roman" w:hAnsi="Times New Roman" w:cs="Times New Roman" w:eastAsia="Times New Roman" w:hint="default"/>
        </w:rPr>
        <w:t>2010</w:t>
      </w:r>
      <w:r>
        <w:rPr/>
        <w:t>年度预计日常关联交易的议案</w:t>
      </w:r>
      <w:r>
        <w:rPr>
          <w:spacing w:val="-120"/>
        </w:rPr>
        <w:t>》</w:t>
      </w:r>
      <w:r>
        <w:rPr/>
        <w:t>。</w:t>
      </w:r>
    </w:p>
    <w:p>
      <w:pPr>
        <w:spacing w:line="240" w:lineRule="auto" w:before="2"/>
        <w:rPr>
          <w:rFonts w:ascii="宋体" w:hAnsi="宋体" w:cs="宋体" w:eastAsia="宋体" w:hint="default"/>
          <w:sz w:val="35"/>
          <w:szCs w:val="35"/>
        </w:rPr>
      </w:pPr>
    </w:p>
    <w:p>
      <w:pPr>
        <w:pStyle w:val="Heading2"/>
        <w:spacing w:line="240" w:lineRule="auto"/>
        <w:ind w:right="1626"/>
        <w:jc w:val="left"/>
        <w:rPr>
          <w:b w:val="0"/>
          <w:bCs w:val="0"/>
        </w:rPr>
      </w:pPr>
      <w:r>
        <w:rPr/>
        <w:t>二、</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年第一次临时股东大会召开情况</w:t>
      </w:r>
      <w:r>
        <w:rPr>
          <w:b w:val="0"/>
          <w:bCs w:val="0"/>
        </w:rPr>
      </w:r>
    </w:p>
    <w:p>
      <w:pPr>
        <w:pStyle w:val="BodyText"/>
        <w:spacing w:line="352" w:lineRule="auto" w:before="147"/>
        <w:ind w:right="1618" w:firstLine="479"/>
        <w:jc w:val="both"/>
      </w:pPr>
      <w:r>
        <w:rPr/>
        <w:t>本次会议于</w:t>
      </w:r>
      <w:r>
        <w:rPr>
          <w:spacing w:val="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日在江苏省南京市山西路</w:t>
      </w:r>
      <w:r>
        <w:rPr>
          <w:spacing w:val="-55"/>
        </w:rPr>
        <w:t> </w:t>
      </w:r>
      <w:r>
        <w:rPr>
          <w:rFonts w:ascii="Times New Roman" w:hAnsi="Times New Roman" w:cs="Times New Roman" w:eastAsia="Times New Roman" w:hint="default"/>
        </w:rPr>
        <w:t>128</w:t>
      </w:r>
      <w:r>
        <w:rPr>
          <w:rFonts w:ascii="Times New Roman" w:hAnsi="Times New Roman" w:cs="Times New Roman" w:eastAsia="Times New Roman" w:hint="default"/>
          <w:spacing w:val="4"/>
        </w:rPr>
        <w:t> </w:t>
      </w:r>
      <w:r>
        <w:rPr/>
        <w:t>号和泰国际大厦召 开，出席本次大会的股东及股东代表共</w:t>
      </w:r>
      <w:r>
        <w:rPr>
          <w:spacing w:val="-60"/>
        </w:rPr>
        <w:t> </w:t>
      </w:r>
      <w:r>
        <w:rPr>
          <w:rFonts w:ascii="Times New Roman" w:hAnsi="Times New Roman" w:cs="Times New Roman" w:eastAsia="Times New Roman" w:hint="default"/>
        </w:rPr>
        <w:t>6 </w:t>
      </w:r>
      <w:r>
        <w:rPr/>
        <w:t>人，代表有表决权的股份</w:t>
      </w:r>
      <w:r>
        <w:rPr>
          <w:spacing w:val="-60"/>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000 </w:t>
      </w:r>
      <w:r>
        <w:rPr/>
        <w:t>万股， 占股份总数的</w:t>
      </w:r>
      <w:r>
        <w:rPr>
          <w:spacing w:val="-73"/>
        </w:rPr>
        <w:t> </w:t>
      </w:r>
      <w:r>
        <w:rPr>
          <w:rFonts w:ascii="Times New Roman" w:hAnsi="Times New Roman" w:cs="Times New Roman" w:eastAsia="Times New Roman" w:hint="default"/>
        </w:rPr>
        <w:t>100%</w:t>
      </w:r>
      <w:r>
        <w:rPr>
          <w:rFonts w:ascii="Times New Roman" w:hAnsi="Times New Roman" w:cs="Times New Roman" w:eastAsia="Times New Roman" w:hint="default"/>
          <w:spacing w:val="36"/>
        </w:rPr>
        <w:t> </w:t>
      </w:r>
      <w:r>
        <w:rPr/>
        <w:t>。本次会议由董事会召集，董事长朱文明先生主持，符合《公 </w:t>
      </w:r>
      <w:r>
        <w:rPr>
          <w:spacing w:val="-1"/>
        </w:rPr>
        <w:t>司法》、《证券法》等有关法律法规的规定和《公司章程》的要求，会议审议通过</w:t>
      </w:r>
      <w:r>
        <w:rPr>
          <w:spacing w:val="-109"/>
        </w:rPr>
        <w:t> </w:t>
      </w:r>
      <w:r>
        <w:rPr>
          <w:spacing w:val="-109"/>
        </w:rPr>
      </w:r>
      <w:r>
        <w:rPr/>
        <w:t>了以下议案：</w:t>
      </w:r>
    </w:p>
    <w:p>
      <w:pPr>
        <w:pStyle w:val="BodyText"/>
        <w:spacing w:line="240" w:lineRule="auto" w:before="53"/>
        <w:ind w:left="624" w:right="1626"/>
        <w:jc w:val="left"/>
      </w:pPr>
      <w:r>
        <w:rPr>
          <w:rFonts w:ascii="宋体" w:hAnsi="宋体" w:cs="宋体" w:eastAsia="宋体" w:hint="default"/>
        </w:rPr>
        <w:t>1</w:t>
      </w:r>
      <w:r>
        <w:rPr/>
        <w:t>、《关于公司董事会换届选举的议案》；</w:t>
      </w:r>
    </w:p>
    <w:p>
      <w:pPr>
        <w:pStyle w:val="BodyText"/>
        <w:spacing w:line="240" w:lineRule="auto" w:before="166"/>
        <w:ind w:left="624" w:right="1626"/>
        <w:jc w:val="left"/>
      </w:pPr>
      <w:r>
        <w:rPr>
          <w:rFonts w:ascii="宋体" w:hAnsi="宋体" w:cs="宋体" w:eastAsia="宋体" w:hint="default"/>
        </w:rPr>
        <w:t>2</w:t>
      </w:r>
      <w:r>
        <w:rPr/>
        <w:t>、《关于监事会换届选举的议案》；</w:t>
      </w:r>
    </w:p>
    <w:p>
      <w:pPr>
        <w:pStyle w:val="BodyText"/>
        <w:spacing w:line="240" w:lineRule="auto" w:before="166"/>
        <w:ind w:left="624" w:right="1626"/>
        <w:jc w:val="left"/>
      </w:pPr>
      <w:r>
        <w:rPr>
          <w:rFonts w:ascii="宋体" w:hAnsi="宋体" w:cs="宋体" w:eastAsia="宋体" w:hint="default"/>
        </w:rPr>
        <w:t>3</w:t>
      </w:r>
      <w:r>
        <w:rPr/>
        <w:t>、《关于公司股东上海星杉创业投资有限公司股份转让的议案》；</w:t>
      </w:r>
    </w:p>
    <w:p>
      <w:pPr>
        <w:pStyle w:val="BodyText"/>
        <w:spacing w:line="240" w:lineRule="auto" w:before="166"/>
        <w:ind w:left="624" w:right="1626"/>
        <w:jc w:val="left"/>
      </w:pPr>
      <w:r>
        <w:rPr>
          <w:rFonts w:ascii="宋体" w:hAnsi="宋体" w:cs="宋体" w:eastAsia="宋体" w:hint="default"/>
        </w:rPr>
        <w:t>4</w:t>
      </w:r>
      <w:r>
        <w:rPr/>
        <w:t>、《关于修改公司章程的议案》。</w:t>
      </w:r>
    </w:p>
    <w:p>
      <w:pPr>
        <w:spacing w:after="0" w:line="240" w:lineRule="auto"/>
        <w:jc w:val="left"/>
        <w:sectPr>
          <w:pgSz w:w="11910" w:h="16840"/>
          <w:pgMar w:header="918" w:footer="980" w:top="1140" w:bottom="1160" w:left="1500" w:right="0"/>
        </w:sectPr>
      </w:pPr>
    </w:p>
    <w:p>
      <w:pPr>
        <w:spacing w:line="240" w:lineRule="auto" w:before="6"/>
        <w:rPr>
          <w:rFonts w:ascii="宋体" w:hAnsi="宋体" w:cs="宋体" w:eastAsia="宋体" w:hint="default"/>
          <w:sz w:val="27"/>
          <w:szCs w:val="27"/>
        </w:rPr>
      </w:pPr>
    </w:p>
    <w:p>
      <w:pPr>
        <w:pStyle w:val="BodyText"/>
        <w:spacing w:line="367" w:lineRule="auto"/>
        <w:ind w:right="1638" w:firstLine="479"/>
        <w:jc w:val="left"/>
      </w:pPr>
      <w:r>
        <w:rPr/>
        <w:t>上述股东大会的召集和召开程序、出席会议人员资格及表决程序符合《公司 </w:t>
      </w:r>
      <w:r>
        <w:rPr>
          <w:spacing w:val="-1"/>
        </w:rPr>
        <w:t>法》、《上市公司股东大会规则》和《公司章程》的规定，大会所通过的决议合法</w:t>
      </w:r>
      <w:r>
        <w:rPr>
          <w:spacing w:val="-113"/>
        </w:rPr>
        <w:t> </w:t>
      </w:r>
      <w:r>
        <w:rPr>
          <w:spacing w:val="-113"/>
        </w:rPr>
      </w:r>
      <w:r>
        <w:rPr/>
        <w:t>有效。</w:t>
      </w:r>
    </w:p>
    <w:p>
      <w:pPr>
        <w:spacing w:after="0" w:line="367" w:lineRule="auto"/>
        <w:jc w:val="left"/>
        <w:sectPr>
          <w:pgSz w:w="11910" w:h="16840"/>
          <w:pgMar w:header="918" w:footer="980" w:top="1140" w:bottom="1160" w:left="15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tabs>
          <w:tab w:pos="4272" w:val="left" w:leader="none"/>
        </w:tabs>
        <w:spacing w:line="460" w:lineRule="exact"/>
        <w:ind w:left="2825" w:right="1626"/>
        <w:jc w:val="left"/>
        <w:rPr>
          <w:b w:val="0"/>
          <w:bCs w:val="0"/>
        </w:rPr>
      </w:pPr>
      <w:bookmarkStart w:name="_TOC_250003" w:id="7"/>
      <w:r>
        <w:rPr>
          <w:w w:val="95"/>
        </w:rPr>
        <w:t>第七节</w:t>
        <w:tab/>
      </w:r>
      <w:r>
        <w:rPr/>
        <w:t>董事会报告</w:t>
      </w:r>
      <w:bookmarkEnd w:id="7"/>
      <w:r>
        <w:rPr>
          <w:b w:val="0"/>
          <w:bCs w:val="0"/>
        </w:rPr>
      </w:r>
    </w:p>
    <w:p>
      <w:pPr>
        <w:spacing w:line="240" w:lineRule="auto" w:before="2"/>
        <w:rPr>
          <w:rFonts w:ascii="黑体" w:hAnsi="黑体" w:cs="黑体" w:eastAsia="黑体" w:hint="default"/>
          <w:b/>
          <w:bCs/>
          <w:sz w:val="53"/>
          <w:szCs w:val="53"/>
        </w:rPr>
      </w:pPr>
    </w:p>
    <w:p>
      <w:pPr>
        <w:spacing w:before="0"/>
        <w:ind w:left="684" w:right="1626" w:firstLine="0"/>
        <w:jc w:val="left"/>
        <w:rPr>
          <w:rFonts w:ascii="宋体" w:hAnsi="宋体" w:cs="宋体" w:eastAsia="宋体" w:hint="default"/>
          <w:sz w:val="28"/>
          <w:szCs w:val="28"/>
        </w:rPr>
      </w:pPr>
      <w:r>
        <w:rPr>
          <w:rFonts w:ascii="宋体" w:hAnsi="宋体" w:cs="宋体" w:eastAsia="宋体" w:hint="default"/>
          <w:b/>
          <w:bCs/>
          <w:sz w:val="28"/>
          <w:szCs w:val="28"/>
        </w:rPr>
        <w:t>管理层讨论与分析</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pStyle w:val="Heading2"/>
        <w:spacing w:line="240" w:lineRule="auto" w:before="221"/>
        <w:ind w:left="684" w:right="1626"/>
        <w:jc w:val="left"/>
        <w:rPr>
          <w:b w:val="0"/>
          <w:bCs w:val="0"/>
        </w:rPr>
      </w:pPr>
      <w:r>
        <w:rPr/>
        <w:t>一、报告期公司总体经营情况</w:t>
      </w:r>
      <w:r>
        <w:rPr>
          <w:b w:val="0"/>
          <w:bCs w:val="0"/>
        </w:rPr>
      </w:r>
    </w:p>
    <w:p>
      <w:pPr>
        <w:spacing w:line="240" w:lineRule="auto" w:before="9"/>
        <w:rPr>
          <w:rFonts w:ascii="宋体" w:hAnsi="宋体" w:cs="宋体" w:eastAsia="宋体" w:hint="default"/>
          <w:b/>
          <w:bCs/>
          <w:sz w:val="21"/>
          <w:szCs w:val="21"/>
        </w:rPr>
      </w:pPr>
    </w:p>
    <w:p>
      <w:pPr>
        <w:pStyle w:val="Heading2"/>
        <w:spacing w:line="240" w:lineRule="auto"/>
        <w:ind w:left="504" w:right="1626"/>
        <w:jc w:val="left"/>
        <w:rPr>
          <w:b w:val="0"/>
          <w:bCs w:val="0"/>
        </w:rPr>
      </w:pPr>
      <w:r>
        <w:rPr/>
        <w:t>（一）、公司总体经营情况概述</w:t>
      </w:r>
      <w:r>
        <w:rPr>
          <w:b w:val="0"/>
          <w:bCs w:val="0"/>
        </w:rPr>
      </w:r>
    </w:p>
    <w:p>
      <w:pPr>
        <w:spacing w:line="240" w:lineRule="auto" w:before="12"/>
        <w:rPr>
          <w:rFonts w:ascii="宋体" w:hAnsi="宋体" w:cs="宋体" w:eastAsia="宋体" w:hint="default"/>
          <w:b/>
          <w:bCs/>
          <w:sz w:val="23"/>
          <w:szCs w:val="23"/>
        </w:rPr>
      </w:pPr>
    </w:p>
    <w:p>
      <w:pPr>
        <w:pStyle w:val="BodyText"/>
        <w:spacing w:line="367" w:lineRule="auto" w:before="0"/>
        <w:ind w:right="1602" w:firstLine="539"/>
        <w:jc w:val="left"/>
      </w:pPr>
      <w:r>
        <w:rPr>
          <w:rFonts w:ascii="宋体" w:hAnsi="宋体" w:cs="宋体" w:eastAsia="宋体" w:hint="default"/>
        </w:rPr>
        <w:t>2010</w:t>
      </w:r>
      <w:r>
        <w:rPr>
          <w:rFonts w:ascii="宋体" w:hAnsi="宋体" w:cs="宋体" w:eastAsia="宋体" w:hint="default"/>
          <w:spacing w:val="-60"/>
        </w:rPr>
        <w:t> </w:t>
      </w:r>
      <w:r>
        <w:rPr/>
        <w:t>年在面临国内汽车、高铁、风力发电、航空等机械行业集中投入的重大 </w:t>
      </w:r>
      <w:r>
        <w:rPr>
          <w:spacing w:val="-1"/>
        </w:rPr>
        <w:t>契机下，公司紧抓国家扩大内需的市场机遇，同时配合国家节能减排等一系列产业</w:t>
      </w:r>
      <w:r>
        <w:rPr>
          <w:spacing w:val="-107"/>
        </w:rPr>
        <w:t> </w:t>
      </w:r>
      <w:r>
        <w:rPr>
          <w:spacing w:val="-107"/>
        </w:rPr>
      </w:r>
      <w:r>
        <w:rPr>
          <w:spacing w:val="-1"/>
        </w:rPr>
        <w:t>政策的有效实施，公司紧紧围绕董事会确定的战略目标，积极采取措施，始终着力</w:t>
      </w:r>
      <w:r>
        <w:rPr>
          <w:spacing w:val="-108"/>
        </w:rPr>
        <w:t> </w:t>
      </w:r>
      <w:r>
        <w:rPr>
          <w:spacing w:val="-108"/>
        </w:rPr>
      </w:r>
      <w:r>
        <w:rPr>
          <w:spacing w:val="-1"/>
        </w:rPr>
        <w:t>于对公司新产品、技术及工艺的研发、创新和改造；着力于加大对热处理设备及加</w:t>
      </w:r>
      <w:r>
        <w:rPr>
          <w:spacing w:val="-108"/>
        </w:rPr>
        <w:t> </w:t>
      </w:r>
      <w:r>
        <w:rPr>
          <w:spacing w:val="-108"/>
        </w:rPr>
      </w:r>
      <w:r>
        <w:rPr>
          <w:spacing w:val="-1"/>
        </w:rPr>
        <w:t>工业务的市场开拓和营销网络建设；着力于企业文化和员工队伍素质的建设，不断</w:t>
      </w:r>
      <w:r>
        <w:rPr>
          <w:spacing w:val="-108"/>
        </w:rPr>
        <w:t> </w:t>
      </w:r>
      <w:r>
        <w:rPr>
          <w:spacing w:val="-108"/>
        </w:rPr>
      </w:r>
      <w:r>
        <w:rPr/>
        <w:t>提升企业核心竞争力，扎实有序地推进各项工作，促使公司在报告期内产品研发、 </w:t>
      </w:r>
      <w:r>
        <w:rPr>
          <w:spacing w:val="-1"/>
        </w:rPr>
        <w:t>生产、销售能力等有效提升，产品市场份额保持领先，行业影响力持续增强。</w:t>
      </w:r>
      <w:r>
        <w:rPr>
          <w:rFonts w:ascii="宋体" w:hAnsi="宋体" w:cs="宋体" w:eastAsia="宋体" w:hint="default"/>
          <w:spacing w:val="-1"/>
        </w:rPr>
        <w:t>2010</w:t>
      </w:r>
      <w:r>
        <w:rPr>
          <w:rFonts w:ascii="宋体" w:hAnsi="宋体" w:cs="宋体" w:eastAsia="宋体" w:hint="default"/>
          <w:spacing w:val="-101"/>
        </w:rPr>
        <w:t> </w:t>
      </w:r>
      <w:r>
        <w:rPr/>
        <w:t>年，公司实现营业收入和营业利润分别为</w:t>
      </w:r>
      <w:r>
        <w:rPr>
          <w:spacing w:val="-66"/>
        </w:rPr>
        <w:t> </w:t>
      </w:r>
      <w:r>
        <w:rPr>
          <w:rFonts w:ascii="宋体" w:hAnsi="宋体" w:cs="宋体" w:eastAsia="宋体" w:hint="default"/>
        </w:rPr>
        <w:t>29,634.80</w:t>
      </w:r>
      <w:r>
        <w:rPr>
          <w:rFonts w:ascii="宋体" w:hAnsi="宋体" w:cs="宋体" w:eastAsia="宋体" w:hint="default"/>
          <w:spacing w:val="-66"/>
        </w:rPr>
        <w:t> </w:t>
      </w:r>
      <w:r>
        <w:rPr>
          <w:spacing w:val="-3"/>
        </w:rPr>
        <w:t>万元、</w:t>
      </w:r>
      <w:r>
        <w:rPr>
          <w:rFonts w:ascii="宋体" w:hAnsi="宋体" w:cs="宋体" w:eastAsia="宋体" w:hint="default"/>
          <w:spacing w:val="-3"/>
        </w:rPr>
        <w:t>4,791.02</w:t>
      </w:r>
      <w:r>
        <w:rPr>
          <w:rFonts w:ascii="宋体" w:hAnsi="宋体" w:cs="宋体" w:eastAsia="宋体" w:hint="default"/>
          <w:spacing w:val="-66"/>
        </w:rPr>
        <w:t> </w:t>
      </w:r>
      <w:r>
        <w:rPr>
          <w:spacing w:val="-5"/>
        </w:rPr>
        <w:t>万元，较上年</w:t>
      </w:r>
      <w:r>
        <w:rPr/>
        <w:t> 同期分别增长了</w:t>
      </w:r>
      <w:r>
        <w:rPr>
          <w:spacing w:val="-61"/>
        </w:rPr>
        <w:t> </w:t>
      </w:r>
      <w:r>
        <w:rPr>
          <w:rFonts w:ascii="宋体" w:hAnsi="宋体" w:cs="宋体" w:eastAsia="宋体" w:hint="default"/>
        </w:rPr>
        <w:t>34.92%</w:t>
      </w:r>
      <w:r>
        <w:rPr/>
        <w:t>、</w:t>
      </w:r>
      <w:r>
        <w:rPr>
          <w:rFonts w:ascii="宋体" w:hAnsi="宋体" w:cs="宋体" w:eastAsia="宋体" w:hint="default"/>
        </w:rPr>
        <w:t>62.33%</w:t>
      </w:r>
      <w:r>
        <w:rPr/>
        <w:t>；实现利润总额及归属于母公司的净利润分别为 </w:t>
      </w:r>
      <w:r>
        <w:rPr>
          <w:rFonts w:ascii="宋体" w:hAnsi="宋体" w:cs="宋体" w:eastAsia="宋体" w:hint="default"/>
        </w:rPr>
        <w:t>4,881.52</w:t>
      </w:r>
      <w:r>
        <w:rPr>
          <w:rFonts w:ascii="宋体" w:hAnsi="宋体" w:cs="宋体" w:eastAsia="宋体" w:hint="default"/>
          <w:spacing w:val="-61"/>
        </w:rPr>
        <w:t> </w:t>
      </w:r>
      <w:r>
        <w:rPr/>
        <w:t>万元</w:t>
      </w:r>
      <w:r>
        <w:rPr>
          <w:sz w:val="18"/>
          <w:szCs w:val="18"/>
        </w:rPr>
        <w:t>、</w:t>
      </w:r>
      <w:r>
        <w:rPr>
          <w:rFonts w:ascii="宋体" w:hAnsi="宋体" w:cs="宋体" w:eastAsia="宋体" w:hint="default"/>
        </w:rPr>
        <w:t>3,349.40</w:t>
      </w:r>
      <w:r>
        <w:rPr>
          <w:rFonts w:ascii="宋体" w:hAnsi="宋体" w:cs="宋体" w:eastAsia="宋体" w:hint="default"/>
          <w:spacing w:val="-60"/>
        </w:rPr>
        <w:t> </w:t>
      </w:r>
      <w:r>
        <w:rPr/>
        <w:t>万元，同比下降了</w:t>
      </w:r>
      <w:r>
        <w:rPr>
          <w:spacing w:val="-60"/>
        </w:rPr>
        <w:t> </w:t>
      </w:r>
      <w:r>
        <w:rPr>
          <w:rFonts w:ascii="宋体" w:hAnsi="宋体" w:cs="宋体" w:eastAsia="宋体" w:hint="default"/>
        </w:rPr>
        <w:t>0.1%</w:t>
      </w:r>
      <w:r>
        <w:rPr/>
        <w:t>、</w:t>
      </w:r>
      <w:r>
        <w:rPr>
          <w:rFonts w:ascii="宋体" w:hAnsi="宋体" w:cs="宋体" w:eastAsia="宋体" w:hint="default"/>
        </w:rPr>
        <w:t>13.53%</w:t>
      </w:r>
      <w:r>
        <w:rPr/>
        <w:t>；实现扣除非经常性损 益归属母公司净利润</w:t>
      </w:r>
      <w:r>
        <w:rPr>
          <w:spacing w:val="-60"/>
        </w:rPr>
        <w:t> </w:t>
      </w:r>
      <w:r>
        <w:rPr>
          <w:rFonts w:ascii="宋体" w:hAnsi="宋体" w:cs="宋体" w:eastAsia="宋体" w:hint="default"/>
        </w:rPr>
        <w:t>3,302.79</w:t>
      </w:r>
      <w:r>
        <w:rPr>
          <w:rFonts w:ascii="宋体" w:hAnsi="宋体" w:cs="宋体" w:eastAsia="宋体" w:hint="default"/>
          <w:spacing w:val="-60"/>
        </w:rPr>
        <w:t> </w:t>
      </w:r>
      <w:r>
        <w:rPr/>
        <w:t>万元，较上年同期增长了</w:t>
      </w:r>
      <w:r>
        <w:rPr>
          <w:spacing w:val="-60"/>
        </w:rPr>
        <w:t> </w:t>
      </w:r>
      <w:r>
        <w:rPr>
          <w:rFonts w:ascii="宋体" w:hAnsi="宋体" w:cs="宋体" w:eastAsia="宋体" w:hint="default"/>
        </w:rPr>
        <w:t>46.11%</w:t>
      </w:r>
      <w:r>
        <w:rPr/>
        <w:t>。公司报告期内经 营业绩呈现良好增长趋势。</w:t>
      </w:r>
    </w:p>
    <w:p>
      <w:pPr>
        <w:pStyle w:val="BodyText"/>
        <w:spacing w:line="367" w:lineRule="auto" w:before="38"/>
        <w:ind w:right="1602" w:firstLine="539"/>
        <w:jc w:val="left"/>
      </w:pP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日，公司首次公开发行股票在深圳证券交易所挂牌上市。公 司股票上市后，将为公司未来发展创造良好的条件，对进一步巩固公司行业地位、 </w:t>
      </w:r>
      <w:r>
        <w:rPr>
          <w:spacing w:val="-1"/>
        </w:rPr>
        <w:t>提升公司品牌形象、提高核心竞争力、营业收入及盈利能力持续增长等都将产生深</w:t>
      </w:r>
      <w:r>
        <w:rPr>
          <w:spacing w:val="-108"/>
        </w:rPr>
        <w:t> </w:t>
      </w:r>
      <w:r>
        <w:rPr>
          <w:spacing w:val="-108"/>
        </w:rPr>
      </w:r>
      <w:r>
        <w:rPr/>
        <w:t>远且积极的影响。</w:t>
      </w:r>
    </w:p>
    <w:p>
      <w:pPr>
        <w:spacing w:line="240" w:lineRule="auto" w:before="5"/>
        <w:rPr>
          <w:rFonts w:ascii="宋体" w:hAnsi="宋体" w:cs="宋体" w:eastAsia="宋体" w:hint="default"/>
          <w:sz w:val="24"/>
          <w:szCs w:val="24"/>
        </w:rPr>
      </w:pPr>
    </w:p>
    <w:p>
      <w:pPr>
        <w:pStyle w:val="Heading2"/>
        <w:spacing w:line="240" w:lineRule="auto"/>
        <w:ind w:left="504" w:right="1626"/>
        <w:jc w:val="left"/>
        <w:rPr>
          <w:b w:val="0"/>
          <w:bCs w:val="0"/>
        </w:rPr>
      </w:pPr>
      <w:r>
        <w:rPr/>
        <w:t>（二）、公司主营业务及经营情况分析</w:t>
      </w:r>
      <w:r>
        <w:rPr>
          <w:b w:val="0"/>
          <w:bCs w:val="0"/>
        </w:rPr>
      </w:r>
    </w:p>
    <w:p>
      <w:pPr>
        <w:spacing w:line="240" w:lineRule="auto" w:before="5"/>
        <w:rPr>
          <w:rFonts w:ascii="宋体" w:hAnsi="宋体" w:cs="宋体" w:eastAsia="宋体" w:hint="default"/>
          <w:b/>
          <w:bCs/>
          <w:sz w:val="33"/>
          <w:szCs w:val="33"/>
        </w:rPr>
      </w:pPr>
    </w:p>
    <w:p>
      <w:pPr>
        <w:pStyle w:val="Heading2"/>
        <w:spacing w:line="240" w:lineRule="auto"/>
        <w:ind w:right="1626"/>
        <w:jc w:val="left"/>
        <w:rPr>
          <w:b w:val="0"/>
          <w:bCs w:val="0"/>
        </w:rPr>
      </w:pPr>
      <w:r>
        <w:rPr>
          <w:rFonts w:ascii="宋体" w:hAnsi="宋体" w:cs="宋体" w:eastAsia="宋体" w:hint="default"/>
        </w:rPr>
        <w:t>1</w:t>
      </w:r>
      <w:r>
        <w:rPr/>
        <w:t>、 </w:t>
      </w:r>
      <w:r>
        <w:rPr>
          <w:rFonts w:ascii="宋体" w:hAnsi="宋体" w:cs="宋体" w:eastAsia="宋体" w:hint="default"/>
        </w:rPr>
        <w:t>2010</w:t>
      </w:r>
      <w:r>
        <w:rPr>
          <w:rFonts w:ascii="宋体" w:hAnsi="宋体" w:cs="宋体" w:eastAsia="宋体" w:hint="default"/>
          <w:spacing w:val="-63"/>
        </w:rPr>
        <w:t> </w:t>
      </w:r>
      <w:r>
        <w:rPr/>
        <w:t>年度公司主营业务及其经营情况</w:t>
      </w:r>
      <w:r>
        <w:rPr>
          <w:b w:val="0"/>
          <w:bCs w:val="0"/>
        </w:rPr>
      </w:r>
    </w:p>
    <w:p>
      <w:pPr>
        <w:spacing w:line="240" w:lineRule="auto" w:before="0"/>
        <w:rPr>
          <w:rFonts w:ascii="宋体" w:hAnsi="宋体" w:cs="宋体" w:eastAsia="宋体" w:hint="default"/>
          <w:b/>
          <w:bCs/>
          <w:sz w:val="24"/>
          <w:szCs w:val="24"/>
        </w:rPr>
      </w:pPr>
    </w:p>
    <w:p>
      <w:pPr>
        <w:spacing w:line="240" w:lineRule="auto" w:before="13"/>
        <w:rPr>
          <w:rFonts w:ascii="宋体" w:hAnsi="宋体" w:cs="宋体" w:eastAsia="宋体" w:hint="default"/>
          <w:b/>
          <w:bCs/>
          <w:sz w:val="21"/>
          <w:szCs w:val="21"/>
        </w:rPr>
      </w:pPr>
    </w:p>
    <w:p>
      <w:pPr>
        <w:spacing w:before="0"/>
        <w:ind w:left="0" w:right="1637"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after="0"/>
        <w:jc w:val="right"/>
        <w:rPr>
          <w:rFonts w:ascii="宋体" w:hAnsi="宋体" w:cs="宋体" w:eastAsia="宋体" w:hint="default"/>
          <w:sz w:val="21"/>
          <w:szCs w:val="21"/>
        </w:rPr>
        <w:sectPr>
          <w:pgSz w:w="11910" w:h="16840"/>
          <w:pgMar w:header="918" w:footer="980" w:top="1140" w:bottom="1160" w:left="1500" w:right="0"/>
        </w:sectPr>
      </w:pPr>
    </w:p>
    <w:p>
      <w:pPr>
        <w:spacing w:line="240" w:lineRule="auto" w:before="6"/>
        <w:rPr>
          <w:rFonts w:ascii="宋体" w:hAnsi="宋体" w:cs="宋体" w:eastAsia="宋体" w:hint="default"/>
          <w:sz w:val="21"/>
          <w:szCs w:val="21"/>
        </w:rPr>
      </w:pPr>
    </w:p>
    <w:tbl>
      <w:tblPr>
        <w:tblW w:w="0" w:type="auto"/>
        <w:jc w:val="left"/>
        <w:tblInd w:w="218" w:type="dxa"/>
        <w:tblLayout w:type="fixed"/>
        <w:tblCellMar>
          <w:top w:w="0" w:type="dxa"/>
          <w:left w:w="0" w:type="dxa"/>
          <w:bottom w:w="0" w:type="dxa"/>
          <w:right w:w="0" w:type="dxa"/>
        </w:tblCellMar>
        <w:tblLook w:val="01E0"/>
      </w:tblPr>
      <w:tblGrid>
        <w:gridCol w:w="1622"/>
        <w:gridCol w:w="142"/>
        <w:gridCol w:w="1277"/>
        <w:gridCol w:w="1274"/>
        <w:gridCol w:w="994"/>
        <w:gridCol w:w="1260"/>
        <w:gridCol w:w="1150"/>
        <w:gridCol w:w="1111"/>
      </w:tblGrid>
      <w:tr>
        <w:trPr>
          <w:trHeight w:val="464" w:hRule="exact"/>
        </w:trPr>
        <w:tc>
          <w:tcPr>
            <w:tcW w:w="883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主营业务分行业情况</w:t>
            </w:r>
            <w:r>
              <w:rPr>
                <w:rFonts w:ascii="宋体" w:hAnsi="宋体" w:cs="宋体" w:eastAsia="宋体" w:hint="default"/>
                <w:sz w:val="18"/>
                <w:szCs w:val="18"/>
              </w:rPr>
            </w:r>
          </w:p>
        </w:tc>
      </w:tr>
      <w:tr>
        <w:trPr>
          <w:trHeight w:val="634" w:hRule="exact"/>
        </w:trPr>
        <w:tc>
          <w:tcPr>
            <w:tcW w:w="176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分行业</w:t>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毛利率（</w:t>
            </w:r>
            <w:r>
              <w:rPr>
                <w:rFonts w:ascii="Times New Roman" w:hAnsi="Times New Roman" w:cs="Times New Roman" w:eastAsia="Times New Roman" w:hint="default"/>
                <w:spacing w:val="-5"/>
                <w:sz w:val="18"/>
                <w:szCs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105" w:right="77" w:hanging="15"/>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38" w:right="111" w:firstLine="88"/>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营业成本比 </w:t>
            </w:r>
            <w:r>
              <w:rPr>
                <w:rFonts w:ascii="宋体" w:hAnsi="宋体" w:cs="宋体" w:eastAsia="宋体" w:hint="default"/>
                <w:spacing w:val="-11"/>
                <w:sz w:val="18"/>
                <w:szCs w:val="18"/>
              </w:rPr>
              <w:t>上年增减（</w:t>
            </w:r>
            <w:r>
              <w:rPr>
                <w:rFonts w:ascii="Times New Roman" w:hAnsi="Times New Roman" w:cs="Times New Roman" w:eastAsia="Times New Roman" w:hint="default"/>
                <w:spacing w:val="-11"/>
                <w:sz w:val="18"/>
                <w:szCs w:val="18"/>
              </w:rPr>
              <w:t>%</w:t>
            </w:r>
          </w:p>
        </w:tc>
        <w:tc>
          <w:tcPr>
            <w:tcW w:w="11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23" w:right="26" w:firstLine="74"/>
              <w:jc w:val="left"/>
              <w:rPr>
                <w:rFonts w:ascii="宋体" w:hAnsi="宋体" w:cs="宋体" w:eastAsia="宋体" w:hint="default"/>
                <w:sz w:val="18"/>
                <w:szCs w:val="18"/>
              </w:rPr>
            </w:pPr>
            <w:r>
              <w:rPr>
                <w:rFonts w:ascii="宋体" w:hAnsi="宋体" w:cs="宋体" w:eastAsia="宋体" w:hint="default"/>
                <w:sz w:val="18"/>
                <w:szCs w:val="18"/>
              </w:rPr>
              <w:t>毛利率比上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66" w:hRule="exact"/>
        </w:trPr>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pacing w:val="-1"/>
                <w:sz w:val="18"/>
              </w:rPr>
              <w:t>29,634.80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pacing w:val="-1"/>
                <w:sz w:val="18"/>
              </w:rPr>
              <w:t>20,712.19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z w:val="18"/>
              </w:rPr>
              <w:t>30.11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6"/>
              <w:jc w:val="right"/>
              <w:rPr>
                <w:rFonts w:ascii="Times New Roman" w:hAnsi="Times New Roman" w:cs="Times New Roman" w:eastAsia="Times New Roman" w:hint="default"/>
                <w:sz w:val="18"/>
                <w:szCs w:val="18"/>
              </w:rPr>
            </w:pPr>
            <w:r>
              <w:rPr>
                <w:rFonts w:ascii="Times New Roman"/>
                <w:sz w:val="18"/>
              </w:rPr>
              <w:t>34.92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z w:val="18"/>
              </w:rPr>
              <w:t>33.18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pacing w:val="-1"/>
                <w:sz w:val="18"/>
              </w:rPr>
              <w:t>0.91</w:t>
            </w:r>
          </w:p>
        </w:tc>
      </w:tr>
      <w:tr>
        <w:trPr>
          <w:trHeight w:val="463" w:hRule="exact"/>
        </w:trPr>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29,634.80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20,712.19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30.11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6"/>
              <w:jc w:val="right"/>
              <w:rPr>
                <w:rFonts w:ascii="Times New Roman" w:hAnsi="Times New Roman" w:cs="Times New Roman" w:eastAsia="Times New Roman" w:hint="default"/>
                <w:sz w:val="18"/>
                <w:szCs w:val="18"/>
              </w:rPr>
            </w:pPr>
            <w:r>
              <w:rPr>
                <w:rFonts w:ascii="Times New Roman"/>
                <w:sz w:val="18"/>
              </w:rPr>
              <w:t>34.92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33.18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0.91</w:t>
            </w:r>
          </w:p>
        </w:tc>
      </w:tr>
      <w:tr>
        <w:trPr>
          <w:trHeight w:val="464" w:hRule="exact"/>
        </w:trPr>
        <w:tc>
          <w:tcPr>
            <w:tcW w:w="883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主营业务分产品情况</w:t>
            </w:r>
            <w:r>
              <w:rPr>
                <w:rFonts w:ascii="宋体" w:hAnsi="宋体" w:cs="宋体" w:eastAsia="宋体" w:hint="default"/>
                <w:sz w:val="18"/>
                <w:szCs w:val="18"/>
              </w:rPr>
            </w:r>
          </w:p>
        </w:tc>
      </w:tr>
      <w:tr>
        <w:trPr>
          <w:trHeight w:val="635" w:hRule="exact"/>
        </w:trPr>
        <w:tc>
          <w:tcPr>
            <w:tcW w:w="16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419"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毛利率（</w:t>
            </w:r>
            <w:r>
              <w:rPr>
                <w:rFonts w:ascii="Times New Roman" w:hAnsi="Times New Roman" w:cs="Times New Roman" w:eastAsia="Times New Roman" w:hint="default"/>
                <w:spacing w:val="-5"/>
                <w:sz w:val="18"/>
                <w:szCs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9"/>
              <w:ind w:left="91" w:right="91" w:hanging="15"/>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9"/>
              <w:ind w:left="35" w:right="38" w:hanging="15"/>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1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9"/>
              <w:ind w:left="23" w:right="26" w:firstLine="74"/>
              <w:jc w:val="left"/>
              <w:rPr>
                <w:rFonts w:ascii="宋体" w:hAnsi="宋体" w:cs="宋体" w:eastAsia="宋体" w:hint="default"/>
                <w:sz w:val="18"/>
                <w:szCs w:val="18"/>
              </w:rPr>
            </w:pPr>
            <w:r>
              <w:rPr>
                <w:rFonts w:ascii="宋体" w:hAnsi="宋体" w:cs="宋体" w:eastAsia="宋体" w:hint="default"/>
                <w:sz w:val="18"/>
                <w:szCs w:val="18"/>
              </w:rPr>
              <w:t>毛利率比上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热处理设备</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5" w:right="0"/>
              <w:jc w:val="left"/>
              <w:rPr>
                <w:rFonts w:ascii="Times New Roman" w:hAnsi="Times New Roman" w:cs="Times New Roman" w:eastAsia="Times New Roman" w:hint="default"/>
                <w:sz w:val="18"/>
                <w:szCs w:val="18"/>
              </w:rPr>
            </w:pPr>
            <w:r>
              <w:rPr>
                <w:rFonts w:ascii="Times New Roman"/>
                <w:sz w:val="18"/>
              </w:rPr>
              <w:t>19,316.65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14,021.24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27.41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5"/>
              <w:jc w:val="right"/>
              <w:rPr>
                <w:rFonts w:ascii="Times New Roman" w:hAnsi="Times New Roman" w:cs="Times New Roman" w:eastAsia="Times New Roman" w:hint="default"/>
                <w:sz w:val="18"/>
                <w:szCs w:val="18"/>
              </w:rPr>
            </w:pPr>
            <w:r>
              <w:rPr>
                <w:rFonts w:ascii="Times New Roman"/>
                <w:sz w:val="18"/>
              </w:rPr>
              <w:t>21.77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23.70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w:t>
            </w:r>
          </w:p>
        </w:tc>
      </w:tr>
      <w:tr>
        <w:trPr>
          <w:trHeight w:val="409"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热处理加工</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4" w:right="0"/>
              <w:jc w:val="left"/>
              <w:rPr>
                <w:rFonts w:ascii="Times New Roman" w:hAnsi="Times New Roman" w:cs="Times New Roman" w:eastAsia="Times New Roman" w:hint="default"/>
                <w:sz w:val="18"/>
                <w:szCs w:val="18"/>
              </w:rPr>
            </w:pPr>
            <w:r>
              <w:rPr>
                <w:rFonts w:ascii="Times New Roman"/>
                <w:sz w:val="18"/>
              </w:rPr>
              <w:t>6,880.30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4,243.04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38.33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5"/>
              <w:jc w:val="right"/>
              <w:rPr>
                <w:rFonts w:ascii="Times New Roman" w:hAnsi="Times New Roman" w:cs="Times New Roman" w:eastAsia="Times New Roman" w:hint="default"/>
                <w:sz w:val="18"/>
                <w:szCs w:val="18"/>
              </w:rPr>
            </w:pPr>
            <w:r>
              <w:rPr>
                <w:rFonts w:ascii="Times New Roman"/>
                <w:sz w:val="18"/>
              </w:rPr>
              <w:t>85.38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69.02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5.97</w:t>
            </w:r>
          </w:p>
        </w:tc>
      </w:tr>
      <w:tr>
        <w:trPr>
          <w:trHeight w:val="40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4" w:right="0"/>
              <w:jc w:val="left"/>
              <w:rPr>
                <w:rFonts w:ascii="Times New Roman" w:hAnsi="Times New Roman" w:cs="Times New Roman" w:eastAsia="Times New Roman" w:hint="default"/>
                <w:sz w:val="18"/>
                <w:szCs w:val="18"/>
              </w:rPr>
            </w:pPr>
            <w:r>
              <w:rPr>
                <w:rFonts w:ascii="Times New Roman"/>
                <w:sz w:val="18"/>
              </w:rPr>
              <w:t>3,437.85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2,447.91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5"/>
              <w:jc w:val="right"/>
              <w:rPr>
                <w:rFonts w:ascii="Times New Roman" w:hAnsi="Times New Roman" w:cs="Times New Roman" w:eastAsia="Times New Roman" w:hint="default"/>
                <w:sz w:val="18"/>
                <w:szCs w:val="18"/>
              </w:rPr>
            </w:pPr>
            <w:r>
              <w:rPr>
                <w:rFonts w:ascii="Times New Roman"/>
                <w:sz w:val="18"/>
              </w:rPr>
              <w:t>43.78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43.39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w:t>
            </w:r>
          </w:p>
        </w:tc>
      </w:tr>
      <w:tr>
        <w:trPr>
          <w:trHeight w:val="408"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5" w:right="0"/>
              <w:jc w:val="left"/>
              <w:rPr>
                <w:rFonts w:ascii="Times New Roman" w:hAnsi="Times New Roman" w:cs="Times New Roman" w:eastAsia="Times New Roman" w:hint="default"/>
                <w:sz w:val="18"/>
                <w:szCs w:val="18"/>
              </w:rPr>
            </w:pPr>
            <w:r>
              <w:rPr>
                <w:rFonts w:ascii="Times New Roman"/>
                <w:sz w:val="18"/>
              </w:rPr>
              <w:t>29,634.80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20,712.19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5"/>
              <w:jc w:val="right"/>
              <w:rPr>
                <w:rFonts w:ascii="Times New Roman" w:hAnsi="Times New Roman" w:cs="Times New Roman" w:eastAsia="Times New Roman" w:hint="default"/>
                <w:sz w:val="18"/>
                <w:szCs w:val="18"/>
              </w:rPr>
            </w:pPr>
            <w:r>
              <w:rPr>
                <w:rFonts w:ascii="Times New Roman"/>
                <w:sz w:val="18"/>
              </w:rPr>
              <w:t>34.92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33.18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0.91</w:t>
            </w:r>
          </w:p>
        </w:tc>
      </w:tr>
    </w:tbl>
    <w:p>
      <w:pPr>
        <w:spacing w:line="240" w:lineRule="auto" w:before="8"/>
        <w:rPr>
          <w:rFonts w:ascii="宋体" w:hAnsi="宋体" w:cs="宋体" w:eastAsia="宋体" w:hint="default"/>
          <w:sz w:val="16"/>
          <w:szCs w:val="16"/>
        </w:rPr>
      </w:pPr>
    </w:p>
    <w:p>
      <w:pPr>
        <w:pStyle w:val="BodyText"/>
        <w:spacing w:line="352" w:lineRule="auto"/>
        <w:ind w:left="684" w:right="1662"/>
        <w:jc w:val="left"/>
      </w:pPr>
      <w:r>
        <w:rPr/>
        <w:t>变动原因分析： 从公司产品分类的销售收入看</w:t>
      </w:r>
      <w:r>
        <w:rPr>
          <w:rFonts w:ascii="宋体" w:hAnsi="宋体" w:cs="宋体" w:eastAsia="宋体" w:hint="default"/>
        </w:rPr>
        <w:t>,</w:t>
      </w:r>
      <w:r>
        <w:rPr/>
        <w:t>公司主营业务收入包括热处理设备销售、热处</w:t>
      </w:r>
    </w:p>
    <w:p>
      <w:pPr>
        <w:pStyle w:val="BodyText"/>
        <w:spacing w:line="240" w:lineRule="auto" w:before="31"/>
        <w:ind w:right="1626"/>
        <w:jc w:val="left"/>
      </w:pPr>
      <w:r>
        <w:rPr/>
        <w:t>理加工业务和其他业务收入（主要为配件销售及维修业务收入）。</w:t>
      </w:r>
    </w:p>
    <w:p>
      <w:pPr>
        <w:pStyle w:val="BodyText"/>
        <w:spacing w:line="350" w:lineRule="auto" w:before="146"/>
        <w:ind w:right="1640" w:firstLine="539"/>
        <w:jc w:val="both"/>
      </w:pPr>
      <w:r>
        <w:rPr>
          <w:rFonts w:ascii="宋体" w:hAnsi="宋体" w:cs="宋体" w:eastAsia="宋体" w:hint="default"/>
        </w:rPr>
        <w:t>1.1</w:t>
      </w:r>
      <w:r>
        <w:rPr>
          <w:rFonts w:ascii="宋体" w:hAnsi="宋体" w:cs="宋体" w:eastAsia="宋体" w:hint="default"/>
          <w:spacing w:val="-9"/>
        </w:rPr>
        <w:t> </w:t>
      </w:r>
      <w:r>
        <w:rPr/>
        <w:t>公司</w:t>
      </w:r>
      <w:r>
        <w:rPr>
          <w:spacing w:val="-65"/>
        </w:rPr>
        <w:t> </w:t>
      </w:r>
      <w:r>
        <w:rPr>
          <w:rFonts w:ascii="宋体" w:hAnsi="宋体" w:cs="宋体" w:eastAsia="宋体" w:hint="default"/>
        </w:rPr>
        <w:t>2010</w:t>
      </w:r>
      <w:r>
        <w:rPr>
          <w:rFonts w:ascii="宋体" w:hAnsi="宋体" w:cs="宋体" w:eastAsia="宋体" w:hint="default"/>
          <w:spacing w:val="-65"/>
        </w:rPr>
        <w:t> </w:t>
      </w:r>
      <w:r>
        <w:rPr/>
        <w:t>年度设备销售占营业收入的</w:t>
      </w:r>
      <w:r>
        <w:rPr>
          <w:spacing w:val="-64"/>
        </w:rPr>
        <w:t> </w:t>
      </w:r>
      <w:r>
        <w:rPr>
          <w:rFonts w:ascii="宋体" w:hAnsi="宋体" w:cs="宋体" w:eastAsia="宋体" w:hint="default"/>
        </w:rPr>
        <w:t>65.18%</w:t>
      </w:r>
      <w:r>
        <w:rPr/>
        <w:t>，仍然是本公司销售收入的 </w:t>
      </w:r>
      <w:r>
        <w:rPr>
          <w:spacing w:val="-1"/>
        </w:rPr>
        <w:t>主要来源，公司热处理设备销售收入仍保持稳定增长，主要为随着我国机械工业景</w:t>
      </w:r>
      <w:r>
        <w:rPr>
          <w:spacing w:val="-108"/>
        </w:rPr>
        <w:t> </w:t>
      </w:r>
      <w:r>
        <w:rPr>
          <w:spacing w:val="-108"/>
        </w:rPr>
      </w:r>
      <w:r>
        <w:rPr>
          <w:spacing w:val="-1"/>
        </w:rPr>
        <w:t>气度的不断提高，公司加大了对热处理设备的市场开拓力度，公司热处理设备销售</w:t>
      </w:r>
      <w:r>
        <w:rPr>
          <w:spacing w:val="-108"/>
        </w:rPr>
        <w:t> </w:t>
      </w:r>
      <w:r>
        <w:rPr>
          <w:spacing w:val="-108"/>
        </w:rPr>
      </w:r>
      <w:r>
        <w:rPr>
          <w:spacing w:val="-1"/>
        </w:rPr>
        <w:t>业务的订单较去年同期大幅增加；公司从自身发展战略出发，除巩固传统行业等市</w:t>
      </w:r>
      <w:r>
        <w:rPr>
          <w:spacing w:val="-108"/>
        </w:rPr>
        <w:t> </w:t>
      </w:r>
      <w:r>
        <w:rPr>
          <w:spacing w:val="-108"/>
        </w:rPr>
      </w:r>
      <w:r>
        <w:rPr>
          <w:spacing w:val="-1"/>
        </w:rPr>
        <w:t>场份额外，公司及时调整市场客户结构，加大了技术研发力度，积极向新兴行业进</w:t>
      </w:r>
      <w:r>
        <w:rPr>
          <w:spacing w:val="-108"/>
        </w:rPr>
        <w:t> </w:t>
      </w:r>
      <w:r>
        <w:rPr>
          <w:spacing w:val="-108"/>
        </w:rPr>
      </w:r>
      <w:r>
        <w:rPr/>
        <w:t>行市场拓展。</w:t>
      </w:r>
    </w:p>
    <w:p>
      <w:pPr>
        <w:pStyle w:val="BodyText"/>
        <w:spacing w:line="350" w:lineRule="auto" w:before="36"/>
        <w:ind w:right="1638" w:firstLine="539"/>
        <w:jc w:val="left"/>
      </w:pPr>
      <w:r>
        <w:rPr>
          <w:rFonts w:ascii="宋体" w:hAnsi="宋体" w:cs="宋体" w:eastAsia="宋体" w:hint="default"/>
        </w:rPr>
        <w:t>1.2</w:t>
      </w:r>
      <w:r>
        <w:rPr>
          <w:rFonts w:ascii="宋体" w:hAnsi="宋体" w:cs="宋体" w:eastAsia="宋体" w:hint="default"/>
          <w:spacing w:val="-60"/>
        </w:rPr>
        <w:t> </w:t>
      </w:r>
      <w:r>
        <w:rPr/>
        <w:t>热处理加工收入较上年大幅增长，主要为</w:t>
      </w:r>
      <w:r>
        <w:rPr>
          <w:spacing w:val="-59"/>
        </w:rPr>
        <w:t> </w:t>
      </w:r>
      <w:r>
        <w:rPr>
          <w:rFonts w:ascii="宋体" w:hAnsi="宋体" w:cs="宋体" w:eastAsia="宋体" w:hint="default"/>
        </w:rPr>
        <w:t>2010</w:t>
      </w:r>
      <w:r>
        <w:rPr>
          <w:rFonts w:ascii="宋体" w:hAnsi="宋体" w:cs="宋体" w:eastAsia="宋体" w:hint="default"/>
          <w:spacing w:val="-60"/>
        </w:rPr>
        <w:t> </w:t>
      </w:r>
      <w:r>
        <w:rPr/>
        <w:t>年下游行业需求量增长以 </w:t>
      </w:r>
      <w:r>
        <w:rPr>
          <w:spacing w:val="-1"/>
        </w:rPr>
        <w:t>及新开发客户为公司带来充足的业务量，使公司设备利用率上升，公司热处理单价</w:t>
      </w:r>
      <w:r>
        <w:rPr>
          <w:spacing w:val="-108"/>
        </w:rPr>
        <w:t> </w:t>
      </w:r>
      <w:r>
        <w:rPr>
          <w:spacing w:val="-108"/>
        </w:rPr>
      </w:r>
      <w:r>
        <w:rPr/>
        <w:t>较上年有所上升。</w:t>
      </w:r>
    </w:p>
    <w:p>
      <w:pPr>
        <w:spacing w:line="240" w:lineRule="auto" w:before="9"/>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918" w:footer="980" w:top="1140" w:bottom="1160" w:left="1500" w:right="0"/>
        </w:sectPr>
      </w:pPr>
    </w:p>
    <w:p>
      <w:pPr>
        <w:pStyle w:val="Heading2"/>
        <w:spacing w:line="240" w:lineRule="auto" w:before="26"/>
        <w:ind w:right="0"/>
        <w:jc w:val="left"/>
        <w:rPr>
          <w:b w:val="0"/>
          <w:bCs w:val="0"/>
        </w:rPr>
      </w:pPr>
      <w:r>
        <w:rPr>
          <w:rFonts w:ascii="宋体" w:hAnsi="宋体" w:cs="宋体" w:eastAsia="宋体" w:hint="default"/>
          <w:w w:val="95"/>
        </w:rPr>
        <w:t>2</w:t>
      </w:r>
      <w:r>
        <w:rPr>
          <w:w w:val="95"/>
        </w:rPr>
        <w:t>、主营业务分地区情况</w:t>
      </w:r>
      <w:r>
        <w:rPr>
          <w:b w:val="0"/>
          <w:bCs w:val="0"/>
        </w:rPr>
      </w:r>
    </w:p>
    <w:p>
      <w:pPr>
        <w:spacing w:line="240" w:lineRule="auto" w:before="8"/>
        <w:rPr>
          <w:rFonts w:ascii="宋体" w:hAnsi="宋体" w:cs="宋体" w:eastAsia="宋体" w:hint="default"/>
          <w:b/>
          <w:bCs/>
          <w:sz w:val="29"/>
          <w:szCs w:val="29"/>
        </w:rPr>
      </w:pPr>
      <w:r>
        <w:rPr/>
        <w:br w:type="column"/>
      </w:r>
      <w:r>
        <w:rPr>
          <w:rFonts w:ascii="宋体"/>
          <w:b/>
          <w:sz w:val="29"/>
        </w:rPr>
      </w:r>
    </w:p>
    <w:p>
      <w:pPr>
        <w:spacing w:before="0"/>
        <w:ind w:left="626" w:right="0" w:firstLine="0"/>
        <w:jc w:val="left"/>
        <w:rPr>
          <w:rFonts w:ascii="宋体" w:hAnsi="宋体" w:cs="宋体" w:eastAsia="宋体" w:hint="default"/>
          <w:sz w:val="21"/>
          <w:szCs w:val="21"/>
        </w:rPr>
      </w:pPr>
      <w:r>
        <w:rPr>
          <w:rFonts w:ascii="宋体" w:hAnsi="宋体" w:cs="宋体" w:eastAsia="宋体" w:hint="default"/>
          <w:sz w:val="21"/>
          <w:szCs w:val="21"/>
        </w:rPr>
        <w:t>位：万元</w:t>
      </w:r>
    </w:p>
    <w:p>
      <w:pPr>
        <w:spacing w:after="0"/>
        <w:jc w:val="left"/>
        <w:rPr>
          <w:rFonts w:ascii="宋体" w:hAnsi="宋体" w:cs="宋体" w:eastAsia="宋体" w:hint="default"/>
          <w:sz w:val="21"/>
          <w:szCs w:val="21"/>
        </w:rPr>
        <w:sectPr>
          <w:type w:val="continuous"/>
          <w:pgSz w:w="11910" w:h="16840"/>
          <w:pgMar w:top="1580" w:bottom="0" w:left="1500" w:right="0"/>
          <w:cols w:num="2" w:equalWidth="0">
            <w:col w:w="3156" w:space="4036"/>
            <w:col w:w="3218"/>
          </w:cols>
        </w:sectPr>
      </w:pPr>
    </w:p>
    <w:p>
      <w:pPr>
        <w:spacing w:line="240" w:lineRule="auto" w:before="10"/>
        <w:rPr>
          <w:rFonts w:ascii="宋体" w:hAnsi="宋体" w:cs="宋体" w:eastAsia="宋体" w:hint="default"/>
          <w:sz w:val="3"/>
          <w:szCs w:val="3"/>
        </w:rPr>
      </w:pPr>
      <w:r>
        <w:rPr/>
        <w:pict>
          <v:shape style="position:absolute;margin-left:345.670013pt;margin-top:95.659981pt;width:68.4pt;height:20pt;mso-position-horizontal-relative:page;mso-position-vertical-relative:page;z-index:-897712" type="#_x0000_t202" filled="false" stroked="false">
            <v:textbox inset="0,0,0,0">
              <w:txbxContent>
                <w:p>
                  <w:pPr>
                    <w:spacing w:line="240" w:lineRule="auto" w:before="7"/>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466.179993pt;margin-top:111.259979pt;width:60.15pt;height:15.6pt;mso-position-horizontal-relative:page;mso-position-vertical-relative:page;z-index:-89768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45.670013pt;margin-top:197.059982pt;width:67pt;height:20pt;mso-position-horizontal-relative:page;mso-position-vertical-relative:page;z-index:-897664" type="#_x0000_t202" filled="false" stroked="false">
            <v:textbox inset="0,0,0,0">
              <w:txbxContent>
                <w:p>
                  <w:pPr>
                    <w:spacing w:line="240" w:lineRule="auto" w:before="7"/>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281" w:type="dxa"/>
        <w:tblLayout w:type="fixed"/>
        <w:tblCellMar>
          <w:top w:w="0" w:type="dxa"/>
          <w:left w:w="0" w:type="dxa"/>
          <w:bottom w:w="0" w:type="dxa"/>
          <w:right w:w="0" w:type="dxa"/>
        </w:tblCellMar>
        <w:tblLook w:val="01E0"/>
      </w:tblPr>
      <w:tblGrid>
        <w:gridCol w:w="3545"/>
        <w:gridCol w:w="2410"/>
        <w:gridCol w:w="2410"/>
      </w:tblGrid>
      <w:tr>
        <w:trPr>
          <w:trHeight w:val="672" w:hRule="exact"/>
        </w:trPr>
        <w:tc>
          <w:tcPr>
            <w:tcW w:w="35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地区</w:t>
            </w:r>
          </w:p>
        </w:tc>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63"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20,092.23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51.06</w:t>
            </w:r>
          </w:p>
        </w:tc>
      </w:tr>
      <w:tr>
        <w:trPr>
          <w:trHeight w:val="463"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华南地区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388.04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-71.46</w:t>
            </w:r>
          </w:p>
        </w:tc>
      </w:tr>
      <w:tr>
        <w:trPr>
          <w:trHeight w:val="466"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3,182.22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59.69</w:t>
            </w:r>
          </w:p>
        </w:tc>
      </w:tr>
      <w:tr>
        <w:trPr>
          <w:trHeight w:val="463"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华中地区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660.51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-58.62</w:t>
            </w:r>
          </w:p>
        </w:tc>
      </w:tr>
    </w:tbl>
    <w:p>
      <w:pPr>
        <w:spacing w:after="0" w:line="240" w:lineRule="auto"/>
        <w:jc w:val="center"/>
        <w:rPr>
          <w:rFonts w:ascii="宋体" w:hAnsi="宋体" w:cs="宋体" w:eastAsia="宋体" w:hint="default"/>
          <w:sz w:val="21"/>
          <w:szCs w:val="21"/>
        </w:rPr>
        <w:sectPr>
          <w:type w:val="continuous"/>
          <w:pgSz w:w="11910" w:h="16840"/>
          <w:pgMar w:top="1580" w:bottom="0" w:left="1500" w:right="0"/>
        </w:sectPr>
      </w:pPr>
    </w:p>
    <w:p>
      <w:pPr>
        <w:spacing w:line="240" w:lineRule="auto" w:before="6"/>
        <w:rPr>
          <w:rFonts w:ascii="宋体" w:hAnsi="宋体" w:cs="宋体" w:eastAsia="宋体" w:hint="default"/>
          <w:sz w:val="21"/>
          <w:szCs w:val="21"/>
        </w:rPr>
      </w:pPr>
    </w:p>
    <w:tbl>
      <w:tblPr>
        <w:tblW w:w="0" w:type="auto"/>
        <w:jc w:val="left"/>
        <w:tblInd w:w="281" w:type="dxa"/>
        <w:tblLayout w:type="fixed"/>
        <w:tblCellMar>
          <w:top w:w="0" w:type="dxa"/>
          <w:left w:w="0" w:type="dxa"/>
          <w:bottom w:w="0" w:type="dxa"/>
          <w:right w:w="0" w:type="dxa"/>
        </w:tblCellMar>
        <w:tblLook w:val="01E0"/>
      </w:tblPr>
      <w:tblGrid>
        <w:gridCol w:w="3545"/>
        <w:gridCol w:w="2410"/>
        <w:gridCol w:w="2410"/>
      </w:tblGrid>
      <w:tr>
        <w:trPr>
          <w:trHeight w:val="46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东北地区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1,011.74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34"/>
              <w:jc w:val="right"/>
              <w:rPr>
                <w:rFonts w:ascii="宋体" w:hAnsi="宋体" w:cs="宋体" w:eastAsia="宋体" w:hint="default"/>
                <w:sz w:val="21"/>
                <w:szCs w:val="21"/>
              </w:rPr>
            </w:pPr>
            <w:r>
              <w:rPr>
                <w:rFonts w:ascii="宋体"/>
                <w:sz w:val="21"/>
              </w:rPr>
              <w:t>94.12</w:t>
            </w:r>
          </w:p>
        </w:tc>
      </w:tr>
      <w:tr>
        <w:trPr>
          <w:trHeight w:val="466"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西北地区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508.12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881"/>
              <w:jc w:val="right"/>
              <w:rPr>
                <w:rFonts w:ascii="宋体" w:hAnsi="宋体" w:cs="宋体" w:eastAsia="宋体" w:hint="default"/>
                <w:sz w:val="21"/>
                <w:szCs w:val="21"/>
              </w:rPr>
            </w:pPr>
            <w:r>
              <w:rPr>
                <w:rFonts w:ascii="宋体"/>
                <w:sz w:val="21"/>
              </w:rPr>
              <w:t>276.27</w:t>
            </w:r>
          </w:p>
        </w:tc>
      </w:tr>
      <w:tr>
        <w:trPr>
          <w:trHeight w:val="463"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西南地区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3,496.39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34"/>
              <w:jc w:val="right"/>
              <w:rPr>
                <w:rFonts w:ascii="宋体" w:hAnsi="宋体" w:cs="宋体" w:eastAsia="宋体" w:hint="default"/>
                <w:sz w:val="21"/>
                <w:szCs w:val="21"/>
              </w:rPr>
            </w:pPr>
            <w:r>
              <w:rPr>
                <w:rFonts w:ascii="宋体"/>
                <w:sz w:val="21"/>
              </w:rPr>
              <w:t>51.14</w:t>
            </w:r>
          </w:p>
        </w:tc>
      </w:tr>
      <w:tr>
        <w:trPr>
          <w:trHeight w:val="463"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海外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295.55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881"/>
              <w:jc w:val="right"/>
              <w:rPr>
                <w:rFonts w:ascii="宋体" w:hAnsi="宋体" w:cs="宋体" w:eastAsia="宋体" w:hint="default"/>
                <w:sz w:val="21"/>
                <w:szCs w:val="21"/>
              </w:rPr>
            </w:pPr>
            <w:r>
              <w:rPr>
                <w:rFonts w:ascii="宋体"/>
                <w:sz w:val="21"/>
              </w:rPr>
              <w:t>-60.41</w:t>
            </w:r>
          </w:p>
        </w:tc>
      </w:tr>
      <w:tr>
        <w:trPr>
          <w:trHeight w:val="466"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29,634.80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34"/>
              <w:jc w:val="right"/>
              <w:rPr>
                <w:rFonts w:ascii="宋体" w:hAnsi="宋体" w:cs="宋体" w:eastAsia="宋体" w:hint="default"/>
                <w:sz w:val="21"/>
                <w:szCs w:val="21"/>
              </w:rPr>
            </w:pPr>
            <w:r>
              <w:rPr>
                <w:rFonts w:ascii="宋体"/>
                <w:sz w:val="21"/>
              </w:rPr>
              <w:t>34.92</w:t>
            </w:r>
          </w:p>
        </w:tc>
      </w:tr>
    </w:tbl>
    <w:p>
      <w:pPr>
        <w:spacing w:line="240" w:lineRule="auto" w:before="9"/>
        <w:rPr>
          <w:rFonts w:ascii="宋体" w:hAnsi="宋体" w:cs="宋体" w:eastAsia="宋体" w:hint="default"/>
          <w:sz w:val="4"/>
          <w:szCs w:val="4"/>
        </w:rPr>
      </w:pPr>
    </w:p>
    <w:p>
      <w:pPr>
        <w:pStyle w:val="BodyText"/>
        <w:spacing w:line="350" w:lineRule="auto"/>
        <w:ind w:right="1623" w:firstLine="561"/>
        <w:jc w:val="left"/>
      </w:pPr>
      <w:r>
        <w:rPr>
          <w:spacing w:val="-3"/>
        </w:rPr>
        <w:t>报告期内，公司主营业务及其结构、主营业务盈利能力未发生重大变化，主营</w:t>
      </w:r>
      <w:r>
        <w:rPr/>
        <w:t> 业务成本结构未发生重大变化。</w:t>
      </w:r>
    </w:p>
    <w:p>
      <w:pPr>
        <w:pStyle w:val="Heading2"/>
        <w:spacing w:line="240" w:lineRule="auto" w:before="192"/>
        <w:ind w:left="756" w:right="1626"/>
        <w:jc w:val="left"/>
        <w:rPr>
          <w:b w:val="0"/>
          <w:bCs w:val="0"/>
        </w:rPr>
      </w:pPr>
      <w:r>
        <w:rPr>
          <w:rFonts w:ascii="宋体" w:hAnsi="宋体" w:cs="宋体" w:eastAsia="宋体" w:hint="default"/>
        </w:rPr>
        <w:t>3</w:t>
      </w:r>
      <w:r>
        <w:rPr/>
        <w:t>、主要供应商、客户情况</w:t>
      </w:r>
      <w:r>
        <w:rPr>
          <w:b w:val="0"/>
          <w:bCs w:val="0"/>
        </w:rPr>
      </w:r>
    </w:p>
    <w:p>
      <w:pPr>
        <w:spacing w:before="182"/>
        <w:ind w:left="0" w:right="18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9"/>
        <w:rPr>
          <w:rFonts w:ascii="宋体" w:hAnsi="宋体" w:cs="宋体" w:eastAsia="宋体" w:hint="default"/>
          <w:sz w:val="4"/>
          <w:szCs w:val="4"/>
        </w:rPr>
      </w:pPr>
    </w:p>
    <w:tbl>
      <w:tblPr>
        <w:tblW w:w="0" w:type="auto"/>
        <w:jc w:val="left"/>
        <w:tblInd w:w="281" w:type="dxa"/>
        <w:tblLayout w:type="fixed"/>
        <w:tblCellMar>
          <w:top w:w="0" w:type="dxa"/>
          <w:left w:w="0" w:type="dxa"/>
          <w:bottom w:w="0" w:type="dxa"/>
          <w:right w:w="0" w:type="dxa"/>
        </w:tblCellMar>
        <w:tblLook w:val="01E0"/>
      </w:tblPr>
      <w:tblGrid>
        <w:gridCol w:w="3233"/>
        <w:gridCol w:w="2014"/>
        <w:gridCol w:w="1983"/>
        <w:gridCol w:w="1135"/>
      </w:tblGrid>
      <w:tr>
        <w:trPr>
          <w:trHeight w:val="466"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8"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7,063.05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21"/>
                <w:szCs w:val="21"/>
              </w:rPr>
            </w:pPr>
            <w:r>
              <w:rPr>
                <w:rFonts w:ascii="宋体" w:hAnsi="宋体" w:cs="宋体" w:eastAsia="宋体" w:hint="default"/>
                <w:sz w:val="21"/>
                <w:szCs w:val="21"/>
              </w:rPr>
              <w:t>占采购金额比重</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97" w:right="0"/>
              <w:jc w:val="left"/>
              <w:rPr>
                <w:rFonts w:ascii="宋体" w:hAnsi="宋体" w:cs="宋体" w:eastAsia="宋体" w:hint="default"/>
                <w:sz w:val="21"/>
                <w:szCs w:val="21"/>
              </w:rPr>
            </w:pPr>
            <w:r>
              <w:rPr>
                <w:rFonts w:ascii="宋体"/>
                <w:sz w:val="21"/>
              </w:rPr>
              <w:t>46.6%</w:t>
            </w:r>
          </w:p>
        </w:tc>
      </w:tr>
      <w:tr>
        <w:trPr>
          <w:trHeight w:val="463"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4" w:right="0"/>
              <w:jc w:val="left"/>
              <w:rPr>
                <w:rFonts w:ascii="宋体" w:hAnsi="宋体" w:cs="宋体" w:eastAsia="宋体" w:hint="default"/>
                <w:sz w:val="21"/>
                <w:szCs w:val="21"/>
              </w:rPr>
            </w:pPr>
            <w:r>
              <w:rPr>
                <w:rFonts w:ascii="宋体" w:hAnsi="宋体" w:cs="宋体" w:eastAsia="宋体" w:hint="default"/>
                <w:sz w:val="21"/>
                <w:szCs w:val="21"/>
              </w:rPr>
              <w:t>前五名销售客户销售金额合计</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3,326.82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21"/>
                <w:szCs w:val="21"/>
              </w:rPr>
            </w:pPr>
            <w:r>
              <w:rPr>
                <w:rFonts w:ascii="宋体" w:hAnsi="宋体" w:cs="宋体" w:eastAsia="宋体" w:hint="default"/>
                <w:sz w:val="21"/>
                <w:szCs w:val="21"/>
              </w:rPr>
              <w:t>占销售金额比重</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4" w:right="0"/>
              <w:jc w:val="left"/>
              <w:rPr>
                <w:rFonts w:ascii="宋体" w:hAnsi="宋体" w:cs="宋体" w:eastAsia="宋体" w:hint="default"/>
                <w:sz w:val="21"/>
                <w:szCs w:val="21"/>
              </w:rPr>
            </w:pPr>
            <w:r>
              <w:rPr>
                <w:rFonts w:ascii="宋体"/>
                <w:sz w:val="21"/>
              </w:rPr>
              <w:t>11.23%</w:t>
            </w:r>
          </w:p>
        </w:tc>
      </w:tr>
    </w:tbl>
    <w:p>
      <w:pPr>
        <w:spacing w:line="240" w:lineRule="auto" w:before="11"/>
        <w:rPr>
          <w:rFonts w:ascii="宋体" w:hAnsi="宋体" w:cs="宋体" w:eastAsia="宋体" w:hint="default"/>
          <w:sz w:val="24"/>
          <w:szCs w:val="24"/>
        </w:rPr>
      </w:pPr>
    </w:p>
    <w:p>
      <w:pPr>
        <w:pStyle w:val="BodyText"/>
        <w:spacing w:line="338" w:lineRule="auto"/>
        <w:ind w:right="1523" w:firstLine="539"/>
        <w:jc w:val="left"/>
      </w:pPr>
      <w:r>
        <w:rPr/>
        <w:t>报告期内，公司不存在向单一供应商或客户采购、销售比例超过</w:t>
      </w:r>
      <w:r>
        <w:rPr>
          <w:spacing w:val="-60"/>
        </w:rPr>
        <w:t> </w:t>
      </w:r>
      <w:r>
        <w:rPr>
          <w:rFonts w:ascii="Times New Roman" w:hAnsi="Times New Roman" w:cs="Times New Roman" w:eastAsia="Times New Roman" w:hint="default"/>
        </w:rPr>
        <w:t>30%</w:t>
      </w:r>
      <w:r>
        <w:rPr/>
        <w:t>的情形， 也不存在严重依赖少数供应商或客户的情形。</w:t>
      </w:r>
    </w:p>
    <w:p>
      <w:pPr>
        <w:pStyle w:val="Heading2"/>
        <w:spacing w:line="240" w:lineRule="auto" w:before="132"/>
        <w:ind w:left="614" w:right="1626"/>
        <w:jc w:val="left"/>
        <w:rPr>
          <w:b w:val="0"/>
          <w:bCs w:val="0"/>
        </w:rPr>
      </w:pPr>
      <w:r>
        <w:rPr>
          <w:rFonts w:ascii="Arial" w:hAnsi="Arial" w:cs="Arial" w:eastAsia="Arial" w:hint="default"/>
        </w:rPr>
        <w:t>4</w:t>
      </w:r>
      <w:r>
        <w:rPr/>
        <w:t>、公司主要资产及负债变动情况</w:t>
      </w:r>
      <w:r>
        <w:rPr>
          <w:b w:val="0"/>
          <w:bCs w:val="0"/>
        </w:rPr>
      </w:r>
    </w:p>
    <w:p>
      <w:pPr>
        <w:spacing w:line="240" w:lineRule="auto" w:before="6"/>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918" w:footer="980" w:top="1140" w:bottom="1160" w:left="1500" w:right="0"/>
        </w:sectPr>
      </w:pPr>
    </w:p>
    <w:p>
      <w:pPr>
        <w:pStyle w:val="Heading2"/>
        <w:spacing w:line="240" w:lineRule="auto" w:before="26"/>
        <w:ind w:left="614" w:right="-18"/>
        <w:jc w:val="left"/>
        <w:rPr>
          <w:b w:val="0"/>
          <w:bCs w:val="0"/>
        </w:rPr>
      </w:pPr>
      <w:r>
        <w:rPr>
          <w:rFonts w:ascii="宋体" w:hAnsi="宋体" w:cs="宋体" w:eastAsia="宋体" w:hint="default"/>
        </w:rPr>
        <w:t>4.1</w:t>
      </w:r>
      <w:r>
        <w:rPr>
          <w:rFonts w:ascii="宋体" w:hAnsi="宋体" w:cs="宋体" w:eastAsia="宋体" w:hint="default"/>
          <w:spacing w:val="-64"/>
        </w:rPr>
        <w:t> </w:t>
      </w:r>
      <w:r>
        <w:rPr/>
        <w:t>主要资产变动情况</w:t>
      </w:r>
      <w:r>
        <w:rPr>
          <w:b w:val="0"/>
          <w:bCs w:val="0"/>
        </w:rPr>
      </w:r>
    </w:p>
    <w:p>
      <w:pPr>
        <w:spacing w:line="240" w:lineRule="auto" w:before="12"/>
        <w:rPr>
          <w:rFonts w:ascii="宋体" w:hAnsi="宋体" w:cs="宋体" w:eastAsia="宋体" w:hint="default"/>
          <w:b/>
          <w:bCs/>
          <w:sz w:val="27"/>
          <w:szCs w:val="27"/>
        </w:rPr>
      </w:pPr>
      <w:r>
        <w:rPr/>
        <w:br w:type="column"/>
      </w:r>
      <w:r>
        <w:rPr>
          <w:rFonts w:ascii="宋体"/>
          <w:b/>
          <w:sz w:val="27"/>
        </w:rPr>
      </w:r>
    </w:p>
    <w:p>
      <w:pPr>
        <w:spacing w:before="0"/>
        <w:ind w:left="614"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580" w:bottom="0" w:left="1500" w:right="0"/>
          <w:cols w:num="2" w:equalWidth="0">
            <w:col w:w="2964" w:space="4134"/>
            <w:col w:w="3312"/>
          </w:cols>
        </w:sectPr>
      </w:pPr>
    </w:p>
    <w:p>
      <w:pPr>
        <w:spacing w:line="240" w:lineRule="auto" w:before="10"/>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1702"/>
        <w:gridCol w:w="1275"/>
        <w:gridCol w:w="1702"/>
        <w:gridCol w:w="1277"/>
        <w:gridCol w:w="1417"/>
        <w:gridCol w:w="1277"/>
      </w:tblGrid>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9" w:firstLine="427"/>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w w:val="100"/>
                <w:sz w:val="21"/>
                <w:szCs w:val="21"/>
              </w:rPr>
              <w:t> </w:t>
            </w:r>
            <w:r>
              <w:rPr>
                <w:rFonts w:ascii="宋体" w:hAnsi="宋体" w:cs="宋体" w:eastAsia="宋体" w:hint="default"/>
                <w:sz w:val="21"/>
                <w:szCs w:val="21"/>
              </w:rPr>
              <w:t>占总资产比（</w:t>
            </w:r>
            <w:r>
              <w:rPr>
                <w:rFonts w:ascii="宋体" w:hAnsi="宋体" w:cs="宋体" w:eastAsia="宋体" w:hint="default"/>
                <w:sz w:val="21"/>
                <w:szCs w:val="21"/>
              </w:rPr>
              <w:t>%</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ind w:left="103" w:right="-5" w:firstLine="180"/>
              <w:jc w:val="left"/>
              <w:rPr>
                <w:rFonts w:ascii="宋体" w:hAnsi="宋体" w:cs="宋体" w:eastAsia="宋体" w:hint="default"/>
                <w:sz w:val="21"/>
                <w:szCs w:val="21"/>
              </w:rPr>
            </w:pPr>
            <w:r>
              <w:rPr>
                <w:rFonts w:ascii="宋体" w:hAnsi="宋体" w:cs="宋体" w:eastAsia="宋体" w:hint="default"/>
                <w:sz w:val="21"/>
                <w:szCs w:val="21"/>
              </w:rPr>
              <w:t>期初数占</w:t>
            </w:r>
            <w:r>
              <w:rPr>
                <w:rFonts w:ascii="宋体" w:hAnsi="宋体" w:cs="宋体" w:eastAsia="宋体" w:hint="default"/>
                <w:w w:val="100"/>
                <w:sz w:val="21"/>
                <w:szCs w:val="21"/>
              </w:rPr>
              <w:t> </w:t>
            </w:r>
            <w:r>
              <w:rPr>
                <w:rFonts w:ascii="宋体" w:hAnsi="宋体" w:cs="宋体" w:eastAsia="宋体" w:hint="default"/>
                <w:spacing w:val="-10"/>
                <w:sz w:val="21"/>
                <w:szCs w:val="21"/>
              </w:rPr>
              <w:t>总资产比（</w:t>
            </w:r>
            <w:r>
              <w:rPr>
                <w:rFonts w:ascii="宋体" w:hAnsi="宋体" w:cs="宋体" w:eastAsia="宋体" w:hint="default"/>
                <w:spacing w:val="-10"/>
                <w:sz w:val="21"/>
                <w:szCs w:val="21"/>
              </w:rPr>
              <w:t>%</w:t>
            </w:r>
            <w:r>
              <w:rPr>
                <w:rFonts w:ascii="宋体" w:hAnsi="宋体" w:cs="宋体" w:eastAsia="宋体" w:hint="default"/>
                <w:spacing w:val="-10"/>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60" w:right="103" w:hanging="53"/>
              <w:jc w:val="left"/>
              <w:rPr>
                <w:rFonts w:ascii="宋体" w:hAnsi="宋体" w:cs="宋体" w:eastAsia="宋体" w:hint="default"/>
                <w:sz w:val="21"/>
                <w:szCs w:val="21"/>
              </w:rPr>
            </w:pPr>
            <w:r>
              <w:rPr>
                <w:rFonts w:ascii="宋体" w:hAnsi="宋体" w:cs="宋体" w:eastAsia="宋体" w:hint="default"/>
                <w:sz w:val="21"/>
                <w:szCs w:val="21"/>
              </w:rPr>
              <w:t>本年比上年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46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资产总额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54"/>
              <w:jc w:val="right"/>
              <w:rPr>
                <w:rFonts w:ascii="宋体" w:hAnsi="宋体" w:cs="宋体" w:eastAsia="宋体" w:hint="default"/>
                <w:sz w:val="21"/>
                <w:szCs w:val="21"/>
              </w:rPr>
            </w:pPr>
            <w:r>
              <w:rPr>
                <w:rFonts w:ascii="宋体"/>
                <w:spacing w:val="-1"/>
                <w:sz w:val="21"/>
              </w:rPr>
              <w:t>86,057.05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56"/>
              <w:jc w:val="right"/>
              <w:rPr>
                <w:rFonts w:ascii="宋体" w:hAnsi="宋体" w:cs="宋体" w:eastAsia="宋体" w:hint="default"/>
                <w:sz w:val="21"/>
                <w:szCs w:val="21"/>
              </w:rPr>
            </w:pPr>
            <w:r>
              <w:rPr>
                <w:rFonts w:ascii="宋体"/>
                <w:spacing w:val="-1"/>
                <w:sz w:val="21"/>
              </w:rPr>
              <w:t>39,405.33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118.39</w:t>
            </w:r>
          </w:p>
        </w:tc>
      </w:tr>
      <w:tr>
        <w:trPr>
          <w:trHeight w:val="46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54"/>
              <w:jc w:val="right"/>
              <w:rPr>
                <w:rFonts w:ascii="宋体" w:hAnsi="宋体" w:cs="宋体" w:eastAsia="宋体" w:hint="default"/>
                <w:sz w:val="21"/>
                <w:szCs w:val="21"/>
              </w:rPr>
            </w:pPr>
            <w:r>
              <w:rPr>
                <w:rFonts w:ascii="宋体"/>
                <w:spacing w:val="-1"/>
                <w:sz w:val="21"/>
              </w:rPr>
              <w:t>41,417.92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48.13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9"/>
              <w:jc w:val="right"/>
              <w:rPr>
                <w:rFonts w:ascii="宋体" w:hAnsi="宋体" w:cs="宋体" w:eastAsia="宋体" w:hint="default"/>
                <w:sz w:val="21"/>
                <w:szCs w:val="21"/>
              </w:rPr>
            </w:pPr>
            <w:r>
              <w:rPr>
                <w:rFonts w:ascii="宋体"/>
                <w:spacing w:val="-1"/>
                <w:sz w:val="21"/>
              </w:rPr>
              <w:t>4,650.00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11.8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790.71</w:t>
            </w:r>
          </w:p>
        </w:tc>
      </w:tr>
      <w:tr>
        <w:trPr>
          <w:trHeight w:val="46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7"/>
              <w:jc w:val="right"/>
              <w:rPr>
                <w:rFonts w:ascii="宋体" w:hAnsi="宋体" w:cs="宋体" w:eastAsia="宋体" w:hint="default"/>
                <w:sz w:val="21"/>
                <w:szCs w:val="21"/>
              </w:rPr>
            </w:pPr>
            <w:r>
              <w:rPr>
                <w:rFonts w:ascii="宋体"/>
                <w:spacing w:val="-1"/>
                <w:sz w:val="21"/>
              </w:rPr>
              <w:t>2,102.50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2.44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9"/>
              <w:jc w:val="right"/>
              <w:rPr>
                <w:rFonts w:ascii="宋体" w:hAnsi="宋体" w:cs="宋体" w:eastAsia="宋体" w:hint="default"/>
                <w:sz w:val="21"/>
                <w:szCs w:val="21"/>
              </w:rPr>
            </w:pPr>
            <w:r>
              <w:rPr>
                <w:rFonts w:ascii="宋体"/>
                <w:spacing w:val="-1"/>
                <w:sz w:val="21"/>
              </w:rPr>
              <w:t>1,463.97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sz w:val="21"/>
              </w:rPr>
              <w:t>3.72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43.62</w:t>
            </w:r>
          </w:p>
        </w:tc>
      </w:tr>
      <w:tr>
        <w:trPr>
          <w:trHeight w:val="46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7"/>
              <w:jc w:val="right"/>
              <w:rPr>
                <w:rFonts w:ascii="宋体" w:hAnsi="宋体" w:cs="宋体" w:eastAsia="宋体" w:hint="default"/>
                <w:sz w:val="21"/>
                <w:szCs w:val="21"/>
              </w:rPr>
            </w:pPr>
            <w:r>
              <w:rPr>
                <w:rFonts w:ascii="宋体"/>
                <w:spacing w:val="-1"/>
                <w:sz w:val="21"/>
              </w:rPr>
              <w:t>6,063.19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7.05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9"/>
              <w:jc w:val="right"/>
              <w:rPr>
                <w:rFonts w:ascii="宋体" w:hAnsi="宋体" w:cs="宋体" w:eastAsia="宋体" w:hint="default"/>
                <w:sz w:val="21"/>
                <w:szCs w:val="21"/>
              </w:rPr>
            </w:pPr>
            <w:r>
              <w:rPr>
                <w:rFonts w:ascii="宋体"/>
                <w:spacing w:val="-1"/>
                <w:sz w:val="21"/>
              </w:rPr>
              <w:t>4,953.37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12.57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22.41</w:t>
            </w:r>
          </w:p>
        </w:tc>
      </w:tr>
      <w:tr>
        <w:trPr>
          <w:trHeight w:val="46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16" w:right="0"/>
              <w:jc w:val="left"/>
              <w:rPr>
                <w:rFonts w:ascii="宋体" w:hAnsi="宋体" w:cs="宋体" w:eastAsia="宋体" w:hint="default"/>
                <w:sz w:val="21"/>
                <w:szCs w:val="21"/>
              </w:rPr>
            </w:pPr>
            <w:r>
              <w:rPr>
                <w:rFonts w:ascii="宋体"/>
                <w:sz w:val="21"/>
              </w:rPr>
              <w:t>396.77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0.46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16" w:right="0"/>
              <w:jc w:val="left"/>
              <w:rPr>
                <w:rFonts w:ascii="宋体" w:hAnsi="宋体" w:cs="宋体" w:eastAsia="宋体" w:hint="default"/>
                <w:sz w:val="21"/>
                <w:szCs w:val="21"/>
              </w:rPr>
            </w:pPr>
            <w:r>
              <w:rPr>
                <w:rFonts w:ascii="宋体"/>
                <w:sz w:val="21"/>
              </w:rPr>
              <w:t>400.64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1.02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-0.97</w:t>
            </w:r>
          </w:p>
        </w:tc>
      </w:tr>
      <w:tr>
        <w:trPr>
          <w:trHeight w:val="46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54"/>
              <w:jc w:val="right"/>
              <w:rPr>
                <w:rFonts w:ascii="宋体" w:hAnsi="宋体" w:cs="宋体" w:eastAsia="宋体" w:hint="default"/>
                <w:sz w:val="21"/>
                <w:szCs w:val="21"/>
              </w:rPr>
            </w:pPr>
            <w:r>
              <w:rPr>
                <w:rFonts w:ascii="宋体"/>
                <w:spacing w:val="-1"/>
                <w:sz w:val="21"/>
              </w:rPr>
              <w:t>10,925.82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21"/>
                <w:szCs w:val="21"/>
              </w:rPr>
            </w:pPr>
            <w:r>
              <w:rPr>
                <w:rFonts w:ascii="宋体"/>
                <w:sz w:val="21"/>
              </w:rPr>
              <w:t>12.70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9"/>
              <w:jc w:val="right"/>
              <w:rPr>
                <w:rFonts w:ascii="宋体" w:hAnsi="宋体" w:cs="宋体" w:eastAsia="宋体" w:hint="default"/>
                <w:sz w:val="21"/>
                <w:szCs w:val="21"/>
              </w:rPr>
            </w:pPr>
            <w:r>
              <w:rPr>
                <w:rFonts w:ascii="宋体"/>
                <w:spacing w:val="-1"/>
                <w:sz w:val="21"/>
              </w:rPr>
              <w:t>7,514.31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sz w:val="21"/>
              </w:rPr>
              <w:t>19.07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sz w:val="21"/>
              </w:rPr>
              <w:t>45.40</w:t>
            </w:r>
          </w:p>
        </w:tc>
      </w:tr>
      <w:tr>
        <w:trPr>
          <w:trHeight w:val="46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7"/>
              <w:jc w:val="right"/>
              <w:rPr>
                <w:rFonts w:ascii="宋体" w:hAnsi="宋体" w:cs="宋体" w:eastAsia="宋体" w:hint="default"/>
                <w:sz w:val="21"/>
                <w:szCs w:val="21"/>
              </w:rPr>
            </w:pPr>
            <w:r>
              <w:rPr>
                <w:rFonts w:ascii="宋体"/>
                <w:spacing w:val="-1"/>
                <w:sz w:val="21"/>
              </w:rPr>
              <w:t>2,803.13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3.26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9"/>
              <w:jc w:val="right"/>
              <w:rPr>
                <w:rFonts w:ascii="宋体" w:hAnsi="宋体" w:cs="宋体" w:eastAsia="宋体" w:hint="default"/>
                <w:sz w:val="21"/>
                <w:szCs w:val="21"/>
              </w:rPr>
            </w:pPr>
            <w:r>
              <w:rPr>
                <w:rFonts w:ascii="宋体"/>
                <w:spacing w:val="-1"/>
                <w:sz w:val="21"/>
              </w:rPr>
              <w:t>2,518.97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6.39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11.28</w:t>
            </w:r>
          </w:p>
        </w:tc>
      </w:tr>
      <w:tr>
        <w:trPr>
          <w:trHeight w:val="46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固定资产投资</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54"/>
              <w:jc w:val="right"/>
              <w:rPr>
                <w:rFonts w:ascii="宋体" w:hAnsi="宋体" w:cs="宋体" w:eastAsia="宋体" w:hint="default"/>
                <w:sz w:val="21"/>
                <w:szCs w:val="21"/>
              </w:rPr>
            </w:pPr>
            <w:r>
              <w:rPr>
                <w:rFonts w:ascii="宋体"/>
                <w:spacing w:val="-1"/>
                <w:sz w:val="21"/>
              </w:rPr>
              <w:t>13,103.56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15.23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56"/>
              <w:jc w:val="right"/>
              <w:rPr>
                <w:rFonts w:ascii="宋体" w:hAnsi="宋体" w:cs="宋体" w:eastAsia="宋体" w:hint="default"/>
                <w:sz w:val="21"/>
                <w:szCs w:val="21"/>
              </w:rPr>
            </w:pPr>
            <w:r>
              <w:rPr>
                <w:rFonts w:ascii="宋体"/>
                <w:spacing w:val="-1"/>
                <w:sz w:val="21"/>
              </w:rPr>
              <w:t>10,852.58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27.54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20.74</w:t>
            </w:r>
          </w:p>
        </w:tc>
      </w:tr>
      <w:tr>
        <w:trPr>
          <w:trHeight w:val="46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7"/>
              <w:jc w:val="right"/>
              <w:rPr>
                <w:rFonts w:ascii="宋体" w:hAnsi="宋体" w:cs="宋体" w:eastAsia="宋体" w:hint="default"/>
                <w:sz w:val="21"/>
                <w:szCs w:val="21"/>
              </w:rPr>
            </w:pPr>
            <w:r>
              <w:rPr>
                <w:rFonts w:ascii="宋体"/>
                <w:spacing w:val="-1"/>
                <w:sz w:val="21"/>
              </w:rPr>
              <w:t>2,629.64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3.06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16" w:right="0"/>
              <w:jc w:val="left"/>
              <w:rPr>
                <w:rFonts w:ascii="宋体" w:hAnsi="宋体" w:cs="宋体" w:eastAsia="宋体" w:hint="default"/>
                <w:sz w:val="21"/>
                <w:szCs w:val="21"/>
              </w:rPr>
            </w:pPr>
            <w:r>
              <w:rPr>
                <w:rFonts w:ascii="宋体"/>
                <w:sz w:val="21"/>
              </w:rPr>
              <w:t>402.96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sz w:val="21"/>
              </w:rPr>
              <w:t>1.02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552.57</w:t>
            </w:r>
          </w:p>
        </w:tc>
      </w:tr>
      <w:tr>
        <w:trPr>
          <w:trHeight w:val="46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7"/>
              <w:jc w:val="right"/>
              <w:rPr>
                <w:rFonts w:ascii="宋体" w:hAnsi="宋体" w:cs="宋体" w:eastAsia="宋体" w:hint="default"/>
                <w:sz w:val="21"/>
                <w:szCs w:val="21"/>
              </w:rPr>
            </w:pPr>
            <w:r>
              <w:rPr>
                <w:rFonts w:ascii="宋体"/>
                <w:spacing w:val="-1"/>
                <w:sz w:val="21"/>
              </w:rPr>
              <w:t>3,331.79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3.87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61"/>
              <w:jc w:val="right"/>
              <w:rPr>
                <w:rFonts w:ascii="宋体" w:hAnsi="宋体" w:cs="宋体" w:eastAsia="宋体" w:hint="default"/>
                <w:sz w:val="21"/>
                <w:szCs w:val="21"/>
              </w:rPr>
            </w:pPr>
            <w:r>
              <w:rPr>
                <w:rFonts w:ascii="宋体"/>
                <w:spacing w:val="-1"/>
                <w:sz w:val="21"/>
              </w:rPr>
              <w:t>3,402.6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8.63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-2.08</w:t>
            </w:r>
          </w:p>
        </w:tc>
      </w:tr>
    </w:tbl>
    <w:p>
      <w:pPr>
        <w:spacing w:line="240" w:lineRule="auto" w:before="7"/>
        <w:rPr>
          <w:rFonts w:ascii="宋体" w:hAnsi="宋体" w:cs="宋体" w:eastAsia="宋体" w:hint="default"/>
          <w:sz w:val="16"/>
          <w:szCs w:val="16"/>
        </w:rPr>
      </w:pPr>
    </w:p>
    <w:p>
      <w:pPr>
        <w:pStyle w:val="BodyText"/>
        <w:spacing w:line="240" w:lineRule="auto"/>
        <w:ind w:left="684" w:right="1626"/>
        <w:jc w:val="left"/>
      </w:pPr>
      <w:r>
        <w:rPr/>
        <w:t>变动原因分析：</w:t>
      </w:r>
    </w:p>
    <w:p>
      <w:pPr>
        <w:spacing w:after="0" w:line="240" w:lineRule="auto"/>
        <w:jc w:val="left"/>
        <w:sectPr>
          <w:type w:val="continuous"/>
          <w:pgSz w:w="11910" w:h="16840"/>
          <w:pgMar w:top="1580" w:bottom="0" w:left="1500" w:right="0"/>
        </w:sectPr>
      </w:pPr>
    </w:p>
    <w:p>
      <w:pPr>
        <w:spacing w:line="240" w:lineRule="auto" w:before="2"/>
        <w:rPr>
          <w:rFonts w:ascii="宋体" w:hAnsi="宋体" w:cs="宋体" w:eastAsia="宋体" w:hint="default"/>
          <w:sz w:val="26"/>
          <w:szCs w:val="26"/>
        </w:rPr>
      </w:pPr>
    </w:p>
    <w:p>
      <w:pPr>
        <w:pStyle w:val="BodyText"/>
        <w:spacing w:line="352" w:lineRule="auto"/>
        <w:ind w:right="1713" w:firstLine="609"/>
        <w:jc w:val="left"/>
      </w:pPr>
      <w:r>
        <w:rPr/>
        <w:t>公司资产总额、货币资金的大幅增长，主要系公司首次公开发行股票募集资 金净额达 </w:t>
      </w:r>
      <w:r>
        <w:rPr>
          <w:rFonts w:ascii="宋体" w:hAnsi="宋体" w:cs="宋体" w:eastAsia="宋体" w:hint="default"/>
        </w:rPr>
        <w:t>371,203,513.24</w:t>
      </w:r>
      <w:r>
        <w:rPr>
          <w:rFonts w:ascii="宋体" w:hAnsi="宋体" w:cs="宋体" w:eastAsia="宋体" w:hint="default"/>
          <w:spacing w:val="-61"/>
        </w:rPr>
        <w:t> </w:t>
      </w:r>
      <w:r>
        <w:rPr/>
        <w:t>元。</w:t>
      </w:r>
    </w:p>
    <w:p>
      <w:pPr>
        <w:pStyle w:val="BodyText"/>
        <w:spacing w:line="240" w:lineRule="auto" w:before="31"/>
        <w:ind w:left="754" w:right="1626"/>
        <w:jc w:val="left"/>
      </w:pPr>
      <w:r>
        <w:rPr/>
        <w:t>应收票据余额比上期末增长</w:t>
      </w:r>
      <w:r>
        <w:rPr>
          <w:spacing w:val="-60"/>
        </w:rPr>
        <w:t> </w:t>
      </w:r>
      <w:r>
        <w:rPr>
          <w:rFonts w:ascii="宋体" w:hAnsi="宋体" w:cs="宋体" w:eastAsia="宋体" w:hint="default"/>
        </w:rPr>
        <w:t>43.62%</w:t>
      </w:r>
      <w:r>
        <w:rPr/>
        <w:t>，主要为公司</w:t>
      </w:r>
      <w:r>
        <w:rPr>
          <w:spacing w:val="-60"/>
        </w:rPr>
        <w:t> </w:t>
      </w:r>
      <w:r>
        <w:rPr>
          <w:rFonts w:ascii="宋体" w:hAnsi="宋体" w:cs="宋体" w:eastAsia="宋体" w:hint="default"/>
        </w:rPr>
        <w:t>2010</w:t>
      </w:r>
      <w:r>
        <w:rPr>
          <w:rFonts w:ascii="宋体" w:hAnsi="宋体" w:cs="宋体" w:eastAsia="宋体" w:hint="default"/>
          <w:spacing w:val="-60"/>
        </w:rPr>
        <w:t> </w:t>
      </w:r>
      <w:r>
        <w:rPr/>
        <w:t>年度销售收入增加形</w:t>
      </w:r>
    </w:p>
    <w:p>
      <w:pPr>
        <w:spacing w:line="240" w:lineRule="auto" w:before="3"/>
        <w:rPr>
          <w:rFonts w:ascii="宋体" w:hAnsi="宋体" w:cs="宋体" w:eastAsia="宋体" w:hint="default"/>
          <w:sz w:val="9"/>
          <w:szCs w:val="9"/>
        </w:rPr>
      </w:pPr>
    </w:p>
    <w:p>
      <w:pPr>
        <w:pStyle w:val="BodyText"/>
        <w:spacing w:line="240" w:lineRule="auto"/>
        <w:ind w:right="1626"/>
        <w:jc w:val="left"/>
      </w:pPr>
      <w:r>
        <w:rPr/>
        <w:t>成。</w:t>
      </w:r>
    </w:p>
    <w:p>
      <w:pPr>
        <w:pStyle w:val="BodyText"/>
        <w:spacing w:line="240" w:lineRule="auto" w:before="146"/>
        <w:ind w:left="756" w:right="0"/>
        <w:jc w:val="left"/>
      </w:pPr>
      <w:r>
        <w:rPr/>
        <w:t>应收账款余额比上期末增长</w:t>
      </w:r>
      <w:r>
        <w:rPr>
          <w:spacing w:val="-60"/>
        </w:rPr>
        <w:t> </w:t>
      </w:r>
      <w:r>
        <w:rPr>
          <w:rFonts w:ascii="宋体" w:hAnsi="宋体" w:cs="宋体" w:eastAsia="宋体" w:hint="default"/>
          <w:spacing w:val="-6"/>
        </w:rPr>
        <w:t>22.41%</w:t>
      </w:r>
      <w:r>
        <w:rPr>
          <w:spacing w:val="-6"/>
        </w:rPr>
        <w:t>，低于</w:t>
      </w:r>
      <w:r>
        <w:rPr>
          <w:spacing w:val="-60"/>
        </w:rPr>
        <w:t> </w:t>
      </w:r>
      <w:r>
        <w:rPr>
          <w:rFonts w:ascii="宋体" w:hAnsi="宋体" w:cs="宋体" w:eastAsia="宋体" w:hint="default"/>
        </w:rPr>
        <w:t>2010</w:t>
      </w:r>
      <w:r>
        <w:rPr>
          <w:rFonts w:ascii="宋体" w:hAnsi="宋体" w:cs="宋体" w:eastAsia="宋体" w:hint="default"/>
          <w:spacing w:val="-60"/>
        </w:rPr>
        <w:t> </w:t>
      </w:r>
      <w:r>
        <w:rPr/>
        <w:t>年度销售收入增长率</w:t>
      </w:r>
      <w:r>
        <w:rPr>
          <w:spacing w:val="-60"/>
        </w:rPr>
        <w:t> </w:t>
      </w:r>
      <w:r>
        <w:rPr>
          <w:rFonts w:ascii="Times New Roman" w:hAnsi="Times New Roman" w:cs="Times New Roman" w:eastAsia="Times New Roman" w:hint="default"/>
        </w:rPr>
        <w:t>34.92%</w:t>
      </w:r>
      <w:r>
        <w:rPr/>
        <w:t>，</w:t>
      </w:r>
    </w:p>
    <w:p>
      <w:pPr>
        <w:spacing w:line="240" w:lineRule="auto" w:before="9"/>
        <w:rPr>
          <w:rFonts w:ascii="宋体" w:hAnsi="宋体" w:cs="宋体" w:eastAsia="宋体" w:hint="default"/>
          <w:sz w:val="7"/>
          <w:szCs w:val="7"/>
        </w:rPr>
      </w:pPr>
    </w:p>
    <w:p>
      <w:pPr>
        <w:pStyle w:val="BodyText"/>
        <w:spacing w:line="352" w:lineRule="auto"/>
        <w:ind w:right="1638"/>
        <w:jc w:val="left"/>
      </w:pPr>
      <w:r>
        <w:rPr>
          <w:spacing w:val="-1"/>
        </w:rPr>
        <w:t>主要为公司在大力拓展销售的同时，加大了应收账款的回收力度，使公司应收账款</w:t>
      </w:r>
      <w:r>
        <w:rPr>
          <w:spacing w:val="-109"/>
        </w:rPr>
        <w:t> </w:t>
      </w:r>
      <w:r>
        <w:rPr>
          <w:spacing w:val="-109"/>
        </w:rPr>
      </w:r>
      <w:r>
        <w:rPr/>
        <w:t>额度控制在合理的范围。</w:t>
      </w:r>
    </w:p>
    <w:p>
      <w:pPr>
        <w:pStyle w:val="BodyText"/>
        <w:spacing w:line="350" w:lineRule="auto" w:before="34"/>
        <w:ind w:right="1651" w:firstLine="611"/>
        <w:jc w:val="left"/>
      </w:pPr>
      <w:r>
        <w:rPr/>
        <w:t>存货较上期末增长</w:t>
      </w:r>
      <w:r>
        <w:rPr>
          <w:spacing w:val="-60"/>
        </w:rPr>
        <w:t> </w:t>
      </w:r>
      <w:r>
        <w:rPr>
          <w:rFonts w:ascii="宋体" w:hAnsi="宋体" w:cs="宋体" w:eastAsia="宋体" w:hint="default"/>
        </w:rPr>
        <w:t>45.40%</w:t>
      </w:r>
      <w:r>
        <w:rPr/>
        <w:t>，主要为公司销售规模的增长，客户订单增多，年 末发出商品数量增加导致存货的增加。</w:t>
      </w:r>
    </w:p>
    <w:p>
      <w:pPr>
        <w:pStyle w:val="BodyText"/>
        <w:spacing w:line="352" w:lineRule="auto" w:before="36"/>
        <w:ind w:right="1627" w:firstLine="611"/>
        <w:jc w:val="left"/>
      </w:pPr>
      <w:r>
        <w:rPr/>
        <w:t>在建工程较上期末增加</w:t>
      </w:r>
      <w:r>
        <w:rPr>
          <w:spacing w:val="-48"/>
        </w:rPr>
        <w:t> </w:t>
      </w:r>
      <w:r>
        <w:rPr>
          <w:rFonts w:ascii="宋体" w:hAnsi="宋体" w:cs="宋体" w:eastAsia="宋体" w:hint="default"/>
          <w:spacing w:val="-4"/>
        </w:rPr>
        <w:t>552.57%</w:t>
      </w:r>
      <w:r>
        <w:rPr>
          <w:spacing w:val="-4"/>
        </w:rPr>
        <w:t>，主要为本公司子公司上海昂先实业有限公司</w:t>
      </w:r>
      <w:r>
        <w:rPr/>
        <w:t> 基建工程实施和新购设备所致。</w:t>
      </w:r>
    </w:p>
    <w:p>
      <w:pPr>
        <w:spacing w:line="240" w:lineRule="auto" w:before="8"/>
        <w:rPr>
          <w:rFonts w:ascii="宋体" w:hAnsi="宋体" w:cs="宋体" w:eastAsia="宋体" w:hint="default"/>
          <w:sz w:val="22"/>
          <w:szCs w:val="22"/>
        </w:rPr>
      </w:pPr>
    </w:p>
    <w:p>
      <w:pPr>
        <w:pStyle w:val="Heading2"/>
        <w:spacing w:line="240" w:lineRule="auto"/>
        <w:ind w:left="756" w:right="1626"/>
        <w:jc w:val="left"/>
        <w:rPr>
          <w:b w:val="0"/>
          <w:bCs w:val="0"/>
        </w:rPr>
      </w:pPr>
      <w:r>
        <w:rPr>
          <w:rFonts w:ascii="宋体" w:hAnsi="宋体" w:cs="宋体" w:eastAsia="宋体" w:hint="default"/>
        </w:rPr>
        <w:t>4.2</w:t>
      </w:r>
      <w:r>
        <w:rPr>
          <w:rFonts w:ascii="宋体" w:hAnsi="宋体" w:cs="宋体" w:eastAsia="宋体" w:hint="default"/>
          <w:spacing w:val="-64"/>
        </w:rPr>
        <w:t> </w:t>
      </w:r>
      <w:r>
        <w:rPr/>
        <w:t>主要负债变动情况</w:t>
      </w:r>
      <w:r>
        <w:rPr>
          <w:b w:val="0"/>
          <w:bCs w:val="0"/>
        </w:rPr>
      </w:r>
    </w:p>
    <w:p>
      <w:pPr>
        <w:spacing w:line="240" w:lineRule="auto" w:before="10"/>
        <w:rPr>
          <w:rFonts w:ascii="宋体" w:hAnsi="宋体" w:cs="宋体" w:eastAsia="宋体" w:hint="default"/>
          <w:b/>
          <w:bCs/>
          <w:sz w:val="8"/>
          <w:szCs w:val="8"/>
        </w:rPr>
      </w:pPr>
    </w:p>
    <w:tbl>
      <w:tblPr>
        <w:tblW w:w="0" w:type="auto"/>
        <w:jc w:val="left"/>
        <w:tblInd w:w="139" w:type="dxa"/>
        <w:tblLayout w:type="fixed"/>
        <w:tblCellMar>
          <w:top w:w="0" w:type="dxa"/>
          <w:left w:w="0" w:type="dxa"/>
          <w:bottom w:w="0" w:type="dxa"/>
          <w:right w:w="0" w:type="dxa"/>
        </w:tblCellMar>
        <w:tblLook w:val="01E0"/>
      </w:tblPr>
      <w:tblGrid>
        <w:gridCol w:w="1702"/>
        <w:gridCol w:w="1275"/>
        <w:gridCol w:w="1702"/>
        <w:gridCol w:w="1277"/>
        <w:gridCol w:w="1417"/>
        <w:gridCol w:w="1277"/>
      </w:tblGrid>
      <w:tr>
        <w:trPr>
          <w:trHeight w:val="63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1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 w:firstLine="427"/>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w w:val="100"/>
                <w:sz w:val="21"/>
                <w:szCs w:val="21"/>
              </w:rPr>
              <w:t> </w:t>
            </w:r>
            <w:r>
              <w:rPr>
                <w:rFonts w:ascii="宋体" w:hAnsi="宋体" w:cs="宋体" w:eastAsia="宋体" w:hint="default"/>
                <w:sz w:val="21"/>
                <w:szCs w:val="21"/>
              </w:rPr>
              <w:t>占总资产比（</w:t>
            </w:r>
            <w:r>
              <w:rPr>
                <w:rFonts w:ascii="宋体" w:hAnsi="宋体" w:cs="宋体" w:eastAsia="宋体" w:hint="default"/>
                <w:sz w:val="21"/>
                <w:szCs w:val="21"/>
              </w:rPr>
              <w:t>%</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firstLine="180"/>
              <w:jc w:val="left"/>
              <w:rPr>
                <w:rFonts w:ascii="宋体" w:hAnsi="宋体" w:cs="宋体" w:eastAsia="宋体" w:hint="default"/>
                <w:sz w:val="21"/>
                <w:szCs w:val="21"/>
              </w:rPr>
            </w:pPr>
            <w:r>
              <w:rPr>
                <w:rFonts w:ascii="宋体" w:hAnsi="宋体" w:cs="宋体" w:eastAsia="宋体" w:hint="default"/>
                <w:sz w:val="21"/>
                <w:szCs w:val="21"/>
              </w:rPr>
              <w:t>期初数占</w:t>
            </w:r>
            <w:r>
              <w:rPr>
                <w:rFonts w:ascii="宋体" w:hAnsi="宋体" w:cs="宋体" w:eastAsia="宋体" w:hint="default"/>
                <w:spacing w:val="-3"/>
                <w:w w:val="100"/>
                <w:sz w:val="21"/>
                <w:szCs w:val="21"/>
              </w:rPr>
              <w:t> </w:t>
            </w:r>
            <w:r>
              <w:rPr>
                <w:rFonts w:ascii="宋体" w:hAnsi="宋体" w:cs="宋体" w:eastAsia="宋体" w:hint="default"/>
                <w:spacing w:val="-10"/>
                <w:sz w:val="21"/>
                <w:szCs w:val="21"/>
              </w:rPr>
              <w:t>总资产比（</w:t>
            </w:r>
            <w:r>
              <w:rPr>
                <w:rFonts w:ascii="宋体" w:hAnsi="宋体" w:cs="宋体" w:eastAsia="宋体" w:hint="default"/>
                <w:spacing w:val="-10"/>
                <w:sz w:val="21"/>
                <w:szCs w:val="21"/>
              </w:rPr>
              <w:t>%</w:t>
            </w:r>
            <w:r>
              <w:rPr>
                <w:rFonts w:ascii="宋体" w:hAnsi="宋体" w:cs="宋体" w:eastAsia="宋体" w:hint="default"/>
                <w:spacing w:val="-10"/>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0" w:right="103" w:hanging="53"/>
              <w:jc w:val="left"/>
              <w:rPr>
                <w:rFonts w:ascii="宋体" w:hAnsi="宋体" w:cs="宋体" w:eastAsia="宋体" w:hint="default"/>
                <w:sz w:val="21"/>
                <w:szCs w:val="21"/>
              </w:rPr>
            </w:pPr>
            <w:r>
              <w:rPr>
                <w:rFonts w:ascii="宋体" w:hAnsi="宋体" w:cs="宋体" w:eastAsia="宋体" w:hint="default"/>
                <w:sz w:val="21"/>
                <w:szCs w:val="21"/>
              </w:rPr>
              <w:t>本年比上年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46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负债总额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54"/>
              <w:jc w:val="right"/>
              <w:rPr>
                <w:rFonts w:ascii="宋体" w:hAnsi="宋体" w:cs="宋体" w:eastAsia="宋体" w:hint="default"/>
                <w:sz w:val="21"/>
                <w:szCs w:val="21"/>
              </w:rPr>
            </w:pPr>
            <w:r>
              <w:rPr>
                <w:rFonts w:ascii="宋体"/>
                <w:spacing w:val="-1"/>
                <w:sz w:val="21"/>
              </w:rPr>
              <w:t>25,732.58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83" w:right="0"/>
              <w:jc w:val="left"/>
              <w:rPr>
                <w:rFonts w:ascii="宋体" w:hAnsi="宋体" w:cs="宋体" w:eastAsia="宋体" w:hint="default"/>
                <w:sz w:val="21"/>
                <w:szCs w:val="21"/>
              </w:rPr>
            </w:pPr>
            <w:r>
              <w:rPr>
                <w:rFonts w:ascii="宋体"/>
                <w:sz w:val="21"/>
              </w:rPr>
              <w:t>29.90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sz w:val="21"/>
              </w:rPr>
              <w:t>19,895.54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50.49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29.34</w:t>
            </w:r>
          </w:p>
        </w:tc>
      </w:tr>
      <w:tr>
        <w:trPr>
          <w:trHeight w:val="46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9" w:right="0"/>
              <w:jc w:val="left"/>
              <w:rPr>
                <w:rFonts w:ascii="宋体" w:hAnsi="宋体" w:cs="宋体" w:eastAsia="宋体" w:hint="default"/>
                <w:sz w:val="21"/>
                <w:szCs w:val="21"/>
              </w:rPr>
            </w:pPr>
            <w:r>
              <w:rPr>
                <w:rFonts w:ascii="宋体"/>
                <w:sz w:val="21"/>
              </w:rPr>
              <w:t>2,895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35" w:right="0"/>
              <w:jc w:val="left"/>
              <w:rPr>
                <w:rFonts w:ascii="宋体" w:hAnsi="宋体" w:cs="宋体" w:eastAsia="宋体" w:hint="default"/>
                <w:sz w:val="21"/>
                <w:szCs w:val="21"/>
              </w:rPr>
            </w:pPr>
            <w:r>
              <w:rPr>
                <w:rFonts w:ascii="宋体"/>
                <w:sz w:val="21"/>
              </w:rPr>
              <w:t>3.36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sz w:val="21"/>
              </w:rPr>
              <w:t>5,345.00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13.56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-45.84</w:t>
            </w:r>
          </w:p>
        </w:tc>
      </w:tr>
      <w:tr>
        <w:trPr>
          <w:trHeight w:val="46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7"/>
              <w:jc w:val="right"/>
              <w:rPr>
                <w:rFonts w:ascii="宋体" w:hAnsi="宋体" w:cs="宋体" w:eastAsia="宋体" w:hint="default"/>
                <w:sz w:val="21"/>
                <w:szCs w:val="21"/>
              </w:rPr>
            </w:pPr>
            <w:r>
              <w:rPr>
                <w:rFonts w:ascii="宋体"/>
                <w:spacing w:val="-1"/>
                <w:sz w:val="21"/>
              </w:rPr>
              <w:t>6,084.54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35" w:right="0"/>
              <w:jc w:val="left"/>
              <w:rPr>
                <w:rFonts w:ascii="宋体" w:hAnsi="宋体" w:cs="宋体" w:eastAsia="宋体" w:hint="default"/>
                <w:sz w:val="21"/>
                <w:szCs w:val="21"/>
              </w:rPr>
            </w:pPr>
            <w:r>
              <w:rPr>
                <w:rFonts w:ascii="宋体"/>
                <w:sz w:val="21"/>
              </w:rPr>
              <w:t>7.07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21"/>
                <w:szCs w:val="21"/>
              </w:rPr>
            </w:pPr>
            <w:r>
              <w:rPr>
                <w:rFonts w:ascii="宋体"/>
                <w:sz w:val="21"/>
              </w:rPr>
              <w:t>3,862.02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sz w:val="21"/>
              </w:rPr>
              <w:t>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sz w:val="21"/>
              </w:rPr>
              <w:t>57.55</w:t>
            </w:r>
          </w:p>
        </w:tc>
      </w:tr>
      <w:tr>
        <w:trPr>
          <w:trHeight w:val="46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预收账款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7"/>
              <w:jc w:val="right"/>
              <w:rPr>
                <w:rFonts w:ascii="宋体" w:hAnsi="宋体" w:cs="宋体" w:eastAsia="宋体" w:hint="default"/>
                <w:sz w:val="21"/>
                <w:szCs w:val="21"/>
              </w:rPr>
            </w:pPr>
            <w:r>
              <w:rPr>
                <w:rFonts w:ascii="宋体"/>
                <w:spacing w:val="-1"/>
                <w:sz w:val="21"/>
              </w:rPr>
              <w:t>10,179.8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83" w:right="0"/>
              <w:jc w:val="left"/>
              <w:rPr>
                <w:rFonts w:ascii="宋体" w:hAnsi="宋体" w:cs="宋体" w:eastAsia="宋体" w:hint="default"/>
                <w:sz w:val="21"/>
                <w:szCs w:val="21"/>
              </w:rPr>
            </w:pPr>
            <w:r>
              <w:rPr>
                <w:rFonts w:ascii="宋体"/>
                <w:sz w:val="21"/>
              </w:rPr>
              <w:t>11.83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sz w:val="21"/>
              </w:rPr>
              <w:t>5,376.95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13.65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89.32</w:t>
            </w:r>
          </w:p>
        </w:tc>
      </w:tr>
      <w:tr>
        <w:trPr>
          <w:trHeight w:val="46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16" w:right="0"/>
              <w:jc w:val="left"/>
              <w:rPr>
                <w:rFonts w:ascii="宋体" w:hAnsi="宋体" w:cs="宋体" w:eastAsia="宋体" w:hint="default"/>
                <w:sz w:val="21"/>
                <w:szCs w:val="21"/>
              </w:rPr>
            </w:pPr>
            <w:r>
              <w:rPr>
                <w:rFonts w:ascii="宋体"/>
                <w:sz w:val="21"/>
              </w:rPr>
              <w:t>543.32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35" w:right="0"/>
              <w:jc w:val="left"/>
              <w:rPr>
                <w:rFonts w:ascii="宋体" w:hAnsi="宋体" w:cs="宋体" w:eastAsia="宋体" w:hint="default"/>
                <w:sz w:val="21"/>
                <w:szCs w:val="21"/>
              </w:rPr>
            </w:pPr>
            <w:r>
              <w:rPr>
                <w:rFonts w:ascii="宋体"/>
                <w:sz w:val="21"/>
              </w:rPr>
              <w:t>0.63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142.28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0.36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281.87</w:t>
            </w:r>
          </w:p>
        </w:tc>
      </w:tr>
      <w:tr>
        <w:trPr>
          <w:trHeight w:val="46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7"/>
              <w:jc w:val="right"/>
              <w:rPr>
                <w:rFonts w:ascii="宋体" w:hAnsi="宋体" w:cs="宋体" w:eastAsia="宋体" w:hint="default"/>
                <w:sz w:val="21"/>
                <w:szCs w:val="21"/>
              </w:rPr>
            </w:pPr>
            <w:r>
              <w:rPr>
                <w:rFonts w:ascii="宋体"/>
                <w:spacing w:val="-1"/>
                <w:sz w:val="21"/>
              </w:rPr>
              <w:t>1,458.75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35" w:right="0"/>
              <w:jc w:val="left"/>
              <w:rPr>
                <w:rFonts w:ascii="宋体" w:hAnsi="宋体" w:cs="宋体" w:eastAsia="宋体" w:hint="default"/>
                <w:sz w:val="21"/>
                <w:szCs w:val="21"/>
              </w:rPr>
            </w:pPr>
            <w:r>
              <w:rPr>
                <w:rFonts w:ascii="宋体"/>
                <w:sz w:val="21"/>
              </w:rPr>
              <w:t>1.70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923.16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2.34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58.02</w:t>
            </w:r>
          </w:p>
        </w:tc>
      </w:tr>
      <w:tr>
        <w:trPr>
          <w:trHeight w:val="46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69" w:right="0"/>
              <w:jc w:val="left"/>
              <w:rPr>
                <w:rFonts w:ascii="宋体" w:hAnsi="宋体" w:cs="宋体" w:eastAsia="宋体" w:hint="default"/>
                <w:sz w:val="21"/>
                <w:szCs w:val="21"/>
              </w:rPr>
            </w:pPr>
            <w:r>
              <w:rPr>
                <w:rFonts w:ascii="宋体"/>
                <w:sz w:val="21"/>
              </w:rPr>
              <w:t>3,000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35" w:right="0"/>
              <w:jc w:val="left"/>
              <w:rPr>
                <w:rFonts w:ascii="宋体" w:hAnsi="宋体" w:cs="宋体" w:eastAsia="宋体" w:hint="default"/>
                <w:sz w:val="21"/>
                <w:szCs w:val="21"/>
              </w:rPr>
            </w:pPr>
            <w:r>
              <w:rPr>
                <w:rFonts w:ascii="宋体"/>
                <w:sz w:val="21"/>
              </w:rPr>
              <w:t>3.49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sz w:val="21"/>
              </w:rPr>
              <w:t>3,000.00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7.61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0.00</w:t>
            </w:r>
          </w:p>
        </w:tc>
      </w:tr>
      <w:tr>
        <w:trPr>
          <w:trHeight w:val="46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其他非流动负债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16" w:right="0"/>
              <w:jc w:val="left"/>
              <w:rPr>
                <w:rFonts w:ascii="宋体" w:hAnsi="宋体" w:cs="宋体" w:eastAsia="宋体" w:hint="default"/>
                <w:sz w:val="21"/>
                <w:szCs w:val="21"/>
              </w:rPr>
            </w:pPr>
            <w:r>
              <w:rPr>
                <w:rFonts w:ascii="宋体"/>
                <w:sz w:val="21"/>
              </w:rPr>
              <w:t>929.46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35" w:right="0"/>
              <w:jc w:val="left"/>
              <w:rPr>
                <w:rFonts w:ascii="宋体" w:hAnsi="宋体" w:cs="宋体" w:eastAsia="宋体" w:hint="default"/>
                <w:sz w:val="21"/>
                <w:szCs w:val="21"/>
              </w:rPr>
            </w:pPr>
            <w:r>
              <w:rPr>
                <w:rFonts w:ascii="宋体"/>
                <w:sz w:val="21"/>
              </w:rPr>
              <w:t>1.08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915.00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2.32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1.58</w:t>
            </w:r>
          </w:p>
        </w:tc>
      </w:tr>
    </w:tbl>
    <w:p>
      <w:pPr>
        <w:spacing w:line="240" w:lineRule="auto" w:before="8"/>
        <w:rPr>
          <w:rFonts w:ascii="宋体" w:hAnsi="宋体" w:cs="宋体" w:eastAsia="宋体" w:hint="default"/>
          <w:b/>
          <w:bCs/>
          <w:sz w:val="16"/>
          <w:szCs w:val="16"/>
        </w:rPr>
      </w:pPr>
    </w:p>
    <w:p>
      <w:pPr>
        <w:pStyle w:val="BodyText"/>
        <w:spacing w:line="240" w:lineRule="auto"/>
        <w:ind w:left="756" w:right="1626"/>
        <w:jc w:val="left"/>
      </w:pPr>
      <w:r>
        <w:rPr/>
        <w:t>变动原因分析：</w:t>
      </w:r>
    </w:p>
    <w:p>
      <w:pPr>
        <w:pStyle w:val="BodyText"/>
        <w:spacing w:line="352" w:lineRule="auto" w:before="147"/>
        <w:ind w:left="754" w:right="1652"/>
        <w:jc w:val="left"/>
      </w:pPr>
      <w:r>
        <w:rPr/>
        <w:t>短期借款较上期末下降</w:t>
      </w:r>
      <w:r>
        <w:rPr>
          <w:spacing w:val="-60"/>
        </w:rPr>
        <w:t> </w:t>
      </w:r>
      <w:r>
        <w:rPr>
          <w:rFonts w:ascii="宋体" w:hAnsi="宋体" w:cs="宋体" w:eastAsia="宋体" w:hint="default"/>
        </w:rPr>
        <w:t>45.84%</w:t>
      </w:r>
      <w:r>
        <w:rPr/>
        <w:t>，主要是公司在报告期内归还银行短期借款。 应付账款较上期末增长</w:t>
      </w:r>
      <w:r>
        <w:rPr>
          <w:spacing w:val="-60"/>
        </w:rPr>
        <w:t> </w:t>
      </w:r>
      <w:r>
        <w:rPr>
          <w:rFonts w:ascii="宋体" w:hAnsi="宋体" w:cs="宋体" w:eastAsia="宋体" w:hint="default"/>
        </w:rPr>
        <w:t>57.55%</w:t>
      </w:r>
      <w:r>
        <w:rPr/>
        <w:t>，，主要为公司销售规模的增长、订单增加，</w:t>
      </w:r>
    </w:p>
    <w:p>
      <w:pPr>
        <w:pStyle w:val="BodyText"/>
        <w:spacing w:line="240" w:lineRule="auto" w:before="31"/>
        <w:ind w:right="1626"/>
        <w:jc w:val="left"/>
      </w:pPr>
      <w:r>
        <w:rPr/>
        <w:t>相应增加采购所致应付账款增加。</w:t>
      </w:r>
    </w:p>
    <w:p>
      <w:pPr>
        <w:pStyle w:val="BodyText"/>
        <w:spacing w:line="352" w:lineRule="auto" w:before="146"/>
        <w:ind w:right="1653" w:firstLine="609"/>
        <w:jc w:val="left"/>
      </w:pPr>
      <w:r>
        <w:rPr/>
        <w:t>预收账款较上期末增长</w:t>
      </w:r>
      <w:r>
        <w:rPr>
          <w:spacing w:val="-60"/>
        </w:rPr>
        <w:t> </w:t>
      </w:r>
      <w:r>
        <w:rPr>
          <w:rFonts w:ascii="宋体" w:hAnsi="宋体" w:cs="宋体" w:eastAsia="宋体" w:hint="default"/>
        </w:rPr>
        <w:t>89.32%</w:t>
      </w:r>
      <w:r>
        <w:rPr/>
        <w:t>，主要为公司在报告期内销售形势良好、合同 订单增加所致。</w:t>
      </w:r>
    </w:p>
    <w:p>
      <w:pPr>
        <w:spacing w:after="0" w:line="352" w:lineRule="auto"/>
        <w:jc w:val="left"/>
        <w:sectPr>
          <w:pgSz w:w="11910" w:h="16840"/>
          <w:pgMar w:header="918" w:footer="980" w:top="1140" w:bottom="1160" w:left="1500" w:right="0"/>
        </w:sectPr>
      </w:pPr>
    </w:p>
    <w:p>
      <w:pPr>
        <w:spacing w:line="240" w:lineRule="auto" w:before="2"/>
        <w:rPr>
          <w:rFonts w:ascii="宋体" w:hAnsi="宋体" w:cs="宋体" w:eastAsia="宋体" w:hint="default"/>
          <w:sz w:val="26"/>
          <w:szCs w:val="26"/>
        </w:rPr>
      </w:pPr>
    </w:p>
    <w:p>
      <w:pPr>
        <w:pStyle w:val="BodyText"/>
        <w:spacing w:line="352" w:lineRule="auto"/>
        <w:ind w:right="1713" w:firstLine="609"/>
        <w:jc w:val="left"/>
      </w:pPr>
      <w:r>
        <w:rPr/>
        <w:t>应交税费的变动，主要为公司本期销售收入（营业收入）增加引起增值税销 项税增加及应交企业所得税的增加。</w:t>
      </w:r>
    </w:p>
    <w:p>
      <w:pPr>
        <w:pStyle w:val="BodyText"/>
        <w:spacing w:line="352" w:lineRule="auto" w:before="31"/>
        <w:ind w:right="1653" w:firstLine="609"/>
        <w:jc w:val="left"/>
      </w:pPr>
      <w:r>
        <w:rPr/>
        <w:t>其他应付款较上期末增长</w:t>
      </w:r>
      <w:r>
        <w:rPr>
          <w:spacing w:val="-60"/>
        </w:rPr>
        <w:t> </w:t>
      </w:r>
      <w:r>
        <w:rPr>
          <w:rFonts w:ascii="宋体" w:hAnsi="宋体" w:cs="宋体" w:eastAsia="宋体" w:hint="default"/>
        </w:rPr>
        <w:t>58.02%</w:t>
      </w:r>
      <w:r>
        <w:rPr/>
        <w:t>，主要为公司公开发行股票，而新增尚未支 付的各项信息披露费用及中介机构等费用。</w:t>
      </w:r>
    </w:p>
    <w:p>
      <w:pPr>
        <w:spacing w:line="240" w:lineRule="auto" w:before="6"/>
        <w:rPr>
          <w:rFonts w:ascii="宋体" w:hAnsi="宋体" w:cs="宋体" w:eastAsia="宋体" w:hint="default"/>
          <w:sz w:val="26"/>
          <w:szCs w:val="26"/>
        </w:rPr>
      </w:pPr>
    </w:p>
    <w:p>
      <w:pPr>
        <w:pStyle w:val="Heading2"/>
        <w:spacing w:line="240" w:lineRule="auto"/>
        <w:ind w:left="756" w:right="1626"/>
        <w:jc w:val="left"/>
        <w:rPr>
          <w:b w:val="0"/>
          <w:bCs w:val="0"/>
        </w:rPr>
      </w:pPr>
      <w:r>
        <w:rPr>
          <w:rFonts w:ascii="宋体" w:hAnsi="宋体" w:cs="宋体" w:eastAsia="宋体" w:hint="default"/>
        </w:rPr>
        <w:t>5</w:t>
      </w:r>
      <w:r>
        <w:rPr/>
        <w:t>、费用同比变动情况</w:t>
      </w:r>
      <w:r>
        <w:rPr>
          <w:b w:val="0"/>
          <w:bCs w:val="0"/>
        </w:rPr>
      </w:r>
    </w:p>
    <w:p>
      <w:pPr>
        <w:spacing w:before="179"/>
        <w:ind w:left="0" w:right="1745"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2"/>
        <w:rPr>
          <w:rFonts w:ascii="宋体" w:hAnsi="宋体" w:cs="宋体" w:eastAsia="宋体" w:hint="default"/>
          <w:sz w:val="4"/>
          <w:szCs w:val="4"/>
        </w:rPr>
      </w:pPr>
    </w:p>
    <w:tbl>
      <w:tblPr>
        <w:tblW w:w="0" w:type="auto"/>
        <w:jc w:val="left"/>
        <w:tblInd w:w="139" w:type="dxa"/>
        <w:tblLayout w:type="fixed"/>
        <w:tblCellMar>
          <w:top w:w="0" w:type="dxa"/>
          <w:left w:w="0" w:type="dxa"/>
          <w:bottom w:w="0" w:type="dxa"/>
          <w:right w:w="0" w:type="dxa"/>
        </w:tblCellMar>
        <w:tblLook w:val="01E0"/>
      </w:tblPr>
      <w:tblGrid>
        <w:gridCol w:w="2016"/>
        <w:gridCol w:w="2271"/>
        <w:gridCol w:w="2273"/>
        <w:gridCol w:w="2089"/>
      </w:tblGrid>
      <w:tr>
        <w:trPr>
          <w:trHeight w:val="46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5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60"/>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1"/>
                <w:sz w:val="21"/>
                <w:szCs w:val="21"/>
              </w:rPr>
              <w:t> </w:t>
            </w:r>
            <w:r>
              <w:rPr>
                <w:rFonts w:ascii="宋体" w:hAnsi="宋体" w:cs="宋体" w:eastAsia="宋体" w:hint="default"/>
                <w:sz w:val="21"/>
                <w:szCs w:val="21"/>
              </w:rPr>
              <w:t>年</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27" w:right="0"/>
              <w:jc w:val="left"/>
              <w:rPr>
                <w:rFonts w:ascii="宋体" w:hAnsi="宋体" w:cs="宋体" w:eastAsia="宋体" w:hint="default"/>
                <w:sz w:val="21"/>
                <w:szCs w:val="21"/>
              </w:rPr>
            </w:pPr>
            <w:r>
              <w:rPr>
                <w:rFonts w:ascii="宋体" w:hAnsi="宋体" w:cs="宋体" w:eastAsia="宋体" w:hint="default"/>
                <w:sz w:val="21"/>
                <w:szCs w:val="21"/>
              </w:rPr>
              <w:t>同比增加（％）</w:t>
            </w:r>
          </w:p>
        </w:tc>
      </w:tr>
      <w:tr>
        <w:trPr>
          <w:trHeight w:val="466"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51"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911.89</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732.06</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21"/>
                <w:szCs w:val="21"/>
              </w:rPr>
            </w:pPr>
            <w:r>
              <w:rPr>
                <w:rFonts w:ascii="宋体"/>
                <w:sz w:val="21"/>
              </w:rPr>
              <w:t>24.56</w:t>
            </w:r>
          </w:p>
        </w:tc>
      </w:tr>
      <w:tr>
        <w:trPr>
          <w:trHeight w:val="46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51"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705"/>
              <w:jc w:val="right"/>
              <w:rPr>
                <w:rFonts w:ascii="宋体" w:hAnsi="宋体" w:cs="宋体" w:eastAsia="宋体" w:hint="default"/>
                <w:sz w:val="21"/>
                <w:szCs w:val="21"/>
              </w:rPr>
            </w:pPr>
            <w:r>
              <w:rPr>
                <w:rFonts w:ascii="宋体"/>
                <w:spacing w:val="-1"/>
                <w:sz w:val="21"/>
              </w:rPr>
              <w:t>2,966.05</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10" w:right="0"/>
              <w:jc w:val="left"/>
              <w:rPr>
                <w:rFonts w:ascii="宋体" w:hAnsi="宋体" w:cs="宋体" w:eastAsia="宋体" w:hint="default"/>
                <w:sz w:val="21"/>
                <w:szCs w:val="21"/>
              </w:rPr>
            </w:pPr>
            <w:r>
              <w:rPr>
                <w:rFonts w:ascii="宋体"/>
                <w:sz w:val="21"/>
              </w:rPr>
              <w:t>2,477.06</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sz w:val="21"/>
              </w:rPr>
              <w:t>19.74</w:t>
            </w:r>
          </w:p>
        </w:tc>
      </w:tr>
      <w:tr>
        <w:trPr>
          <w:trHeight w:val="46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51"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563.89</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522.75</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21"/>
                <w:szCs w:val="21"/>
              </w:rPr>
            </w:pPr>
            <w:r>
              <w:rPr>
                <w:rFonts w:ascii="宋体"/>
                <w:sz w:val="21"/>
              </w:rPr>
              <w:t>7.87</w:t>
            </w:r>
          </w:p>
        </w:tc>
      </w:tr>
      <w:tr>
        <w:trPr>
          <w:trHeight w:val="466"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54" w:right="0"/>
              <w:jc w:val="center"/>
              <w:rPr>
                <w:rFonts w:ascii="宋体" w:hAnsi="宋体" w:cs="宋体" w:eastAsia="宋体" w:hint="default"/>
                <w:sz w:val="21"/>
                <w:szCs w:val="21"/>
              </w:rPr>
            </w:pPr>
            <w:r>
              <w:rPr>
                <w:rFonts w:ascii="宋体" w:hAnsi="宋体" w:cs="宋体" w:eastAsia="宋体" w:hint="default"/>
                <w:sz w:val="21"/>
                <w:szCs w:val="21"/>
              </w:rPr>
              <w:t>资产减值损失</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82.61</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40.43</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21"/>
                <w:szCs w:val="21"/>
              </w:rPr>
            </w:pPr>
            <w:r>
              <w:rPr>
                <w:rFonts w:ascii="宋体"/>
                <w:sz w:val="21"/>
              </w:rPr>
              <w:t>104.33</w:t>
            </w:r>
          </w:p>
        </w:tc>
      </w:tr>
      <w:tr>
        <w:trPr>
          <w:trHeight w:val="46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51" w:right="0"/>
              <w:jc w:val="center"/>
              <w:rPr>
                <w:rFonts w:ascii="宋体" w:hAnsi="宋体" w:cs="宋体" w:eastAsia="宋体" w:hint="default"/>
                <w:sz w:val="21"/>
                <w:szCs w:val="21"/>
              </w:rPr>
            </w:pPr>
            <w:r>
              <w:rPr>
                <w:rFonts w:ascii="宋体" w:hAnsi="宋体" w:cs="宋体" w:eastAsia="宋体" w:hint="default"/>
                <w:sz w:val="21"/>
                <w:szCs w:val="21"/>
              </w:rPr>
              <w:t>投资收益</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484.16</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356.01</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宋体" w:hAnsi="宋体" w:cs="宋体" w:eastAsia="宋体" w:hint="default"/>
                <w:sz w:val="21"/>
                <w:szCs w:val="21"/>
              </w:rPr>
            </w:pPr>
            <w:r>
              <w:rPr>
                <w:rFonts w:ascii="宋体"/>
                <w:sz w:val="21"/>
              </w:rPr>
              <w:t>36.00</w:t>
            </w:r>
          </w:p>
        </w:tc>
      </w:tr>
      <w:tr>
        <w:trPr>
          <w:trHeight w:val="46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51"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sz w:val="21"/>
              </w:rPr>
              <w:t>155.36</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10" w:right="0"/>
              <w:jc w:val="left"/>
              <w:rPr>
                <w:rFonts w:ascii="宋体" w:hAnsi="宋体" w:cs="宋体" w:eastAsia="宋体" w:hint="default"/>
                <w:sz w:val="21"/>
                <w:szCs w:val="21"/>
              </w:rPr>
            </w:pPr>
            <w:r>
              <w:rPr>
                <w:rFonts w:ascii="宋体"/>
                <w:sz w:val="21"/>
              </w:rPr>
              <w:t>2,021.72</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
              <w:jc w:val="center"/>
              <w:rPr>
                <w:rFonts w:ascii="宋体" w:hAnsi="宋体" w:cs="宋体" w:eastAsia="宋体" w:hint="default"/>
                <w:sz w:val="21"/>
                <w:szCs w:val="21"/>
              </w:rPr>
            </w:pPr>
            <w:r>
              <w:rPr>
                <w:rFonts w:ascii="宋体"/>
                <w:sz w:val="21"/>
              </w:rPr>
              <w:t>-92.32</w:t>
            </w:r>
          </w:p>
        </w:tc>
      </w:tr>
      <w:tr>
        <w:trPr>
          <w:trHeight w:val="636"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3" w:right="137" w:hanging="490"/>
              <w:jc w:val="left"/>
              <w:rPr>
                <w:rFonts w:ascii="宋体" w:hAnsi="宋体" w:cs="宋体" w:eastAsia="宋体" w:hint="default"/>
                <w:sz w:val="21"/>
                <w:szCs w:val="21"/>
              </w:rPr>
            </w:pPr>
            <w:r>
              <w:rPr>
                <w:rFonts w:ascii="宋体" w:hAnsi="宋体" w:cs="宋体" w:eastAsia="宋体" w:hint="default"/>
                <w:sz w:val="21"/>
                <w:szCs w:val="21"/>
              </w:rPr>
              <w:t>非流动资产处置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损失</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2.14</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sz w:val="21"/>
              </w:rPr>
              <w:t>9.39</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sz w:val="21"/>
              </w:rPr>
              <w:t>-77.21</w:t>
            </w:r>
          </w:p>
        </w:tc>
      </w:tr>
    </w:tbl>
    <w:p>
      <w:pPr>
        <w:spacing w:line="240" w:lineRule="auto" w:before="9"/>
        <w:rPr>
          <w:rFonts w:ascii="宋体" w:hAnsi="宋体" w:cs="宋体" w:eastAsia="宋体" w:hint="default"/>
          <w:sz w:val="4"/>
          <w:szCs w:val="4"/>
        </w:rPr>
      </w:pPr>
    </w:p>
    <w:p>
      <w:pPr>
        <w:pStyle w:val="BodyText"/>
        <w:spacing w:line="240" w:lineRule="auto"/>
        <w:ind w:left="754" w:right="1626"/>
        <w:jc w:val="left"/>
      </w:pPr>
      <w:r>
        <w:rPr/>
        <w:t>变动原因分析：</w:t>
      </w:r>
    </w:p>
    <w:p>
      <w:pPr>
        <w:pStyle w:val="BodyText"/>
        <w:spacing w:line="352" w:lineRule="auto" w:before="144"/>
        <w:ind w:left="754" w:right="1506"/>
        <w:jc w:val="left"/>
      </w:pPr>
      <w:r>
        <w:rPr/>
        <w:t>销售费用较上年同期增长</w:t>
      </w:r>
      <w:r>
        <w:rPr>
          <w:spacing w:val="-50"/>
        </w:rPr>
        <w:t> </w:t>
      </w:r>
      <w:r>
        <w:rPr>
          <w:rFonts w:ascii="宋体" w:hAnsi="宋体" w:cs="宋体" w:eastAsia="宋体" w:hint="default"/>
          <w:spacing w:val="-4"/>
        </w:rPr>
        <w:t>24.56%</w:t>
      </w:r>
      <w:r>
        <w:rPr>
          <w:spacing w:val="-4"/>
        </w:rPr>
        <w:t>，主要为本期销售业务增加，发货运费增加。</w:t>
      </w:r>
      <w:r>
        <w:rPr/>
        <w:t> 资产减值损失较上年同期增长</w:t>
      </w:r>
      <w:r>
        <w:rPr>
          <w:spacing w:val="-56"/>
        </w:rPr>
        <w:t> </w:t>
      </w:r>
      <w:r>
        <w:rPr>
          <w:rFonts w:ascii="宋体" w:hAnsi="宋体" w:cs="宋体" w:eastAsia="宋体" w:hint="default"/>
          <w:spacing w:val="-4"/>
        </w:rPr>
        <w:t>104.33%</w:t>
      </w:r>
      <w:r>
        <w:rPr>
          <w:spacing w:val="-4"/>
        </w:rPr>
        <w:t>，主要是本期随着销售收入的增长，应</w:t>
      </w:r>
    </w:p>
    <w:p>
      <w:pPr>
        <w:pStyle w:val="BodyText"/>
        <w:spacing w:line="350" w:lineRule="auto" w:before="34"/>
        <w:ind w:left="754" w:right="1624" w:hanging="610"/>
        <w:jc w:val="left"/>
      </w:pPr>
      <w:r>
        <w:rPr/>
        <w:t>收账款的增加，兼顾谨慎性原则，计提的坏账准备增加所致。 投资收益较上年同期增长</w:t>
      </w:r>
      <w:r>
        <w:rPr>
          <w:spacing w:val="-50"/>
        </w:rPr>
        <w:t> </w:t>
      </w:r>
      <w:r>
        <w:rPr>
          <w:rFonts w:ascii="宋体" w:hAnsi="宋体" w:cs="宋体" w:eastAsia="宋体" w:hint="default"/>
          <w:spacing w:val="-3"/>
        </w:rPr>
        <w:t>36%</w:t>
      </w:r>
      <w:r>
        <w:rPr>
          <w:spacing w:val="-3"/>
          <w:sz w:val="21"/>
          <w:szCs w:val="21"/>
        </w:rPr>
        <w:t>，</w:t>
      </w:r>
      <w:r>
        <w:rPr>
          <w:spacing w:val="-3"/>
        </w:rPr>
        <w:t>公司的投资收益来源于公司的合营公司盐城高</w:t>
      </w:r>
    </w:p>
    <w:p>
      <w:pPr>
        <w:pStyle w:val="BodyText"/>
        <w:spacing w:line="352" w:lineRule="auto" w:before="36"/>
        <w:ind w:right="1638"/>
        <w:jc w:val="left"/>
      </w:pPr>
      <w:r>
        <w:rPr>
          <w:spacing w:val="-1"/>
        </w:rPr>
        <w:t>周波热炼有限公司和联营公司广州丰东热炼有限公司，本期投资收益的增长主要为</w:t>
      </w:r>
      <w:r>
        <w:rPr>
          <w:spacing w:val="-106"/>
        </w:rPr>
        <w:t> </w:t>
      </w:r>
      <w:r>
        <w:rPr>
          <w:spacing w:val="-106"/>
        </w:rPr>
      </w:r>
      <w:r>
        <w:rPr/>
        <w:t>两家合营、联营公司收益上升所致。</w:t>
      </w:r>
    </w:p>
    <w:p>
      <w:pPr>
        <w:pStyle w:val="BodyText"/>
        <w:spacing w:line="352" w:lineRule="auto" w:before="31"/>
        <w:ind w:right="1640" w:firstLine="609"/>
        <w:jc w:val="both"/>
      </w:pPr>
      <w:r>
        <w:rPr/>
        <w:t>营业外收入较上年同期下降</w:t>
      </w:r>
      <w:r>
        <w:rPr>
          <w:spacing w:val="-58"/>
        </w:rPr>
        <w:t> </w:t>
      </w:r>
      <w:r>
        <w:rPr>
          <w:rFonts w:ascii="宋体" w:hAnsi="宋体" w:cs="宋体" w:eastAsia="宋体" w:hint="default"/>
          <w:spacing w:val="-10"/>
        </w:rPr>
        <w:t>92.32%</w:t>
      </w:r>
      <w:r>
        <w:rPr>
          <w:spacing w:val="-10"/>
        </w:rPr>
        <w:t>，主要为</w:t>
      </w:r>
      <w:r>
        <w:rPr>
          <w:spacing w:val="-58"/>
        </w:rPr>
        <w:t> </w:t>
      </w:r>
      <w:r>
        <w:rPr>
          <w:rFonts w:ascii="宋体" w:hAnsi="宋体" w:cs="宋体" w:eastAsia="宋体" w:hint="default"/>
        </w:rPr>
        <w:t>2009</w:t>
      </w:r>
      <w:r>
        <w:rPr>
          <w:rFonts w:ascii="宋体" w:hAnsi="宋体" w:cs="宋体" w:eastAsia="宋体" w:hint="default"/>
          <w:spacing w:val="-58"/>
        </w:rPr>
        <w:t> </w:t>
      </w:r>
      <w:r>
        <w:rPr/>
        <w:t>年因公司搬迁结转老厂区等 处置非流动资产利得及获得政府补贴等营业外收入达</w:t>
      </w:r>
      <w:r>
        <w:rPr>
          <w:spacing w:val="-60"/>
        </w:rPr>
        <w:t> </w:t>
      </w:r>
      <w:r>
        <w:rPr>
          <w:rFonts w:ascii="宋体" w:hAnsi="宋体" w:cs="宋体" w:eastAsia="宋体" w:hint="default"/>
        </w:rPr>
        <w:t>2,021.72</w:t>
      </w:r>
      <w:r>
        <w:rPr>
          <w:rFonts w:ascii="宋体" w:hAnsi="宋体" w:cs="宋体" w:eastAsia="宋体" w:hint="default"/>
          <w:spacing w:val="-60"/>
        </w:rPr>
        <w:t> </w:t>
      </w:r>
      <w:r>
        <w:rPr>
          <w:spacing w:val="-5"/>
        </w:rPr>
        <w:t>万元，导致</w:t>
      </w:r>
      <w:r>
        <w:rPr>
          <w:spacing w:val="-60"/>
        </w:rPr>
        <w:t> </w:t>
      </w:r>
      <w:r>
        <w:rPr>
          <w:rFonts w:ascii="宋体" w:hAnsi="宋体" w:cs="宋体" w:eastAsia="宋体" w:hint="default"/>
        </w:rPr>
        <w:t>2009</w:t>
      </w:r>
      <w:r>
        <w:rPr>
          <w:rFonts w:ascii="宋体" w:hAnsi="宋体" w:cs="宋体" w:eastAsia="宋体" w:hint="default"/>
          <w:spacing w:val="-60"/>
        </w:rPr>
        <w:t> </w:t>
      </w:r>
      <w:r>
        <w:rPr/>
        <w:t>年 非经常性损益总额及占利润总额的比重均比较大。</w:t>
      </w:r>
    </w:p>
    <w:p>
      <w:pPr>
        <w:pStyle w:val="BodyText"/>
        <w:spacing w:line="352" w:lineRule="auto" w:before="31"/>
        <w:ind w:right="1669" w:firstLine="609"/>
        <w:jc w:val="both"/>
      </w:pPr>
      <w:r>
        <w:rPr/>
        <w:t>非流动资产处置损失较上年同期下降</w:t>
      </w:r>
      <w:r>
        <w:rPr>
          <w:spacing w:val="-60"/>
        </w:rPr>
        <w:t> </w:t>
      </w:r>
      <w:r>
        <w:rPr>
          <w:rFonts w:ascii="宋体" w:hAnsi="宋体" w:cs="宋体" w:eastAsia="宋体" w:hint="default"/>
        </w:rPr>
        <w:t>77.21%</w:t>
      </w:r>
      <w:r>
        <w:rPr/>
        <w:t>，主要为固定资产处置损失较上 年同期减少。</w:t>
      </w:r>
    </w:p>
    <w:p>
      <w:pPr>
        <w:spacing w:after="0" w:line="352" w:lineRule="auto"/>
        <w:jc w:val="both"/>
        <w:sectPr>
          <w:pgSz w:w="11910" w:h="16840"/>
          <w:pgMar w:header="918" w:footer="980" w:top="1140" w:bottom="1160" w:left="1500" w:right="0"/>
        </w:sectPr>
      </w:pPr>
    </w:p>
    <w:p>
      <w:pPr>
        <w:spacing w:line="240" w:lineRule="auto" w:before="2"/>
        <w:rPr>
          <w:rFonts w:ascii="宋体" w:hAnsi="宋体" w:cs="宋体" w:eastAsia="宋体" w:hint="default"/>
          <w:sz w:val="26"/>
          <w:szCs w:val="26"/>
        </w:rPr>
      </w:pPr>
    </w:p>
    <w:p>
      <w:pPr>
        <w:pStyle w:val="Heading2"/>
        <w:spacing w:line="240" w:lineRule="auto" w:before="26"/>
        <w:ind w:left="836" w:right="0"/>
        <w:jc w:val="left"/>
        <w:rPr>
          <w:b w:val="0"/>
          <w:bCs w:val="0"/>
        </w:rPr>
      </w:pPr>
      <w:r>
        <w:rPr>
          <w:rFonts w:ascii="宋体" w:hAnsi="宋体" w:cs="宋体" w:eastAsia="宋体" w:hint="default"/>
        </w:rPr>
        <w:t>6</w:t>
      </w:r>
      <w:r>
        <w:rPr/>
        <w:t>、现金流量变动情况</w:t>
      </w:r>
      <w:r>
        <w:rPr>
          <w:b w:val="0"/>
          <w:bCs w:val="0"/>
        </w:rPr>
      </w:r>
    </w:p>
    <w:p>
      <w:pPr>
        <w:spacing w:line="240" w:lineRule="auto" w:before="2"/>
        <w:rPr>
          <w:rFonts w:ascii="宋体" w:hAnsi="宋体" w:cs="宋体" w:eastAsia="宋体" w:hint="default"/>
          <w:b/>
          <w:bCs/>
          <w:sz w:val="11"/>
          <w:szCs w:val="11"/>
        </w:rPr>
      </w:pPr>
    </w:p>
    <w:p>
      <w:pPr>
        <w:spacing w:before="36"/>
        <w:ind w:left="0" w:right="1637"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9"/>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3085"/>
        <w:gridCol w:w="1277"/>
        <w:gridCol w:w="1560"/>
        <w:gridCol w:w="1419"/>
        <w:gridCol w:w="1416"/>
      </w:tblGrid>
      <w:tr>
        <w:trPr>
          <w:trHeight w:val="57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66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431"/>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126" w:right="0"/>
              <w:jc w:val="center"/>
              <w:rPr>
                <w:rFonts w:ascii="宋体" w:hAnsi="宋体" w:cs="宋体" w:eastAsia="宋体" w:hint="default"/>
                <w:sz w:val="21"/>
                <w:szCs w:val="21"/>
              </w:rPr>
            </w:pPr>
            <w:r>
              <w:rPr>
                <w:rFonts w:ascii="宋体" w:hAnsi="宋体" w:cs="宋体" w:eastAsia="宋体" w:hint="default"/>
                <w:sz w:val="21"/>
                <w:szCs w:val="21"/>
              </w:rPr>
              <w:t>增长额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69" w:right="0"/>
              <w:jc w:val="center"/>
              <w:rPr>
                <w:rFonts w:ascii="宋体" w:hAnsi="宋体" w:cs="宋体" w:eastAsia="宋体" w:hint="default"/>
                <w:sz w:val="21"/>
                <w:szCs w:val="21"/>
              </w:rPr>
            </w:pPr>
            <w:r>
              <w:rPr>
                <w:rFonts w:ascii="宋体" w:hAnsi="宋体" w:cs="宋体" w:eastAsia="宋体" w:hint="default"/>
                <w:w w:val="100"/>
                <w:sz w:val="21"/>
                <w:szCs w:val="21"/>
              </w:rPr>
              <w:t>同比</w:t>
            </w:r>
            <w:r>
              <w:rPr>
                <w:rFonts w:ascii="宋体" w:hAnsi="宋体" w:cs="宋体" w:eastAsia="宋体" w:hint="default"/>
                <w:spacing w:val="-3"/>
                <w:w w:val="100"/>
                <w:sz w:val="21"/>
                <w:szCs w:val="21"/>
              </w:rPr>
              <w:t>增</w:t>
            </w:r>
            <w:r>
              <w:rPr>
                <w:rFonts w:ascii="宋体" w:hAnsi="宋体" w:cs="宋体" w:eastAsia="宋体" w:hint="default"/>
                <w:spacing w:val="-94"/>
                <w:w w:val="100"/>
                <w:sz w:val="21"/>
                <w:szCs w:val="21"/>
              </w:rPr>
              <w:t>长</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tc>
      </w:tr>
      <w:tr>
        <w:trPr>
          <w:trHeight w:val="47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7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sz w:val="21"/>
              </w:rPr>
              <w:t>6,136.98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51"/>
              <w:jc w:val="right"/>
              <w:rPr>
                <w:rFonts w:ascii="宋体" w:hAnsi="宋体" w:cs="宋体" w:eastAsia="宋体" w:hint="default"/>
                <w:sz w:val="21"/>
                <w:szCs w:val="21"/>
              </w:rPr>
            </w:pPr>
            <w:r>
              <w:rPr>
                <w:rFonts w:ascii="宋体"/>
                <w:spacing w:val="-1"/>
                <w:sz w:val="21"/>
              </w:rPr>
              <w:t>2,621.37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3,515.61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sz w:val="21"/>
              </w:rPr>
              <w:t>134.11</w:t>
            </w:r>
          </w:p>
        </w:tc>
      </w:tr>
      <w:tr>
        <w:trPr>
          <w:trHeight w:val="47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7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8" w:right="0"/>
              <w:jc w:val="center"/>
              <w:rPr>
                <w:rFonts w:ascii="宋体" w:hAnsi="宋体" w:cs="宋体" w:eastAsia="宋体" w:hint="default"/>
                <w:sz w:val="21"/>
                <w:szCs w:val="21"/>
              </w:rPr>
            </w:pPr>
            <w:r>
              <w:rPr>
                <w:rFonts w:ascii="宋体"/>
                <w:sz w:val="21"/>
              </w:rPr>
              <w:t>-3,556.71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03"/>
              <w:jc w:val="right"/>
              <w:rPr>
                <w:rFonts w:ascii="宋体" w:hAnsi="宋体" w:cs="宋体" w:eastAsia="宋体" w:hint="default"/>
                <w:sz w:val="21"/>
                <w:szCs w:val="21"/>
              </w:rPr>
            </w:pPr>
            <w:r>
              <w:rPr>
                <w:rFonts w:ascii="宋体"/>
                <w:spacing w:val="-1"/>
                <w:sz w:val="21"/>
              </w:rPr>
              <w:t>-663.16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-2893.55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-436.33</w:t>
            </w:r>
          </w:p>
        </w:tc>
      </w:tr>
      <w:tr>
        <w:trPr>
          <w:trHeight w:val="47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7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sz w:val="21"/>
              </w:rPr>
              <w:t>34,197.41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403"/>
              <w:jc w:val="right"/>
              <w:rPr>
                <w:rFonts w:ascii="宋体" w:hAnsi="宋体" w:cs="宋体" w:eastAsia="宋体" w:hint="default"/>
                <w:sz w:val="21"/>
                <w:szCs w:val="21"/>
              </w:rPr>
            </w:pPr>
            <w:r>
              <w:rPr>
                <w:rFonts w:ascii="宋体"/>
                <w:spacing w:val="-1"/>
                <w:sz w:val="21"/>
              </w:rPr>
              <w:t>-490.01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sz w:val="21"/>
              </w:rPr>
              <w:t>34,687.42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center"/>
              <w:rPr>
                <w:rFonts w:ascii="宋体" w:hAnsi="宋体" w:cs="宋体" w:eastAsia="宋体" w:hint="default"/>
                <w:sz w:val="21"/>
                <w:szCs w:val="21"/>
              </w:rPr>
            </w:pPr>
            <w:r>
              <w:rPr>
                <w:rFonts w:ascii="宋体"/>
                <w:sz w:val="21"/>
              </w:rPr>
              <w:t>7078.92</w:t>
            </w:r>
          </w:p>
        </w:tc>
      </w:tr>
    </w:tbl>
    <w:p>
      <w:pPr>
        <w:spacing w:line="240" w:lineRule="auto" w:before="8"/>
        <w:rPr>
          <w:rFonts w:ascii="宋体" w:hAnsi="宋体" w:cs="宋体" w:eastAsia="宋体" w:hint="default"/>
          <w:sz w:val="16"/>
          <w:szCs w:val="16"/>
        </w:rPr>
      </w:pPr>
    </w:p>
    <w:p>
      <w:pPr>
        <w:pStyle w:val="BodyText"/>
        <w:spacing w:line="240" w:lineRule="auto"/>
        <w:ind w:left="764" w:right="0"/>
        <w:jc w:val="left"/>
      </w:pPr>
      <w:r>
        <w:rPr/>
        <w:t>变动原因分析：</w:t>
      </w:r>
    </w:p>
    <w:p>
      <w:pPr>
        <w:pStyle w:val="BodyText"/>
        <w:spacing w:line="352" w:lineRule="auto" w:before="147"/>
        <w:ind w:left="224" w:right="1640" w:firstLine="539"/>
        <w:jc w:val="both"/>
      </w:pPr>
      <w:r>
        <w:rPr/>
        <w:t>经营活动产生的现金流量净额同比增长</w:t>
      </w:r>
      <w:r>
        <w:rPr>
          <w:spacing w:val="-79"/>
        </w:rPr>
        <w:t> </w:t>
      </w:r>
      <w:r>
        <w:rPr>
          <w:rFonts w:ascii="宋体" w:hAnsi="宋体" w:cs="宋体" w:eastAsia="宋体" w:hint="default"/>
        </w:rPr>
        <w:t>134.11%</w:t>
      </w:r>
      <w:r>
        <w:rPr/>
        <w:t>，主要是由于公司本期销售业 务及销售回现产生的现金流入较上年同期增加较多。</w:t>
      </w:r>
    </w:p>
    <w:p>
      <w:pPr>
        <w:pStyle w:val="BodyText"/>
        <w:spacing w:line="352" w:lineRule="auto" w:before="31"/>
        <w:ind w:left="224" w:right="1640" w:firstLine="539"/>
        <w:jc w:val="both"/>
      </w:pPr>
      <w:r>
        <w:rPr>
          <w:spacing w:val="-3"/>
        </w:rPr>
        <w:t>投资活动产生的现金流量净额的变动，主要是与上年同期相比固定资产及在建</w:t>
      </w:r>
      <w:r>
        <w:rPr/>
        <w:t> 工程的支出增加，以及公司收购子公司少数股东股权。</w:t>
      </w:r>
    </w:p>
    <w:p>
      <w:pPr>
        <w:pStyle w:val="BodyText"/>
        <w:spacing w:line="331" w:lineRule="auto" w:before="34"/>
        <w:ind w:left="224" w:right="1640" w:firstLine="479"/>
        <w:jc w:val="both"/>
      </w:pPr>
      <w:r>
        <w:rPr/>
        <w:t>筹资活动产生的净现金流量同比增长</w:t>
      </w:r>
      <w:r>
        <w:rPr>
          <w:spacing w:val="-48"/>
        </w:rPr>
        <w:t> </w:t>
      </w:r>
      <w:r>
        <w:rPr>
          <w:rFonts w:ascii="宋体" w:hAnsi="宋体" w:cs="宋体" w:eastAsia="宋体" w:hint="default"/>
        </w:rPr>
        <w:t>7078.92%</w:t>
      </w:r>
      <w:r>
        <w:rPr/>
        <w:t>，主要原因为</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年公司公开 发行 </w:t>
      </w:r>
      <w:r>
        <w:rPr>
          <w:rFonts w:ascii="Times New Roman" w:hAnsi="Times New Roman" w:cs="Times New Roman" w:eastAsia="Times New Roman" w:hint="default"/>
        </w:rPr>
        <w:t>3,400</w:t>
      </w:r>
      <w:r>
        <w:rPr>
          <w:rFonts w:ascii="Times New Roman" w:hAnsi="Times New Roman" w:cs="Times New Roman" w:eastAsia="Times New Roman" w:hint="default"/>
          <w:spacing w:val="-22"/>
        </w:rPr>
        <w:t> </w:t>
      </w:r>
      <w:r>
        <w:rPr/>
        <w:t>万股股票，扣除发行费用后募集资金流入，使得吸收投资所收到的现金 大幅增加。</w:t>
      </w:r>
    </w:p>
    <w:p>
      <w:pPr>
        <w:pStyle w:val="Heading2"/>
        <w:spacing w:line="240" w:lineRule="auto" w:before="211"/>
        <w:ind w:left="764" w:right="0"/>
        <w:jc w:val="left"/>
        <w:rPr>
          <w:b w:val="0"/>
          <w:bCs w:val="0"/>
        </w:rPr>
      </w:pPr>
      <w:r>
        <w:rPr>
          <w:rFonts w:ascii="宋体" w:hAnsi="宋体" w:cs="宋体" w:eastAsia="宋体" w:hint="default"/>
        </w:rPr>
        <w:t>7</w:t>
      </w:r>
      <w:r>
        <w:rPr/>
        <w:t>、公司控股子公司的经营情况及业绩分析</w:t>
      </w:r>
      <w:r>
        <w:rPr>
          <w:b w:val="0"/>
          <w:bCs w:val="0"/>
        </w:rPr>
      </w:r>
    </w:p>
    <w:p>
      <w:pPr>
        <w:spacing w:line="240" w:lineRule="auto" w:before="4"/>
        <w:rPr>
          <w:rFonts w:ascii="宋体" w:hAnsi="宋体" w:cs="宋体" w:eastAsia="宋体" w:hint="default"/>
          <w:b/>
          <w:bCs/>
          <w:sz w:val="16"/>
          <w:szCs w:val="16"/>
        </w:rPr>
      </w:pPr>
    </w:p>
    <w:tbl>
      <w:tblPr>
        <w:tblW w:w="0" w:type="auto"/>
        <w:jc w:val="left"/>
        <w:tblInd w:w="111" w:type="dxa"/>
        <w:tblLayout w:type="fixed"/>
        <w:tblCellMar>
          <w:top w:w="0" w:type="dxa"/>
          <w:left w:w="0" w:type="dxa"/>
          <w:bottom w:w="0" w:type="dxa"/>
          <w:right w:w="0" w:type="dxa"/>
        </w:tblCellMar>
        <w:tblLook w:val="01E0"/>
      </w:tblPr>
      <w:tblGrid>
        <w:gridCol w:w="1810"/>
        <w:gridCol w:w="1133"/>
        <w:gridCol w:w="4253"/>
        <w:gridCol w:w="853"/>
        <w:gridCol w:w="708"/>
      </w:tblGrid>
      <w:tr>
        <w:trPr>
          <w:trHeight w:val="63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77"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39" w:right="0"/>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b/>
                <w:bCs/>
                <w:sz w:val="21"/>
                <w:szCs w:val="21"/>
              </w:rPr>
              <w:t>经营范围</w:t>
            </w:r>
            <w:r>
              <w:rPr>
                <w:rFonts w:ascii="宋体" w:hAnsi="宋体" w:cs="宋体" w:eastAsia="宋体" w:hint="default"/>
                <w:sz w:val="21"/>
                <w:szCs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9" w:right="209"/>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4" w:right="139"/>
              <w:jc w:val="left"/>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合并</w:t>
            </w:r>
            <w:r>
              <w:rPr>
                <w:rFonts w:ascii="宋体" w:hAnsi="宋体" w:cs="宋体" w:eastAsia="宋体" w:hint="default"/>
                <w:sz w:val="21"/>
                <w:szCs w:val="21"/>
              </w:rPr>
            </w:r>
          </w:p>
        </w:tc>
      </w:tr>
      <w:tr>
        <w:trPr>
          <w:trHeight w:val="108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314" w:lineRule="auto"/>
              <w:ind w:left="103" w:right="99"/>
              <w:jc w:val="left"/>
              <w:rPr>
                <w:rFonts w:ascii="宋体" w:hAnsi="宋体" w:cs="宋体" w:eastAsia="宋体" w:hint="default"/>
                <w:sz w:val="21"/>
                <w:szCs w:val="21"/>
              </w:rPr>
            </w:pPr>
            <w:r>
              <w:rPr>
                <w:rFonts w:ascii="宋体" w:hAnsi="宋体" w:cs="宋体" w:eastAsia="宋体" w:hint="default"/>
                <w:spacing w:val="15"/>
                <w:sz w:val="21"/>
                <w:szCs w:val="21"/>
              </w:rPr>
              <w:t>长春丰东热处理</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8"/>
                <w:szCs w:val="28"/>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48"/>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100"/>
              <w:jc w:val="both"/>
              <w:rPr>
                <w:rFonts w:ascii="宋体" w:hAnsi="宋体" w:cs="宋体" w:eastAsia="宋体" w:hint="default"/>
                <w:sz w:val="21"/>
                <w:szCs w:val="21"/>
              </w:rPr>
            </w:pPr>
            <w:r>
              <w:rPr>
                <w:rFonts w:ascii="宋体" w:hAnsi="宋体" w:cs="宋体" w:eastAsia="宋体" w:hint="default"/>
                <w:sz w:val="21"/>
                <w:szCs w:val="21"/>
              </w:rPr>
              <w:t>推杆式连续炉和转底炉为主的成套热处理设</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备的研究、开发、生产、销售和技术服务，</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金属零部件的热处理加工。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8"/>
                <w:szCs w:val="28"/>
              </w:rPr>
            </w:pPr>
          </w:p>
          <w:p>
            <w:pPr>
              <w:pStyle w:val="TableParagraph"/>
              <w:spacing w:line="240" w:lineRule="auto"/>
              <w:ind w:right="314"/>
              <w:jc w:val="right"/>
              <w:rPr>
                <w:rFonts w:ascii="宋体" w:hAnsi="宋体" w:cs="宋体" w:eastAsia="宋体" w:hint="default"/>
                <w:sz w:val="21"/>
                <w:szCs w:val="21"/>
              </w:rPr>
            </w:pPr>
            <w:r>
              <w:rPr>
                <w:rFonts w:ascii="宋体"/>
                <w:sz w:val="21"/>
              </w:rPr>
              <w:t>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8"/>
                <w:szCs w:val="2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2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99"/>
              <w:jc w:val="left"/>
              <w:rPr>
                <w:rFonts w:ascii="宋体" w:hAnsi="宋体" w:cs="宋体" w:eastAsia="宋体" w:hint="default"/>
                <w:sz w:val="21"/>
                <w:szCs w:val="21"/>
              </w:rPr>
            </w:pPr>
            <w:r>
              <w:rPr>
                <w:rFonts w:ascii="宋体" w:hAnsi="宋体" w:cs="宋体" w:eastAsia="宋体" w:hint="default"/>
                <w:spacing w:val="15"/>
                <w:sz w:val="21"/>
                <w:szCs w:val="21"/>
              </w:rPr>
              <w:t>上海昂先实业有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100"/>
              <w:jc w:val="left"/>
              <w:rPr>
                <w:rFonts w:ascii="宋体" w:hAnsi="宋体" w:cs="宋体" w:eastAsia="宋体" w:hint="default"/>
                <w:sz w:val="21"/>
                <w:szCs w:val="21"/>
              </w:rPr>
            </w:pPr>
            <w:r>
              <w:rPr>
                <w:rFonts w:ascii="宋体" w:hAnsi="宋体" w:cs="宋体" w:eastAsia="宋体" w:hint="default"/>
                <w:sz w:val="21"/>
                <w:szCs w:val="21"/>
              </w:rPr>
              <w:t>热处理加工及技术开发、咨询、模具、钢材</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销售。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263"/>
              <w:jc w:val="right"/>
              <w:rPr>
                <w:rFonts w:ascii="宋体" w:hAnsi="宋体" w:cs="宋体" w:eastAsia="宋体" w:hint="default"/>
                <w:sz w:val="21"/>
                <w:szCs w:val="21"/>
              </w:rPr>
            </w:pPr>
            <w:r>
              <w:rPr>
                <w:rFonts w:ascii="宋体"/>
                <w:sz w:val="2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3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4"/>
              <w:ind w:left="103" w:right="99"/>
              <w:jc w:val="left"/>
              <w:rPr>
                <w:rFonts w:ascii="宋体" w:hAnsi="宋体" w:cs="宋体" w:eastAsia="宋体" w:hint="default"/>
                <w:sz w:val="21"/>
                <w:szCs w:val="21"/>
              </w:rPr>
            </w:pPr>
            <w:r>
              <w:rPr>
                <w:rFonts w:ascii="宋体" w:hAnsi="宋体" w:cs="宋体" w:eastAsia="宋体" w:hint="default"/>
                <w:spacing w:val="15"/>
                <w:sz w:val="21"/>
                <w:szCs w:val="21"/>
              </w:rPr>
              <w:t>上海丰东热处理</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工程有限公司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450</w:t>
            </w:r>
            <w:r>
              <w:rPr>
                <w:rFonts w:ascii="宋体" w:hAnsi="宋体" w:cs="宋体" w:eastAsia="宋体" w:hint="default"/>
                <w:spacing w:val="-48"/>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热处理加工及技术开发咨询。</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263"/>
              <w:jc w:val="right"/>
              <w:rPr>
                <w:rFonts w:ascii="宋体" w:hAnsi="宋体" w:cs="宋体" w:eastAsia="宋体" w:hint="default"/>
                <w:sz w:val="21"/>
                <w:szCs w:val="21"/>
              </w:rPr>
            </w:pPr>
            <w:r>
              <w:rPr>
                <w:rFonts w:ascii="宋体"/>
                <w:sz w:val="2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2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103" w:right="99"/>
              <w:jc w:val="left"/>
              <w:rPr>
                <w:rFonts w:ascii="宋体" w:hAnsi="宋体" w:cs="宋体" w:eastAsia="宋体" w:hint="default"/>
                <w:sz w:val="21"/>
                <w:szCs w:val="21"/>
              </w:rPr>
            </w:pPr>
            <w:r>
              <w:rPr>
                <w:rFonts w:ascii="宋体" w:hAnsi="宋体" w:cs="宋体" w:eastAsia="宋体" w:hint="default"/>
                <w:spacing w:val="15"/>
                <w:sz w:val="21"/>
                <w:szCs w:val="21"/>
              </w:rPr>
              <w:t>南京丰东热处理</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工程有限公司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48"/>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103" w:right="100"/>
              <w:jc w:val="left"/>
              <w:rPr>
                <w:rFonts w:ascii="宋体" w:hAnsi="宋体" w:cs="宋体" w:eastAsia="宋体" w:hint="default"/>
                <w:sz w:val="21"/>
                <w:szCs w:val="21"/>
              </w:rPr>
            </w:pPr>
            <w:r>
              <w:rPr>
                <w:rFonts w:ascii="宋体" w:hAnsi="宋体" w:cs="宋体" w:eastAsia="宋体" w:hint="default"/>
                <w:sz w:val="21"/>
                <w:szCs w:val="21"/>
              </w:rPr>
              <w:t>机械配件专业热处理加工，汽车配件、摩托</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车配件制造销售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314"/>
              <w:jc w:val="right"/>
              <w:rPr>
                <w:rFonts w:ascii="宋体" w:hAnsi="宋体" w:cs="宋体" w:eastAsia="宋体" w:hint="default"/>
                <w:sz w:val="21"/>
                <w:szCs w:val="21"/>
              </w:rPr>
            </w:pPr>
            <w:r>
              <w:rPr>
                <w:rFonts w:ascii="宋体"/>
                <w:sz w:val="21"/>
              </w:rPr>
              <w:t>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08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312" w:lineRule="auto"/>
              <w:ind w:left="103" w:right="99"/>
              <w:jc w:val="left"/>
              <w:rPr>
                <w:rFonts w:ascii="宋体" w:hAnsi="宋体" w:cs="宋体" w:eastAsia="宋体" w:hint="default"/>
                <w:sz w:val="21"/>
                <w:szCs w:val="21"/>
              </w:rPr>
            </w:pPr>
            <w:r>
              <w:rPr>
                <w:rFonts w:ascii="宋体" w:hAnsi="宋体" w:cs="宋体" w:eastAsia="宋体" w:hint="default"/>
                <w:spacing w:val="15"/>
                <w:sz w:val="21"/>
                <w:szCs w:val="21"/>
              </w:rPr>
              <w:t>天津丰东晨旭金</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属科技有限公司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400</w:t>
            </w:r>
            <w:r>
              <w:rPr>
                <w:rFonts w:ascii="宋体" w:hAnsi="宋体" w:cs="宋体" w:eastAsia="宋体" w:hint="default"/>
                <w:spacing w:val="-48"/>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p>
            <w:pPr>
              <w:pStyle w:val="TableParagraph"/>
              <w:spacing w:line="240" w:lineRule="auto" w:before="82"/>
              <w:ind w:left="141"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100"/>
              <w:jc w:val="both"/>
              <w:rPr>
                <w:rFonts w:ascii="宋体" w:hAnsi="宋体" w:cs="宋体" w:eastAsia="宋体" w:hint="default"/>
                <w:sz w:val="21"/>
                <w:szCs w:val="21"/>
              </w:rPr>
            </w:pPr>
            <w:r>
              <w:rPr>
                <w:rFonts w:ascii="宋体" w:hAnsi="宋体" w:cs="宋体" w:eastAsia="宋体" w:hint="default"/>
                <w:sz w:val="21"/>
                <w:szCs w:val="21"/>
              </w:rPr>
              <w:t>金属制品加工，科技信息咨询服务，研发、</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生产、销售热处理设备、加热设备及备品备</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件和热处理加工。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8"/>
                <w:szCs w:val="28"/>
              </w:rPr>
            </w:pPr>
          </w:p>
          <w:p>
            <w:pPr>
              <w:pStyle w:val="TableParagraph"/>
              <w:spacing w:line="240" w:lineRule="auto"/>
              <w:ind w:right="314"/>
              <w:jc w:val="right"/>
              <w:rPr>
                <w:rFonts w:ascii="宋体" w:hAnsi="宋体" w:cs="宋体" w:eastAsia="宋体" w:hint="default"/>
                <w:sz w:val="21"/>
                <w:szCs w:val="21"/>
              </w:rPr>
            </w:pPr>
            <w:r>
              <w:rPr>
                <w:rFonts w:ascii="宋体"/>
                <w:sz w:val="21"/>
              </w:rPr>
              <w:t>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8"/>
                <w:szCs w:val="2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08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4"/>
              <w:ind w:left="103" w:right="99"/>
              <w:jc w:val="both"/>
              <w:rPr>
                <w:rFonts w:ascii="宋体" w:hAnsi="宋体" w:cs="宋体" w:eastAsia="宋体" w:hint="default"/>
                <w:sz w:val="21"/>
                <w:szCs w:val="21"/>
              </w:rPr>
            </w:pPr>
            <w:r>
              <w:rPr>
                <w:rFonts w:ascii="宋体" w:hAnsi="宋体" w:cs="宋体" w:eastAsia="宋体" w:hint="default"/>
                <w:spacing w:val="15"/>
                <w:sz w:val="21"/>
                <w:szCs w:val="21"/>
              </w:rPr>
              <w:t>重庆丰东神五热</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处理工程有限公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8"/>
                <w:szCs w:val="28"/>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800</w:t>
            </w:r>
            <w:r>
              <w:rPr>
                <w:rFonts w:ascii="宋体" w:hAnsi="宋体" w:cs="宋体" w:eastAsia="宋体" w:hint="default"/>
                <w:spacing w:val="-48"/>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4"/>
              <w:ind w:left="103" w:right="100"/>
              <w:jc w:val="both"/>
              <w:rPr>
                <w:rFonts w:ascii="宋体" w:hAnsi="宋体" w:cs="宋体" w:eastAsia="宋体" w:hint="default"/>
                <w:sz w:val="21"/>
                <w:szCs w:val="21"/>
              </w:rPr>
            </w:pPr>
            <w:r>
              <w:rPr>
                <w:rFonts w:ascii="宋体" w:hAnsi="宋体" w:cs="宋体" w:eastAsia="宋体" w:hint="default"/>
                <w:sz w:val="21"/>
                <w:szCs w:val="21"/>
              </w:rPr>
              <w:t>生产、销售热处理设备及维修业务，金属零</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部件的热处理及表面处理加工，热处理设备</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及零部件的批发、代理。</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8"/>
                <w:szCs w:val="28"/>
              </w:rPr>
            </w:pPr>
          </w:p>
          <w:p>
            <w:pPr>
              <w:pStyle w:val="TableParagraph"/>
              <w:spacing w:line="240" w:lineRule="auto"/>
              <w:ind w:right="314"/>
              <w:jc w:val="right"/>
              <w:rPr>
                <w:rFonts w:ascii="宋体" w:hAnsi="宋体" w:cs="宋体" w:eastAsia="宋体" w:hint="default"/>
                <w:sz w:val="21"/>
                <w:szCs w:val="21"/>
              </w:rPr>
            </w:pPr>
            <w:r>
              <w:rPr>
                <w:rFonts w:ascii="宋体"/>
                <w:sz w:val="21"/>
              </w:rPr>
              <w:t>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8"/>
                <w:szCs w:val="2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center"/>
        <w:rPr>
          <w:rFonts w:ascii="宋体" w:hAnsi="宋体" w:cs="宋体" w:eastAsia="宋体" w:hint="default"/>
          <w:sz w:val="21"/>
          <w:szCs w:val="21"/>
        </w:rPr>
        <w:sectPr>
          <w:pgSz w:w="11910" w:h="16840"/>
          <w:pgMar w:header="918" w:footer="980" w:top="1140" w:bottom="1160" w:left="1420" w:right="0"/>
        </w:sectPr>
      </w:pPr>
    </w:p>
    <w:p>
      <w:pPr>
        <w:spacing w:line="240" w:lineRule="auto" w:before="6"/>
        <w:rPr>
          <w:rFonts w:ascii="宋体" w:hAnsi="宋体" w:cs="宋体" w:eastAsia="宋体" w:hint="default"/>
          <w:b/>
          <w:bCs/>
          <w:sz w:val="21"/>
          <w:szCs w:val="21"/>
        </w:rPr>
      </w:pPr>
    </w:p>
    <w:tbl>
      <w:tblPr>
        <w:tblW w:w="0" w:type="auto"/>
        <w:jc w:val="left"/>
        <w:tblInd w:w="111" w:type="dxa"/>
        <w:tblLayout w:type="fixed"/>
        <w:tblCellMar>
          <w:top w:w="0" w:type="dxa"/>
          <w:left w:w="0" w:type="dxa"/>
          <w:bottom w:w="0" w:type="dxa"/>
          <w:right w:w="0" w:type="dxa"/>
        </w:tblCellMar>
        <w:tblLook w:val="01E0"/>
      </w:tblPr>
      <w:tblGrid>
        <w:gridCol w:w="1810"/>
        <w:gridCol w:w="1133"/>
        <w:gridCol w:w="4253"/>
        <w:gridCol w:w="853"/>
        <w:gridCol w:w="708"/>
      </w:tblGrid>
      <w:tr>
        <w:trPr>
          <w:trHeight w:val="14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99"/>
              <w:jc w:val="both"/>
              <w:rPr>
                <w:rFonts w:ascii="宋体" w:hAnsi="宋体" w:cs="宋体" w:eastAsia="宋体" w:hint="default"/>
                <w:sz w:val="21"/>
                <w:szCs w:val="21"/>
              </w:rPr>
            </w:pPr>
            <w:r>
              <w:rPr>
                <w:rFonts w:ascii="宋体" w:hAnsi="宋体" w:cs="宋体" w:eastAsia="宋体" w:hint="default"/>
                <w:spacing w:val="15"/>
                <w:sz w:val="21"/>
                <w:szCs w:val="21"/>
              </w:rPr>
              <w:t>江苏丰东热处理</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及表面改性工程</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技术研究有限公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pacing w:val="-48"/>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6"/>
              <w:jc w:val="left"/>
              <w:rPr>
                <w:rFonts w:ascii="宋体" w:hAnsi="宋体" w:cs="宋体" w:eastAsia="宋体" w:hint="default"/>
                <w:sz w:val="21"/>
                <w:szCs w:val="21"/>
              </w:rPr>
            </w:pPr>
            <w:r>
              <w:rPr>
                <w:rFonts w:ascii="宋体" w:hAnsi="宋体" w:cs="宋体" w:eastAsia="宋体" w:hint="default"/>
                <w:spacing w:val="-5"/>
                <w:sz w:val="21"/>
                <w:szCs w:val="21"/>
              </w:rPr>
              <w:t>热处理设备的研制、销售及热处理工艺研究、</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试验、验证及推广，热处理设备及材料性能</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的检测、热处理专业人才培训、热处理技术</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咨询服务、热处理加工。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right="314"/>
              <w:jc w:val="right"/>
              <w:rPr>
                <w:rFonts w:ascii="宋体" w:hAnsi="宋体" w:cs="宋体" w:eastAsia="宋体" w:hint="default"/>
                <w:sz w:val="21"/>
                <w:szCs w:val="21"/>
              </w:rPr>
            </w:pPr>
            <w:r>
              <w:rPr>
                <w:rFonts w:ascii="宋体"/>
                <w:sz w:val="21"/>
              </w:rPr>
              <w:t>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4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8"/>
                <w:szCs w:val="28"/>
              </w:rPr>
            </w:pPr>
          </w:p>
          <w:p>
            <w:pPr>
              <w:pStyle w:val="TableParagraph"/>
              <w:spacing w:line="312" w:lineRule="auto"/>
              <w:ind w:left="103" w:right="99"/>
              <w:jc w:val="left"/>
              <w:rPr>
                <w:rFonts w:ascii="宋体" w:hAnsi="宋体" w:cs="宋体" w:eastAsia="宋体" w:hint="default"/>
                <w:sz w:val="21"/>
                <w:szCs w:val="21"/>
              </w:rPr>
            </w:pPr>
            <w:r>
              <w:rPr>
                <w:rFonts w:ascii="宋体" w:hAnsi="宋体" w:cs="宋体" w:eastAsia="宋体" w:hint="default"/>
                <w:spacing w:val="15"/>
                <w:sz w:val="21"/>
                <w:szCs w:val="21"/>
              </w:rPr>
              <w:t>青岛丰东热处理</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150</w:t>
            </w:r>
            <w:r>
              <w:rPr>
                <w:rFonts w:ascii="宋体" w:hAnsi="宋体" w:cs="宋体" w:eastAsia="宋体" w:hint="default"/>
                <w:spacing w:val="-48"/>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100"/>
              <w:jc w:val="both"/>
              <w:rPr>
                <w:rFonts w:ascii="宋体" w:hAnsi="宋体" w:cs="宋体" w:eastAsia="宋体" w:hint="default"/>
                <w:sz w:val="21"/>
                <w:szCs w:val="21"/>
              </w:rPr>
            </w:pPr>
            <w:r>
              <w:rPr>
                <w:rFonts w:ascii="宋体" w:hAnsi="宋体" w:cs="宋体" w:eastAsia="宋体" w:hint="default"/>
                <w:sz w:val="21"/>
                <w:szCs w:val="21"/>
              </w:rPr>
              <w:t>热处理及表面处理加工；制造、加工热处理</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设备及零部件；批发、零售热处理设备及材</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料、工业炉、机械设备及零部件、工业自动</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化设备、电子电器、计算机及软件。</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314"/>
              <w:jc w:val="right"/>
              <w:rPr>
                <w:rFonts w:ascii="宋体" w:hAnsi="宋体" w:cs="宋体" w:eastAsia="宋体" w:hint="default"/>
                <w:sz w:val="21"/>
                <w:szCs w:val="21"/>
              </w:rPr>
            </w:pPr>
            <w:r>
              <w:rPr>
                <w:rFonts w:ascii="宋体"/>
                <w:sz w:val="21"/>
              </w:rPr>
              <w:t>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08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314" w:lineRule="auto"/>
              <w:ind w:left="103" w:right="99"/>
              <w:jc w:val="left"/>
              <w:rPr>
                <w:rFonts w:ascii="宋体" w:hAnsi="宋体" w:cs="宋体" w:eastAsia="宋体" w:hint="default"/>
                <w:sz w:val="21"/>
                <w:szCs w:val="21"/>
              </w:rPr>
            </w:pPr>
            <w:r>
              <w:rPr>
                <w:rFonts w:ascii="宋体" w:hAnsi="宋体" w:cs="宋体" w:eastAsia="宋体" w:hint="default"/>
                <w:spacing w:val="15"/>
                <w:sz w:val="21"/>
                <w:szCs w:val="21"/>
              </w:rPr>
              <w:t>盐城丰东特种炉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业有限公司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0"/>
                <w:sz w:val="21"/>
                <w:szCs w:val="21"/>
              </w:rPr>
              <w:t> </w:t>
            </w:r>
            <w:r>
              <w:rPr>
                <w:rFonts w:ascii="宋体" w:hAnsi="宋体" w:cs="宋体" w:eastAsia="宋体" w:hint="default"/>
                <w:sz w:val="21"/>
                <w:szCs w:val="21"/>
              </w:rPr>
              <w:t>万</w:t>
            </w:r>
          </w:p>
          <w:p>
            <w:pPr>
              <w:pStyle w:val="TableParagraph"/>
              <w:spacing w:line="240" w:lineRule="auto" w:before="85"/>
              <w:ind w:left="1"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103" w:right="100"/>
              <w:jc w:val="both"/>
              <w:rPr>
                <w:rFonts w:ascii="宋体" w:hAnsi="宋体" w:cs="宋体" w:eastAsia="宋体" w:hint="default"/>
                <w:sz w:val="21"/>
                <w:szCs w:val="21"/>
              </w:rPr>
            </w:pPr>
            <w:r>
              <w:rPr>
                <w:rFonts w:ascii="宋体" w:hAnsi="宋体" w:cs="宋体" w:eastAsia="宋体" w:hint="default"/>
                <w:sz w:val="21"/>
                <w:szCs w:val="21"/>
              </w:rPr>
              <w:t>生产热处理设备及零部件、汽车零部件、通</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用设备及其零部件并销售本公司自产产品，</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热处理设备、通用设备维修、技术服务。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8"/>
                <w:szCs w:val="28"/>
              </w:rPr>
            </w:pPr>
          </w:p>
          <w:p>
            <w:pPr>
              <w:pStyle w:val="TableParagraph"/>
              <w:spacing w:line="240" w:lineRule="auto"/>
              <w:ind w:right="263"/>
              <w:jc w:val="right"/>
              <w:rPr>
                <w:rFonts w:ascii="宋体" w:hAnsi="宋体" w:cs="宋体" w:eastAsia="宋体" w:hint="default"/>
                <w:sz w:val="21"/>
                <w:szCs w:val="21"/>
              </w:rPr>
            </w:pPr>
            <w:r>
              <w:rPr>
                <w:rFonts w:ascii="宋体"/>
                <w:sz w:val="21"/>
              </w:rPr>
              <w:t>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8"/>
                <w:szCs w:val="2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8"/>
        <w:rPr>
          <w:rFonts w:ascii="宋体" w:hAnsi="宋体" w:cs="宋体" w:eastAsia="宋体" w:hint="default"/>
          <w:b/>
          <w:bCs/>
          <w:sz w:val="16"/>
          <w:szCs w:val="16"/>
        </w:rPr>
      </w:pPr>
    </w:p>
    <w:p>
      <w:pPr>
        <w:pStyle w:val="BodyText"/>
        <w:spacing w:line="240" w:lineRule="auto"/>
        <w:ind w:left="764" w:right="0"/>
        <w:jc w:val="left"/>
      </w:pPr>
      <w:r>
        <w:rPr>
          <w:rFonts w:ascii="宋体" w:hAnsi="宋体" w:cs="宋体" w:eastAsia="宋体" w:hint="default"/>
        </w:rPr>
        <w:t>7.1 </w:t>
      </w:r>
      <w:r>
        <w:rPr/>
        <w:t>长春丰东热处理有限公司：经上海众华沪银会计师事务所有限公司审计</w:t>
      </w:r>
      <w:r>
        <w:rPr>
          <w:spacing w:val="-81"/>
        </w:rPr>
        <w:t> </w:t>
      </w:r>
      <w:r>
        <w:rPr/>
        <w:t>，</w:t>
      </w:r>
    </w:p>
    <w:p>
      <w:pPr>
        <w:pStyle w:val="BodyText"/>
        <w:spacing w:line="350" w:lineRule="auto" w:before="146"/>
        <w:ind w:left="224" w:right="1627"/>
        <w:jc w:val="left"/>
      </w:pPr>
      <w:r>
        <w:rPr>
          <w:rFonts w:ascii="宋体" w:hAnsi="宋体" w:cs="宋体" w:eastAsia="宋体" w:hint="default"/>
        </w:rPr>
        <w:t>2010</w:t>
      </w:r>
      <w:r>
        <w:rPr>
          <w:rFonts w:ascii="宋体" w:hAnsi="宋体" w:cs="宋体" w:eastAsia="宋体" w:hint="default"/>
          <w:spacing w:val="-61"/>
        </w:rPr>
        <w:t> </w:t>
      </w:r>
      <w:r>
        <w:rPr/>
        <w:t>年实现营业收入</w:t>
      </w:r>
      <w:r>
        <w:rPr>
          <w:spacing w:val="-60"/>
        </w:rPr>
        <w:t> </w:t>
      </w:r>
      <w:r>
        <w:rPr>
          <w:rFonts w:ascii="宋体" w:hAnsi="宋体" w:cs="宋体" w:eastAsia="宋体" w:hint="default"/>
        </w:rPr>
        <w:t>2,732.38</w:t>
      </w:r>
      <w:r>
        <w:rPr>
          <w:rFonts w:ascii="宋体" w:hAnsi="宋体" w:cs="宋体" w:eastAsia="宋体" w:hint="default"/>
          <w:spacing w:val="-60"/>
        </w:rPr>
        <w:t> </w:t>
      </w:r>
      <w:r>
        <w:rPr/>
        <w:t>万元，同比增长</w:t>
      </w:r>
      <w:r>
        <w:rPr>
          <w:spacing w:val="-60"/>
        </w:rPr>
        <w:t> </w:t>
      </w:r>
      <w:r>
        <w:rPr>
          <w:rFonts w:ascii="宋体" w:hAnsi="宋体" w:cs="宋体" w:eastAsia="宋体" w:hint="default"/>
        </w:rPr>
        <w:t>59.69%</w:t>
      </w:r>
      <w:r>
        <w:rPr/>
        <w:t>；实现利润总额</w:t>
      </w:r>
      <w:r>
        <w:rPr>
          <w:spacing w:val="-60"/>
        </w:rPr>
        <w:t> </w:t>
      </w:r>
      <w:r>
        <w:rPr>
          <w:rFonts w:ascii="宋体" w:hAnsi="宋体" w:cs="宋体" w:eastAsia="宋体" w:hint="default"/>
        </w:rPr>
        <w:t>247.80</w:t>
      </w:r>
      <w:r>
        <w:rPr>
          <w:rFonts w:ascii="宋体" w:hAnsi="宋体" w:cs="宋体" w:eastAsia="宋体" w:hint="default"/>
          <w:spacing w:val="-60"/>
        </w:rPr>
        <w:t> </w:t>
      </w:r>
      <w:r>
        <w:rPr/>
        <w:t>万 元，同比增长</w:t>
      </w:r>
      <w:r>
        <w:rPr>
          <w:spacing w:val="-61"/>
        </w:rPr>
        <w:t> </w:t>
      </w:r>
      <w:r>
        <w:rPr>
          <w:rFonts w:ascii="宋体" w:hAnsi="宋体" w:cs="宋体" w:eastAsia="宋体" w:hint="default"/>
        </w:rPr>
        <w:t>74.94%</w:t>
      </w:r>
      <w:r>
        <w:rPr/>
        <w:t>；实现净利润</w:t>
      </w:r>
      <w:r>
        <w:rPr>
          <w:spacing w:val="-60"/>
        </w:rPr>
        <w:t> </w:t>
      </w:r>
      <w:r>
        <w:rPr>
          <w:rFonts w:ascii="宋体" w:hAnsi="宋体" w:cs="宋体" w:eastAsia="宋体" w:hint="default"/>
        </w:rPr>
        <w:t>183.94</w:t>
      </w:r>
      <w:r>
        <w:rPr>
          <w:rFonts w:ascii="宋体" w:hAnsi="宋体" w:cs="宋体" w:eastAsia="宋体" w:hint="default"/>
          <w:spacing w:val="-60"/>
        </w:rPr>
        <w:t> </w:t>
      </w:r>
      <w:r>
        <w:rPr/>
        <w:t>万元，同比增长</w:t>
      </w:r>
      <w:r>
        <w:rPr>
          <w:spacing w:val="-60"/>
        </w:rPr>
        <w:t> </w:t>
      </w:r>
      <w:r>
        <w:rPr>
          <w:rFonts w:ascii="宋体" w:hAnsi="宋体" w:cs="宋体" w:eastAsia="宋体" w:hint="default"/>
        </w:rPr>
        <w:t>74.25%</w:t>
      </w:r>
      <w:r>
        <w:rPr/>
        <w:t>。截至</w:t>
      </w:r>
      <w:r>
        <w:rPr>
          <w:spacing w:val="-60"/>
        </w:rPr>
        <w:t> </w:t>
      </w:r>
      <w:r>
        <w:rPr>
          <w:rFonts w:ascii="宋体" w:hAnsi="宋体" w:cs="宋体" w:eastAsia="宋体" w:hint="default"/>
        </w:rPr>
        <w:t>2010</w:t>
      </w:r>
      <w:r>
        <w:rPr>
          <w:rFonts w:ascii="宋体" w:hAnsi="宋体" w:cs="宋体" w:eastAsia="宋体" w:hint="default"/>
          <w:spacing w:val="-60"/>
        </w:rPr>
        <w:t> </w:t>
      </w:r>
      <w:r>
        <w:rPr/>
        <w:t>年 </w:t>
      </w:r>
      <w:r>
        <w:rPr>
          <w:rFonts w:ascii="宋体" w:hAnsi="宋体" w:cs="宋体" w:eastAsia="宋体" w:hint="default"/>
        </w:rPr>
        <w:t>12</w:t>
      </w:r>
      <w:r>
        <w:rPr>
          <w:rFonts w:ascii="宋体" w:hAnsi="宋体" w:cs="宋体" w:eastAsia="宋体" w:hint="default"/>
          <w:spacing w:val="-63"/>
        </w:rPr>
        <w:t> </w:t>
      </w:r>
      <w:r>
        <w:rPr/>
        <w:t>月</w:t>
      </w:r>
      <w:r>
        <w:rPr>
          <w:spacing w:val="-64"/>
        </w:rPr>
        <w:t> </w:t>
      </w:r>
      <w:r>
        <w:rPr>
          <w:rFonts w:ascii="宋体" w:hAnsi="宋体" w:cs="宋体" w:eastAsia="宋体" w:hint="default"/>
        </w:rPr>
        <w:t>31</w:t>
      </w:r>
      <w:r>
        <w:rPr>
          <w:rFonts w:ascii="宋体" w:hAnsi="宋体" w:cs="宋体" w:eastAsia="宋体" w:hint="default"/>
          <w:spacing w:val="-63"/>
        </w:rPr>
        <w:t> </w:t>
      </w:r>
      <w:r>
        <w:rPr/>
        <w:t>日，该公司总资产</w:t>
      </w:r>
      <w:r>
        <w:rPr>
          <w:spacing w:val="-63"/>
        </w:rPr>
        <w:t> </w:t>
      </w:r>
      <w:r>
        <w:rPr>
          <w:rFonts w:ascii="宋体" w:hAnsi="宋体" w:cs="宋体" w:eastAsia="宋体" w:hint="default"/>
        </w:rPr>
        <w:t>3,378.58</w:t>
      </w:r>
      <w:r>
        <w:rPr>
          <w:rFonts w:ascii="宋体" w:hAnsi="宋体" w:cs="宋体" w:eastAsia="宋体" w:hint="default"/>
          <w:spacing w:val="-63"/>
        </w:rPr>
        <w:t> </w:t>
      </w:r>
      <w:r>
        <w:rPr/>
        <w:t>万元、负债</w:t>
      </w:r>
      <w:r>
        <w:rPr>
          <w:spacing w:val="-63"/>
        </w:rPr>
        <w:t> </w:t>
      </w:r>
      <w:r>
        <w:rPr>
          <w:rFonts w:ascii="宋体" w:hAnsi="宋体" w:cs="宋体" w:eastAsia="宋体" w:hint="default"/>
        </w:rPr>
        <w:t>2,076.75</w:t>
      </w:r>
      <w:r>
        <w:rPr>
          <w:rFonts w:ascii="宋体" w:hAnsi="宋体" w:cs="宋体" w:eastAsia="宋体" w:hint="default"/>
          <w:spacing w:val="-63"/>
        </w:rPr>
        <w:t> </w:t>
      </w:r>
      <w:r>
        <w:rPr/>
        <w:t>万元、净资产</w:t>
      </w:r>
      <w:r>
        <w:rPr>
          <w:spacing w:val="-63"/>
        </w:rPr>
        <w:t> </w:t>
      </w:r>
      <w:r>
        <w:rPr>
          <w:rFonts w:ascii="宋体" w:hAnsi="宋体" w:cs="宋体" w:eastAsia="宋体" w:hint="default"/>
        </w:rPr>
        <w:t>1,301.83 </w:t>
      </w:r>
      <w:r>
        <w:rPr/>
        <w:t>万元。</w:t>
      </w:r>
    </w:p>
    <w:p>
      <w:pPr>
        <w:pStyle w:val="BodyText"/>
        <w:spacing w:line="240" w:lineRule="auto" w:before="34"/>
        <w:ind w:left="764" w:right="0"/>
        <w:jc w:val="left"/>
      </w:pPr>
      <w:r>
        <w:rPr>
          <w:rFonts w:ascii="宋体" w:hAnsi="宋体" w:cs="宋体" w:eastAsia="宋体" w:hint="default"/>
        </w:rPr>
        <w:t>7.2 </w:t>
      </w:r>
      <w:r>
        <w:rPr/>
        <w:t>上海昂先实业有限公司：经上海众华沪银会计师事务所有限公司审计</w:t>
      </w:r>
      <w:r>
        <w:rPr>
          <w:spacing w:val="-59"/>
        </w:rPr>
        <w:t> </w:t>
      </w:r>
      <w:r>
        <w:rPr/>
        <w:t>，</w:t>
      </w:r>
    </w:p>
    <w:p>
      <w:pPr>
        <w:pStyle w:val="BodyText"/>
        <w:spacing w:line="240" w:lineRule="auto" w:before="146"/>
        <w:ind w:left="224" w:right="0"/>
        <w:jc w:val="left"/>
      </w:pPr>
      <w:r>
        <w:rPr>
          <w:rFonts w:ascii="宋体" w:hAnsi="宋体" w:cs="宋体" w:eastAsia="宋体" w:hint="default"/>
        </w:rPr>
        <w:t>2010</w:t>
      </w:r>
      <w:r>
        <w:rPr>
          <w:rFonts w:ascii="宋体" w:hAnsi="宋体" w:cs="宋体" w:eastAsia="宋体" w:hint="default"/>
          <w:spacing w:val="-61"/>
        </w:rPr>
        <w:t> </w:t>
      </w:r>
      <w:r>
        <w:rPr/>
        <w:t>年实现营业收入</w:t>
      </w:r>
      <w:r>
        <w:rPr>
          <w:spacing w:val="-60"/>
        </w:rPr>
        <w:t> </w:t>
      </w:r>
      <w:r>
        <w:rPr>
          <w:rFonts w:ascii="宋体" w:hAnsi="宋体" w:cs="宋体" w:eastAsia="宋体" w:hint="default"/>
        </w:rPr>
        <w:t>0.00</w:t>
      </w:r>
      <w:r>
        <w:rPr>
          <w:rFonts w:ascii="宋体" w:hAnsi="宋体" w:cs="宋体" w:eastAsia="宋体" w:hint="default"/>
          <w:spacing w:val="-60"/>
        </w:rPr>
        <w:t> </w:t>
      </w:r>
      <w:r>
        <w:rPr/>
        <w:t>万元，实现利润总额</w:t>
      </w:r>
      <w:r>
        <w:rPr>
          <w:rFonts w:ascii="宋体" w:hAnsi="宋体" w:cs="宋体" w:eastAsia="宋体" w:hint="default"/>
        </w:rPr>
        <w:t>-4.23</w:t>
      </w:r>
      <w:r>
        <w:rPr>
          <w:rFonts w:ascii="宋体" w:hAnsi="宋体" w:cs="宋体" w:eastAsia="宋体" w:hint="default"/>
          <w:spacing w:val="-60"/>
        </w:rPr>
        <w:t> </w:t>
      </w:r>
      <w:r>
        <w:rPr/>
        <w:t>万元，实现净利润</w:t>
      </w:r>
      <w:r>
        <w:rPr>
          <w:rFonts w:ascii="宋体" w:hAnsi="宋体" w:cs="宋体" w:eastAsia="宋体" w:hint="default"/>
        </w:rPr>
        <w:t>-26.16</w:t>
      </w:r>
      <w:r>
        <w:rPr>
          <w:rFonts w:ascii="宋体" w:hAnsi="宋体" w:cs="宋体" w:eastAsia="宋体" w:hint="default"/>
          <w:spacing w:val="-60"/>
        </w:rPr>
        <w:t> </w:t>
      </w:r>
      <w:r>
        <w:rPr/>
        <w:t>万</w:t>
      </w:r>
    </w:p>
    <w:p>
      <w:pPr>
        <w:pStyle w:val="BodyText"/>
        <w:spacing w:line="240" w:lineRule="auto" w:before="147"/>
        <w:ind w:left="224" w:right="0"/>
        <w:jc w:val="left"/>
      </w:pPr>
      <w:r>
        <w:rPr/>
        <w:t>元，截至</w:t>
      </w:r>
      <w:r>
        <w:rPr>
          <w:spacing w:val="-64"/>
        </w:rPr>
        <w:t> </w:t>
      </w:r>
      <w:r>
        <w:rPr>
          <w:rFonts w:ascii="宋体" w:hAnsi="宋体" w:cs="宋体" w:eastAsia="宋体" w:hint="default"/>
        </w:rPr>
        <w:t>2010</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日，该公司总资产</w:t>
      </w:r>
      <w:r>
        <w:rPr>
          <w:spacing w:val="-63"/>
        </w:rPr>
        <w:t> </w:t>
      </w:r>
      <w:r>
        <w:rPr>
          <w:rFonts w:ascii="宋体" w:hAnsi="宋体" w:cs="宋体" w:eastAsia="宋体" w:hint="default"/>
        </w:rPr>
        <w:t>4,466.93</w:t>
      </w:r>
      <w:r>
        <w:rPr>
          <w:rFonts w:ascii="宋体" w:hAnsi="宋体" w:cs="宋体" w:eastAsia="宋体" w:hint="default"/>
          <w:spacing w:val="-63"/>
        </w:rPr>
        <w:t> </w:t>
      </w:r>
      <w:r>
        <w:rPr/>
        <w:t>万元、负债</w:t>
      </w:r>
      <w:r>
        <w:rPr>
          <w:spacing w:val="-63"/>
        </w:rPr>
        <w:t> </w:t>
      </w:r>
      <w:r>
        <w:rPr>
          <w:rFonts w:ascii="宋体" w:hAnsi="宋体" w:cs="宋体" w:eastAsia="宋体" w:hint="default"/>
        </w:rPr>
        <w:t>3,558.87</w:t>
      </w:r>
      <w:r>
        <w:rPr>
          <w:rFonts w:ascii="宋体" w:hAnsi="宋体" w:cs="宋体" w:eastAsia="宋体" w:hint="default"/>
          <w:spacing w:val="-63"/>
        </w:rPr>
        <w:t> </w:t>
      </w:r>
      <w:r>
        <w:rPr/>
        <w:t>万元、</w:t>
      </w:r>
    </w:p>
    <w:p>
      <w:pPr>
        <w:pStyle w:val="BodyText"/>
        <w:spacing w:line="240" w:lineRule="auto" w:before="144"/>
        <w:ind w:left="224" w:right="0"/>
        <w:jc w:val="left"/>
      </w:pPr>
      <w:r>
        <w:rPr/>
        <w:t>净资产</w:t>
      </w:r>
      <w:r>
        <w:rPr>
          <w:spacing w:val="-61"/>
        </w:rPr>
        <w:t> </w:t>
      </w:r>
      <w:r>
        <w:rPr>
          <w:rFonts w:ascii="宋体" w:hAnsi="宋体" w:cs="宋体" w:eastAsia="宋体" w:hint="default"/>
        </w:rPr>
        <w:t>908.06</w:t>
      </w:r>
      <w:r>
        <w:rPr>
          <w:rFonts w:ascii="宋体" w:hAnsi="宋体" w:cs="宋体" w:eastAsia="宋体" w:hint="default"/>
          <w:spacing w:val="-60"/>
        </w:rPr>
        <w:t> </w:t>
      </w:r>
      <w:r>
        <w:rPr/>
        <w:t>万元。</w:t>
      </w:r>
    </w:p>
    <w:p>
      <w:pPr>
        <w:pStyle w:val="BodyText"/>
        <w:spacing w:line="350" w:lineRule="auto" w:before="146"/>
        <w:ind w:left="224" w:right="1625" w:firstLine="539"/>
        <w:jc w:val="left"/>
      </w:pPr>
      <w:r>
        <w:rPr>
          <w:rFonts w:ascii="宋体" w:hAnsi="宋体" w:cs="宋体" w:eastAsia="宋体" w:hint="default"/>
        </w:rPr>
        <w:t>7.3</w:t>
      </w:r>
      <w:r>
        <w:rPr>
          <w:rFonts w:ascii="宋体" w:hAnsi="宋体" w:cs="宋体" w:eastAsia="宋体" w:hint="default"/>
          <w:spacing w:val="-82"/>
        </w:rPr>
        <w:t> </w:t>
      </w:r>
      <w:r>
        <w:rPr/>
        <w:t>上海丰东热处理有限公司：该为本公司孙公司，本公司全资子公司上海昂 先实业有限公司持有其 </w:t>
      </w:r>
      <w:r>
        <w:rPr>
          <w:rFonts w:ascii="宋体" w:hAnsi="宋体" w:cs="宋体" w:eastAsia="宋体" w:hint="default"/>
        </w:rPr>
        <w:t>100%</w:t>
      </w:r>
      <w:r>
        <w:rPr/>
        <w:t>股权。经上海众华沪银会计师事务所有限公司审计</w:t>
      </w:r>
      <w:r>
        <w:rPr>
          <w:spacing w:val="-59"/>
        </w:rPr>
        <w:t> </w:t>
      </w:r>
      <w:r>
        <w:rPr/>
        <w:t>，</w:t>
      </w:r>
      <w:r>
        <w:rPr/>
        <w:t> </w:t>
      </w:r>
      <w:r>
        <w:rPr>
          <w:rFonts w:ascii="宋体" w:hAnsi="宋体" w:cs="宋体" w:eastAsia="宋体" w:hint="default"/>
        </w:rPr>
        <w:t>2010</w:t>
      </w:r>
      <w:r>
        <w:rPr>
          <w:rFonts w:ascii="宋体" w:hAnsi="宋体" w:cs="宋体" w:eastAsia="宋体" w:hint="default"/>
          <w:spacing w:val="-61"/>
        </w:rPr>
        <w:t> </w:t>
      </w:r>
      <w:r>
        <w:rPr/>
        <w:t>年实现营业收入</w:t>
      </w:r>
      <w:r>
        <w:rPr>
          <w:spacing w:val="-60"/>
        </w:rPr>
        <w:t> </w:t>
      </w:r>
      <w:r>
        <w:rPr>
          <w:rFonts w:ascii="宋体" w:hAnsi="宋体" w:cs="宋体" w:eastAsia="宋体" w:hint="default"/>
        </w:rPr>
        <w:t>1,857.09</w:t>
      </w:r>
      <w:r>
        <w:rPr>
          <w:rFonts w:ascii="宋体" w:hAnsi="宋体" w:cs="宋体" w:eastAsia="宋体" w:hint="default"/>
          <w:spacing w:val="-60"/>
        </w:rPr>
        <w:t> </w:t>
      </w:r>
      <w:r>
        <w:rPr/>
        <w:t>万元，同比增长</w:t>
      </w:r>
      <w:r>
        <w:rPr>
          <w:spacing w:val="-60"/>
        </w:rPr>
        <w:t> </w:t>
      </w:r>
      <w:r>
        <w:rPr>
          <w:rFonts w:ascii="宋体" w:hAnsi="宋体" w:cs="宋体" w:eastAsia="宋体" w:hint="default"/>
        </w:rPr>
        <w:t>59.52%</w:t>
      </w:r>
      <w:r>
        <w:rPr/>
        <w:t>；实现利润总额</w:t>
      </w:r>
      <w:r>
        <w:rPr>
          <w:spacing w:val="-60"/>
        </w:rPr>
        <w:t> </w:t>
      </w:r>
      <w:r>
        <w:rPr>
          <w:rFonts w:ascii="宋体" w:hAnsi="宋体" w:cs="宋体" w:eastAsia="宋体" w:hint="default"/>
        </w:rPr>
        <w:t>612.92</w:t>
      </w:r>
      <w:r>
        <w:rPr>
          <w:rFonts w:ascii="宋体" w:hAnsi="宋体" w:cs="宋体" w:eastAsia="宋体" w:hint="default"/>
          <w:spacing w:val="-60"/>
        </w:rPr>
        <w:t> </w:t>
      </w:r>
      <w:r>
        <w:rPr/>
        <w:t>万 元，同比增长</w:t>
      </w:r>
      <w:r>
        <w:rPr>
          <w:spacing w:val="-61"/>
        </w:rPr>
        <w:t> </w:t>
      </w:r>
      <w:r>
        <w:rPr>
          <w:rFonts w:ascii="宋体" w:hAnsi="宋体" w:cs="宋体" w:eastAsia="宋体" w:hint="default"/>
        </w:rPr>
        <w:t>92.89%</w:t>
      </w:r>
      <w:r>
        <w:rPr/>
        <w:t>；实现净利润</w:t>
      </w:r>
      <w:r>
        <w:rPr>
          <w:spacing w:val="-60"/>
        </w:rPr>
        <w:t> </w:t>
      </w:r>
      <w:r>
        <w:rPr>
          <w:rFonts w:ascii="宋体" w:hAnsi="宋体" w:cs="宋体" w:eastAsia="宋体" w:hint="default"/>
        </w:rPr>
        <w:t>454.08</w:t>
      </w:r>
      <w:r>
        <w:rPr>
          <w:rFonts w:ascii="宋体" w:hAnsi="宋体" w:cs="宋体" w:eastAsia="宋体" w:hint="default"/>
          <w:spacing w:val="-60"/>
        </w:rPr>
        <w:t> </w:t>
      </w:r>
      <w:r>
        <w:rPr/>
        <w:t>万元，同比增长</w:t>
      </w:r>
      <w:r>
        <w:rPr>
          <w:spacing w:val="-60"/>
        </w:rPr>
        <w:t> </w:t>
      </w:r>
      <w:r>
        <w:rPr>
          <w:rFonts w:ascii="宋体" w:hAnsi="宋体" w:cs="宋体" w:eastAsia="宋体" w:hint="default"/>
        </w:rPr>
        <w:t>87.97%</w:t>
      </w:r>
      <w:r>
        <w:rPr/>
        <w:t>。截至</w:t>
      </w:r>
      <w:r>
        <w:rPr>
          <w:spacing w:val="-60"/>
        </w:rPr>
        <w:t> </w:t>
      </w:r>
      <w:r>
        <w:rPr>
          <w:rFonts w:ascii="宋体" w:hAnsi="宋体" w:cs="宋体" w:eastAsia="宋体" w:hint="default"/>
        </w:rPr>
        <w:t>2010</w:t>
      </w:r>
      <w:r>
        <w:rPr>
          <w:rFonts w:ascii="宋体" w:hAnsi="宋体" w:cs="宋体" w:eastAsia="宋体" w:hint="default"/>
          <w:spacing w:val="-60"/>
        </w:rPr>
        <w:t> </w:t>
      </w:r>
      <w:r>
        <w:rPr/>
        <w:t>年 </w:t>
      </w:r>
      <w:r>
        <w:rPr>
          <w:rFonts w:ascii="宋体" w:hAnsi="宋体" w:cs="宋体" w:eastAsia="宋体" w:hint="default"/>
        </w:rPr>
        <w:t>12</w:t>
      </w:r>
      <w:r>
        <w:rPr>
          <w:rFonts w:ascii="宋体" w:hAnsi="宋体" w:cs="宋体" w:eastAsia="宋体" w:hint="default"/>
          <w:spacing w:val="-60"/>
        </w:rPr>
        <w:t> </w:t>
      </w:r>
      <w:r>
        <w:rPr/>
        <w:t>月</w:t>
      </w:r>
      <w:r>
        <w:rPr>
          <w:spacing w:val="-61"/>
        </w:rPr>
        <w:t> </w:t>
      </w:r>
      <w:r>
        <w:rPr>
          <w:rFonts w:ascii="宋体" w:hAnsi="宋体" w:cs="宋体" w:eastAsia="宋体" w:hint="default"/>
        </w:rPr>
        <w:t>31</w:t>
      </w:r>
      <w:r>
        <w:rPr>
          <w:rFonts w:ascii="宋体" w:hAnsi="宋体" w:cs="宋体" w:eastAsia="宋体" w:hint="default"/>
          <w:spacing w:val="-60"/>
        </w:rPr>
        <w:t> </w:t>
      </w:r>
      <w:r>
        <w:rPr/>
        <w:t>日，该公司总资产</w:t>
      </w:r>
      <w:r>
        <w:rPr>
          <w:spacing w:val="-60"/>
        </w:rPr>
        <w:t> </w:t>
      </w:r>
      <w:r>
        <w:rPr>
          <w:rFonts w:ascii="宋体" w:hAnsi="宋体" w:cs="宋体" w:eastAsia="宋体" w:hint="default"/>
        </w:rPr>
        <w:t>2,847.72</w:t>
      </w:r>
      <w:r>
        <w:rPr>
          <w:rFonts w:ascii="宋体" w:hAnsi="宋体" w:cs="宋体" w:eastAsia="宋体" w:hint="default"/>
          <w:spacing w:val="-60"/>
        </w:rPr>
        <w:t> </w:t>
      </w:r>
      <w:r>
        <w:rPr/>
        <w:t>万元、负债</w:t>
      </w:r>
      <w:r>
        <w:rPr>
          <w:spacing w:val="-60"/>
        </w:rPr>
        <w:t> </w:t>
      </w:r>
      <w:r>
        <w:rPr>
          <w:rFonts w:ascii="宋体" w:hAnsi="宋体" w:cs="宋体" w:eastAsia="宋体" w:hint="default"/>
        </w:rPr>
        <w:t>176.52</w:t>
      </w:r>
      <w:r>
        <w:rPr>
          <w:rFonts w:ascii="宋体" w:hAnsi="宋体" w:cs="宋体" w:eastAsia="宋体" w:hint="default"/>
          <w:spacing w:val="-60"/>
        </w:rPr>
        <w:t> </w:t>
      </w:r>
      <w:r>
        <w:rPr/>
        <w:t>万元、净资产</w:t>
      </w:r>
      <w:r>
        <w:rPr>
          <w:spacing w:val="-60"/>
        </w:rPr>
        <w:t> </w:t>
      </w:r>
      <w:r>
        <w:rPr>
          <w:rFonts w:ascii="宋体" w:hAnsi="宋体" w:cs="宋体" w:eastAsia="宋体" w:hint="default"/>
        </w:rPr>
        <w:t>2,671.2</w:t>
      </w:r>
      <w:r>
        <w:rPr>
          <w:rFonts w:ascii="宋体" w:hAnsi="宋体" w:cs="宋体" w:eastAsia="宋体" w:hint="default"/>
          <w:spacing w:val="-60"/>
        </w:rPr>
        <w:t> </w:t>
      </w:r>
      <w:r>
        <w:rPr/>
        <w:t>万 元。</w:t>
      </w:r>
    </w:p>
    <w:p>
      <w:pPr>
        <w:pStyle w:val="BodyText"/>
        <w:spacing w:line="240" w:lineRule="auto" w:before="37"/>
        <w:ind w:left="764" w:right="0"/>
        <w:jc w:val="left"/>
      </w:pPr>
      <w:r>
        <w:rPr>
          <w:rFonts w:ascii="宋体" w:hAnsi="宋体" w:cs="宋体" w:eastAsia="宋体" w:hint="default"/>
        </w:rPr>
        <w:t>7.4</w:t>
      </w:r>
      <w:r>
        <w:rPr>
          <w:rFonts w:ascii="宋体" w:hAnsi="宋体" w:cs="宋体" w:eastAsia="宋体" w:hint="default"/>
          <w:spacing w:val="-82"/>
        </w:rPr>
        <w:t> </w:t>
      </w:r>
      <w:r>
        <w:rPr/>
        <w:t>南京丰东热处理工程有限公司：经上海众华沪银会计师事务所有限公司审</w:t>
      </w:r>
    </w:p>
    <w:p>
      <w:pPr>
        <w:pStyle w:val="BodyText"/>
        <w:spacing w:line="240" w:lineRule="auto" w:before="146"/>
        <w:ind w:left="224" w:right="0"/>
        <w:jc w:val="left"/>
        <w:rPr>
          <w:rFonts w:ascii="宋体" w:hAnsi="宋体" w:cs="宋体" w:eastAsia="宋体" w:hint="default"/>
        </w:rPr>
      </w:pPr>
      <w:r>
        <w:rPr/>
        <w:t>计</w:t>
      </w:r>
      <w:r>
        <w:rPr>
          <w:spacing w:val="3"/>
        </w:rPr>
        <w:t> </w:t>
      </w:r>
      <w:r>
        <w:rPr>
          <w:spacing w:val="-14"/>
        </w:rPr>
        <w:t>，</w:t>
      </w:r>
      <w:r>
        <w:rPr>
          <w:rFonts w:ascii="宋体" w:hAnsi="宋体" w:cs="宋体" w:eastAsia="宋体" w:hint="default"/>
          <w:spacing w:val="-14"/>
        </w:rPr>
        <w:t>2010</w:t>
      </w:r>
      <w:r>
        <w:rPr>
          <w:rFonts w:ascii="宋体" w:hAnsi="宋体" w:cs="宋体" w:eastAsia="宋体" w:hint="default"/>
          <w:spacing w:val="-58"/>
        </w:rPr>
        <w:t> </w:t>
      </w:r>
      <w:r>
        <w:rPr/>
        <w:t>年实现营业收入</w:t>
      </w:r>
      <w:r>
        <w:rPr>
          <w:spacing w:val="-58"/>
        </w:rPr>
        <w:t> </w:t>
      </w:r>
      <w:r>
        <w:rPr>
          <w:rFonts w:ascii="宋体" w:hAnsi="宋体" w:cs="宋体" w:eastAsia="宋体" w:hint="default"/>
        </w:rPr>
        <w:t>1,151.34</w:t>
      </w:r>
      <w:r>
        <w:rPr>
          <w:rFonts w:ascii="宋体" w:hAnsi="宋体" w:cs="宋体" w:eastAsia="宋体" w:hint="default"/>
          <w:spacing w:val="-58"/>
        </w:rPr>
        <w:t> </w:t>
      </w:r>
      <w:r>
        <w:rPr>
          <w:spacing w:val="-10"/>
        </w:rPr>
        <w:t>万元，同比增长</w:t>
      </w:r>
      <w:r>
        <w:rPr>
          <w:spacing w:val="-58"/>
        </w:rPr>
        <w:t> </w:t>
      </w:r>
      <w:r>
        <w:rPr>
          <w:rFonts w:ascii="宋体" w:hAnsi="宋体" w:cs="宋体" w:eastAsia="宋体" w:hint="default"/>
          <w:spacing w:val="-6"/>
        </w:rPr>
        <w:t>81.03%</w:t>
      </w:r>
      <w:r>
        <w:rPr>
          <w:spacing w:val="-6"/>
        </w:rPr>
        <w:t>；实现利润总额</w:t>
      </w:r>
      <w:r>
        <w:rPr>
          <w:spacing w:val="-58"/>
        </w:rPr>
        <w:t> </w:t>
      </w:r>
      <w:r>
        <w:rPr>
          <w:rFonts w:ascii="宋体" w:hAnsi="宋体" w:cs="宋体" w:eastAsia="宋体" w:hint="default"/>
        </w:rPr>
        <w:t>329.46</w:t>
      </w:r>
    </w:p>
    <w:p>
      <w:pPr>
        <w:pStyle w:val="BodyText"/>
        <w:spacing w:line="240" w:lineRule="auto" w:before="144"/>
        <w:ind w:left="224" w:right="0"/>
        <w:jc w:val="left"/>
        <w:rPr>
          <w:rFonts w:ascii="宋体" w:hAnsi="宋体" w:cs="宋体" w:eastAsia="宋体" w:hint="default"/>
        </w:rPr>
      </w:pPr>
      <w:r>
        <w:rPr>
          <w:spacing w:val="-4"/>
        </w:rPr>
        <w:t>万元，同比增长</w:t>
      </w:r>
      <w:r>
        <w:rPr>
          <w:spacing w:val="-68"/>
        </w:rPr>
        <w:t> </w:t>
      </w:r>
      <w:r>
        <w:rPr>
          <w:rFonts w:ascii="宋体" w:hAnsi="宋体" w:cs="宋体" w:eastAsia="宋体" w:hint="default"/>
        </w:rPr>
        <w:t>152.17%</w:t>
      </w:r>
      <w:r>
        <w:rPr/>
        <w:t>；实现净利润</w:t>
      </w:r>
      <w:r>
        <w:rPr>
          <w:spacing w:val="-67"/>
        </w:rPr>
        <w:t> </w:t>
      </w:r>
      <w:r>
        <w:rPr>
          <w:rFonts w:ascii="宋体" w:hAnsi="宋体" w:cs="宋体" w:eastAsia="宋体" w:hint="default"/>
        </w:rPr>
        <w:t>245.36</w:t>
      </w:r>
      <w:r>
        <w:rPr>
          <w:rFonts w:ascii="宋体" w:hAnsi="宋体" w:cs="宋体" w:eastAsia="宋体" w:hint="default"/>
          <w:spacing w:val="-65"/>
        </w:rPr>
        <w:t> </w:t>
      </w:r>
      <w:r>
        <w:rPr>
          <w:spacing w:val="-4"/>
        </w:rPr>
        <w:t>万元，同比增长</w:t>
      </w:r>
      <w:r>
        <w:rPr>
          <w:spacing w:val="-67"/>
        </w:rPr>
        <w:t> </w:t>
      </w:r>
      <w:r>
        <w:rPr>
          <w:rFonts w:ascii="宋体" w:hAnsi="宋体" w:cs="宋体" w:eastAsia="宋体" w:hint="default"/>
        </w:rPr>
        <w:t>142.35%</w:t>
      </w:r>
      <w:r>
        <w:rPr/>
        <w:t>。截至</w:t>
      </w:r>
      <w:r>
        <w:rPr>
          <w:spacing w:val="-67"/>
        </w:rPr>
        <w:t> </w:t>
      </w:r>
      <w:r>
        <w:rPr>
          <w:rFonts w:ascii="宋体" w:hAnsi="宋体" w:cs="宋体" w:eastAsia="宋体" w:hint="default"/>
        </w:rPr>
        <w:t>2010</w:t>
      </w:r>
    </w:p>
    <w:p>
      <w:pPr>
        <w:pStyle w:val="BodyText"/>
        <w:spacing w:line="352" w:lineRule="auto" w:before="146"/>
        <w:ind w:left="224" w:right="1633"/>
        <w:jc w:val="left"/>
      </w:pPr>
      <w:r>
        <w:rPr/>
        <w:t>年</w:t>
      </w:r>
      <w:r>
        <w:rPr>
          <w:spacing w:val="-60"/>
        </w:rPr>
        <w:t> </w:t>
      </w:r>
      <w:r>
        <w:rPr>
          <w:rFonts w:ascii="宋体" w:hAnsi="宋体" w:cs="宋体" w:eastAsia="宋体" w:hint="default"/>
        </w:rPr>
        <w:t>12</w:t>
      </w:r>
      <w:r>
        <w:rPr>
          <w:rFonts w:ascii="宋体" w:hAnsi="宋体" w:cs="宋体" w:eastAsia="宋体" w:hint="default"/>
          <w:spacing w:val="-61"/>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14"/>
        </w:rPr>
        <w:t>日，该公司总资产</w:t>
      </w:r>
      <w:r>
        <w:rPr>
          <w:spacing w:val="-60"/>
        </w:rPr>
        <w:t> </w:t>
      </w:r>
      <w:r>
        <w:rPr>
          <w:rFonts w:ascii="宋体" w:hAnsi="宋体" w:cs="宋体" w:eastAsia="宋体" w:hint="default"/>
        </w:rPr>
        <w:t>3,155.92</w:t>
      </w:r>
      <w:r>
        <w:rPr>
          <w:rFonts w:ascii="宋体" w:hAnsi="宋体" w:cs="宋体" w:eastAsia="宋体" w:hint="default"/>
          <w:spacing w:val="-60"/>
        </w:rPr>
        <w:t> </w:t>
      </w:r>
      <w:r>
        <w:rPr>
          <w:spacing w:val="-22"/>
        </w:rPr>
        <w:t>万元、负债</w:t>
      </w:r>
      <w:r>
        <w:rPr>
          <w:spacing w:val="-60"/>
        </w:rPr>
        <w:t> </w:t>
      </w:r>
      <w:r>
        <w:rPr>
          <w:rFonts w:ascii="宋体" w:hAnsi="宋体" w:cs="宋体" w:eastAsia="宋体" w:hint="default"/>
        </w:rPr>
        <w:t>1,918.23</w:t>
      </w:r>
      <w:r>
        <w:rPr>
          <w:rFonts w:ascii="宋体" w:hAnsi="宋体" w:cs="宋体" w:eastAsia="宋体" w:hint="default"/>
          <w:spacing w:val="-60"/>
        </w:rPr>
        <w:t> </w:t>
      </w:r>
      <w:r>
        <w:rPr>
          <w:spacing w:val="-18"/>
        </w:rPr>
        <w:t>万元、净资产</w:t>
      </w:r>
      <w:r>
        <w:rPr>
          <w:spacing w:val="-60"/>
        </w:rPr>
        <w:t> </w:t>
      </w:r>
      <w:r>
        <w:rPr>
          <w:rFonts w:ascii="宋体" w:hAnsi="宋体" w:cs="宋体" w:eastAsia="宋体" w:hint="default"/>
        </w:rPr>
        <w:t>1,237.69 </w:t>
      </w:r>
      <w:r>
        <w:rPr/>
        <w:t>万元。</w:t>
      </w:r>
    </w:p>
    <w:p>
      <w:pPr>
        <w:spacing w:after="0" w:line="352" w:lineRule="auto"/>
        <w:jc w:val="left"/>
        <w:sectPr>
          <w:pgSz w:w="11910" w:h="16840"/>
          <w:pgMar w:header="918" w:footer="980" w:top="1140" w:bottom="1160" w:left="1420" w:right="0"/>
        </w:sectPr>
      </w:pPr>
    </w:p>
    <w:p>
      <w:pPr>
        <w:spacing w:line="240" w:lineRule="auto" w:before="2"/>
        <w:rPr>
          <w:rFonts w:ascii="宋体" w:hAnsi="宋体" w:cs="宋体" w:eastAsia="宋体" w:hint="default"/>
          <w:sz w:val="26"/>
          <w:szCs w:val="26"/>
        </w:rPr>
      </w:pPr>
    </w:p>
    <w:p>
      <w:pPr>
        <w:pStyle w:val="BodyText"/>
        <w:spacing w:line="240" w:lineRule="auto"/>
        <w:ind w:left="684" w:right="0"/>
        <w:jc w:val="left"/>
      </w:pPr>
      <w:r>
        <w:rPr>
          <w:rFonts w:ascii="宋体" w:hAnsi="宋体" w:cs="宋体" w:eastAsia="宋体" w:hint="default"/>
        </w:rPr>
        <w:t>7.5</w:t>
      </w:r>
      <w:r>
        <w:rPr>
          <w:rFonts w:ascii="宋体" w:hAnsi="宋体" w:cs="宋体" w:eastAsia="宋体" w:hint="default"/>
          <w:spacing w:val="-82"/>
        </w:rPr>
        <w:t> </w:t>
      </w:r>
      <w:r>
        <w:rPr/>
        <w:t>天津丰东晨旭金属科技有限公司：经上海众华沪银会计师事务所有限公司</w:t>
      </w:r>
    </w:p>
    <w:p>
      <w:pPr>
        <w:pStyle w:val="BodyText"/>
        <w:spacing w:line="240" w:lineRule="auto" w:before="146"/>
        <w:ind w:right="0"/>
        <w:jc w:val="left"/>
        <w:rPr>
          <w:rFonts w:ascii="宋体" w:hAnsi="宋体" w:cs="宋体" w:eastAsia="宋体" w:hint="default"/>
        </w:rPr>
      </w:pPr>
      <w:r>
        <w:rPr/>
        <w:t>审计</w:t>
      </w:r>
      <w:r>
        <w:rPr>
          <w:spacing w:val="-1"/>
        </w:rPr>
        <w:t> </w:t>
      </w:r>
      <w:r>
        <w:rPr>
          <w:spacing w:val="-120"/>
        </w:rPr>
        <w:t>，</w:t>
      </w:r>
      <w:r>
        <w:rPr>
          <w:rFonts w:ascii="宋体" w:hAnsi="宋体" w:cs="宋体" w:eastAsia="宋体" w:hint="default"/>
        </w:rPr>
        <w:t>2010</w:t>
      </w:r>
      <w:r>
        <w:rPr>
          <w:rFonts w:ascii="宋体" w:hAnsi="宋体" w:cs="宋体" w:eastAsia="宋体" w:hint="default"/>
          <w:spacing w:val="-77"/>
        </w:rPr>
        <w:t> </w:t>
      </w:r>
      <w:r>
        <w:rPr/>
        <w:t>年实现营业收入</w:t>
      </w:r>
      <w:r>
        <w:rPr>
          <w:spacing w:val="-77"/>
        </w:rPr>
        <w:t> </w:t>
      </w:r>
      <w:r>
        <w:rPr>
          <w:rFonts w:ascii="宋体" w:hAnsi="宋体" w:cs="宋体" w:eastAsia="宋体" w:hint="default"/>
        </w:rPr>
        <w:t>2,725.07</w:t>
      </w:r>
      <w:r>
        <w:rPr>
          <w:rFonts w:ascii="宋体" w:hAnsi="宋体" w:cs="宋体" w:eastAsia="宋体" w:hint="default"/>
          <w:spacing w:val="-77"/>
        </w:rPr>
        <w:t> </w:t>
      </w:r>
      <w:r>
        <w:rPr/>
        <w:t>万元</w:t>
      </w:r>
      <w:r>
        <w:rPr>
          <w:spacing w:val="-120"/>
        </w:rPr>
        <w:t>，</w:t>
      </w:r>
      <w:r>
        <w:rPr/>
        <w:t>同比增长</w:t>
      </w:r>
      <w:r>
        <w:rPr>
          <w:spacing w:val="-77"/>
        </w:rPr>
        <w:t> </w:t>
      </w:r>
      <w:r>
        <w:rPr>
          <w:rFonts w:ascii="宋体" w:hAnsi="宋体" w:cs="宋体" w:eastAsia="宋体" w:hint="default"/>
        </w:rPr>
        <w:t>35.63%</w:t>
      </w:r>
      <w:r>
        <w:rPr>
          <w:spacing w:val="-120"/>
        </w:rPr>
        <w:t>；</w:t>
      </w:r>
      <w:r>
        <w:rPr/>
        <w:t>实现利润总额</w:t>
      </w:r>
      <w:r>
        <w:rPr>
          <w:spacing w:val="-77"/>
        </w:rPr>
        <w:t> </w:t>
      </w:r>
      <w:r>
        <w:rPr>
          <w:rFonts w:ascii="宋体" w:hAnsi="宋体" w:cs="宋体" w:eastAsia="宋体" w:hint="default"/>
        </w:rPr>
        <w:t>534.61</w:t>
      </w:r>
    </w:p>
    <w:p>
      <w:pPr>
        <w:pStyle w:val="BodyText"/>
        <w:spacing w:line="240" w:lineRule="auto" w:before="144"/>
        <w:ind w:right="1626"/>
        <w:jc w:val="left"/>
        <w:rPr>
          <w:rFonts w:ascii="宋体" w:hAnsi="宋体" w:cs="宋体" w:eastAsia="宋体" w:hint="default"/>
        </w:rPr>
      </w:pPr>
      <w:r>
        <w:rPr/>
        <w:t>万元，同比增长</w:t>
      </w:r>
      <w:r>
        <w:rPr>
          <w:spacing w:val="-61"/>
        </w:rPr>
        <w:t> </w:t>
      </w:r>
      <w:r>
        <w:rPr>
          <w:rFonts w:ascii="宋体" w:hAnsi="宋体" w:cs="宋体" w:eastAsia="宋体" w:hint="default"/>
        </w:rPr>
        <w:t>103.37%</w:t>
      </w:r>
      <w:r>
        <w:rPr/>
        <w:t>；实现净利润</w:t>
      </w:r>
      <w:r>
        <w:rPr>
          <w:spacing w:val="-60"/>
        </w:rPr>
        <w:t> </w:t>
      </w:r>
      <w:r>
        <w:rPr>
          <w:rFonts w:ascii="宋体" w:hAnsi="宋体" w:cs="宋体" w:eastAsia="宋体" w:hint="default"/>
        </w:rPr>
        <w:t>398.66</w:t>
      </w:r>
      <w:r>
        <w:rPr>
          <w:rFonts w:ascii="宋体" w:hAnsi="宋体" w:cs="宋体" w:eastAsia="宋体" w:hint="default"/>
          <w:spacing w:val="-60"/>
        </w:rPr>
        <w:t> </w:t>
      </w:r>
      <w:r>
        <w:rPr/>
        <w:t>万元，同比增长</w:t>
      </w:r>
      <w:r>
        <w:rPr>
          <w:spacing w:val="-60"/>
        </w:rPr>
        <w:t> </w:t>
      </w:r>
      <w:r>
        <w:rPr>
          <w:rFonts w:ascii="宋体" w:hAnsi="宋体" w:cs="宋体" w:eastAsia="宋体" w:hint="default"/>
        </w:rPr>
        <w:t>99.21%</w:t>
      </w:r>
      <w:r>
        <w:rPr/>
        <w:t>。截至</w:t>
      </w:r>
      <w:r>
        <w:rPr>
          <w:spacing w:val="-60"/>
        </w:rPr>
        <w:t> </w:t>
      </w:r>
      <w:r>
        <w:rPr>
          <w:rFonts w:ascii="宋体" w:hAnsi="宋体" w:cs="宋体" w:eastAsia="宋体" w:hint="default"/>
        </w:rPr>
        <w:t>2010</w:t>
      </w:r>
    </w:p>
    <w:p>
      <w:pPr>
        <w:pStyle w:val="BodyText"/>
        <w:spacing w:line="352" w:lineRule="auto" w:before="146"/>
        <w:ind w:right="1633"/>
        <w:jc w:val="left"/>
      </w:pPr>
      <w:r>
        <w:rPr/>
        <w:t>年</w:t>
      </w:r>
      <w:r>
        <w:rPr>
          <w:spacing w:val="-60"/>
        </w:rPr>
        <w:t> </w:t>
      </w:r>
      <w:r>
        <w:rPr>
          <w:rFonts w:ascii="宋体" w:hAnsi="宋体" w:cs="宋体" w:eastAsia="宋体" w:hint="default"/>
        </w:rPr>
        <w:t>12</w:t>
      </w:r>
      <w:r>
        <w:rPr>
          <w:rFonts w:ascii="宋体" w:hAnsi="宋体" w:cs="宋体" w:eastAsia="宋体" w:hint="default"/>
          <w:spacing w:val="-61"/>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14"/>
        </w:rPr>
        <w:t>日，该公司总资产</w:t>
      </w:r>
      <w:r>
        <w:rPr>
          <w:spacing w:val="-60"/>
        </w:rPr>
        <w:t> </w:t>
      </w:r>
      <w:r>
        <w:rPr>
          <w:rFonts w:ascii="宋体" w:hAnsi="宋体" w:cs="宋体" w:eastAsia="宋体" w:hint="default"/>
        </w:rPr>
        <w:t>4,594.84</w:t>
      </w:r>
      <w:r>
        <w:rPr>
          <w:rFonts w:ascii="宋体" w:hAnsi="宋体" w:cs="宋体" w:eastAsia="宋体" w:hint="default"/>
          <w:spacing w:val="-60"/>
        </w:rPr>
        <w:t> </w:t>
      </w:r>
      <w:r>
        <w:rPr>
          <w:spacing w:val="-22"/>
        </w:rPr>
        <w:t>万元、负债</w:t>
      </w:r>
      <w:r>
        <w:rPr>
          <w:spacing w:val="-60"/>
        </w:rPr>
        <w:t> </w:t>
      </w:r>
      <w:r>
        <w:rPr>
          <w:rFonts w:ascii="宋体" w:hAnsi="宋体" w:cs="宋体" w:eastAsia="宋体" w:hint="default"/>
        </w:rPr>
        <w:t>1,206.78</w:t>
      </w:r>
      <w:r>
        <w:rPr>
          <w:rFonts w:ascii="宋体" w:hAnsi="宋体" w:cs="宋体" w:eastAsia="宋体" w:hint="default"/>
          <w:spacing w:val="-60"/>
        </w:rPr>
        <w:t> </w:t>
      </w:r>
      <w:r>
        <w:rPr>
          <w:spacing w:val="-18"/>
        </w:rPr>
        <w:t>万元、净资产</w:t>
      </w:r>
      <w:r>
        <w:rPr>
          <w:spacing w:val="-60"/>
        </w:rPr>
        <w:t> </w:t>
      </w:r>
      <w:r>
        <w:rPr>
          <w:rFonts w:ascii="宋体" w:hAnsi="宋体" w:cs="宋体" w:eastAsia="宋体" w:hint="default"/>
        </w:rPr>
        <w:t>3,388.06 </w:t>
      </w:r>
      <w:r>
        <w:rPr/>
        <w:t>万元。</w:t>
      </w:r>
    </w:p>
    <w:p>
      <w:pPr>
        <w:pStyle w:val="BodyText"/>
        <w:spacing w:line="352" w:lineRule="auto" w:before="31"/>
        <w:ind w:right="1623" w:firstLine="539"/>
        <w:jc w:val="left"/>
      </w:pPr>
      <w:r>
        <w:rPr>
          <w:rFonts w:ascii="宋体" w:hAnsi="宋体" w:cs="宋体" w:eastAsia="宋体" w:hint="default"/>
        </w:rPr>
        <w:t>7.6</w:t>
      </w:r>
      <w:r>
        <w:rPr>
          <w:rFonts w:ascii="宋体" w:hAnsi="宋体" w:cs="宋体" w:eastAsia="宋体" w:hint="default"/>
          <w:spacing w:val="-80"/>
        </w:rPr>
        <w:t> </w:t>
      </w:r>
      <w:r>
        <w:rPr/>
        <w:t>重庆丰东神五热处理工程有限公司：经上海众华沪银会计师事务所有限公 司审计</w:t>
      </w:r>
      <w:r>
        <w:rPr>
          <w:spacing w:val="-1"/>
        </w:rPr>
        <w:t> </w:t>
      </w:r>
      <w:r>
        <w:rPr/>
        <w:t>，</w:t>
      </w:r>
      <w:r>
        <w:rPr>
          <w:rFonts w:ascii="宋体" w:hAnsi="宋体" w:cs="宋体" w:eastAsia="宋体" w:hint="default"/>
        </w:rPr>
        <w:t>2010</w:t>
      </w:r>
      <w:r>
        <w:rPr>
          <w:rFonts w:ascii="宋体" w:hAnsi="宋体" w:cs="宋体" w:eastAsia="宋体" w:hint="default"/>
          <w:spacing w:val="-60"/>
        </w:rPr>
        <w:t> </w:t>
      </w:r>
      <w:r>
        <w:rPr/>
        <w:t>年实现营业收入</w:t>
      </w:r>
      <w:r>
        <w:rPr>
          <w:spacing w:val="-60"/>
        </w:rPr>
        <w:t> </w:t>
      </w:r>
      <w:r>
        <w:rPr>
          <w:rFonts w:ascii="宋体" w:hAnsi="宋体" w:cs="宋体" w:eastAsia="宋体" w:hint="default"/>
        </w:rPr>
        <w:t>2,096.82</w:t>
      </w:r>
      <w:r>
        <w:rPr>
          <w:rFonts w:ascii="宋体" w:hAnsi="宋体" w:cs="宋体" w:eastAsia="宋体" w:hint="default"/>
          <w:spacing w:val="-60"/>
        </w:rPr>
        <w:t> </w:t>
      </w:r>
      <w:r>
        <w:rPr/>
        <w:t>万元，同比增长</w:t>
      </w:r>
      <w:r>
        <w:rPr>
          <w:spacing w:val="-60"/>
        </w:rPr>
        <w:t> </w:t>
      </w:r>
      <w:r>
        <w:rPr>
          <w:rFonts w:ascii="宋体" w:hAnsi="宋体" w:cs="宋体" w:eastAsia="宋体" w:hint="default"/>
        </w:rPr>
        <w:t>74.67%</w:t>
      </w:r>
      <w:r>
        <w:rPr/>
        <w:t>；实现利润总额 </w:t>
      </w:r>
      <w:r>
        <w:rPr>
          <w:rFonts w:ascii="宋体" w:hAnsi="宋体" w:cs="宋体" w:eastAsia="宋体" w:hint="default"/>
        </w:rPr>
        <w:t>395.77</w:t>
      </w:r>
      <w:r>
        <w:rPr>
          <w:rFonts w:ascii="宋体" w:hAnsi="宋体" w:cs="宋体" w:eastAsia="宋体" w:hint="default"/>
          <w:spacing w:val="-65"/>
        </w:rPr>
        <w:t> </w:t>
      </w:r>
      <w:r>
        <w:rPr>
          <w:spacing w:val="-3"/>
        </w:rPr>
        <w:t>万元，同比增长</w:t>
      </w:r>
      <w:r>
        <w:rPr>
          <w:spacing w:val="-64"/>
        </w:rPr>
        <w:t> </w:t>
      </w:r>
      <w:r>
        <w:rPr>
          <w:rFonts w:ascii="宋体" w:hAnsi="宋体" w:cs="宋体" w:eastAsia="宋体" w:hint="default"/>
        </w:rPr>
        <w:t>94.22%</w:t>
      </w:r>
      <w:r>
        <w:rPr/>
        <w:t>；实现净利润</w:t>
      </w:r>
      <w:r>
        <w:rPr>
          <w:spacing w:val="-64"/>
        </w:rPr>
        <w:t> </w:t>
      </w:r>
      <w:r>
        <w:rPr>
          <w:rFonts w:ascii="宋体" w:hAnsi="宋体" w:cs="宋体" w:eastAsia="宋体" w:hint="default"/>
        </w:rPr>
        <w:t>340.60</w:t>
      </w:r>
      <w:r>
        <w:rPr>
          <w:rFonts w:ascii="宋体" w:hAnsi="宋体" w:cs="宋体" w:eastAsia="宋体" w:hint="default"/>
          <w:spacing w:val="-64"/>
        </w:rPr>
        <w:t> </w:t>
      </w:r>
      <w:r>
        <w:rPr>
          <w:spacing w:val="-3"/>
        </w:rPr>
        <w:t>万元，同比增长</w:t>
      </w:r>
      <w:r>
        <w:rPr>
          <w:spacing w:val="-64"/>
        </w:rPr>
        <w:t> </w:t>
      </w:r>
      <w:r>
        <w:rPr>
          <w:rFonts w:ascii="宋体" w:hAnsi="宋体" w:cs="宋体" w:eastAsia="宋体" w:hint="default"/>
          <w:spacing w:val="-3"/>
        </w:rPr>
        <w:t>82.72%</w:t>
      </w:r>
      <w:r>
        <w:rPr>
          <w:spacing w:val="-3"/>
        </w:rPr>
        <w:t>。截至</w:t>
      </w:r>
    </w:p>
    <w:p>
      <w:pPr>
        <w:pStyle w:val="BodyText"/>
        <w:spacing w:line="352" w:lineRule="auto" w:before="32"/>
        <w:ind w:right="1629"/>
        <w:jc w:val="left"/>
      </w:pPr>
      <w:r>
        <w:rPr>
          <w:rFonts w:ascii="宋体" w:hAnsi="宋体" w:cs="宋体" w:eastAsia="宋体" w:hint="default"/>
        </w:rPr>
        <w:t>2010</w:t>
      </w:r>
      <w:r>
        <w:rPr>
          <w:rFonts w:ascii="宋体" w:hAnsi="宋体" w:cs="宋体" w:eastAsia="宋体" w:hint="default"/>
          <w:spacing w:val="-87"/>
        </w:rPr>
        <w:t> </w:t>
      </w:r>
      <w:r>
        <w:rPr/>
        <w:t>年</w:t>
      </w:r>
      <w:r>
        <w:rPr>
          <w:spacing w:val="-87"/>
        </w:rPr>
        <w:t> </w:t>
      </w:r>
      <w:r>
        <w:rPr>
          <w:rFonts w:ascii="宋体" w:hAnsi="宋体" w:cs="宋体" w:eastAsia="宋体" w:hint="default"/>
        </w:rPr>
        <w:t>12</w:t>
      </w:r>
      <w:r>
        <w:rPr>
          <w:rFonts w:ascii="宋体" w:hAnsi="宋体" w:cs="宋体" w:eastAsia="宋体" w:hint="default"/>
          <w:spacing w:val="-87"/>
        </w:rPr>
        <w:t> </w:t>
      </w:r>
      <w:r>
        <w:rPr/>
        <w:t>月</w:t>
      </w:r>
      <w:r>
        <w:rPr>
          <w:spacing w:val="-87"/>
        </w:rPr>
        <w:t> </w:t>
      </w:r>
      <w:r>
        <w:rPr>
          <w:rFonts w:ascii="宋体" w:hAnsi="宋体" w:cs="宋体" w:eastAsia="宋体" w:hint="default"/>
        </w:rPr>
        <w:t>31</w:t>
      </w:r>
      <w:r>
        <w:rPr>
          <w:rFonts w:ascii="宋体" w:hAnsi="宋体" w:cs="宋体" w:eastAsia="宋体" w:hint="default"/>
          <w:spacing w:val="-87"/>
        </w:rPr>
        <w:t> </w:t>
      </w:r>
      <w:r>
        <w:rPr>
          <w:spacing w:val="-15"/>
        </w:rPr>
        <w:t>日，该公司总资产</w:t>
      </w:r>
      <w:r>
        <w:rPr>
          <w:spacing w:val="-86"/>
        </w:rPr>
        <w:t> </w:t>
      </w:r>
      <w:r>
        <w:rPr>
          <w:rFonts w:ascii="宋体" w:hAnsi="宋体" w:cs="宋体" w:eastAsia="宋体" w:hint="default"/>
        </w:rPr>
        <w:t>2,351.51</w:t>
      </w:r>
      <w:r>
        <w:rPr>
          <w:rFonts w:ascii="宋体" w:hAnsi="宋体" w:cs="宋体" w:eastAsia="宋体" w:hint="default"/>
          <w:spacing w:val="-87"/>
        </w:rPr>
        <w:t> </w:t>
      </w:r>
      <w:r>
        <w:rPr>
          <w:spacing w:val="-24"/>
        </w:rPr>
        <w:t>万元、负债</w:t>
      </w:r>
      <w:r>
        <w:rPr>
          <w:spacing w:val="-86"/>
        </w:rPr>
        <w:t> </w:t>
      </w:r>
      <w:r>
        <w:rPr>
          <w:rFonts w:ascii="宋体" w:hAnsi="宋体" w:cs="宋体" w:eastAsia="宋体" w:hint="default"/>
        </w:rPr>
        <w:t>950.49</w:t>
      </w:r>
      <w:r>
        <w:rPr>
          <w:rFonts w:ascii="宋体" w:hAnsi="宋体" w:cs="宋体" w:eastAsia="宋体" w:hint="default"/>
          <w:spacing w:val="-87"/>
        </w:rPr>
        <w:t> </w:t>
      </w:r>
      <w:r>
        <w:rPr>
          <w:spacing w:val="-20"/>
        </w:rPr>
        <w:t>万元、净资产</w:t>
      </w:r>
      <w:r>
        <w:rPr>
          <w:spacing w:val="-86"/>
        </w:rPr>
        <w:t> </w:t>
      </w:r>
      <w:r>
        <w:rPr>
          <w:rFonts w:ascii="宋体" w:hAnsi="宋体" w:cs="宋体" w:eastAsia="宋体" w:hint="default"/>
        </w:rPr>
        <w:t>1,401.02 </w:t>
      </w:r>
      <w:r>
        <w:rPr/>
        <w:t>万元。</w:t>
      </w:r>
    </w:p>
    <w:p>
      <w:pPr>
        <w:pStyle w:val="BodyText"/>
        <w:spacing w:line="350" w:lineRule="auto" w:before="34"/>
        <w:ind w:right="1618" w:firstLine="539"/>
        <w:jc w:val="both"/>
      </w:pPr>
      <w:r>
        <w:rPr>
          <w:rFonts w:ascii="宋体" w:hAnsi="宋体" w:cs="宋体" w:eastAsia="宋体" w:hint="default"/>
        </w:rPr>
        <w:t>7.7</w:t>
      </w:r>
      <w:r>
        <w:rPr>
          <w:rFonts w:ascii="宋体" w:hAnsi="宋体" w:cs="宋体" w:eastAsia="宋体" w:hint="default"/>
          <w:spacing w:val="-74"/>
        </w:rPr>
        <w:t> </w:t>
      </w:r>
      <w:r>
        <w:rPr/>
        <w:t>江苏丰东热处理及表面改性工程技术研究有限公司：经上海众华沪银会计 师事务所有限公司审计 ，</w:t>
      </w:r>
      <w:r>
        <w:rPr>
          <w:rFonts w:ascii="宋体" w:hAnsi="宋体" w:cs="宋体" w:eastAsia="宋体" w:hint="default"/>
        </w:rPr>
        <w:t>2010</w:t>
      </w:r>
      <w:r>
        <w:rPr>
          <w:rFonts w:ascii="宋体" w:hAnsi="宋体" w:cs="宋体" w:eastAsia="宋体" w:hint="default"/>
          <w:spacing w:val="-60"/>
        </w:rPr>
        <w:t> </w:t>
      </w:r>
      <w:r>
        <w:rPr/>
        <w:t>年实现营业收入</w:t>
      </w:r>
      <w:r>
        <w:rPr>
          <w:spacing w:val="-60"/>
        </w:rPr>
        <w:t> </w:t>
      </w:r>
      <w:r>
        <w:rPr>
          <w:rFonts w:ascii="宋体" w:hAnsi="宋体" w:cs="宋体" w:eastAsia="宋体" w:hint="default"/>
        </w:rPr>
        <w:t>523.57</w:t>
      </w:r>
      <w:r>
        <w:rPr>
          <w:rFonts w:ascii="宋体" w:hAnsi="宋体" w:cs="宋体" w:eastAsia="宋体" w:hint="default"/>
          <w:spacing w:val="-60"/>
        </w:rPr>
        <w:t> </w:t>
      </w:r>
      <w:r>
        <w:rPr/>
        <w:t>万元，同比增长</w:t>
      </w:r>
      <w:r>
        <w:rPr>
          <w:spacing w:val="-60"/>
        </w:rPr>
        <w:t> </w:t>
      </w:r>
      <w:r>
        <w:rPr>
          <w:rFonts w:ascii="宋体" w:hAnsi="宋体" w:cs="宋体" w:eastAsia="宋体" w:hint="default"/>
        </w:rPr>
        <w:t>123.98%</w:t>
      </w:r>
      <w:r>
        <w:rPr/>
        <w:t>； 实现利润总额</w:t>
      </w:r>
      <w:r>
        <w:rPr>
          <w:spacing w:val="-61"/>
        </w:rPr>
        <w:t> </w:t>
      </w:r>
      <w:r>
        <w:rPr>
          <w:rFonts w:ascii="宋体" w:hAnsi="宋体" w:cs="宋体" w:eastAsia="宋体" w:hint="default"/>
        </w:rPr>
        <w:t>65.59</w:t>
      </w:r>
      <w:r>
        <w:rPr>
          <w:rFonts w:ascii="宋体" w:hAnsi="宋体" w:cs="宋体" w:eastAsia="宋体" w:hint="default"/>
          <w:spacing w:val="-60"/>
        </w:rPr>
        <w:t> </w:t>
      </w:r>
      <w:r>
        <w:rPr/>
        <w:t>万元，同比增长</w:t>
      </w:r>
      <w:r>
        <w:rPr>
          <w:spacing w:val="-60"/>
        </w:rPr>
        <w:t> </w:t>
      </w:r>
      <w:r>
        <w:rPr>
          <w:rFonts w:ascii="宋体" w:hAnsi="宋体" w:cs="宋体" w:eastAsia="宋体" w:hint="default"/>
        </w:rPr>
        <w:t>987.73%</w:t>
      </w:r>
      <w:r>
        <w:rPr/>
        <w:t>；实现净利润</w:t>
      </w:r>
      <w:r>
        <w:rPr>
          <w:spacing w:val="-60"/>
        </w:rPr>
        <w:t> </w:t>
      </w:r>
      <w:r>
        <w:rPr>
          <w:rFonts w:ascii="宋体" w:hAnsi="宋体" w:cs="宋体" w:eastAsia="宋体" w:hint="default"/>
        </w:rPr>
        <w:t>49.01</w:t>
      </w:r>
      <w:r>
        <w:rPr>
          <w:rFonts w:ascii="宋体" w:hAnsi="宋体" w:cs="宋体" w:eastAsia="宋体" w:hint="default"/>
          <w:spacing w:val="-60"/>
        </w:rPr>
        <w:t> </w:t>
      </w:r>
      <w:r>
        <w:rPr/>
        <w:t>万元，同比增长</w:t>
      </w:r>
    </w:p>
    <w:p>
      <w:pPr>
        <w:pStyle w:val="BodyText"/>
        <w:spacing w:line="240" w:lineRule="auto" w:before="36"/>
        <w:ind w:right="0"/>
        <w:jc w:val="left"/>
      </w:pPr>
      <w:r>
        <w:rPr>
          <w:rFonts w:ascii="宋体" w:hAnsi="宋体" w:cs="宋体" w:eastAsia="宋体" w:hint="default"/>
          <w:spacing w:val="-5"/>
        </w:rPr>
        <w:t>940.55%</w:t>
      </w:r>
      <w:r>
        <w:rPr>
          <w:spacing w:val="-5"/>
        </w:rPr>
        <w:t>。截至</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6"/>
        </w:rPr>
        <w:t>日，该公司总资产</w:t>
      </w:r>
      <w:r>
        <w:rPr>
          <w:spacing w:val="-60"/>
        </w:rPr>
        <w:t> </w:t>
      </w:r>
      <w:r>
        <w:rPr>
          <w:rFonts w:ascii="宋体" w:hAnsi="宋体" w:cs="宋体" w:eastAsia="宋体" w:hint="default"/>
        </w:rPr>
        <w:t>600.56</w:t>
      </w:r>
      <w:r>
        <w:rPr>
          <w:rFonts w:ascii="宋体" w:hAnsi="宋体" w:cs="宋体" w:eastAsia="宋体" w:hint="default"/>
          <w:spacing w:val="-60"/>
        </w:rPr>
        <w:t> </w:t>
      </w:r>
      <w:r>
        <w:rPr>
          <w:spacing w:val="-10"/>
        </w:rPr>
        <w:t>万元、负债</w:t>
      </w:r>
      <w:r>
        <w:rPr>
          <w:spacing w:val="-60"/>
        </w:rPr>
        <w:t> </w:t>
      </w:r>
      <w:r>
        <w:rPr>
          <w:rFonts w:ascii="宋体" w:hAnsi="宋体" w:cs="宋体" w:eastAsia="宋体" w:hint="default"/>
        </w:rPr>
        <w:t>204.05</w:t>
      </w:r>
      <w:r>
        <w:rPr>
          <w:rFonts w:ascii="宋体" w:hAnsi="宋体" w:cs="宋体" w:eastAsia="宋体" w:hint="default"/>
          <w:spacing w:val="-60"/>
        </w:rPr>
        <w:t> </w:t>
      </w:r>
      <w:r>
        <w:rPr/>
        <w:t>万元、</w:t>
      </w:r>
    </w:p>
    <w:p>
      <w:pPr>
        <w:pStyle w:val="BodyText"/>
        <w:spacing w:line="240" w:lineRule="auto" w:before="144"/>
        <w:ind w:right="1626"/>
        <w:jc w:val="left"/>
      </w:pPr>
      <w:r>
        <w:rPr/>
        <w:t>净资产</w:t>
      </w:r>
      <w:r>
        <w:rPr>
          <w:spacing w:val="-61"/>
        </w:rPr>
        <w:t> </w:t>
      </w:r>
      <w:r>
        <w:rPr>
          <w:rFonts w:ascii="宋体" w:hAnsi="宋体" w:cs="宋体" w:eastAsia="宋体" w:hint="default"/>
        </w:rPr>
        <w:t>396.51</w:t>
      </w:r>
      <w:r>
        <w:rPr>
          <w:rFonts w:ascii="宋体" w:hAnsi="宋体" w:cs="宋体" w:eastAsia="宋体" w:hint="default"/>
          <w:spacing w:val="-60"/>
        </w:rPr>
        <w:t> </w:t>
      </w:r>
      <w:r>
        <w:rPr/>
        <w:t>万元。</w:t>
      </w:r>
    </w:p>
    <w:p>
      <w:pPr>
        <w:pStyle w:val="BodyText"/>
        <w:spacing w:line="240" w:lineRule="auto" w:before="146"/>
        <w:ind w:left="684" w:right="0"/>
        <w:jc w:val="left"/>
      </w:pPr>
      <w:r>
        <w:rPr>
          <w:rFonts w:ascii="宋体" w:hAnsi="宋体" w:cs="宋体" w:eastAsia="宋体" w:hint="default"/>
        </w:rPr>
        <w:t>7.8 </w:t>
      </w:r>
      <w:r>
        <w:rPr/>
        <w:t>青岛丰东热处理有限公司：经上海众华沪银会计师事务所有限公司审计</w:t>
      </w:r>
      <w:r>
        <w:rPr>
          <w:spacing w:val="-81"/>
        </w:rPr>
        <w:t> </w:t>
      </w:r>
      <w:r>
        <w:rPr/>
        <w:t>，</w:t>
      </w:r>
    </w:p>
    <w:p>
      <w:pPr>
        <w:pStyle w:val="BodyText"/>
        <w:spacing w:line="240" w:lineRule="auto" w:before="147"/>
        <w:ind w:right="0"/>
        <w:jc w:val="left"/>
      </w:pPr>
      <w:r>
        <w:rPr>
          <w:rFonts w:ascii="宋体" w:hAnsi="宋体" w:cs="宋体" w:eastAsia="宋体" w:hint="default"/>
        </w:rPr>
        <w:t>2010</w:t>
      </w:r>
      <w:r>
        <w:rPr>
          <w:rFonts w:ascii="宋体" w:hAnsi="宋体" w:cs="宋体" w:eastAsia="宋体" w:hint="default"/>
          <w:spacing w:val="-65"/>
        </w:rPr>
        <w:t> </w:t>
      </w:r>
      <w:r>
        <w:rPr/>
        <w:t>年实现营业收入</w:t>
      </w:r>
      <w:r>
        <w:rPr>
          <w:spacing w:val="-64"/>
        </w:rPr>
        <w:t> </w:t>
      </w:r>
      <w:r>
        <w:rPr>
          <w:rFonts w:ascii="宋体" w:hAnsi="宋体" w:cs="宋体" w:eastAsia="宋体" w:hint="default"/>
        </w:rPr>
        <w:t>1,739.54</w:t>
      </w:r>
      <w:r>
        <w:rPr>
          <w:rFonts w:ascii="宋体" w:hAnsi="宋体" w:cs="宋体" w:eastAsia="宋体" w:hint="default"/>
          <w:spacing w:val="-64"/>
        </w:rPr>
        <w:t> </w:t>
      </w:r>
      <w:r>
        <w:rPr/>
        <w:t>万元，同比增长</w:t>
      </w:r>
      <w:r>
        <w:rPr>
          <w:spacing w:val="-64"/>
        </w:rPr>
        <w:t> </w:t>
      </w:r>
      <w:r>
        <w:rPr>
          <w:rFonts w:ascii="宋体" w:hAnsi="宋体" w:cs="宋体" w:eastAsia="宋体" w:hint="default"/>
        </w:rPr>
        <w:t>106.03%</w:t>
      </w:r>
      <w:r>
        <w:rPr/>
        <w:t>；实现利润总额</w:t>
      </w:r>
      <w:r>
        <w:rPr>
          <w:spacing w:val="-64"/>
        </w:rPr>
        <w:t> </w:t>
      </w:r>
      <w:r>
        <w:rPr>
          <w:rFonts w:ascii="宋体" w:hAnsi="宋体" w:cs="宋体" w:eastAsia="宋体" w:hint="default"/>
        </w:rPr>
        <w:t>348.97</w:t>
      </w:r>
      <w:r>
        <w:rPr>
          <w:rFonts w:ascii="宋体" w:hAnsi="宋体" w:cs="宋体" w:eastAsia="宋体" w:hint="default"/>
          <w:spacing w:val="-64"/>
        </w:rPr>
        <w:t> </w:t>
      </w:r>
      <w:r>
        <w:rPr/>
        <w:t>万</w:t>
      </w:r>
    </w:p>
    <w:p>
      <w:pPr>
        <w:pStyle w:val="BodyText"/>
        <w:spacing w:line="240" w:lineRule="auto" w:before="144"/>
        <w:ind w:right="0"/>
        <w:jc w:val="left"/>
        <w:rPr>
          <w:rFonts w:ascii="宋体" w:hAnsi="宋体" w:cs="宋体" w:eastAsia="宋体" w:hint="default"/>
        </w:rPr>
      </w:pPr>
      <w:r>
        <w:rPr>
          <w:spacing w:val="-9"/>
        </w:rPr>
        <w:t>元，同比增长</w:t>
      </w:r>
      <w:r>
        <w:rPr>
          <w:spacing w:val="-57"/>
        </w:rPr>
        <w:t> </w:t>
      </w:r>
      <w:r>
        <w:rPr>
          <w:rFonts w:ascii="宋体" w:hAnsi="宋体" w:cs="宋体" w:eastAsia="宋体" w:hint="default"/>
          <w:spacing w:val="-4"/>
        </w:rPr>
        <w:t>5492.47%</w:t>
      </w:r>
      <w:r>
        <w:rPr>
          <w:spacing w:val="-4"/>
        </w:rPr>
        <w:t>；实现净利润</w:t>
      </w:r>
      <w:r>
        <w:rPr>
          <w:spacing w:val="-56"/>
        </w:rPr>
        <w:t> </w:t>
      </w:r>
      <w:r>
        <w:rPr>
          <w:rFonts w:ascii="宋体" w:hAnsi="宋体" w:cs="宋体" w:eastAsia="宋体" w:hint="default"/>
        </w:rPr>
        <w:t>260.31</w:t>
      </w:r>
      <w:r>
        <w:rPr>
          <w:rFonts w:ascii="宋体" w:hAnsi="宋体" w:cs="宋体" w:eastAsia="宋体" w:hint="default"/>
          <w:spacing w:val="-56"/>
        </w:rPr>
        <w:t> </w:t>
      </w:r>
      <w:r>
        <w:rPr>
          <w:spacing w:val="-8"/>
        </w:rPr>
        <w:t>万元，同比增长</w:t>
      </w:r>
      <w:r>
        <w:rPr>
          <w:spacing w:val="-56"/>
        </w:rPr>
        <w:t> </w:t>
      </w:r>
      <w:r>
        <w:rPr>
          <w:rFonts w:ascii="宋体" w:hAnsi="宋体" w:cs="宋体" w:eastAsia="宋体" w:hint="default"/>
          <w:spacing w:val="-5"/>
        </w:rPr>
        <w:t>15772.56%</w:t>
      </w:r>
      <w:r>
        <w:rPr>
          <w:spacing w:val="-5"/>
        </w:rPr>
        <w:t>。截至</w:t>
      </w:r>
      <w:r>
        <w:rPr>
          <w:spacing w:val="-56"/>
        </w:rPr>
        <w:t> </w:t>
      </w:r>
      <w:r>
        <w:rPr>
          <w:rFonts w:ascii="宋体" w:hAnsi="宋体" w:cs="宋体" w:eastAsia="宋体" w:hint="default"/>
        </w:rPr>
        <w:t>2010</w:t>
      </w:r>
    </w:p>
    <w:p>
      <w:pPr>
        <w:pStyle w:val="BodyText"/>
        <w:spacing w:line="352" w:lineRule="auto" w:before="146"/>
        <w:ind w:right="1627"/>
        <w:jc w:val="left"/>
      </w:pPr>
      <w:r>
        <w:rPr/>
        <w:t>年</w:t>
      </w:r>
      <w:r>
        <w:rPr>
          <w:spacing w:val="-59"/>
        </w:rPr>
        <w:t> </w:t>
      </w:r>
      <w:r>
        <w:rPr>
          <w:rFonts w:ascii="宋体" w:hAnsi="宋体" w:cs="宋体" w:eastAsia="宋体" w:hint="default"/>
        </w:rPr>
        <w:t>12</w:t>
      </w:r>
      <w:r>
        <w:rPr>
          <w:rFonts w:ascii="宋体" w:hAnsi="宋体" w:cs="宋体" w:eastAsia="宋体" w:hint="default"/>
          <w:spacing w:val="-61"/>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4"/>
        </w:rPr>
        <w:t>日，该公司总资产</w:t>
      </w:r>
      <w:r>
        <w:rPr>
          <w:spacing w:val="-59"/>
        </w:rPr>
        <w:t> </w:t>
      </w:r>
      <w:r>
        <w:rPr>
          <w:rFonts w:ascii="宋体" w:hAnsi="宋体" w:cs="宋体" w:eastAsia="宋体" w:hint="default"/>
        </w:rPr>
        <w:t>1,496.72</w:t>
      </w:r>
      <w:r>
        <w:rPr>
          <w:rFonts w:ascii="宋体" w:hAnsi="宋体" w:cs="宋体" w:eastAsia="宋体" w:hint="default"/>
          <w:spacing w:val="-59"/>
        </w:rPr>
        <w:t> </w:t>
      </w:r>
      <w:r>
        <w:rPr>
          <w:spacing w:val="-6"/>
        </w:rPr>
        <w:t>万元、负债</w:t>
      </w:r>
      <w:r>
        <w:rPr>
          <w:spacing w:val="-59"/>
        </w:rPr>
        <w:t> </w:t>
      </w:r>
      <w:r>
        <w:rPr>
          <w:rFonts w:ascii="宋体" w:hAnsi="宋体" w:cs="宋体" w:eastAsia="宋体" w:hint="default"/>
        </w:rPr>
        <w:t>483.66</w:t>
      </w:r>
      <w:r>
        <w:rPr>
          <w:rFonts w:ascii="宋体" w:hAnsi="宋体" w:cs="宋体" w:eastAsia="宋体" w:hint="default"/>
          <w:spacing w:val="-59"/>
        </w:rPr>
        <w:t> </w:t>
      </w:r>
      <w:r>
        <w:rPr>
          <w:spacing w:val="-5"/>
        </w:rPr>
        <w:t>万元、净资产</w:t>
      </w:r>
      <w:r>
        <w:rPr>
          <w:spacing w:val="-59"/>
        </w:rPr>
        <w:t> </w:t>
      </w:r>
      <w:r>
        <w:rPr>
          <w:rFonts w:ascii="宋体" w:hAnsi="宋体" w:cs="宋体" w:eastAsia="宋体" w:hint="default"/>
        </w:rPr>
        <w:t>1,013.06 </w:t>
      </w:r>
      <w:r>
        <w:rPr/>
        <w:t>万元。</w:t>
      </w:r>
    </w:p>
    <w:p>
      <w:pPr>
        <w:pStyle w:val="BodyText"/>
        <w:spacing w:line="240" w:lineRule="auto" w:before="31"/>
        <w:ind w:left="684" w:right="1626"/>
        <w:jc w:val="left"/>
      </w:pPr>
      <w:r>
        <w:rPr>
          <w:rFonts w:ascii="宋体" w:hAnsi="宋体" w:cs="宋体" w:eastAsia="宋体" w:hint="default"/>
        </w:rPr>
        <w:t>7.9</w:t>
      </w:r>
      <w:r>
        <w:rPr>
          <w:rFonts w:ascii="宋体" w:hAnsi="宋体" w:cs="宋体" w:eastAsia="宋体" w:hint="default"/>
          <w:spacing w:val="-60"/>
        </w:rPr>
        <w:t> </w:t>
      </w:r>
      <w:r>
        <w:rPr/>
        <w:t>盐城丰东特种炉业有限公司：经上海众华沪银会计师事务所有限公司审</w:t>
      </w:r>
    </w:p>
    <w:p>
      <w:pPr>
        <w:pStyle w:val="BodyText"/>
        <w:spacing w:line="240" w:lineRule="auto" w:before="146"/>
        <w:ind w:right="0"/>
        <w:jc w:val="left"/>
        <w:rPr>
          <w:rFonts w:ascii="宋体" w:hAnsi="宋体" w:cs="宋体" w:eastAsia="宋体" w:hint="default"/>
        </w:rPr>
      </w:pPr>
      <w:r>
        <w:rPr/>
        <w:t>计</w:t>
      </w:r>
      <w:r>
        <w:rPr>
          <w:spacing w:val="3"/>
        </w:rPr>
        <w:t> </w:t>
      </w:r>
      <w:r>
        <w:rPr>
          <w:spacing w:val="-14"/>
        </w:rPr>
        <w:t>，</w:t>
      </w:r>
      <w:r>
        <w:rPr>
          <w:rFonts w:ascii="宋体" w:hAnsi="宋体" w:cs="宋体" w:eastAsia="宋体" w:hint="default"/>
          <w:spacing w:val="-14"/>
        </w:rPr>
        <w:t>2010</w:t>
      </w:r>
      <w:r>
        <w:rPr>
          <w:rFonts w:ascii="宋体" w:hAnsi="宋体" w:cs="宋体" w:eastAsia="宋体" w:hint="default"/>
          <w:spacing w:val="-58"/>
        </w:rPr>
        <w:t> </w:t>
      </w:r>
      <w:r>
        <w:rPr/>
        <w:t>年实现营业收入</w:t>
      </w:r>
      <w:r>
        <w:rPr>
          <w:spacing w:val="-58"/>
        </w:rPr>
        <w:t> </w:t>
      </w:r>
      <w:r>
        <w:rPr>
          <w:rFonts w:ascii="宋体" w:hAnsi="宋体" w:cs="宋体" w:eastAsia="宋体" w:hint="default"/>
        </w:rPr>
        <w:t>3,685.44</w:t>
      </w:r>
      <w:r>
        <w:rPr>
          <w:rFonts w:ascii="宋体" w:hAnsi="宋体" w:cs="宋体" w:eastAsia="宋体" w:hint="default"/>
          <w:spacing w:val="-58"/>
        </w:rPr>
        <w:t> </w:t>
      </w:r>
      <w:r>
        <w:rPr>
          <w:spacing w:val="-10"/>
        </w:rPr>
        <w:t>万元，同比增长</w:t>
      </w:r>
      <w:r>
        <w:rPr>
          <w:spacing w:val="-58"/>
        </w:rPr>
        <w:t> </w:t>
      </w:r>
      <w:r>
        <w:rPr>
          <w:rFonts w:ascii="宋体" w:hAnsi="宋体" w:cs="宋体" w:eastAsia="宋体" w:hint="default"/>
          <w:spacing w:val="-6"/>
        </w:rPr>
        <w:t>68.96%</w:t>
      </w:r>
      <w:r>
        <w:rPr>
          <w:spacing w:val="-6"/>
        </w:rPr>
        <w:t>；实现利润总额</w:t>
      </w:r>
      <w:r>
        <w:rPr>
          <w:spacing w:val="-58"/>
        </w:rPr>
        <w:t> </w:t>
      </w:r>
      <w:r>
        <w:rPr>
          <w:rFonts w:ascii="宋体" w:hAnsi="宋体" w:cs="宋体" w:eastAsia="宋体" w:hint="default"/>
        </w:rPr>
        <w:t>162.94</w:t>
      </w:r>
    </w:p>
    <w:p>
      <w:pPr>
        <w:pStyle w:val="BodyText"/>
        <w:spacing w:line="240" w:lineRule="auto" w:before="146"/>
        <w:ind w:right="1626"/>
        <w:jc w:val="left"/>
        <w:rPr>
          <w:rFonts w:ascii="宋体" w:hAnsi="宋体" w:cs="宋体" w:eastAsia="宋体" w:hint="default"/>
        </w:rPr>
      </w:pPr>
      <w:r>
        <w:rPr/>
        <w:t>万元，同比增长</w:t>
      </w:r>
      <w:r>
        <w:rPr>
          <w:spacing w:val="-61"/>
        </w:rPr>
        <w:t> </w:t>
      </w:r>
      <w:r>
        <w:rPr>
          <w:rFonts w:ascii="宋体" w:hAnsi="宋体" w:cs="宋体" w:eastAsia="宋体" w:hint="default"/>
        </w:rPr>
        <w:t>56.25%</w:t>
      </w:r>
      <w:r>
        <w:rPr/>
        <w:t>；实现净利润</w:t>
      </w:r>
      <w:r>
        <w:rPr>
          <w:spacing w:val="-60"/>
        </w:rPr>
        <w:t> </w:t>
      </w:r>
      <w:r>
        <w:rPr>
          <w:rFonts w:ascii="宋体" w:hAnsi="宋体" w:cs="宋体" w:eastAsia="宋体" w:hint="default"/>
        </w:rPr>
        <w:t>141.86</w:t>
      </w:r>
      <w:r>
        <w:rPr>
          <w:rFonts w:ascii="宋体" w:hAnsi="宋体" w:cs="宋体" w:eastAsia="宋体" w:hint="default"/>
          <w:spacing w:val="-60"/>
        </w:rPr>
        <w:t> </w:t>
      </w:r>
      <w:r>
        <w:rPr/>
        <w:t>万元，同比增长</w:t>
      </w:r>
      <w:r>
        <w:rPr>
          <w:spacing w:val="-60"/>
        </w:rPr>
        <w:t> </w:t>
      </w:r>
      <w:r>
        <w:rPr>
          <w:rFonts w:ascii="宋体" w:hAnsi="宋体" w:cs="宋体" w:eastAsia="宋体" w:hint="default"/>
        </w:rPr>
        <w:t>59.13%</w:t>
      </w:r>
      <w:r>
        <w:rPr/>
        <w:t>。截至</w:t>
      </w:r>
      <w:r>
        <w:rPr>
          <w:spacing w:val="-60"/>
        </w:rPr>
        <w:t> </w:t>
      </w:r>
      <w:r>
        <w:rPr>
          <w:rFonts w:ascii="宋体" w:hAnsi="宋体" w:cs="宋体" w:eastAsia="宋体" w:hint="default"/>
        </w:rPr>
        <w:t>2010</w:t>
      </w:r>
    </w:p>
    <w:p>
      <w:pPr>
        <w:pStyle w:val="BodyText"/>
        <w:spacing w:line="352" w:lineRule="auto" w:before="144"/>
        <w:ind w:right="1626"/>
        <w:jc w:val="left"/>
      </w:pPr>
      <w:r>
        <w:rPr/>
        <w:t>年</w:t>
      </w:r>
      <w:r>
        <w:rPr>
          <w:spacing w:val="-59"/>
        </w:rPr>
        <w:t> </w:t>
      </w:r>
      <w:r>
        <w:rPr>
          <w:rFonts w:ascii="宋体" w:hAnsi="宋体" w:cs="宋体" w:eastAsia="宋体" w:hint="default"/>
        </w:rPr>
        <w:t>12</w:t>
      </w:r>
      <w:r>
        <w:rPr>
          <w:rFonts w:ascii="宋体" w:hAnsi="宋体" w:cs="宋体" w:eastAsia="宋体" w:hint="default"/>
          <w:spacing w:val="-60"/>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4"/>
        </w:rPr>
        <w:t>日，该公司总资产</w:t>
      </w:r>
      <w:r>
        <w:rPr>
          <w:spacing w:val="-59"/>
        </w:rPr>
        <w:t> </w:t>
      </w:r>
      <w:r>
        <w:rPr>
          <w:rFonts w:ascii="宋体" w:hAnsi="宋体" w:cs="宋体" w:eastAsia="宋体" w:hint="default"/>
        </w:rPr>
        <w:t>2,387.84</w:t>
      </w:r>
      <w:r>
        <w:rPr>
          <w:rFonts w:ascii="宋体" w:hAnsi="宋体" w:cs="宋体" w:eastAsia="宋体" w:hint="default"/>
          <w:spacing w:val="-59"/>
        </w:rPr>
        <w:t> </w:t>
      </w:r>
      <w:r>
        <w:rPr>
          <w:spacing w:val="-6"/>
        </w:rPr>
        <w:t>万元、负债</w:t>
      </w:r>
      <w:r>
        <w:rPr>
          <w:spacing w:val="-59"/>
        </w:rPr>
        <w:t> </w:t>
      </w:r>
      <w:r>
        <w:rPr>
          <w:rFonts w:ascii="宋体" w:hAnsi="宋体" w:cs="宋体" w:eastAsia="宋体" w:hint="default"/>
        </w:rPr>
        <w:t>1,532.62</w:t>
      </w:r>
      <w:r>
        <w:rPr>
          <w:rFonts w:ascii="宋体" w:hAnsi="宋体" w:cs="宋体" w:eastAsia="宋体" w:hint="default"/>
          <w:spacing w:val="-59"/>
        </w:rPr>
        <w:t> </w:t>
      </w:r>
      <w:r>
        <w:rPr>
          <w:spacing w:val="-5"/>
        </w:rPr>
        <w:t>万元、净资产</w:t>
      </w:r>
      <w:r>
        <w:rPr>
          <w:spacing w:val="-59"/>
        </w:rPr>
        <w:t> </w:t>
      </w:r>
      <w:r>
        <w:rPr>
          <w:rFonts w:ascii="宋体" w:hAnsi="宋体" w:cs="宋体" w:eastAsia="宋体" w:hint="default"/>
        </w:rPr>
        <w:t>855.22 </w:t>
      </w:r>
      <w:r>
        <w:rPr/>
        <w:t>万元。</w:t>
      </w:r>
    </w:p>
    <w:p>
      <w:pPr>
        <w:spacing w:line="240" w:lineRule="auto" w:before="6"/>
        <w:rPr>
          <w:rFonts w:ascii="宋体" w:hAnsi="宋体" w:cs="宋体" w:eastAsia="宋体" w:hint="default"/>
          <w:sz w:val="26"/>
          <w:szCs w:val="26"/>
        </w:rPr>
      </w:pPr>
    </w:p>
    <w:p>
      <w:pPr>
        <w:pStyle w:val="Heading2"/>
        <w:spacing w:line="240" w:lineRule="auto"/>
        <w:ind w:left="684" w:right="1626"/>
        <w:jc w:val="left"/>
        <w:rPr>
          <w:b w:val="0"/>
          <w:bCs w:val="0"/>
        </w:rPr>
      </w:pPr>
      <w:r>
        <w:rPr/>
        <w:t>二、对公司未来发展的展望</w:t>
      </w:r>
      <w:r>
        <w:rPr>
          <w:b w:val="0"/>
          <w:bCs w:val="0"/>
        </w:rPr>
      </w:r>
    </w:p>
    <w:p>
      <w:pPr>
        <w:spacing w:line="240" w:lineRule="auto" w:before="11"/>
        <w:rPr>
          <w:rFonts w:ascii="宋体" w:hAnsi="宋体" w:cs="宋体" w:eastAsia="宋体" w:hint="default"/>
          <w:b/>
          <w:bCs/>
          <w:sz w:val="34"/>
          <w:szCs w:val="34"/>
        </w:rPr>
      </w:pPr>
    </w:p>
    <w:p>
      <w:pPr>
        <w:pStyle w:val="Heading2"/>
        <w:spacing w:line="470" w:lineRule="auto"/>
        <w:ind w:right="5314"/>
        <w:jc w:val="left"/>
        <w:rPr>
          <w:b w:val="0"/>
          <w:bCs w:val="0"/>
        </w:rPr>
      </w:pPr>
      <w:r>
        <w:rPr>
          <w:spacing w:val="-6"/>
          <w:w w:val="99"/>
        </w:rPr>
        <w:t>（一）、行业发展趋势、公司未来发展机遇</w:t>
      </w:r>
      <w:r>
        <w:rPr>
          <w:spacing w:val="-111"/>
          <w:w w:val="99"/>
        </w:rPr>
        <w:t> </w:t>
      </w:r>
      <w:r>
        <w:rPr>
          <w:spacing w:val="-111"/>
          <w:w w:val="99"/>
        </w:rPr>
      </w:r>
      <w:r>
        <w:rPr>
          <w:rFonts w:ascii="宋体" w:hAnsi="宋体" w:cs="宋体" w:eastAsia="宋体" w:hint="default"/>
        </w:rPr>
        <w:t>1</w:t>
      </w:r>
      <w:r>
        <w:rPr/>
        <w:t>、行业发展趋势</w:t>
      </w:r>
      <w:r>
        <w:rPr>
          <w:b w:val="0"/>
          <w:bCs w:val="0"/>
        </w:rPr>
      </w:r>
    </w:p>
    <w:p>
      <w:pPr>
        <w:spacing w:after="0" w:line="470" w:lineRule="auto"/>
        <w:jc w:val="left"/>
        <w:sectPr>
          <w:pgSz w:w="11910" w:h="16840"/>
          <w:pgMar w:header="918" w:footer="980" w:top="1140" w:bottom="1160" w:left="1500" w:right="0"/>
        </w:sectPr>
      </w:pPr>
    </w:p>
    <w:p>
      <w:pPr>
        <w:spacing w:line="240" w:lineRule="auto" w:before="2"/>
        <w:rPr>
          <w:rFonts w:ascii="宋体" w:hAnsi="宋体" w:cs="宋体" w:eastAsia="宋体" w:hint="default"/>
          <w:b/>
          <w:bCs/>
          <w:sz w:val="26"/>
          <w:szCs w:val="26"/>
        </w:rPr>
      </w:pPr>
    </w:p>
    <w:p>
      <w:pPr>
        <w:pStyle w:val="BodyText"/>
        <w:spacing w:line="350" w:lineRule="auto"/>
        <w:ind w:right="1510" w:firstLine="479"/>
        <w:jc w:val="left"/>
      </w:pPr>
      <w:r>
        <w:rPr/>
        <w:t>热处理行业的下游行业为机械制造行业，随着钢铁、机械、化工等重化工业逐 渐向发展中国家转移，我国正逐步成为世界机械制造基地；另一方面，强大的装备 制造业是国民经济长期健康稳定发展的保障，随着国家对设备类固定资产投资增值 </w:t>
      </w:r>
      <w:r>
        <w:rPr>
          <w:spacing w:val="5"/>
        </w:rPr>
        <w:t>税调整刺激政策、各项产业振兴计划以及国家节能环保类设备技术改造计划的实</w:t>
      </w:r>
      <w:r>
        <w:rPr>
          <w:spacing w:val="-93"/>
        </w:rPr>
        <w:t> </w:t>
      </w:r>
      <w:r>
        <w:rPr>
          <w:spacing w:val="-93"/>
        </w:rPr>
      </w:r>
      <w:r>
        <w:rPr>
          <w:spacing w:val="-4"/>
        </w:rPr>
        <w:t>施，机械行业未来较长一段时间仍将快速增长。国家“十二五”规划的基本思路是：</w:t>
      </w:r>
      <w:r>
        <w:rPr>
          <w:spacing w:val="-114"/>
        </w:rPr>
        <w:t> </w:t>
      </w:r>
      <w:r>
        <w:rPr>
          <w:spacing w:val="-114"/>
        </w:rPr>
      </w:r>
      <w:r>
        <w:rPr/>
        <w:t>结构调整、平稳高速、低碳经济、关注民生。在国家的宏观方针指导下，我国相关</w:t>
      </w:r>
      <w:r>
        <w:rPr/>
        <w:t> 重点行业未来发展趋势将为热处理行业提供更多的发展机遇，新能源产业、汽车、 </w:t>
      </w:r>
      <w:r>
        <w:rPr>
          <w:spacing w:val="5"/>
        </w:rPr>
        <w:t>高铁、航空航天等行业的迅速发展为热处理设备及加工业务提供了广阔的市场空</w:t>
      </w:r>
      <w:r>
        <w:rPr>
          <w:spacing w:val="-103"/>
        </w:rPr>
        <w:t> </w:t>
      </w:r>
      <w:r>
        <w:rPr>
          <w:spacing w:val="-103"/>
        </w:rPr>
      </w:r>
      <w:r>
        <w:rPr/>
        <w:t>间。未来</w:t>
      </w:r>
      <w:r>
        <w:rPr>
          <w:spacing w:val="-67"/>
        </w:rPr>
        <w:t> </w:t>
      </w:r>
      <w:r>
        <w:rPr>
          <w:rFonts w:ascii="宋体" w:hAnsi="宋体" w:cs="宋体" w:eastAsia="宋体" w:hint="default"/>
        </w:rPr>
        <w:t>5</w:t>
      </w:r>
      <w:r>
        <w:rPr>
          <w:rFonts w:ascii="宋体" w:hAnsi="宋体" w:cs="宋体" w:eastAsia="宋体" w:hint="default"/>
          <w:spacing w:val="-66"/>
        </w:rPr>
        <w:t> </w:t>
      </w:r>
      <w:r>
        <w:rPr/>
        <w:t>年，热处理行业应该向“更优、更省、更精、更净”的方向发展，当前 </w:t>
      </w:r>
      <w:r>
        <w:rPr>
          <w:spacing w:val="-4"/>
        </w:rPr>
        <w:t>热处理行业应优先发展的重点技术领域有：可控气氛热处理技术、真空热处理技术、</w:t>
      </w:r>
      <w:r>
        <w:rPr>
          <w:spacing w:val="-116"/>
        </w:rPr>
        <w:t> </w:t>
      </w:r>
      <w:r>
        <w:rPr>
          <w:spacing w:val="-116"/>
        </w:rPr>
      </w:r>
      <w:r>
        <w:rPr/>
        <w:t>各种先进的表面改性技术、复合热处理技术及信息化智能控制技术及计算机模拟设</w:t>
      </w:r>
      <w:r>
        <w:rPr/>
        <w:t> 计及控制技术等；随着我国经济结构的深刻变化和市场经济的逐步完善，伴随着一 批大型机械制造企业和与之相配套的实力较强的机械制造中小企业的崛起，也相应 为专业化热处理企业提供了发展契机。未来复杂多变的经济形势将对热处理行业的 市场格局产生深远影响，能够适应新的竞争环境和把握热处理技术发展趋势的企业 将在市场结构调整阶段取得更多的市场份额。</w:t>
      </w:r>
    </w:p>
    <w:p>
      <w:pPr>
        <w:pStyle w:val="Heading2"/>
        <w:spacing w:line="240" w:lineRule="auto" w:before="192"/>
        <w:ind w:right="1626"/>
        <w:jc w:val="left"/>
        <w:rPr>
          <w:b w:val="0"/>
          <w:bCs w:val="0"/>
        </w:rPr>
      </w:pPr>
      <w:r>
        <w:rPr>
          <w:rFonts w:ascii="Times New Roman" w:hAnsi="Times New Roman" w:cs="Times New Roman" w:eastAsia="Times New Roman" w:hint="default"/>
        </w:rPr>
        <w:t>2</w:t>
      </w:r>
      <w:r>
        <w:rPr/>
        <w:t>、公司未来发展的经营优势和机遇</w:t>
      </w:r>
      <w:r>
        <w:rPr>
          <w:b w:val="0"/>
          <w:bCs w:val="0"/>
        </w:rPr>
      </w:r>
    </w:p>
    <w:p>
      <w:pPr>
        <w:spacing w:line="240" w:lineRule="auto" w:before="7"/>
        <w:rPr>
          <w:rFonts w:ascii="宋体" w:hAnsi="宋体" w:cs="宋体" w:eastAsia="宋体" w:hint="default"/>
          <w:b/>
          <w:bCs/>
          <w:sz w:val="21"/>
          <w:szCs w:val="21"/>
        </w:rPr>
      </w:pPr>
    </w:p>
    <w:p>
      <w:pPr>
        <w:pStyle w:val="BodyText"/>
        <w:spacing w:line="350" w:lineRule="auto" w:before="0"/>
        <w:ind w:right="1638" w:firstLine="479"/>
        <w:jc w:val="both"/>
      </w:pPr>
      <w:r>
        <w:rPr>
          <w:rFonts w:ascii="宋体" w:hAnsi="宋体" w:cs="宋体" w:eastAsia="宋体" w:hint="default"/>
        </w:rPr>
        <w:t>2.1</w:t>
      </w:r>
      <w:r>
        <w:rPr>
          <w:rFonts w:ascii="宋体" w:hAnsi="宋体" w:cs="宋体" w:eastAsia="宋体" w:hint="default"/>
          <w:spacing w:val="-22"/>
        </w:rPr>
        <w:t> </w:t>
      </w:r>
      <w:r>
        <w:rPr/>
        <w:t>公司作为国内热处理行业的龙头企业，产品种类丰富，可根据不同客户需 </w:t>
      </w:r>
      <w:r>
        <w:rPr>
          <w:spacing w:val="-1"/>
        </w:rPr>
        <w:t>求提供个性化节能、高效、优质的中高档热处理设备；且公司不断开发新产品，其</w:t>
      </w:r>
      <w:r>
        <w:rPr>
          <w:spacing w:val="-104"/>
        </w:rPr>
        <w:t> </w:t>
      </w:r>
      <w:r>
        <w:rPr>
          <w:spacing w:val="-104"/>
        </w:rPr>
      </w:r>
      <w:r>
        <w:rPr>
          <w:spacing w:val="-1"/>
        </w:rPr>
        <w:t>技术优势有利于公司保持较好的市场竞争能力；公司热处理设备和加工业务互补的</w:t>
      </w:r>
      <w:r>
        <w:rPr>
          <w:spacing w:val="-107"/>
        </w:rPr>
        <w:t> </w:t>
      </w:r>
      <w:r>
        <w:rPr>
          <w:spacing w:val="-107"/>
        </w:rPr>
      </w:r>
      <w:r>
        <w:rPr/>
        <w:t>经营模式有利于增强公司在热处理行业的整体竞争力。</w:t>
      </w:r>
    </w:p>
    <w:p>
      <w:pPr>
        <w:pStyle w:val="BodyText"/>
        <w:spacing w:line="350" w:lineRule="auto" w:before="192"/>
        <w:ind w:right="1640" w:firstLine="479"/>
        <w:jc w:val="both"/>
      </w:pPr>
      <w:r>
        <w:rPr>
          <w:rFonts w:ascii="宋体" w:hAnsi="宋体" w:cs="宋体" w:eastAsia="宋体" w:hint="default"/>
        </w:rPr>
        <w:t>2.2</w:t>
      </w:r>
      <w:r>
        <w:rPr>
          <w:rFonts w:ascii="宋体" w:hAnsi="宋体" w:cs="宋体" w:eastAsia="宋体" w:hint="default"/>
          <w:spacing w:val="-22"/>
        </w:rPr>
        <w:t> </w:t>
      </w:r>
      <w:r>
        <w:rPr/>
        <w:t>随着国家相继出台的产业振兴计划和国家对设备类固定资产投资增值税调 </w:t>
      </w:r>
      <w:r>
        <w:rPr>
          <w:spacing w:val="-1"/>
        </w:rPr>
        <w:t>整刺激政策以及国家节能环保类设备技术改造计划的实施，必然带来热处理需求的</w:t>
      </w:r>
      <w:r>
        <w:rPr>
          <w:spacing w:val="-106"/>
        </w:rPr>
        <w:t> </w:t>
      </w:r>
      <w:r>
        <w:rPr>
          <w:spacing w:val="-106"/>
        </w:rPr>
      </w:r>
      <w:r>
        <w:rPr>
          <w:spacing w:val="-1"/>
        </w:rPr>
        <w:t>同步增长。风力发电设备、煤矿机械和航空航天产业超越常规的发展带来对热处理</w:t>
      </w:r>
      <w:r>
        <w:rPr>
          <w:spacing w:val="-108"/>
        </w:rPr>
        <w:t> </w:t>
      </w:r>
      <w:r>
        <w:rPr>
          <w:spacing w:val="-108"/>
        </w:rPr>
      </w:r>
      <w:r>
        <w:rPr>
          <w:spacing w:val="-1"/>
        </w:rPr>
        <w:t>设备巨大的需求；汽车、钢铁等产业振兴规划着力发展高技术含量的产品，对中高</w:t>
      </w:r>
      <w:r>
        <w:rPr>
          <w:spacing w:val="-108"/>
        </w:rPr>
        <w:t> </w:t>
      </w:r>
      <w:r>
        <w:rPr>
          <w:spacing w:val="-108"/>
        </w:rPr>
      </w:r>
      <w:r>
        <w:rPr>
          <w:spacing w:val="5"/>
        </w:rPr>
        <w:t>端热处理设备需求将增加；节能减排政策的强化将淘汰一部分技术落后热处理企</w:t>
      </w:r>
      <w:r>
        <w:rPr>
          <w:spacing w:val="-112"/>
        </w:rPr>
        <w:t> </w:t>
      </w:r>
      <w:r>
        <w:rPr>
          <w:spacing w:val="-112"/>
        </w:rPr>
      </w:r>
      <w:r>
        <w:rPr>
          <w:spacing w:val="-1"/>
        </w:rPr>
        <w:t>业，拥有高性价比热处理加工能力的企业会获得更多市场机会等，不仅会带来公司</w:t>
      </w:r>
      <w:r>
        <w:rPr>
          <w:spacing w:val="-107"/>
        </w:rPr>
        <w:t> </w:t>
      </w:r>
      <w:r>
        <w:rPr>
          <w:spacing w:val="-107"/>
        </w:rPr>
      </w:r>
      <w:r>
        <w:rPr/>
        <w:t>盈利的增长，更对公司经营规模提出更高要求。</w:t>
      </w:r>
    </w:p>
    <w:p>
      <w:pPr>
        <w:spacing w:after="0" w:line="350" w:lineRule="auto"/>
        <w:jc w:val="both"/>
        <w:sectPr>
          <w:pgSz w:w="11910" w:h="16840"/>
          <w:pgMar w:header="918" w:footer="980" w:top="1140" w:bottom="1160" w:left="1500" w:right="0"/>
        </w:sectPr>
      </w:pPr>
    </w:p>
    <w:p>
      <w:pPr>
        <w:spacing w:line="240" w:lineRule="auto" w:before="2"/>
        <w:rPr>
          <w:rFonts w:ascii="宋体" w:hAnsi="宋体" w:cs="宋体" w:eastAsia="宋体" w:hint="default"/>
          <w:sz w:val="26"/>
          <w:szCs w:val="26"/>
        </w:rPr>
      </w:pPr>
    </w:p>
    <w:p>
      <w:pPr>
        <w:pStyle w:val="BodyText"/>
        <w:spacing w:line="350" w:lineRule="auto"/>
        <w:ind w:right="0" w:firstLine="479"/>
        <w:jc w:val="left"/>
      </w:pPr>
      <w:r>
        <w:rPr>
          <w:rFonts w:ascii="宋体" w:hAnsi="宋体" w:cs="宋体" w:eastAsia="宋体" w:hint="default"/>
        </w:rPr>
        <w:t>2.3</w:t>
      </w:r>
      <w:r>
        <w:rPr>
          <w:rFonts w:ascii="宋体" w:hAnsi="宋体" w:cs="宋体" w:eastAsia="宋体" w:hint="default"/>
          <w:spacing w:val="-22"/>
        </w:rPr>
        <w:t> </w:t>
      </w:r>
      <w:r>
        <w:rPr/>
        <w:t>公司本次首次公开发行股票并上市，为今后的发展准备了充裕的资金，公 司将通过募投项目的逐步实施，加快新型热处理设备和工艺开发的进度，增加现有 </w:t>
      </w:r>
      <w:r>
        <w:rPr>
          <w:spacing w:val="-3"/>
        </w:rPr>
        <w:t>热处理加工中心服务能力</w:t>
      </w:r>
      <w:r>
        <w:rPr>
          <w:spacing w:val="-3"/>
          <w:sz w:val="18"/>
          <w:szCs w:val="18"/>
        </w:rPr>
        <w:t>，</w:t>
      </w:r>
      <w:r>
        <w:rPr>
          <w:spacing w:val="-3"/>
        </w:rPr>
        <w:t>从而有力地提升公司盈利能力、增强公司整体竞争实力，</w:t>
      </w:r>
      <w:r>
        <w:rPr>
          <w:spacing w:val="-92"/>
        </w:rPr>
        <w:t> </w:t>
      </w:r>
      <w:r>
        <w:rPr>
          <w:spacing w:val="-92"/>
        </w:rPr>
      </w:r>
      <w:r>
        <w:rPr/>
        <w:t>提升公司在行业中的优势地位。</w:t>
      </w:r>
    </w:p>
    <w:p>
      <w:pPr>
        <w:spacing w:line="240" w:lineRule="auto" w:before="8"/>
        <w:rPr>
          <w:rFonts w:ascii="宋体" w:hAnsi="宋体" w:cs="宋体" w:eastAsia="宋体" w:hint="default"/>
          <w:sz w:val="26"/>
          <w:szCs w:val="26"/>
        </w:rPr>
      </w:pPr>
    </w:p>
    <w:p>
      <w:pPr>
        <w:pStyle w:val="Heading2"/>
        <w:spacing w:line="470" w:lineRule="auto"/>
        <w:ind w:right="6757"/>
        <w:jc w:val="left"/>
        <w:rPr>
          <w:b w:val="0"/>
          <w:bCs w:val="0"/>
        </w:rPr>
      </w:pPr>
      <w:r>
        <w:rPr>
          <w:spacing w:val="-9"/>
          <w:w w:val="99"/>
        </w:rPr>
        <w:t>（二）、发展战略与发展目标</w:t>
      </w:r>
      <w:r>
        <w:rPr>
          <w:spacing w:val="-114"/>
          <w:w w:val="99"/>
        </w:rPr>
        <w:t> </w:t>
      </w:r>
      <w:r>
        <w:rPr>
          <w:spacing w:val="-114"/>
          <w:w w:val="99"/>
        </w:rPr>
      </w:r>
      <w:r>
        <w:rPr>
          <w:rFonts w:ascii="宋体" w:hAnsi="宋体" w:cs="宋体" w:eastAsia="宋体" w:hint="default"/>
        </w:rPr>
        <w:t>1</w:t>
      </w:r>
      <w:r>
        <w:rPr/>
        <w:t>、发展战略</w:t>
      </w:r>
      <w:r>
        <w:rPr>
          <w:b w:val="0"/>
          <w:bCs w:val="0"/>
        </w:rPr>
      </w:r>
    </w:p>
    <w:p>
      <w:pPr>
        <w:pStyle w:val="BodyText"/>
        <w:spacing w:line="352" w:lineRule="auto" w:before="72"/>
        <w:ind w:right="1510" w:firstLine="479"/>
        <w:jc w:val="left"/>
      </w:pPr>
      <w:r>
        <w:rPr>
          <w:spacing w:val="2"/>
        </w:rPr>
        <w:t>公司将以技术创新为基础</w:t>
      </w:r>
      <w:r>
        <w:rPr>
          <w:rFonts w:ascii="宋体" w:hAnsi="宋体" w:cs="宋体" w:eastAsia="宋体" w:hint="default"/>
          <w:spacing w:val="2"/>
        </w:rPr>
        <w:t>,</w:t>
      </w:r>
      <w:r>
        <w:rPr>
          <w:spacing w:val="2"/>
        </w:rPr>
        <w:t>中高档热处理设备制造和专业热处理加工业务同步</w:t>
      </w:r>
      <w:r>
        <w:rPr/>
        <w:t> </w:t>
      </w:r>
      <w:r>
        <w:rPr>
          <w:spacing w:val="-4"/>
        </w:rPr>
        <w:t>发展，致力于成为“国际一流的热处理综合解决方案提供商”。通过增加科研投入，</w:t>
      </w:r>
      <w:r>
        <w:rPr>
          <w:spacing w:val="-117"/>
        </w:rPr>
        <w:t> </w:t>
      </w:r>
      <w:r>
        <w:rPr>
          <w:spacing w:val="-117"/>
        </w:rPr>
      </w:r>
      <w:r>
        <w:rPr/>
        <w:t>加大新型、中高档热处理设备市场开拓力度，满足机械制造业对节能、环保热处理</w:t>
      </w:r>
      <w:r>
        <w:rPr/>
        <w:t> </w:t>
      </w:r>
      <w:r>
        <w:rPr>
          <w:spacing w:val="-4"/>
        </w:rPr>
        <w:t>设备的需求；增加热处理加工网点数量，增强面向客户的热处理加工工艺开发能力，</w:t>
      </w:r>
      <w:r>
        <w:rPr>
          <w:spacing w:val="-117"/>
        </w:rPr>
        <w:t> </w:t>
      </w:r>
      <w:r>
        <w:rPr>
          <w:spacing w:val="-117"/>
        </w:rPr>
      </w:r>
      <w:r>
        <w:rPr/>
        <w:t>提高现有热处理加工中心的加工产能，满足机械制造业客户对专业热处理加工配套</w:t>
      </w:r>
      <w:r>
        <w:rPr/>
        <w:t> 的需求，提高加工业务对公司利润贡献所占比重；发挥资本市场的作用，利用募集 资金加快新型热处理设备和工艺开发的进度、增加现有热处理加工中心服务能力， 巩固公司在热处理行业中的龙头地位，进一步增强公司的核心竞争力。</w:t>
      </w:r>
    </w:p>
    <w:p>
      <w:pPr>
        <w:pStyle w:val="Heading2"/>
        <w:spacing w:line="240" w:lineRule="auto" w:before="188"/>
        <w:ind w:right="1626"/>
        <w:jc w:val="left"/>
        <w:rPr>
          <w:b w:val="0"/>
          <w:bCs w:val="0"/>
        </w:rPr>
      </w:pPr>
      <w:r>
        <w:rPr>
          <w:rFonts w:ascii="宋体" w:hAnsi="宋体" w:cs="宋体" w:eastAsia="宋体" w:hint="default"/>
        </w:rPr>
        <w:t>2</w:t>
      </w:r>
      <w:r>
        <w:rPr/>
        <w:t>、公司</w:t>
      </w:r>
      <w:r>
        <w:rPr>
          <w:spacing w:val="-64"/>
        </w:rPr>
        <w:t> </w:t>
      </w:r>
      <w:r>
        <w:rPr>
          <w:rFonts w:ascii="宋体" w:hAnsi="宋体" w:cs="宋体" w:eastAsia="宋体" w:hint="default"/>
        </w:rPr>
        <w:t>2011</w:t>
      </w:r>
      <w:r>
        <w:rPr>
          <w:rFonts w:ascii="宋体" w:hAnsi="宋体" w:cs="宋体" w:eastAsia="宋体" w:hint="default"/>
          <w:spacing w:val="-62"/>
        </w:rPr>
        <w:t> </w:t>
      </w:r>
      <w:r>
        <w:rPr/>
        <w:t>年经营目标</w:t>
      </w:r>
      <w:r>
        <w:rPr>
          <w:b w:val="0"/>
          <w:bCs w:val="0"/>
        </w:rPr>
      </w:r>
    </w:p>
    <w:p>
      <w:pPr>
        <w:spacing w:line="240" w:lineRule="auto" w:before="2"/>
        <w:rPr>
          <w:rFonts w:ascii="宋体" w:hAnsi="宋体" w:cs="宋体" w:eastAsia="宋体" w:hint="default"/>
          <w:b/>
          <w:bCs/>
          <w:sz w:val="23"/>
          <w:szCs w:val="23"/>
        </w:rPr>
      </w:pPr>
    </w:p>
    <w:p>
      <w:pPr>
        <w:pStyle w:val="BodyText"/>
        <w:spacing w:line="350" w:lineRule="auto" w:before="0"/>
        <w:ind w:right="1642" w:firstLine="482"/>
        <w:jc w:val="both"/>
      </w:pPr>
      <w:r>
        <w:rPr>
          <w:spacing w:val="-1"/>
        </w:rPr>
        <w:t>在未来五年内，公司将充分发挥经营模式、产品、技术和品牌等优势，做大热</w:t>
      </w:r>
      <w:r>
        <w:rPr/>
        <w:t> </w:t>
      </w:r>
      <w:r>
        <w:rPr>
          <w:spacing w:val="-1"/>
        </w:rPr>
        <w:t>处理设备制造市场，在保持可控气氛炉市场占有率首位的基础上，增加真空热处理</w:t>
      </w:r>
      <w:r>
        <w:rPr>
          <w:spacing w:val="-108"/>
        </w:rPr>
        <w:t> </w:t>
      </w:r>
      <w:r>
        <w:rPr>
          <w:spacing w:val="-108"/>
        </w:rPr>
      </w:r>
      <w:r>
        <w:rPr>
          <w:spacing w:val="-1"/>
        </w:rPr>
        <w:t>设备的市场开拓力度，提升真空热处理设备的市场占有率，加强对非标热处理设备</w:t>
      </w:r>
      <w:r>
        <w:rPr>
          <w:spacing w:val="-108"/>
        </w:rPr>
        <w:t> </w:t>
      </w:r>
      <w:r>
        <w:rPr>
          <w:spacing w:val="-108"/>
        </w:rPr>
      </w:r>
      <w:r>
        <w:rPr/>
        <w:t>的研发投入，并逐步增加外销市场的市场份额。</w:t>
      </w:r>
    </w:p>
    <w:p>
      <w:pPr>
        <w:pStyle w:val="BodyText"/>
        <w:spacing w:line="352" w:lineRule="auto" w:before="192"/>
        <w:ind w:right="1641" w:firstLine="479"/>
        <w:jc w:val="both"/>
      </w:pPr>
      <w:r>
        <w:rPr>
          <w:spacing w:val="-1"/>
        </w:rPr>
        <w:t>通过对公司现有加工中心的增资扩能和增加网点，增加公司专业热处理加工能</w:t>
      </w:r>
      <w:r>
        <w:rPr/>
        <w:t> </w:t>
      </w:r>
      <w:r>
        <w:rPr>
          <w:spacing w:val="-1"/>
        </w:rPr>
        <w:t>力，在维持与中高档汽车零部件、传统机械基础件客户战略合作的基础上，加大面</w:t>
      </w:r>
      <w:r>
        <w:rPr>
          <w:spacing w:val="-108"/>
        </w:rPr>
        <w:t> </w:t>
      </w:r>
      <w:r>
        <w:rPr>
          <w:spacing w:val="-108"/>
        </w:rPr>
      </w:r>
      <w:r>
        <w:rPr>
          <w:spacing w:val="-1"/>
        </w:rPr>
        <w:t>向新能源、航空航天、精密基础件等新兴行业市场客户的拓展力度，力争在未来五</w:t>
      </w:r>
      <w:r>
        <w:rPr>
          <w:spacing w:val="-108"/>
        </w:rPr>
        <w:t> </w:t>
      </w:r>
      <w:r>
        <w:rPr>
          <w:spacing w:val="-108"/>
        </w:rPr>
      </w:r>
      <w:r>
        <w:rPr/>
        <w:t>年内，公司热处理加工中心计划由现在的</w:t>
      </w:r>
      <w:r>
        <w:rPr>
          <w:spacing w:val="-60"/>
        </w:rPr>
        <w:t> </w:t>
      </w:r>
      <w:r>
        <w:rPr>
          <w:rFonts w:ascii="Times New Roman" w:hAnsi="Times New Roman" w:cs="Times New Roman" w:eastAsia="Times New Roman" w:hint="default"/>
        </w:rPr>
        <w:t>6 </w:t>
      </w:r>
      <w:r>
        <w:rPr/>
        <w:t>个增加到</w:t>
      </w:r>
      <w:r>
        <w:rPr>
          <w:spacing w:val="-60"/>
        </w:rPr>
        <w:t> </w:t>
      </w:r>
      <w:r>
        <w:rPr>
          <w:rFonts w:ascii="Times New Roman" w:hAnsi="Times New Roman" w:cs="Times New Roman" w:eastAsia="Times New Roman" w:hint="default"/>
        </w:rPr>
        <w:t>10 </w:t>
      </w:r>
      <w:r>
        <w:rPr/>
        <w:t>个。</w:t>
      </w:r>
    </w:p>
    <w:p>
      <w:pPr>
        <w:pStyle w:val="BodyText"/>
        <w:spacing w:line="240" w:lineRule="auto" w:before="157"/>
        <w:ind w:left="624" w:right="1626"/>
        <w:jc w:val="left"/>
      </w:pPr>
      <w:r>
        <w:rPr>
          <w:rFonts w:ascii="宋体" w:hAnsi="宋体" w:cs="宋体" w:eastAsia="宋体" w:hint="default"/>
        </w:rPr>
        <w:t>2011</w:t>
      </w:r>
      <w:r>
        <w:rPr>
          <w:rFonts w:ascii="宋体" w:hAnsi="宋体" w:cs="宋体" w:eastAsia="宋体" w:hint="default"/>
          <w:spacing w:val="-60"/>
        </w:rPr>
        <w:t> </w:t>
      </w:r>
      <w:r>
        <w:rPr/>
        <w:t>年公司的经营目标是营业收入</w:t>
      </w:r>
      <w:r>
        <w:rPr>
          <w:spacing w:val="-60"/>
        </w:rPr>
        <w:t> </w:t>
      </w:r>
      <w:r>
        <w:rPr>
          <w:rFonts w:ascii="宋体" w:hAnsi="宋体" w:cs="宋体" w:eastAsia="宋体" w:hint="default"/>
        </w:rPr>
        <w:t>36,500</w:t>
      </w:r>
      <w:r>
        <w:rPr>
          <w:rFonts w:ascii="宋体" w:hAnsi="宋体" w:cs="宋体" w:eastAsia="宋体" w:hint="default"/>
          <w:spacing w:val="-60"/>
        </w:rPr>
        <w:t> </w:t>
      </w:r>
      <w:r>
        <w:rPr/>
        <w:t>万元，利润总额</w:t>
      </w:r>
      <w:r>
        <w:rPr>
          <w:spacing w:val="-60"/>
        </w:rPr>
        <w:t> </w:t>
      </w:r>
      <w:r>
        <w:rPr>
          <w:rFonts w:ascii="宋体" w:hAnsi="宋体" w:cs="宋体" w:eastAsia="宋体" w:hint="default"/>
        </w:rPr>
        <w:t>5,940</w:t>
      </w:r>
      <w:r>
        <w:rPr>
          <w:rFonts w:ascii="宋体" w:hAnsi="宋体" w:cs="宋体" w:eastAsia="宋体" w:hint="default"/>
          <w:spacing w:val="-60"/>
        </w:rPr>
        <w:t> </w:t>
      </w:r>
      <w:r>
        <w:rPr/>
        <w:t>万元。</w:t>
      </w:r>
    </w:p>
    <w:p>
      <w:pPr>
        <w:spacing w:line="240" w:lineRule="auto" w:before="2"/>
        <w:rPr>
          <w:rFonts w:ascii="宋体" w:hAnsi="宋体" w:cs="宋体" w:eastAsia="宋体" w:hint="default"/>
          <w:sz w:val="23"/>
          <w:szCs w:val="23"/>
        </w:rPr>
      </w:pPr>
    </w:p>
    <w:p>
      <w:pPr>
        <w:pStyle w:val="Heading2"/>
        <w:spacing w:line="350" w:lineRule="auto"/>
        <w:ind w:left="144" w:right="1638" w:firstLine="482"/>
        <w:jc w:val="both"/>
        <w:rPr>
          <w:b w:val="0"/>
          <w:bCs w:val="0"/>
        </w:rPr>
      </w:pPr>
      <w:r>
        <w:rPr/>
        <w:t>该经营目标并不代表公司对 </w:t>
      </w:r>
      <w:r>
        <w:rPr>
          <w:rFonts w:ascii="宋体" w:hAnsi="宋体" w:cs="宋体" w:eastAsia="宋体" w:hint="default"/>
        </w:rPr>
        <w:t>2011</w:t>
      </w:r>
      <w:r>
        <w:rPr>
          <w:rFonts w:ascii="宋体" w:hAnsi="宋体" w:cs="宋体" w:eastAsia="宋体" w:hint="default"/>
          <w:spacing w:val="-61"/>
        </w:rPr>
        <w:t> </w:t>
      </w:r>
      <w:r>
        <w:rPr/>
        <w:t>年度的盈利预测，能否实现取决于宏观经济</w:t>
      </w:r>
      <w:r>
        <w:rPr>
          <w:w w:val="99"/>
        </w:rPr>
        <w:t> </w:t>
      </w:r>
      <w:r>
        <w:rPr>
          <w:spacing w:val="-1"/>
          <w:w w:val="95"/>
        </w:rPr>
        <w:t>环境、行业发展状况、市场状况变化及经营团队的努力程度等多种因素，存在一定</w:t>
      </w:r>
      <w:r>
        <w:rPr>
          <w:spacing w:val="62"/>
          <w:w w:val="95"/>
        </w:rPr>
        <w:t> </w:t>
      </w:r>
      <w:r>
        <w:rPr>
          <w:spacing w:val="62"/>
          <w:w w:val="95"/>
        </w:rPr>
      </w:r>
      <w:r>
        <w:rPr/>
        <w:t>的不确定性，敬请投资者特别注意。</w:t>
      </w:r>
      <w:r>
        <w:rPr>
          <w:b w:val="0"/>
          <w:bCs w:val="0"/>
        </w:rPr>
      </w:r>
    </w:p>
    <w:p>
      <w:pPr>
        <w:spacing w:after="0" w:line="350" w:lineRule="auto"/>
        <w:jc w:val="both"/>
        <w:sectPr>
          <w:pgSz w:w="11910" w:h="16840"/>
          <w:pgMar w:header="918" w:footer="980" w:top="1140" w:bottom="1160" w:left="1500" w:right="0"/>
        </w:sectPr>
      </w:pPr>
    </w:p>
    <w:p>
      <w:pPr>
        <w:spacing w:line="240" w:lineRule="auto" w:before="2"/>
        <w:rPr>
          <w:rFonts w:ascii="宋体" w:hAnsi="宋体" w:cs="宋体" w:eastAsia="宋体" w:hint="default"/>
          <w:b/>
          <w:bCs/>
          <w:sz w:val="26"/>
          <w:szCs w:val="26"/>
        </w:rPr>
      </w:pPr>
    </w:p>
    <w:p>
      <w:pPr>
        <w:pStyle w:val="Heading2"/>
        <w:spacing w:line="240" w:lineRule="auto" w:before="26"/>
        <w:ind w:right="1626"/>
        <w:jc w:val="left"/>
        <w:rPr>
          <w:b w:val="0"/>
          <w:bCs w:val="0"/>
        </w:rPr>
      </w:pPr>
      <w:r>
        <w:rPr>
          <w:rFonts w:ascii="宋体" w:hAnsi="宋体" w:cs="宋体" w:eastAsia="宋体" w:hint="default"/>
        </w:rPr>
        <w:t>3</w:t>
      </w:r>
      <w:r>
        <w:rPr/>
        <w:t>、</w:t>
      </w:r>
      <w:r>
        <w:rPr>
          <w:rFonts w:ascii="宋体" w:hAnsi="宋体" w:cs="宋体" w:eastAsia="宋体" w:hint="default"/>
        </w:rPr>
        <w:t>2011</w:t>
      </w:r>
      <w:r>
        <w:rPr>
          <w:rFonts w:ascii="宋体" w:hAnsi="宋体" w:cs="宋体" w:eastAsia="宋体" w:hint="default"/>
          <w:spacing w:val="-64"/>
        </w:rPr>
        <w:t> </w:t>
      </w:r>
      <w:r>
        <w:rPr/>
        <w:t>年经营计划</w:t>
      </w:r>
      <w:r>
        <w:rPr>
          <w:b w:val="0"/>
          <w:bCs w:val="0"/>
        </w:rPr>
      </w:r>
    </w:p>
    <w:p>
      <w:pPr>
        <w:spacing w:line="240" w:lineRule="auto" w:before="2"/>
        <w:rPr>
          <w:rFonts w:ascii="宋体" w:hAnsi="宋体" w:cs="宋体" w:eastAsia="宋体" w:hint="default"/>
          <w:b/>
          <w:bCs/>
          <w:sz w:val="23"/>
          <w:szCs w:val="23"/>
        </w:rPr>
      </w:pPr>
    </w:p>
    <w:p>
      <w:pPr>
        <w:pStyle w:val="BodyText"/>
        <w:spacing w:line="350" w:lineRule="auto" w:before="0"/>
        <w:ind w:right="1630" w:firstLine="479"/>
        <w:jc w:val="both"/>
      </w:pPr>
      <w:r>
        <w:rPr>
          <w:rFonts w:ascii="宋体" w:hAnsi="宋体" w:cs="宋体" w:eastAsia="宋体" w:hint="default"/>
        </w:rPr>
        <w:t>3.1</w:t>
      </w:r>
      <w:r>
        <w:rPr>
          <w:rFonts w:ascii="宋体" w:hAnsi="宋体" w:cs="宋体" w:eastAsia="宋体" w:hint="default"/>
          <w:spacing w:val="-22"/>
        </w:rPr>
        <w:t> </w:t>
      </w:r>
      <w:r>
        <w:rPr/>
        <w:t>顺应热处理市场发展趋势，在保持原有设备市场占有率的基础上，不断拓 </w:t>
      </w:r>
      <w:r>
        <w:rPr>
          <w:spacing w:val="-1"/>
        </w:rPr>
        <w:t>展新的业务领域，继续加大新能源、航空航天、精密基础件等新兴行业市场客户的</w:t>
      </w:r>
      <w:r>
        <w:rPr>
          <w:spacing w:val="-108"/>
        </w:rPr>
        <w:t> </w:t>
      </w:r>
      <w:r>
        <w:rPr>
          <w:spacing w:val="-108"/>
        </w:rPr>
      </w:r>
      <w:r>
        <w:rPr>
          <w:spacing w:val="-1"/>
        </w:rPr>
        <w:t>拓展力度，不断提升产品的市场份额；进一步增强热处理加工工艺开发能力，满足</w:t>
      </w:r>
      <w:r>
        <w:rPr>
          <w:spacing w:val="-108"/>
        </w:rPr>
        <w:t> </w:t>
      </w:r>
      <w:r>
        <w:rPr>
          <w:spacing w:val="-108"/>
        </w:rPr>
      </w:r>
      <w:r>
        <w:rPr>
          <w:spacing w:val="-1"/>
        </w:rPr>
        <w:t>机械制造业客户对专业热处理加工配套的需求，充分发挥公司热处理设备和热处理</w:t>
      </w:r>
      <w:r>
        <w:rPr>
          <w:spacing w:val="-105"/>
        </w:rPr>
        <w:t> </w:t>
      </w:r>
      <w:r>
        <w:rPr>
          <w:spacing w:val="-105"/>
        </w:rPr>
      </w:r>
      <w:r>
        <w:rPr>
          <w:spacing w:val="5"/>
        </w:rPr>
        <w:t>加工业务互补的经营模式在热处理行业的竞争优势，进一步增强公司的核心竞争</w:t>
      </w:r>
      <w:r>
        <w:rPr>
          <w:spacing w:val="-93"/>
        </w:rPr>
        <w:t> </w:t>
      </w:r>
      <w:r>
        <w:rPr>
          <w:spacing w:val="-93"/>
        </w:rPr>
      </w:r>
      <w:r>
        <w:rPr/>
        <w:t>力。</w:t>
      </w:r>
    </w:p>
    <w:p>
      <w:pPr>
        <w:pStyle w:val="BodyText"/>
        <w:spacing w:line="350" w:lineRule="auto" w:before="192"/>
        <w:ind w:right="1643" w:firstLine="479"/>
        <w:jc w:val="both"/>
      </w:pPr>
      <w:r>
        <w:rPr>
          <w:rFonts w:ascii="宋体" w:hAnsi="宋体" w:cs="宋体" w:eastAsia="宋体" w:hint="default"/>
        </w:rPr>
        <w:t>3.2</w:t>
      </w:r>
      <w:r>
        <w:rPr>
          <w:rFonts w:ascii="宋体" w:hAnsi="宋体" w:cs="宋体" w:eastAsia="宋体" w:hint="default"/>
          <w:spacing w:val="-60"/>
        </w:rPr>
        <w:t> </w:t>
      </w:r>
      <w:r>
        <w:rPr/>
        <w:t>加快募投项目的实施，尽快形成产能，增加新能源、航空等新兴行业加工 </w:t>
      </w:r>
      <w:r>
        <w:rPr>
          <w:spacing w:val="-1"/>
        </w:rPr>
        <w:t>业务客户热处理加工量，减少因产能不足导致的客户流失，使募投项目热处理加工</w:t>
      </w:r>
      <w:r>
        <w:rPr>
          <w:spacing w:val="-108"/>
        </w:rPr>
        <w:t> </w:t>
      </w:r>
      <w:r>
        <w:rPr>
          <w:spacing w:val="-108"/>
        </w:rPr>
      </w:r>
      <w:r>
        <w:rPr/>
        <w:t>业务成为公司新的利润增长点。</w:t>
      </w:r>
    </w:p>
    <w:p>
      <w:pPr>
        <w:pStyle w:val="BodyText"/>
        <w:spacing w:line="350" w:lineRule="auto" w:before="192"/>
        <w:ind w:right="1510" w:firstLine="479"/>
        <w:jc w:val="left"/>
      </w:pPr>
      <w:r>
        <w:rPr>
          <w:rFonts w:ascii="宋体" w:hAnsi="宋体" w:cs="宋体" w:eastAsia="宋体" w:hint="default"/>
        </w:rPr>
        <w:t>3.3</w:t>
      </w:r>
      <w:r>
        <w:rPr>
          <w:rFonts w:ascii="宋体" w:hAnsi="宋体" w:cs="宋体" w:eastAsia="宋体" w:hint="default"/>
          <w:spacing w:val="-60"/>
        </w:rPr>
        <w:t> </w:t>
      </w:r>
      <w:r>
        <w:rPr/>
        <w:t>做好子公司股权管理工作，确保募投项目的高效开展，为公司进一步开展 </w:t>
      </w:r>
      <w:r>
        <w:rPr>
          <w:spacing w:val="-4"/>
        </w:rPr>
        <w:t>产业整合积累经验；积极探索超募资金的使用，筹划适当增加热处理加工中心数量。</w:t>
      </w:r>
    </w:p>
    <w:p>
      <w:pPr>
        <w:pStyle w:val="BodyText"/>
        <w:spacing w:line="352" w:lineRule="auto" w:before="192"/>
        <w:ind w:right="1643" w:firstLine="539"/>
        <w:jc w:val="both"/>
      </w:pPr>
      <w:r>
        <w:rPr>
          <w:rFonts w:ascii="宋体" w:hAnsi="宋体" w:cs="宋体" w:eastAsia="宋体" w:hint="default"/>
        </w:rPr>
        <w:t>3.4</w:t>
      </w:r>
      <w:r>
        <w:rPr>
          <w:rFonts w:ascii="宋体" w:hAnsi="宋体" w:cs="宋体" w:eastAsia="宋体" w:hint="default"/>
          <w:spacing w:val="-82"/>
        </w:rPr>
        <w:t> </w:t>
      </w:r>
      <w:r>
        <w:rPr/>
        <w:t>进一步加大科研技术开发力度，有针对性地进行新产品研发，完善科研技 术开发的管理体系，提升公司核心技术竞争力。</w:t>
      </w:r>
    </w:p>
    <w:p>
      <w:pPr>
        <w:pStyle w:val="BodyText"/>
        <w:spacing w:line="352" w:lineRule="auto" w:before="188"/>
        <w:ind w:right="1639" w:firstLine="479"/>
        <w:jc w:val="both"/>
      </w:pPr>
      <w:r>
        <w:rPr>
          <w:rFonts w:ascii="宋体" w:hAnsi="宋体" w:cs="宋体" w:eastAsia="宋体" w:hint="default"/>
        </w:rPr>
        <w:t>3.5</w:t>
      </w:r>
      <w:r>
        <w:rPr>
          <w:rFonts w:ascii="宋体" w:hAnsi="宋体" w:cs="宋体" w:eastAsia="宋体" w:hint="default"/>
          <w:spacing w:val="-22"/>
        </w:rPr>
        <w:t> </w:t>
      </w:r>
      <w:r>
        <w:rPr/>
        <w:t>根据未来热处理设备和加工业务发展需要，建立后备人才管理机制，加强 </w:t>
      </w:r>
      <w:r>
        <w:rPr>
          <w:spacing w:val="-1"/>
        </w:rPr>
        <w:t>人才引进和培养，着力培养一批管理、技术复合型和营销、技术复合型人才，打造</w:t>
      </w:r>
      <w:r>
        <w:rPr>
          <w:spacing w:val="-104"/>
        </w:rPr>
        <w:t> </w:t>
      </w:r>
      <w:r>
        <w:rPr>
          <w:spacing w:val="-104"/>
        </w:rPr>
      </w:r>
      <w:r>
        <w:rPr/>
        <w:t>公司精英团队。</w:t>
      </w:r>
    </w:p>
    <w:p>
      <w:pPr>
        <w:pStyle w:val="BodyText"/>
        <w:spacing w:line="352" w:lineRule="auto" w:before="187"/>
        <w:ind w:right="1641" w:firstLine="479"/>
        <w:jc w:val="both"/>
      </w:pPr>
      <w:r>
        <w:rPr>
          <w:rFonts w:ascii="宋体" w:hAnsi="宋体" w:cs="宋体" w:eastAsia="宋体" w:hint="default"/>
        </w:rPr>
        <w:t>3.6</w:t>
      </w:r>
      <w:r>
        <w:rPr>
          <w:rFonts w:ascii="宋体" w:hAnsi="宋体" w:cs="宋体" w:eastAsia="宋体" w:hint="default"/>
          <w:spacing w:val="-22"/>
        </w:rPr>
        <w:t> </w:t>
      </w:r>
      <w:r>
        <w:rPr/>
        <w:t>进一步加强公司成本控制管理。在原材料采购、营销、物流运输、管理费 用等环节进一步降低成本，从而提升公司盈利空间。</w:t>
      </w:r>
    </w:p>
    <w:p>
      <w:pPr>
        <w:pStyle w:val="BodyText"/>
        <w:spacing w:line="352" w:lineRule="auto" w:before="190"/>
        <w:ind w:right="1510" w:firstLine="479"/>
        <w:jc w:val="left"/>
      </w:pPr>
      <w:r>
        <w:rPr>
          <w:rFonts w:ascii="宋体" w:hAnsi="宋体" w:cs="宋体" w:eastAsia="宋体" w:hint="default"/>
        </w:rPr>
        <w:t>3.7</w:t>
      </w:r>
      <w:r>
        <w:rPr>
          <w:rFonts w:ascii="宋体" w:hAnsi="宋体" w:cs="宋体" w:eastAsia="宋体" w:hint="default"/>
          <w:spacing w:val="-22"/>
        </w:rPr>
        <w:t> </w:t>
      </w:r>
      <w:r>
        <w:rPr/>
        <w:t>持续提升规范运作水平。不断完善公司法人治理结构，强化激励与约束机 </w:t>
      </w:r>
      <w:r>
        <w:rPr>
          <w:spacing w:val="-4"/>
        </w:rPr>
        <w:t>制，从制度、程序上保证股东大会、董事会、监事会、经理层各司其职，各负其责；</w:t>
      </w:r>
      <w:r>
        <w:rPr>
          <w:spacing w:val="-116"/>
        </w:rPr>
        <w:t> </w:t>
      </w:r>
      <w:r>
        <w:rPr>
          <w:spacing w:val="-116"/>
        </w:rPr>
      </w:r>
      <w:r>
        <w:rPr/>
        <w:t>建立健全各项内控制度，确保在实际中得以有效执行和实施，防范企业经营风险； 加强管理层培训工作，着力开展规范运作相关法律法规的内外部培训。</w:t>
      </w:r>
    </w:p>
    <w:p>
      <w:pPr>
        <w:spacing w:line="446" w:lineRule="auto" w:before="187"/>
        <w:ind w:left="624" w:right="163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、资金需求及使用计划</w:t>
      </w:r>
      <w:r>
        <w:rPr>
          <w:rFonts w:ascii="宋体" w:hAnsi="宋体" w:cs="宋体" w:eastAsia="宋体" w:hint="default"/>
          <w:b/>
          <w:bCs/>
          <w:w w:val="99"/>
          <w:sz w:val="24"/>
          <w:szCs w:val="24"/>
        </w:rPr>
        <w:t> </w:t>
      </w:r>
      <w:r>
        <w:rPr>
          <w:rFonts w:ascii="宋体" w:hAnsi="宋体" w:cs="宋体" w:eastAsia="宋体" w:hint="default"/>
          <w:spacing w:val="-1"/>
          <w:sz w:val="24"/>
          <w:szCs w:val="24"/>
        </w:rPr>
        <w:t>公司目前财务状况良好，可以满足生产经营需要。公司公开发行股票所募集资</w:t>
      </w:r>
    </w:p>
    <w:p>
      <w:pPr>
        <w:pStyle w:val="BodyText"/>
        <w:spacing w:line="254" w:lineRule="exact" w:before="0"/>
        <w:ind w:right="0"/>
        <w:jc w:val="left"/>
      </w:pPr>
      <w:r>
        <w:rPr/>
        <w:t>金，为未来公司发展提供了资金保证。公司将本着审慎的原则，严格执行上市公司</w:t>
      </w:r>
    </w:p>
    <w:p>
      <w:pPr>
        <w:pStyle w:val="BodyText"/>
        <w:spacing w:line="240" w:lineRule="auto" w:before="144"/>
        <w:ind w:right="0"/>
        <w:jc w:val="left"/>
      </w:pPr>
      <w:r>
        <w:rPr/>
        <w:t>募集资金使用的相关规定，管好、用好募集资金。公司募集资金投资项目将按照募</w:t>
      </w:r>
    </w:p>
    <w:p>
      <w:pPr>
        <w:spacing w:after="0" w:line="240" w:lineRule="auto"/>
        <w:jc w:val="left"/>
        <w:sectPr>
          <w:pgSz w:w="11910" w:h="16840"/>
          <w:pgMar w:header="918" w:footer="980" w:top="1140" w:bottom="1160" w:left="1500" w:right="0"/>
        </w:sectPr>
      </w:pPr>
    </w:p>
    <w:p>
      <w:pPr>
        <w:spacing w:line="240" w:lineRule="auto" w:before="2"/>
        <w:rPr>
          <w:rFonts w:ascii="宋体" w:hAnsi="宋体" w:cs="宋体" w:eastAsia="宋体" w:hint="default"/>
          <w:sz w:val="26"/>
          <w:szCs w:val="26"/>
        </w:rPr>
      </w:pPr>
    </w:p>
    <w:p>
      <w:pPr>
        <w:pStyle w:val="BodyText"/>
        <w:spacing w:line="240" w:lineRule="auto"/>
        <w:ind w:left="0" w:right="7235"/>
        <w:jc w:val="center"/>
      </w:pPr>
      <w:r>
        <w:rPr/>
        <w:t>集资金使用计划如期进行。</w:t>
      </w:r>
    </w:p>
    <w:p>
      <w:pPr>
        <w:spacing w:line="240" w:lineRule="auto" w:before="2"/>
        <w:rPr>
          <w:rFonts w:ascii="宋体" w:hAnsi="宋体" w:cs="宋体" w:eastAsia="宋体" w:hint="default"/>
          <w:sz w:val="23"/>
          <w:szCs w:val="23"/>
        </w:rPr>
      </w:pPr>
    </w:p>
    <w:p>
      <w:pPr>
        <w:pStyle w:val="Heading2"/>
        <w:spacing w:line="240" w:lineRule="auto"/>
        <w:ind w:right="1626"/>
        <w:jc w:val="left"/>
        <w:rPr>
          <w:b w:val="0"/>
          <w:bCs w:val="0"/>
        </w:rPr>
      </w:pPr>
      <w:r>
        <w:rPr>
          <w:rFonts w:ascii="Times New Roman" w:hAnsi="Times New Roman" w:cs="Times New Roman" w:eastAsia="Times New Roman" w:hint="default"/>
        </w:rPr>
        <w:t>5</w:t>
      </w:r>
      <w:r>
        <w:rPr/>
        <w:t>、公司实现经营目标和发展战略存在的风险因素及应对措施</w:t>
      </w:r>
      <w:r>
        <w:rPr>
          <w:b w:val="0"/>
          <w:bCs w:val="0"/>
        </w:rPr>
      </w:r>
    </w:p>
    <w:p>
      <w:pPr>
        <w:spacing w:line="240" w:lineRule="auto" w:before="7"/>
        <w:rPr>
          <w:rFonts w:ascii="宋体" w:hAnsi="宋体" w:cs="宋体" w:eastAsia="宋体" w:hint="default"/>
          <w:b/>
          <w:bCs/>
          <w:sz w:val="21"/>
          <w:szCs w:val="21"/>
        </w:rPr>
      </w:pPr>
    </w:p>
    <w:p>
      <w:pPr>
        <w:pStyle w:val="BodyText"/>
        <w:spacing w:line="352" w:lineRule="auto" w:before="0"/>
        <w:ind w:right="1510" w:firstLine="479"/>
        <w:jc w:val="left"/>
      </w:pPr>
      <w:r>
        <w:rPr>
          <w:rFonts w:ascii="宋体" w:hAnsi="宋体" w:cs="宋体" w:eastAsia="宋体" w:hint="default"/>
        </w:rPr>
        <w:t>5.1</w:t>
      </w:r>
      <w:r>
        <w:rPr>
          <w:rFonts w:ascii="宋体" w:hAnsi="宋体" w:cs="宋体" w:eastAsia="宋体" w:hint="default"/>
          <w:spacing w:val="-22"/>
        </w:rPr>
        <w:t> </w:t>
      </w:r>
      <w:r>
        <w:rPr/>
        <w:t>热处理行业是需要高、新技术支撑的行业，公司目前的技术研发创新能力 还不足以满足公司未来发展需要，公司自主新产品研发还存在一些关键技术亟待突 破和解决，从而制约了公司快速发展的步伐。为此，公司将利用募集资金加快实施 </w:t>
      </w:r>
      <w:r>
        <w:rPr>
          <w:spacing w:val="-4"/>
        </w:rPr>
        <w:t>“热处理工艺装备技术研发中心项目”，加大研发投入，持续创新，优化产品结构，</w:t>
      </w:r>
      <w:r>
        <w:rPr>
          <w:spacing w:val="-116"/>
        </w:rPr>
        <w:t> </w:t>
      </w:r>
      <w:r>
        <w:rPr>
          <w:spacing w:val="-116"/>
        </w:rPr>
      </w:r>
      <w:r>
        <w:rPr/>
        <w:t>实现热处理设备的升级，帮助制造业突破热处理工艺瓶颈，不断提升热处理加工工</w:t>
      </w:r>
      <w:r>
        <w:rPr/>
        <w:t> 艺水平。</w:t>
      </w:r>
    </w:p>
    <w:p>
      <w:pPr>
        <w:pStyle w:val="BodyText"/>
        <w:spacing w:line="352" w:lineRule="auto" w:before="188"/>
        <w:ind w:right="1510" w:firstLine="479"/>
        <w:jc w:val="left"/>
      </w:pPr>
      <w:r>
        <w:rPr>
          <w:rFonts w:ascii="宋体" w:hAnsi="宋体" w:cs="宋体" w:eastAsia="宋体" w:hint="default"/>
        </w:rPr>
        <w:t>5.2</w:t>
      </w:r>
      <w:r>
        <w:rPr>
          <w:rFonts w:ascii="宋体" w:hAnsi="宋体" w:cs="宋体" w:eastAsia="宋体" w:hint="default"/>
          <w:spacing w:val="-22"/>
        </w:rPr>
        <w:t> </w:t>
      </w:r>
      <w:r>
        <w:rPr/>
        <w:t>公司进行热处理加工网点的建设和新型热处理设备的开发需要大量核心技 术人才和管理人员，尤其是热处理加工业务对管理、技术复合型人才及管理人员有 </w:t>
      </w:r>
      <w:r>
        <w:rPr>
          <w:spacing w:val="-4"/>
        </w:rPr>
        <w:t>较高需求，公司未来发展中面临如何进行人才培养、引进和激励人才的挑战。为此，</w:t>
      </w:r>
      <w:r>
        <w:rPr>
          <w:spacing w:val="-116"/>
        </w:rPr>
        <w:t> </w:t>
      </w:r>
      <w:r>
        <w:rPr>
          <w:spacing w:val="-116"/>
        </w:rPr>
      </w:r>
      <w:r>
        <w:rPr>
          <w:spacing w:val="5"/>
        </w:rPr>
        <w:t>公司将继续完善人力资源管理制度，建立有竞争力的薪酬绩效考核体系和晋升机</w:t>
      </w:r>
      <w:r>
        <w:rPr>
          <w:spacing w:val="-108"/>
        </w:rPr>
        <w:t> </w:t>
      </w:r>
      <w:r>
        <w:rPr>
          <w:spacing w:val="-108"/>
        </w:rPr>
      </w:r>
      <w:r>
        <w:rPr/>
        <w:t>制，创造良好的工作生活环境，加强人才引进和现有员工培养力度。</w:t>
      </w:r>
    </w:p>
    <w:p>
      <w:pPr>
        <w:pStyle w:val="BodyText"/>
        <w:spacing w:line="352" w:lineRule="auto" w:before="190"/>
        <w:ind w:right="1632" w:firstLine="479"/>
        <w:jc w:val="both"/>
      </w:pPr>
      <w:r>
        <w:rPr>
          <w:rFonts w:ascii="宋体" w:hAnsi="宋体" w:cs="宋体" w:eastAsia="宋体" w:hint="default"/>
        </w:rPr>
        <w:t>5.3</w:t>
      </w:r>
      <w:r>
        <w:rPr>
          <w:rFonts w:ascii="宋体" w:hAnsi="宋体" w:cs="宋体" w:eastAsia="宋体" w:hint="default"/>
          <w:spacing w:val="29"/>
        </w:rPr>
        <w:t> </w:t>
      </w:r>
      <w:r>
        <w:rPr>
          <w:spacing w:val="6"/>
        </w:rPr>
        <w:t>由于热处理行业设备和加工竞争的日趋激烈和部分客户对价格降低的要</w:t>
      </w:r>
      <w:r>
        <w:rPr>
          <w:spacing w:val="7"/>
        </w:rPr>
        <w:t> </w:t>
      </w:r>
      <w:r>
        <w:rPr>
          <w:spacing w:val="-1"/>
        </w:rPr>
        <w:t>求，公司部分产品的利润空间受到压缩，部分产品的盈利能力减弱，使得公司经济</w:t>
      </w:r>
      <w:r>
        <w:rPr>
          <w:spacing w:val="-108"/>
        </w:rPr>
        <w:t> </w:t>
      </w:r>
      <w:r>
        <w:rPr>
          <w:spacing w:val="-108"/>
        </w:rPr>
      </w:r>
      <w:r>
        <w:rPr>
          <w:spacing w:val="-1"/>
        </w:rPr>
        <w:t>效益的增长速度受到一定抑制。为此公司通过开发、生产中高端产品、优化客户结</w:t>
      </w:r>
      <w:r>
        <w:rPr>
          <w:spacing w:val="-108"/>
        </w:rPr>
        <w:t> </w:t>
      </w:r>
      <w:r>
        <w:rPr>
          <w:spacing w:val="-108"/>
        </w:rPr>
      </w:r>
      <w:r>
        <w:rPr/>
        <w:t>构、不断提高客户售前、售中及售后服务质量等方式提高参与市场竞争的能力。</w:t>
      </w:r>
    </w:p>
    <w:p>
      <w:pPr>
        <w:pStyle w:val="BodyText"/>
        <w:spacing w:line="350" w:lineRule="auto" w:before="187"/>
        <w:ind w:right="1640" w:firstLine="479"/>
        <w:jc w:val="both"/>
      </w:pPr>
      <w:r>
        <w:rPr>
          <w:rFonts w:ascii="宋体" w:hAnsi="宋体" w:cs="宋体" w:eastAsia="宋体" w:hint="default"/>
        </w:rPr>
        <w:t>5.4</w:t>
      </w:r>
      <w:r>
        <w:rPr>
          <w:rFonts w:ascii="宋体" w:hAnsi="宋体" w:cs="宋体" w:eastAsia="宋体" w:hint="default"/>
          <w:spacing w:val="-22"/>
        </w:rPr>
        <w:t> </w:t>
      </w:r>
      <w:r>
        <w:rPr/>
        <w:t>随着热处理加工网点的增加，公司管理的复杂程度将大大增加，如何确保 </w:t>
      </w:r>
      <w:r>
        <w:rPr>
          <w:spacing w:val="-1"/>
        </w:rPr>
        <w:t>各加工中心加工质量和服务质量标准化成为公司面临的一个重要课题。对此，公司</w:t>
      </w:r>
      <w:r>
        <w:rPr>
          <w:spacing w:val="-108"/>
        </w:rPr>
        <w:t> </w:t>
      </w:r>
      <w:r>
        <w:rPr>
          <w:spacing w:val="-108"/>
        </w:rPr>
      </w:r>
      <w:r>
        <w:rPr>
          <w:spacing w:val="-1"/>
        </w:rPr>
        <w:t>将秉承让客户满意的质量方针，有效实施质量控制，对工艺、生产、检验控制、人</w:t>
      </w:r>
      <w:r>
        <w:rPr>
          <w:spacing w:val="-107"/>
        </w:rPr>
        <w:t> </w:t>
      </w:r>
      <w:r>
        <w:rPr>
          <w:spacing w:val="-107"/>
        </w:rPr>
      </w:r>
      <w:r>
        <w:rPr/>
        <w:t>员培训及质量追溯等涉及质量管理的各方面进行详细规划和落实。</w:t>
      </w:r>
    </w:p>
    <w:p>
      <w:pPr>
        <w:spacing w:line="240" w:lineRule="auto" w:before="9"/>
        <w:rPr>
          <w:rFonts w:ascii="宋体" w:hAnsi="宋体" w:cs="宋体" w:eastAsia="宋体" w:hint="default"/>
          <w:sz w:val="26"/>
          <w:szCs w:val="26"/>
        </w:rPr>
      </w:pPr>
    </w:p>
    <w:p>
      <w:pPr>
        <w:pStyle w:val="Heading2"/>
        <w:spacing w:line="240" w:lineRule="auto"/>
        <w:ind w:left="684" w:right="1626"/>
        <w:jc w:val="left"/>
        <w:rPr>
          <w:b w:val="0"/>
          <w:bCs w:val="0"/>
        </w:rPr>
      </w:pPr>
      <w:r>
        <w:rPr/>
        <w:t>三、公司投资情况</w:t>
      </w:r>
      <w:r>
        <w:rPr>
          <w:b w:val="0"/>
          <w:bCs w:val="0"/>
        </w:rPr>
      </w:r>
    </w:p>
    <w:p>
      <w:pPr>
        <w:pStyle w:val="Heading2"/>
        <w:spacing w:line="240" w:lineRule="auto" w:before="146"/>
        <w:ind w:left="684" w:right="1626"/>
        <w:jc w:val="left"/>
        <w:rPr>
          <w:b w:val="0"/>
          <w:bCs w:val="0"/>
        </w:rPr>
      </w:pPr>
      <w:r>
        <w:rPr/>
        <w:t>（一）、募集资金使用情况</w:t>
      </w:r>
      <w:r>
        <w:rPr>
          <w:b w:val="0"/>
          <w:bCs w:val="0"/>
        </w:rPr>
      </w:r>
    </w:p>
    <w:p>
      <w:pPr>
        <w:spacing w:line="240" w:lineRule="auto" w:before="11"/>
        <w:rPr>
          <w:rFonts w:ascii="宋体" w:hAnsi="宋体" w:cs="宋体" w:eastAsia="宋体" w:hint="default"/>
          <w:b/>
          <w:bCs/>
          <w:sz w:val="34"/>
          <w:szCs w:val="34"/>
        </w:rPr>
      </w:pPr>
    </w:p>
    <w:p>
      <w:pPr>
        <w:pStyle w:val="Heading2"/>
        <w:spacing w:line="240" w:lineRule="auto"/>
        <w:ind w:right="1626"/>
        <w:jc w:val="left"/>
        <w:rPr>
          <w:b w:val="0"/>
          <w:bCs w:val="0"/>
        </w:rPr>
      </w:pPr>
      <w:r>
        <w:rPr>
          <w:rFonts w:ascii="宋体" w:hAnsi="宋体" w:cs="宋体" w:eastAsia="宋体" w:hint="default"/>
        </w:rPr>
        <w:t>1</w:t>
      </w:r>
      <w:r>
        <w:rPr/>
        <w:t>、募集资金基本情况</w:t>
      </w:r>
      <w:r>
        <w:rPr>
          <w:b w:val="0"/>
          <w:bCs w:val="0"/>
        </w:rPr>
      </w:r>
    </w:p>
    <w:p>
      <w:pPr>
        <w:spacing w:line="240" w:lineRule="auto" w:before="2"/>
        <w:rPr>
          <w:rFonts w:ascii="宋体" w:hAnsi="宋体" w:cs="宋体" w:eastAsia="宋体" w:hint="default"/>
          <w:b/>
          <w:bCs/>
          <w:sz w:val="23"/>
          <w:szCs w:val="23"/>
        </w:rPr>
      </w:pPr>
    </w:p>
    <w:p>
      <w:pPr>
        <w:spacing w:line="381" w:lineRule="auto" w:before="0"/>
        <w:ind w:left="624" w:right="1626" w:firstLine="2"/>
        <w:jc w:val="left"/>
        <w:rPr>
          <w:rFonts w:ascii="宋体" w:hAnsi="宋体" w:cs="宋体" w:eastAsia="宋体" w:hint="default"/>
          <w:sz w:val="24"/>
          <w:szCs w:val="24"/>
        </w:rPr>
      </w:pPr>
      <w:r>
        <w:rPr>
          <w:rFonts w:ascii="宋体" w:hAnsi="宋体" w:cs="宋体" w:eastAsia="宋体" w:hint="default"/>
          <w:b/>
          <w:bCs/>
          <w:sz w:val="24"/>
          <w:szCs w:val="24"/>
        </w:rPr>
        <w:t>1.1 </w:t>
      </w:r>
      <w:r>
        <w:rPr>
          <w:rFonts w:ascii="宋体" w:hAnsi="宋体" w:cs="宋体" w:eastAsia="宋体" w:hint="default"/>
          <w:b/>
          <w:bCs/>
          <w:sz w:val="24"/>
          <w:szCs w:val="24"/>
        </w:rPr>
        <w:t>实际募集资金金额、募集资金到位情况</w:t>
      </w:r>
      <w:r>
        <w:rPr>
          <w:rFonts w:ascii="宋体" w:hAnsi="宋体" w:cs="宋体" w:eastAsia="宋体" w:hint="default"/>
          <w:b/>
          <w:bCs/>
          <w:w w:val="99"/>
          <w:sz w:val="24"/>
          <w:szCs w:val="24"/>
        </w:rPr>
        <w:t> </w:t>
      </w:r>
      <w:r>
        <w:rPr>
          <w:rFonts w:ascii="宋体" w:hAnsi="宋体" w:cs="宋体" w:eastAsia="宋体" w:hint="default"/>
          <w:spacing w:val="-1"/>
          <w:sz w:val="24"/>
          <w:szCs w:val="24"/>
        </w:rPr>
        <w:t>经中国证券监督管理委员会“证监许可〔</w:t>
      </w:r>
      <w:r>
        <w:rPr>
          <w:rFonts w:ascii="宋体" w:hAnsi="宋体" w:cs="宋体" w:eastAsia="宋体" w:hint="default"/>
          <w:spacing w:val="-1"/>
          <w:sz w:val="24"/>
          <w:szCs w:val="24"/>
        </w:rPr>
        <w:t>2010</w:t>
      </w:r>
      <w:r>
        <w:rPr>
          <w:rFonts w:ascii="宋体" w:hAnsi="宋体" w:cs="宋体" w:eastAsia="宋体" w:hint="default"/>
          <w:spacing w:val="-1"/>
          <w:sz w:val="24"/>
          <w:szCs w:val="24"/>
        </w:rPr>
        <w:t>〕</w:t>
      </w:r>
      <w:r>
        <w:rPr>
          <w:rFonts w:ascii="宋体" w:hAnsi="宋体" w:cs="宋体" w:eastAsia="宋体" w:hint="default"/>
          <w:spacing w:val="-1"/>
          <w:sz w:val="24"/>
          <w:szCs w:val="24"/>
        </w:rPr>
        <w:t>1757</w:t>
      </w:r>
      <w:r>
        <w:rPr>
          <w:rFonts w:ascii="宋体" w:hAnsi="宋体" w:cs="宋体" w:eastAsia="宋体" w:hint="default"/>
          <w:spacing w:val="-1"/>
          <w:sz w:val="24"/>
          <w:szCs w:val="24"/>
        </w:rPr>
        <w:t>号”文核准，并经深圳证</w:t>
      </w:r>
    </w:p>
    <w:p>
      <w:pPr>
        <w:spacing w:after="0" w:line="381" w:lineRule="auto"/>
        <w:jc w:val="left"/>
        <w:rPr>
          <w:rFonts w:ascii="宋体" w:hAnsi="宋体" w:cs="宋体" w:eastAsia="宋体" w:hint="default"/>
          <w:sz w:val="24"/>
          <w:szCs w:val="24"/>
        </w:rPr>
        <w:sectPr>
          <w:pgSz w:w="11910" w:h="16840"/>
          <w:pgMar w:header="918" w:footer="980" w:top="1140" w:bottom="1160" w:left="1500" w:right="0"/>
        </w:sectPr>
      </w:pPr>
    </w:p>
    <w:p>
      <w:pPr>
        <w:spacing w:line="240" w:lineRule="auto" w:before="2"/>
        <w:rPr>
          <w:rFonts w:ascii="宋体" w:hAnsi="宋体" w:cs="宋体" w:eastAsia="宋体" w:hint="default"/>
          <w:sz w:val="26"/>
          <w:szCs w:val="26"/>
        </w:rPr>
      </w:pPr>
    </w:p>
    <w:p>
      <w:pPr>
        <w:pStyle w:val="BodyText"/>
        <w:spacing w:line="240" w:lineRule="auto"/>
        <w:ind w:right="1626"/>
        <w:jc w:val="left"/>
      </w:pPr>
      <w:r>
        <w:rPr/>
        <w:t>券交易所“深证上〔</w:t>
      </w:r>
      <w:r>
        <w:rPr>
          <w:rFonts w:ascii="宋体" w:hAnsi="宋体" w:cs="宋体" w:eastAsia="宋体" w:hint="default"/>
        </w:rPr>
        <w:t>2010</w:t>
      </w:r>
      <w:r>
        <w:rPr/>
        <w:t>〕</w:t>
      </w:r>
      <w:r>
        <w:rPr>
          <w:rFonts w:ascii="宋体" w:hAnsi="宋体" w:cs="宋体" w:eastAsia="宋体" w:hint="default"/>
        </w:rPr>
        <w:t>429</w:t>
      </w:r>
      <w:r>
        <w:rPr/>
        <w:t>号”文同意，本公司向社会公开发行人民币普通股</w:t>
      </w:r>
    </w:p>
    <w:p>
      <w:pPr>
        <w:pStyle w:val="BodyText"/>
        <w:spacing w:line="350" w:lineRule="auto" w:before="146"/>
        <w:ind w:right="1602"/>
        <w:jc w:val="left"/>
      </w:pPr>
      <w:r>
        <w:rPr/>
        <w:t>（</w:t>
      </w:r>
      <w:r>
        <w:rPr>
          <w:rFonts w:ascii="宋体" w:hAnsi="宋体" w:cs="宋体" w:eastAsia="宋体" w:hint="default"/>
        </w:rPr>
        <w:t>A</w:t>
      </w:r>
      <w:r>
        <w:rPr/>
        <w:t>股）</w:t>
      </w:r>
      <w:r>
        <w:rPr>
          <w:rFonts w:ascii="宋体" w:hAnsi="宋体" w:cs="宋体" w:eastAsia="宋体" w:hint="default"/>
        </w:rPr>
        <w:t>3,400</w:t>
      </w:r>
      <w:r>
        <w:rPr/>
        <w:t>万股，每股面值为人民币</w:t>
      </w:r>
      <w:r>
        <w:rPr>
          <w:rFonts w:ascii="宋体" w:hAnsi="宋体" w:cs="宋体" w:eastAsia="宋体" w:hint="default"/>
        </w:rPr>
        <w:t>1.00</w:t>
      </w:r>
      <w:r>
        <w:rPr/>
        <w:t>元，每股发行价格为人民币</w:t>
      </w:r>
      <w:r>
        <w:rPr>
          <w:rFonts w:ascii="宋体" w:hAnsi="宋体" w:cs="宋体" w:eastAsia="宋体" w:hint="default"/>
        </w:rPr>
        <w:t>12.00</w:t>
      </w:r>
      <w:r>
        <w:rPr/>
        <w:t>元， 募集资金总额为人民币</w:t>
      </w:r>
      <w:r>
        <w:rPr>
          <w:rFonts w:ascii="宋体" w:hAnsi="宋体" w:cs="宋体" w:eastAsia="宋体" w:hint="default"/>
        </w:rPr>
        <w:t>408,000,000.00</w:t>
      </w:r>
      <w:r>
        <w:rPr>
          <w:rFonts w:ascii="宋体" w:hAnsi="宋体" w:cs="宋体" w:eastAsia="宋体" w:hint="default"/>
          <w:spacing w:val="-18"/>
        </w:rPr>
        <w:t> </w:t>
      </w:r>
      <w:r>
        <w:rPr/>
        <w:t>元，扣除的保荐及承销费用</w:t>
      </w:r>
      <w:r>
        <w:rPr>
          <w:rFonts w:ascii="宋体" w:hAnsi="宋体" w:cs="宋体" w:eastAsia="宋体" w:hint="default"/>
        </w:rPr>
        <w:t>30,194,400.00 </w:t>
      </w:r>
      <w:r>
        <w:rPr>
          <w:spacing w:val="-1"/>
        </w:rPr>
        <w:t>元后，实际募集资金余额为人民币</w:t>
      </w:r>
      <w:r>
        <w:rPr>
          <w:rFonts w:ascii="宋体" w:hAnsi="宋体" w:cs="宋体" w:eastAsia="宋体" w:hint="default"/>
          <w:spacing w:val="-1"/>
        </w:rPr>
        <w:t>377,805,600.00</w:t>
      </w:r>
      <w:r>
        <w:rPr>
          <w:spacing w:val="-1"/>
        </w:rPr>
        <w:t>元。该募集资金于</w:t>
      </w:r>
      <w:r>
        <w:rPr>
          <w:rFonts w:ascii="宋体" w:hAnsi="宋体" w:cs="宋体" w:eastAsia="宋体" w:hint="default"/>
          <w:spacing w:val="-1"/>
        </w:rPr>
        <w:t>2010</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27</w:t>
      </w:r>
      <w:r>
        <w:rPr>
          <w:rFonts w:ascii="宋体" w:hAnsi="宋体" w:cs="宋体" w:eastAsia="宋体" w:hint="default"/>
          <w:spacing w:val="-97"/>
        </w:rPr>
        <w:t> </w:t>
      </w:r>
      <w:r>
        <w:rPr/>
        <w:t>日全部存入本公司在中国银行股份有限公司盐城分行开立的募集资金验资专户 </w:t>
      </w:r>
      <w:r>
        <w:rPr>
          <w:rFonts w:ascii="宋体" w:hAnsi="宋体" w:cs="宋体" w:eastAsia="宋体" w:hint="default"/>
          <w:spacing w:val="-1"/>
        </w:rPr>
        <w:t>880108538018095001</w:t>
      </w:r>
      <w:r>
        <w:rPr>
          <w:spacing w:val="-1"/>
        </w:rPr>
        <w:t>账号中，扣减审计费、验资费、律师费、信息披露费等其他发</w:t>
      </w:r>
      <w:r>
        <w:rPr>
          <w:spacing w:val="-100"/>
        </w:rPr>
        <w:t> </w:t>
      </w:r>
      <w:r>
        <w:rPr>
          <w:spacing w:val="-100"/>
        </w:rPr>
      </w:r>
      <w:r>
        <w:rPr/>
        <w:t>行费人民币</w:t>
      </w:r>
      <w:r>
        <w:rPr>
          <w:rFonts w:ascii="宋体" w:hAnsi="宋体" w:cs="宋体" w:eastAsia="宋体" w:hint="default"/>
        </w:rPr>
        <w:t>6,602,086.76</w:t>
      </w:r>
      <w:r>
        <w:rPr/>
        <w:t>元后，本次实际募集资金净额为人民币</w:t>
      </w:r>
      <w:r>
        <w:rPr>
          <w:rFonts w:ascii="宋体" w:hAnsi="宋体" w:cs="宋体" w:eastAsia="宋体" w:hint="default"/>
        </w:rPr>
        <w:t>371,203,513.24 </w:t>
      </w:r>
      <w:r>
        <w:rPr/>
        <w:t>元。上述募集资金净额已经上海众华沪银会计师事务所有限公司沪众会字（</w:t>
      </w:r>
      <w:r>
        <w:rPr>
          <w:rFonts w:ascii="宋体" w:hAnsi="宋体" w:cs="宋体" w:eastAsia="宋体" w:hint="default"/>
        </w:rPr>
        <w:t>2010</w:t>
      </w:r>
      <w:r>
        <w:rPr/>
        <w:t>） 第</w:t>
      </w:r>
      <w:r>
        <w:rPr>
          <w:rFonts w:ascii="宋体" w:hAnsi="宋体" w:cs="宋体" w:eastAsia="宋体" w:hint="default"/>
        </w:rPr>
        <w:t>4252</w:t>
      </w:r>
      <w:r>
        <w:rPr>
          <w:rFonts w:ascii="宋体" w:hAnsi="宋体" w:cs="宋体" w:eastAsia="宋体" w:hint="default"/>
          <w:spacing w:val="-1"/>
        </w:rPr>
        <w:t> </w:t>
      </w:r>
      <w:r>
        <w:rPr/>
        <w:t>号《验资报告》审验。</w:t>
      </w:r>
    </w:p>
    <w:p>
      <w:pPr>
        <w:spacing w:line="381" w:lineRule="auto" w:before="192"/>
        <w:ind w:left="624" w:right="1636" w:firstLine="2"/>
        <w:jc w:val="left"/>
        <w:rPr>
          <w:rFonts w:ascii="宋体" w:hAnsi="宋体" w:cs="宋体" w:eastAsia="宋体" w:hint="default"/>
          <w:sz w:val="24"/>
          <w:szCs w:val="24"/>
        </w:rPr>
      </w:pPr>
      <w:r>
        <w:rPr>
          <w:rFonts w:ascii="宋体" w:hAnsi="宋体" w:cs="宋体" w:eastAsia="宋体" w:hint="default"/>
          <w:b/>
          <w:bCs/>
          <w:sz w:val="24"/>
          <w:szCs w:val="24"/>
        </w:rPr>
        <w:t>1.2 </w:t>
      </w:r>
      <w:r>
        <w:rPr>
          <w:rFonts w:ascii="宋体" w:hAnsi="宋体" w:cs="宋体" w:eastAsia="宋体" w:hint="default"/>
          <w:b/>
          <w:bCs/>
          <w:sz w:val="24"/>
          <w:szCs w:val="24"/>
        </w:rPr>
        <w:t>本年度募集资金使用金额及账户余额情况</w:t>
      </w:r>
      <w:r>
        <w:rPr>
          <w:rFonts w:ascii="宋体" w:hAnsi="宋体" w:cs="宋体" w:eastAsia="宋体" w:hint="default"/>
          <w:b/>
          <w:bCs/>
          <w:w w:val="99"/>
          <w:sz w:val="24"/>
          <w:szCs w:val="24"/>
        </w:rPr>
        <w:t> </w:t>
      </w:r>
      <w:r>
        <w:rPr>
          <w:rFonts w:ascii="宋体" w:hAnsi="宋体" w:cs="宋体" w:eastAsia="宋体" w:hint="default"/>
          <w:spacing w:val="-1"/>
          <w:sz w:val="24"/>
          <w:szCs w:val="24"/>
        </w:rPr>
        <w:t>根据《公司首次公开发行股票招股说明书》披露，上述募集资金将用于“增资</w:t>
      </w:r>
    </w:p>
    <w:p>
      <w:pPr>
        <w:pStyle w:val="BodyText"/>
        <w:spacing w:line="350" w:lineRule="auto" w:before="5"/>
        <w:ind w:right="1510"/>
        <w:jc w:val="left"/>
      </w:pPr>
      <w:r>
        <w:rPr/>
        <w:t>上海昂先用于年加工</w:t>
      </w:r>
      <w:r>
        <w:rPr>
          <w:rFonts w:ascii="宋体" w:hAnsi="宋体" w:cs="宋体" w:eastAsia="宋体" w:hint="default"/>
        </w:rPr>
        <w:t>8,200</w:t>
      </w:r>
      <w:r>
        <w:rPr/>
        <w:t>吨精密热处理专业化配套项目”、“增资南京丰东用于 年热加工</w:t>
      </w:r>
      <w:r>
        <w:rPr>
          <w:rFonts w:ascii="宋体" w:hAnsi="宋体" w:cs="宋体" w:eastAsia="宋体" w:hint="default"/>
        </w:rPr>
        <w:t>8,000</w:t>
      </w:r>
      <w:r>
        <w:rPr/>
        <w:t>吨金属材料生产线项目”、“增资重庆丰东用于年加工</w:t>
      </w:r>
      <w:r>
        <w:rPr>
          <w:rFonts w:ascii="宋体" w:hAnsi="宋体" w:cs="宋体" w:eastAsia="宋体" w:hint="default"/>
        </w:rPr>
        <w:t>10,000</w:t>
      </w:r>
      <w:r>
        <w:rPr/>
        <w:t>吨汽 </w:t>
      </w:r>
      <w:r>
        <w:rPr>
          <w:spacing w:val="-4"/>
        </w:rPr>
        <w:t>摩等金属件节能热处理技术改造建设项目”及“热处理工艺装备技术研发中心项目”</w:t>
      </w:r>
      <w:r>
        <w:rPr>
          <w:spacing w:val="-116"/>
        </w:rPr>
        <w:t> </w:t>
      </w:r>
      <w:r>
        <w:rPr>
          <w:spacing w:val="-116"/>
        </w:rPr>
      </w:r>
      <w:r>
        <w:rPr/>
        <w:t>四个募投项目。</w:t>
      </w:r>
    </w:p>
    <w:p>
      <w:pPr>
        <w:pStyle w:val="BodyText"/>
        <w:spacing w:line="352" w:lineRule="auto" w:before="75"/>
        <w:ind w:right="1626" w:firstLine="599"/>
        <w:jc w:val="left"/>
      </w:pPr>
      <w:r>
        <w:rPr/>
        <w:t>公司募集资金于</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27</w:t>
      </w:r>
      <w:r>
        <w:rPr/>
        <w:t>日存入公司在中国银行股份有限公司盐城分行 </w:t>
      </w:r>
      <w:r>
        <w:rPr>
          <w:spacing w:val="-1"/>
        </w:rPr>
        <w:t>开立的募集资金验资专户，截至</w:t>
      </w:r>
      <w:r>
        <w:rPr>
          <w:rFonts w:ascii="宋体" w:hAnsi="宋体" w:cs="宋体" w:eastAsia="宋体" w:hint="default"/>
          <w:spacing w:val="-1"/>
        </w:rPr>
        <w:t>2010</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日，上述募集资金尚未转存募集资金</w:t>
      </w:r>
      <w:r>
        <w:rPr>
          <w:spacing w:val="-104"/>
        </w:rPr>
        <w:t> </w:t>
      </w:r>
      <w:r>
        <w:rPr>
          <w:spacing w:val="-104"/>
        </w:rPr>
      </w:r>
      <w:r>
        <w:rPr/>
        <w:t>专项存储专户，公司尚未使用募集资金。</w:t>
      </w:r>
    </w:p>
    <w:p>
      <w:pPr>
        <w:pStyle w:val="BodyText"/>
        <w:spacing w:line="240" w:lineRule="auto" w:before="72"/>
        <w:ind w:left="624" w:right="1626"/>
        <w:jc w:val="left"/>
      </w:pPr>
      <w:r>
        <w:rPr/>
        <w:t>截至</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日，募集资金存放及账户余额情况如下：</w:t>
      </w:r>
    </w:p>
    <w:p>
      <w:pPr>
        <w:spacing w:line="240" w:lineRule="auto" w:before="7"/>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3262"/>
        <w:gridCol w:w="2268"/>
        <w:gridCol w:w="1702"/>
        <w:gridCol w:w="1274"/>
      </w:tblGrid>
      <w:tr>
        <w:trPr>
          <w:trHeight w:val="55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募集资金存放银行</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银行帐号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截止日余额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中国银行股份有限公司盐城分行</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880108538018095001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377,843,380.56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验资专户</w:t>
            </w:r>
          </w:p>
        </w:tc>
      </w:tr>
    </w:tbl>
    <w:p>
      <w:pPr>
        <w:spacing w:line="240" w:lineRule="auto" w:before="10"/>
        <w:rPr>
          <w:rFonts w:ascii="宋体" w:hAnsi="宋体" w:cs="宋体" w:eastAsia="宋体" w:hint="default"/>
          <w:sz w:val="7"/>
          <w:szCs w:val="7"/>
        </w:rPr>
      </w:pPr>
    </w:p>
    <w:p>
      <w:pPr>
        <w:pStyle w:val="BodyText"/>
        <w:spacing w:line="350" w:lineRule="auto"/>
        <w:ind w:right="1626" w:firstLine="479"/>
        <w:jc w:val="left"/>
      </w:pPr>
      <w:r>
        <w:rPr/>
        <w:t>上述存款余额中，已计入募集资金验资专户利息收入</w:t>
      </w:r>
      <w:r>
        <w:rPr>
          <w:rFonts w:ascii="宋体" w:hAnsi="宋体" w:cs="宋体" w:eastAsia="宋体" w:hint="default"/>
        </w:rPr>
        <w:t>37,780.56</w:t>
      </w:r>
      <w:r>
        <w:rPr/>
        <w:t>元，审计费、 </w:t>
      </w:r>
      <w:r>
        <w:rPr>
          <w:spacing w:val="-1"/>
        </w:rPr>
        <w:t>验资费、律师费、信息披露费等其他发行费计</w:t>
      </w:r>
      <w:r>
        <w:rPr>
          <w:rFonts w:ascii="宋体" w:hAnsi="宋体" w:cs="宋体" w:eastAsia="宋体" w:hint="default"/>
          <w:spacing w:val="-1"/>
        </w:rPr>
        <w:t>6,602,086.76</w:t>
      </w:r>
      <w:r>
        <w:rPr>
          <w:spacing w:val="-1"/>
        </w:rPr>
        <w:t>元尚未从募集资金专户</w:t>
      </w:r>
      <w:r>
        <w:rPr>
          <w:spacing w:val="-100"/>
        </w:rPr>
        <w:t> </w:t>
      </w:r>
      <w:r>
        <w:rPr/>
        <w:t>中转出。</w:t>
      </w:r>
    </w:p>
    <w:p>
      <w:pPr>
        <w:spacing w:line="240" w:lineRule="auto" w:before="6"/>
        <w:rPr>
          <w:rFonts w:ascii="宋体" w:hAnsi="宋体" w:cs="宋体" w:eastAsia="宋体" w:hint="default"/>
          <w:sz w:val="26"/>
          <w:szCs w:val="26"/>
        </w:rPr>
      </w:pPr>
    </w:p>
    <w:p>
      <w:pPr>
        <w:spacing w:line="384" w:lineRule="auto" w:before="0"/>
        <w:ind w:left="684" w:right="1626" w:firstLine="6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、募集资金管理情况</w:t>
      </w:r>
      <w:r>
        <w:rPr>
          <w:rFonts w:ascii="宋体" w:hAnsi="宋体" w:cs="宋体" w:eastAsia="宋体" w:hint="default"/>
          <w:b/>
          <w:bCs/>
          <w:w w:val="99"/>
          <w:sz w:val="24"/>
          <w:szCs w:val="24"/>
        </w:rPr>
        <w:t> </w:t>
      </w:r>
      <w:r>
        <w:rPr>
          <w:rFonts w:ascii="宋体" w:hAnsi="宋体" w:cs="宋体" w:eastAsia="宋体" w:hint="default"/>
          <w:spacing w:val="-3"/>
          <w:sz w:val="24"/>
          <w:szCs w:val="24"/>
        </w:rPr>
        <w:t>为规范公司募集资金的管理和使用，提高募集资金使用效率，切实保护投资者</w:t>
      </w:r>
    </w:p>
    <w:p>
      <w:pPr>
        <w:pStyle w:val="BodyText"/>
        <w:spacing w:line="240" w:lineRule="auto" w:before="2"/>
        <w:ind w:right="0"/>
        <w:jc w:val="left"/>
      </w:pPr>
      <w:r>
        <w:rPr/>
        <w:t>的利益，根据《深圳证券交易所股票上市规则》、《深圳证券交易所中小企业板上</w:t>
      </w:r>
    </w:p>
    <w:p>
      <w:pPr>
        <w:spacing w:after="0" w:line="240" w:lineRule="auto"/>
        <w:jc w:val="left"/>
        <w:sectPr>
          <w:pgSz w:w="11910" w:h="16840"/>
          <w:pgMar w:header="918" w:footer="980" w:top="1140" w:bottom="1160" w:left="1500" w:right="0"/>
        </w:sectPr>
      </w:pPr>
    </w:p>
    <w:p>
      <w:pPr>
        <w:spacing w:line="240" w:lineRule="auto" w:before="2"/>
        <w:rPr>
          <w:rFonts w:ascii="宋体" w:hAnsi="宋体" w:cs="宋体" w:eastAsia="宋体" w:hint="default"/>
          <w:sz w:val="26"/>
          <w:szCs w:val="26"/>
        </w:rPr>
      </w:pPr>
    </w:p>
    <w:p>
      <w:pPr>
        <w:pStyle w:val="BodyText"/>
        <w:spacing w:line="352" w:lineRule="auto"/>
        <w:ind w:right="1626"/>
        <w:jc w:val="left"/>
      </w:pPr>
      <w:r>
        <w:rPr>
          <w:spacing w:val="-1"/>
        </w:rPr>
        <w:t>市公司规范运作指引》及公司《募集资金使用管理办法》等相关规定，公司对募集</w:t>
      </w:r>
      <w:r>
        <w:rPr>
          <w:spacing w:val="-104"/>
        </w:rPr>
        <w:t> </w:t>
      </w:r>
      <w:r>
        <w:rPr>
          <w:spacing w:val="-104"/>
        </w:rPr>
      </w:r>
      <w:r>
        <w:rPr/>
        <w:t>资金实行专户存储制度，在银行设立了募集资金专户。</w:t>
      </w:r>
    </w:p>
    <w:p>
      <w:pPr>
        <w:pStyle w:val="BodyText"/>
        <w:spacing w:line="352" w:lineRule="auto" w:before="72"/>
        <w:ind w:right="1626" w:firstLine="539"/>
        <w:jc w:val="left"/>
      </w:pPr>
      <w:r>
        <w:rPr/>
        <w:t>经公司第二届董事会第二次会议审议通过，公司于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日连同保荐 </w:t>
      </w:r>
      <w:r>
        <w:rPr>
          <w:spacing w:val="-1"/>
        </w:rPr>
        <w:t>机构万联证券有限责任公司分别与中国建设银行股份有限公司大丰支行、江苏大丰</w:t>
      </w:r>
      <w:r>
        <w:rPr>
          <w:spacing w:val="-106"/>
        </w:rPr>
        <w:t> </w:t>
      </w:r>
      <w:r>
        <w:rPr>
          <w:spacing w:val="-106"/>
        </w:rPr>
      </w:r>
      <w:r>
        <w:rPr>
          <w:spacing w:val="-1"/>
        </w:rPr>
        <w:t>农村合作银行、交通银行股份有限公司盐城大丰支行、中国银行股份有限公司大丰</w:t>
      </w:r>
      <w:r>
        <w:rPr>
          <w:spacing w:val="-108"/>
        </w:rPr>
        <w:t> </w:t>
      </w:r>
      <w:r>
        <w:rPr>
          <w:spacing w:val="-108"/>
        </w:rPr>
      </w:r>
      <w:r>
        <w:rPr>
          <w:spacing w:val="-1"/>
        </w:rPr>
        <w:t>支行分别签订《募集资金三方监管协议》。上述协议明确了各方的权利和义务，上</w:t>
      </w:r>
      <w:r>
        <w:rPr>
          <w:spacing w:val="-107"/>
        </w:rPr>
        <w:t> </w:t>
      </w:r>
      <w:r>
        <w:rPr>
          <w:spacing w:val="-107"/>
        </w:rPr>
      </w:r>
      <w:r>
        <w:rPr>
          <w:spacing w:val="-1"/>
        </w:rPr>
        <w:t>述协议的内容与深圳证券交易所三方监管协议范本不存在重大差异。公司在中国建</w:t>
      </w:r>
      <w:r>
        <w:rPr>
          <w:spacing w:val="-105"/>
        </w:rPr>
        <w:t> </w:t>
      </w:r>
      <w:r>
        <w:rPr>
          <w:spacing w:val="-105"/>
        </w:rPr>
      </w:r>
      <w:r>
        <w:rPr>
          <w:spacing w:val="-1"/>
        </w:rPr>
        <w:t>设银行股份有限公司大丰支行、江苏大丰农村合作银行、交通银行股份有限公司盐</w:t>
      </w:r>
      <w:r>
        <w:rPr>
          <w:spacing w:val="-108"/>
        </w:rPr>
        <w:t> </w:t>
      </w:r>
      <w:r>
        <w:rPr>
          <w:spacing w:val="-108"/>
        </w:rPr>
      </w:r>
      <w:r>
        <w:rPr/>
        <w:t>城大丰支行开设的募集资金专项账户分别仅用于公司“增资上海昂先用于年加工 </w:t>
      </w:r>
      <w:r>
        <w:rPr>
          <w:rFonts w:ascii="Times New Roman" w:hAnsi="Times New Roman" w:cs="Times New Roman" w:eastAsia="Times New Roman" w:hint="default"/>
        </w:rPr>
        <w:t>8,200 </w:t>
      </w:r>
      <w:r>
        <w:rPr/>
        <w:t>吨精密热处理专业化配套项目”</w:t>
      </w:r>
      <w:r>
        <w:rPr>
          <w:spacing w:val="-39"/>
        </w:rPr>
        <w:t> </w:t>
      </w:r>
      <w:r>
        <w:rPr>
          <w:spacing w:val="-12"/>
        </w:rPr>
        <w:t>、“增资南京丰东用于年热加工</w:t>
      </w:r>
      <w:r>
        <w:rPr>
          <w:spacing w:val="-58"/>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
        </w:rPr>
        <w:t> </w:t>
      </w:r>
      <w:r>
        <w:rPr/>
        <w:t>吨金属</w:t>
      </w:r>
    </w:p>
    <w:p>
      <w:pPr>
        <w:pStyle w:val="BodyText"/>
        <w:spacing w:line="345" w:lineRule="auto" w:before="1"/>
        <w:ind w:right="1626"/>
        <w:jc w:val="left"/>
      </w:pPr>
      <w:r>
        <w:rPr>
          <w:spacing w:val="-16"/>
        </w:rPr>
        <w:t>材料生产线项目”、“增资重庆丰东用于年加工</w:t>
      </w:r>
      <w:r>
        <w:rPr>
          <w:spacing w:val="-54"/>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6"/>
        </w:rPr>
        <w:t> </w:t>
      </w:r>
      <w:r>
        <w:rPr/>
        <w:t>吨汽摩等金属件节能热处理技 术改造建设项目”</w:t>
      </w:r>
      <w:r>
        <w:rPr>
          <w:spacing w:val="-1"/>
        </w:rPr>
        <w:t> </w:t>
      </w:r>
      <w:r>
        <w:rPr/>
        <w:t>募集资金的存储和使用；公司在中国银行股份有限公司大丰支</w:t>
      </w:r>
      <w:r>
        <w:rPr/>
        <w:t> </w:t>
      </w:r>
      <w:r>
        <w:rPr>
          <w:spacing w:val="-1"/>
        </w:rPr>
        <w:t>行开设的募集资金专项账户仅用于“热处理工艺装备技术研发中心项目”募集资金</w:t>
      </w:r>
      <w:r>
        <w:rPr>
          <w:spacing w:val="-107"/>
        </w:rPr>
        <w:t> </w:t>
      </w:r>
      <w:r>
        <w:rPr>
          <w:spacing w:val="-107"/>
        </w:rPr>
      </w:r>
      <w:r>
        <w:rPr/>
        <w:t>和公司超募资金的存储和使用。</w:t>
      </w:r>
    </w:p>
    <w:p>
      <w:pPr>
        <w:pStyle w:val="BodyText"/>
        <w:spacing w:line="343" w:lineRule="auto" w:before="82"/>
        <w:ind w:right="1640" w:firstLine="539"/>
        <w:jc w:val="both"/>
      </w:pPr>
      <w:r>
        <w:rPr/>
        <w:t>根据公司</w:t>
      </w:r>
      <w:r>
        <w:rPr>
          <w:spacing w:val="-60"/>
        </w:rPr>
        <w:t> </w:t>
      </w:r>
      <w:r>
        <w:rPr>
          <w:rFonts w:ascii="Times New Roman" w:hAnsi="Times New Roman" w:cs="Times New Roman" w:eastAsia="Times New Roman" w:hint="default"/>
        </w:rPr>
        <w:t>2009 </w:t>
      </w:r>
      <w:r>
        <w:rPr/>
        <w:t>年第一次临时股东大会决议及《公司首次公开发行股票招股说 </w:t>
      </w:r>
      <w:r>
        <w:rPr>
          <w:spacing w:val="-1"/>
        </w:rPr>
        <w:t>明书》载明的募集资金投资项目相关内容，公司本次四个募投项目中前三个项目的</w:t>
      </w:r>
      <w:r>
        <w:rPr>
          <w:spacing w:val="-108"/>
        </w:rPr>
        <w:t> </w:t>
      </w:r>
      <w:r>
        <w:rPr>
          <w:spacing w:val="-108"/>
        </w:rPr>
      </w:r>
      <w:r>
        <w:rPr/>
        <w:t>实施主体分别为公司全资子公司上海昂先实业有限公司</w:t>
      </w:r>
      <w:r>
        <w:rPr>
          <w:rFonts w:ascii="Times New Roman" w:hAnsi="Times New Roman" w:cs="Times New Roman" w:eastAsia="Times New Roman" w:hint="default"/>
        </w:rPr>
        <w:t>(</w:t>
      </w:r>
      <w:r>
        <w:rPr/>
        <w:t>以下简称“上海昂先”</w:t>
      </w:r>
      <w:r>
        <w:rPr>
          <w:rFonts w:ascii="Times New Roman" w:hAnsi="Times New Roman" w:cs="Times New Roman" w:eastAsia="Times New Roman" w:hint="default"/>
        </w:rPr>
        <w:t>)</w:t>
      </w:r>
      <w:r>
        <w:rPr/>
        <w:t>和 </w:t>
      </w:r>
      <w:r>
        <w:rPr>
          <w:spacing w:val="-8"/>
        </w:rPr>
        <w:t>控股子公司南京丰东热处理工程有限公司（以下简称“南京丰东”）、重庆丰东神五</w:t>
      </w:r>
      <w:r>
        <w:rPr>
          <w:spacing w:val="-88"/>
        </w:rPr>
        <w:t> </w:t>
      </w:r>
      <w:r>
        <w:rPr>
          <w:spacing w:val="-88"/>
        </w:rPr>
      </w:r>
      <w:r>
        <w:rPr>
          <w:spacing w:val="-8"/>
        </w:rPr>
        <w:t>热处理工程有限公司（以下简称“重庆丰东”）。经公司第二届董事会第三次会议审</w:t>
      </w:r>
      <w:r>
        <w:rPr>
          <w:spacing w:val="-87"/>
        </w:rPr>
        <w:t> </w:t>
      </w:r>
      <w:r>
        <w:rPr>
          <w:spacing w:val="-87"/>
        </w:rPr>
      </w:r>
      <w:r>
        <w:rPr>
          <w:spacing w:val="-5"/>
        </w:rPr>
        <w:t>议通过，上海昂先、南京丰东和重庆丰东（以下简称“公司各子公司”）于</w:t>
      </w:r>
      <w:r>
        <w:rPr>
          <w:spacing w:val="-50"/>
        </w:rPr>
        <w:t> </w:t>
      </w:r>
      <w:r>
        <w:rPr>
          <w:rFonts w:ascii="宋体" w:hAnsi="宋体" w:cs="宋体" w:eastAsia="宋体" w:hint="default"/>
        </w:rPr>
        <w:t>2011</w:t>
      </w:r>
      <w:r>
        <w:rPr>
          <w:rFonts w:ascii="宋体" w:hAnsi="宋体" w:cs="宋体" w:eastAsia="宋体" w:hint="default"/>
          <w:spacing w:val="-50"/>
        </w:rPr>
        <w:t> </w:t>
      </w:r>
      <w:r>
        <w:rPr/>
        <w:t>年</w:t>
      </w:r>
    </w:p>
    <w:p>
      <w:pPr>
        <w:pStyle w:val="BodyText"/>
        <w:spacing w:line="350" w:lineRule="auto" w:before="43"/>
        <w:ind w:right="1627"/>
        <w:jc w:val="left"/>
      </w:pPr>
      <w:r>
        <w:rPr>
          <w:rFonts w:ascii="宋体" w:hAnsi="宋体" w:cs="宋体" w:eastAsia="宋体" w:hint="default"/>
        </w:rPr>
        <w:t>1</w:t>
      </w:r>
      <w:r>
        <w:rPr>
          <w:rFonts w:ascii="宋体" w:hAnsi="宋体" w:cs="宋体" w:eastAsia="宋体" w:hint="default"/>
          <w:spacing w:val="-55"/>
        </w:rPr>
        <w:t> </w:t>
      </w:r>
      <w:r>
        <w:rPr/>
        <w:t>月</w:t>
      </w:r>
      <w:r>
        <w:rPr>
          <w:spacing w:val="-56"/>
        </w:rPr>
        <w:t> </w:t>
      </w:r>
      <w:r>
        <w:rPr>
          <w:rFonts w:ascii="宋体" w:hAnsi="宋体" w:cs="宋体" w:eastAsia="宋体" w:hint="default"/>
        </w:rPr>
        <w:t>28</w:t>
      </w:r>
      <w:r>
        <w:rPr>
          <w:rFonts w:ascii="宋体" w:hAnsi="宋体" w:cs="宋体" w:eastAsia="宋体" w:hint="default"/>
          <w:spacing w:val="-55"/>
        </w:rPr>
        <w:t> </w:t>
      </w:r>
      <w:r>
        <w:rPr>
          <w:spacing w:val="-3"/>
        </w:rPr>
        <w:t>日连同保荐机构分别与中国建设银行股份有限公司上海奉贤支行、江苏银行</w:t>
      </w:r>
      <w:r>
        <w:rPr/>
        <w:t> </w:t>
      </w:r>
      <w:r>
        <w:rPr>
          <w:spacing w:val="-1"/>
        </w:rPr>
        <w:t>股份有限公司溧水支行、中国银行股份有限公司重庆沙坪坝支行也分别签订了《募</w:t>
      </w:r>
      <w:r>
        <w:rPr>
          <w:spacing w:val="-108"/>
        </w:rPr>
        <w:t> </w:t>
      </w:r>
      <w:r>
        <w:rPr>
          <w:spacing w:val="-108"/>
        </w:rPr>
      </w:r>
      <w:r>
        <w:rPr>
          <w:spacing w:val="-4"/>
        </w:rPr>
        <w:t>集资金三方监管协议》，协议约定公司各子公司在上述三家银行分别开设募集资金</w:t>
      </w:r>
      <w:r>
        <w:rPr>
          <w:spacing w:val="-96"/>
        </w:rPr>
        <w:t> </w:t>
      </w:r>
      <w:r>
        <w:rPr>
          <w:spacing w:val="-96"/>
        </w:rPr>
      </w:r>
      <w:r>
        <w:rPr>
          <w:spacing w:val="-1"/>
        </w:rPr>
        <w:t>专用账户，三方监管协议与深圳证券交易所三方监管协议范本不存在重大差异。上</w:t>
      </w:r>
      <w:r>
        <w:rPr>
          <w:spacing w:val="-107"/>
        </w:rPr>
        <w:t> </w:t>
      </w:r>
      <w:r>
        <w:rPr>
          <w:spacing w:val="-107"/>
        </w:rPr>
      </w:r>
      <w:r>
        <w:rPr>
          <w:spacing w:val="-1"/>
        </w:rPr>
        <w:t>述协议得到有效履行，专户银行定期向保荐机构寄送对账单，公司授权保荐机构可</w:t>
      </w:r>
      <w:r>
        <w:rPr>
          <w:spacing w:val="-108"/>
        </w:rPr>
        <w:t> </w:t>
      </w:r>
      <w:r>
        <w:rPr>
          <w:spacing w:val="-108"/>
        </w:rPr>
      </w:r>
      <w:r>
        <w:rPr>
          <w:spacing w:val="-1"/>
        </w:rPr>
        <w:t>以随时查询、复印专户资料，保荐机构可以采取现场调查、书面查询等方式行使其</w:t>
      </w:r>
      <w:r>
        <w:rPr>
          <w:spacing w:val="-108"/>
        </w:rPr>
        <w:t> </w:t>
      </w:r>
      <w:r>
        <w:rPr>
          <w:spacing w:val="-108"/>
        </w:rPr>
      </w:r>
      <w:r>
        <w:rPr/>
        <w:t>监督权。</w:t>
      </w:r>
    </w:p>
    <w:p>
      <w:pPr>
        <w:spacing w:line="240" w:lineRule="auto" w:before="6"/>
        <w:rPr>
          <w:rFonts w:ascii="宋体" w:hAnsi="宋体" w:cs="宋体" w:eastAsia="宋体" w:hint="default"/>
          <w:sz w:val="26"/>
          <w:szCs w:val="26"/>
        </w:rPr>
      </w:pPr>
    </w:p>
    <w:p>
      <w:pPr>
        <w:pStyle w:val="Heading2"/>
        <w:spacing w:line="240" w:lineRule="auto"/>
        <w:ind w:right="1626"/>
        <w:jc w:val="left"/>
        <w:rPr>
          <w:b w:val="0"/>
          <w:bCs w:val="0"/>
        </w:rPr>
      </w:pPr>
      <w:r>
        <w:rPr>
          <w:rFonts w:ascii="宋体" w:hAnsi="宋体" w:cs="宋体" w:eastAsia="宋体" w:hint="default"/>
        </w:rPr>
        <w:t>3</w:t>
      </w:r>
      <w:r>
        <w:rPr/>
        <w:t>、</w:t>
      </w:r>
      <w:r>
        <w:rPr>
          <w:rFonts w:ascii="宋体" w:hAnsi="宋体" w:cs="宋体" w:eastAsia="宋体" w:hint="default"/>
        </w:rPr>
        <w:t>2010</w:t>
      </w:r>
      <w:r>
        <w:rPr/>
        <w:t>年度募集资金的实际使用情况</w:t>
      </w:r>
      <w:r>
        <w:rPr>
          <w:b w:val="0"/>
          <w:bCs w:val="0"/>
        </w:rPr>
      </w:r>
    </w:p>
    <w:p>
      <w:pPr>
        <w:spacing w:after="0" w:line="240" w:lineRule="auto"/>
        <w:jc w:val="left"/>
        <w:sectPr>
          <w:pgSz w:w="11910" w:h="16840"/>
          <w:pgMar w:header="918" w:footer="980" w:top="1140" w:bottom="1160" w:left="1500" w:right="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spacing w:before="44"/>
        <w:ind w:left="0" w:right="143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2756"/>
        <w:gridCol w:w="1135"/>
        <w:gridCol w:w="1130"/>
        <w:gridCol w:w="1139"/>
        <w:gridCol w:w="996"/>
        <w:gridCol w:w="990"/>
        <w:gridCol w:w="1416"/>
        <w:gridCol w:w="1844"/>
        <w:gridCol w:w="992"/>
        <w:gridCol w:w="1135"/>
        <w:gridCol w:w="1275"/>
      </w:tblGrid>
      <w:tr>
        <w:trPr>
          <w:trHeight w:val="168" w:hRule="exact"/>
        </w:trPr>
        <w:tc>
          <w:tcPr>
            <w:tcW w:w="502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2134" w:type="dxa"/>
            <w:gridSpan w:val="2"/>
            <w:vMerge w:val="restart"/>
            <w:tcBorders>
              <w:top w:val="single" w:sz="4" w:space="0" w:color="000000"/>
              <w:left w:val="single" w:sz="10" w:space="0" w:color="DCDCDC"/>
              <w:right w:val="single" w:sz="12" w:space="0" w:color="DCDCDC"/>
            </w:tcBorders>
          </w:tcPr>
          <w:p>
            <w:pPr>
              <w:pStyle w:val="TableParagraph"/>
              <w:spacing w:line="240" w:lineRule="auto" w:before="8"/>
              <w:ind w:left="1278" w:right="0"/>
              <w:jc w:val="left"/>
              <w:rPr>
                <w:rFonts w:ascii="宋体" w:hAnsi="宋体" w:cs="宋体" w:eastAsia="宋体" w:hint="default"/>
                <w:sz w:val="18"/>
                <w:szCs w:val="18"/>
              </w:rPr>
            </w:pPr>
            <w:r>
              <w:rPr>
                <w:rFonts w:ascii="宋体"/>
                <w:sz w:val="18"/>
              </w:rPr>
              <w:t>37,120.35</w:t>
            </w:r>
          </w:p>
        </w:tc>
        <w:tc>
          <w:tcPr>
            <w:tcW w:w="5241"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410" w:type="dxa"/>
            <w:gridSpan w:val="2"/>
            <w:vMerge w:val="restart"/>
            <w:tcBorders>
              <w:top w:val="single" w:sz="4" w:space="0" w:color="000000"/>
              <w:left w:val="single" w:sz="10" w:space="0" w:color="DCDCDC"/>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0.00</w:t>
            </w:r>
          </w:p>
        </w:tc>
      </w:tr>
      <w:tr>
        <w:trPr>
          <w:trHeight w:val="156" w:hRule="exact"/>
        </w:trPr>
        <w:tc>
          <w:tcPr>
            <w:tcW w:w="5020" w:type="dxa"/>
            <w:gridSpan w:val="3"/>
            <w:vMerge/>
            <w:tcBorders>
              <w:left w:val="single" w:sz="4" w:space="0" w:color="000000"/>
              <w:bottom w:val="single" w:sz="4" w:space="0" w:color="000000"/>
              <w:right w:val="single" w:sz="4" w:space="0" w:color="000000"/>
            </w:tcBorders>
            <w:shd w:val="clear" w:color="auto" w:fill="DCDCDC"/>
          </w:tcPr>
          <w:p>
            <w:pPr/>
          </w:p>
        </w:tc>
        <w:tc>
          <w:tcPr>
            <w:tcW w:w="2134" w:type="dxa"/>
            <w:gridSpan w:val="2"/>
            <w:vMerge/>
            <w:tcBorders>
              <w:left w:val="single" w:sz="10" w:space="0" w:color="DCDCDC"/>
              <w:bottom w:val="single" w:sz="4" w:space="0" w:color="000000"/>
              <w:right w:val="single" w:sz="12" w:space="0" w:color="DCDCDC"/>
            </w:tcBorders>
          </w:tcPr>
          <w:p>
            <w:pPr/>
          </w:p>
        </w:tc>
        <w:tc>
          <w:tcPr>
            <w:tcW w:w="5241"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1623"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410" w:type="dxa"/>
            <w:gridSpan w:val="2"/>
            <w:vMerge/>
            <w:tcBorders>
              <w:left w:val="single" w:sz="10" w:space="0" w:color="DCDCDC"/>
              <w:right w:val="single" w:sz="4" w:space="0" w:color="000000"/>
            </w:tcBorders>
          </w:tcPr>
          <w:p>
            <w:pPr/>
          </w:p>
        </w:tc>
      </w:tr>
      <w:tr>
        <w:trPr>
          <w:trHeight w:val="156" w:hRule="exact"/>
        </w:trPr>
        <w:tc>
          <w:tcPr>
            <w:tcW w:w="502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15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134" w:type="dxa"/>
            <w:gridSpan w:val="2"/>
            <w:vMerge w:val="restart"/>
            <w:tcBorders>
              <w:top w:val="single" w:sz="4" w:space="0" w:color="000000"/>
              <w:left w:val="single" w:sz="10" w:space="0" w:color="DCDCDC"/>
              <w:right w:val="single" w:sz="12" w:space="0" w:color="DCDCDC"/>
            </w:tcBorders>
          </w:tcPr>
          <w:p>
            <w:pPr>
              <w:pStyle w:val="TableParagraph"/>
              <w:spacing w:line="240" w:lineRule="auto" w:before="48"/>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5241" w:type="dxa"/>
            <w:gridSpan w:val="4"/>
            <w:vMerge/>
            <w:tcBorders>
              <w:left w:val="single" w:sz="4" w:space="0" w:color="000000"/>
              <w:bottom w:val="nil" w:sz="6" w:space="0" w:color="auto"/>
              <w:right w:val="single" w:sz="4" w:space="0" w:color="000000"/>
            </w:tcBorders>
            <w:shd w:val="clear" w:color="auto" w:fill="DCDCDC"/>
          </w:tcPr>
          <w:p>
            <w:pPr/>
          </w:p>
        </w:tc>
        <w:tc>
          <w:tcPr>
            <w:tcW w:w="2410" w:type="dxa"/>
            <w:gridSpan w:val="2"/>
            <w:vMerge/>
            <w:tcBorders>
              <w:left w:val="single" w:sz="10" w:space="0" w:color="DCDCDC"/>
              <w:right w:val="single" w:sz="4" w:space="0" w:color="000000"/>
            </w:tcBorders>
          </w:tcPr>
          <w:p>
            <w:pPr/>
          </w:p>
        </w:tc>
      </w:tr>
      <w:tr>
        <w:trPr>
          <w:trHeight w:val="168" w:hRule="exact"/>
        </w:trPr>
        <w:tc>
          <w:tcPr>
            <w:tcW w:w="5020" w:type="dxa"/>
            <w:gridSpan w:val="3"/>
            <w:vMerge/>
            <w:tcBorders>
              <w:left w:val="single" w:sz="4" w:space="0" w:color="000000"/>
              <w:bottom w:val="single" w:sz="4" w:space="0" w:color="000000"/>
              <w:right w:val="single" w:sz="4" w:space="0" w:color="000000"/>
            </w:tcBorders>
            <w:shd w:val="clear" w:color="auto" w:fill="DCDCDC"/>
          </w:tcPr>
          <w:p>
            <w:pPr/>
          </w:p>
        </w:tc>
        <w:tc>
          <w:tcPr>
            <w:tcW w:w="2134" w:type="dxa"/>
            <w:gridSpan w:val="2"/>
            <w:vMerge/>
            <w:tcBorders>
              <w:left w:val="single" w:sz="10" w:space="0" w:color="DCDCDC"/>
              <w:bottom w:val="single" w:sz="4" w:space="0" w:color="000000"/>
              <w:right w:val="single" w:sz="12" w:space="0" w:color="DCDCDC"/>
            </w:tcBorders>
          </w:tcPr>
          <w:p>
            <w:pPr/>
          </w:p>
        </w:tc>
        <w:tc>
          <w:tcPr>
            <w:tcW w:w="5241"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410" w:type="dxa"/>
            <w:gridSpan w:val="2"/>
            <w:vMerge/>
            <w:tcBorders>
              <w:left w:val="single" w:sz="10" w:space="0" w:color="DCDCDC"/>
              <w:bottom w:val="single" w:sz="4" w:space="0" w:color="000000"/>
              <w:right w:val="single" w:sz="4" w:space="0" w:color="000000"/>
            </w:tcBorders>
          </w:tcPr>
          <w:p>
            <w:pPr/>
          </w:p>
        </w:tc>
      </w:tr>
      <w:tr>
        <w:trPr>
          <w:trHeight w:val="166" w:hRule="exact"/>
        </w:trPr>
        <w:tc>
          <w:tcPr>
            <w:tcW w:w="502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33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134" w:type="dxa"/>
            <w:gridSpan w:val="2"/>
            <w:vMerge w:val="restart"/>
            <w:tcBorders>
              <w:top w:val="single" w:sz="4" w:space="0" w:color="000000"/>
              <w:left w:val="single" w:sz="10" w:space="0" w:color="DCDCDC"/>
              <w:right w:val="single" w:sz="12" w:space="0" w:color="DCDCDC"/>
            </w:tcBorders>
          </w:tcPr>
          <w:p>
            <w:pPr>
              <w:pStyle w:val="TableParagraph"/>
              <w:spacing w:line="240" w:lineRule="auto" w:before="48"/>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5241"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410" w:type="dxa"/>
            <w:gridSpan w:val="2"/>
            <w:vMerge w:val="restart"/>
            <w:tcBorders>
              <w:top w:val="single" w:sz="4" w:space="0" w:color="000000"/>
              <w:left w:val="single" w:sz="10" w:space="0" w:color="DCDCDC"/>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0.00</w:t>
            </w:r>
          </w:p>
        </w:tc>
      </w:tr>
      <w:tr>
        <w:trPr>
          <w:trHeight w:val="158" w:hRule="exact"/>
        </w:trPr>
        <w:tc>
          <w:tcPr>
            <w:tcW w:w="5020" w:type="dxa"/>
            <w:gridSpan w:val="3"/>
            <w:vMerge/>
            <w:tcBorders>
              <w:left w:val="single" w:sz="4" w:space="0" w:color="000000"/>
              <w:bottom w:val="single" w:sz="4" w:space="0" w:color="000000"/>
              <w:right w:val="single" w:sz="4" w:space="0" w:color="000000"/>
            </w:tcBorders>
            <w:shd w:val="clear" w:color="auto" w:fill="DCDCDC"/>
          </w:tcPr>
          <w:p>
            <w:pPr/>
          </w:p>
        </w:tc>
        <w:tc>
          <w:tcPr>
            <w:tcW w:w="2134" w:type="dxa"/>
            <w:gridSpan w:val="2"/>
            <w:vMerge/>
            <w:tcBorders>
              <w:left w:val="single" w:sz="10" w:space="0" w:color="DCDCDC"/>
              <w:bottom w:val="single" w:sz="4" w:space="0" w:color="000000"/>
              <w:right w:val="single" w:sz="12" w:space="0" w:color="DCDCDC"/>
            </w:tcBorders>
          </w:tcPr>
          <w:p>
            <w:pPr/>
          </w:p>
        </w:tc>
        <w:tc>
          <w:tcPr>
            <w:tcW w:w="5241" w:type="dxa"/>
            <w:gridSpan w:val="4"/>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1623"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410" w:type="dxa"/>
            <w:gridSpan w:val="2"/>
            <w:vMerge/>
            <w:tcBorders>
              <w:left w:val="single" w:sz="10" w:space="0" w:color="DCDCDC"/>
              <w:right w:val="single" w:sz="4" w:space="0" w:color="000000"/>
            </w:tcBorders>
          </w:tcPr>
          <w:p>
            <w:pPr/>
          </w:p>
        </w:tc>
      </w:tr>
      <w:tr>
        <w:trPr>
          <w:trHeight w:val="156" w:hRule="exact"/>
        </w:trPr>
        <w:tc>
          <w:tcPr>
            <w:tcW w:w="5020"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15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134" w:type="dxa"/>
            <w:gridSpan w:val="2"/>
            <w:vMerge w:val="restart"/>
            <w:tcBorders>
              <w:top w:val="single" w:sz="4" w:space="0" w:color="000000"/>
              <w:left w:val="single" w:sz="10" w:space="0" w:color="DCDCDC"/>
              <w:right w:val="single" w:sz="12" w:space="0" w:color="DCDCDC"/>
            </w:tcBorders>
          </w:tcPr>
          <w:p>
            <w:pPr>
              <w:pStyle w:val="TableParagraph"/>
              <w:spacing w:line="240" w:lineRule="auto" w:before="45"/>
              <w:ind w:right="15"/>
              <w:jc w:val="right"/>
              <w:rPr>
                <w:rFonts w:ascii="Times New Roman" w:hAnsi="Times New Roman" w:cs="Times New Roman" w:eastAsia="Times New Roman" w:hint="default"/>
                <w:sz w:val="18"/>
                <w:szCs w:val="18"/>
              </w:rPr>
            </w:pPr>
            <w:r>
              <w:rPr>
                <w:rFonts w:ascii="Times New Roman"/>
                <w:sz w:val="18"/>
              </w:rPr>
              <w:t>0.00%</w:t>
            </w:r>
          </w:p>
        </w:tc>
        <w:tc>
          <w:tcPr>
            <w:tcW w:w="5241" w:type="dxa"/>
            <w:gridSpan w:val="4"/>
            <w:vMerge/>
            <w:tcBorders>
              <w:left w:val="single" w:sz="4" w:space="0" w:color="000000"/>
              <w:bottom w:val="nil" w:sz="6" w:space="0" w:color="auto"/>
              <w:right w:val="single" w:sz="4" w:space="0" w:color="000000"/>
            </w:tcBorders>
            <w:shd w:val="clear" w:color="auto" w:fill="DCDCDC"/>
          </w:tcPr>
          <w:p>
            <w:pPr/>
          </w:p>
        </w:tc>
        <w:tc>
          <w:tcPr>
            <w:tcW w:w="2410" w:type="dxa"/>
            <w:gridSpan w:val="2"/>
            <w:vMerge/>
            <w:tcBorders>
              <w:left w:val="single" w:sz="10" w:space="0" w:color="DCDCDC"/>
              <w:right w:val="single" w:sz="4" w:space="0" w:color="000000"/>
            </w:tcBorders>
          </w:tcPr>
          <w:p>
            <w:pPr/>
          </w:p>
        </w:tc>
      </w:tr>
      <w:tr>
        <w:trPr>
          <w:trHeight w:val="166" w:hRule="exact"/>
        </w:trPr>
        <w:tc>
          <w:tcPr>
            <w:tcW w:w="5020" w:type="dxa"/>
            <w:gridSpan w:val="3"/>
            <w:vMerge/>
            <w:tcBorders>
              <w:left w:val="single" w:sz="4" w:space="0" w:color="000000"/>
              <w:bottom w:val="single" w:sz="4" w:space="0" w:color="000000"/>
              <w:right w:val="single" w:sz="4" w:space="0" w:color="000000"/>
            </w:tcBorders>
            <w:shd w:val="clear" w:color="auto" w:fill="DCDCDC"/>
          </w:tcPr>
          <w:p>
            <w:pPr/>
          </w:p>
        </w:tc>
        <w:tc>
          <w:tcPr>
            <w:tcW w:w="2134" w:type="dxa"/>
            <w:gridSpan w:val="2"/>
            <w:vMerge/>
            <w:tcBorders>
              <w:left w:val="single" w:sz="10" w:space="0" w:color="DCDCDC"/>
              <w:bottom w:val="single" w:sz="51" w:space="0" w:color="DCDCDC"/>
              <w:right w:val="single" w:sz="12" w:space="0" w:color="DCDCDC"/>
            </w:tcBorders>
          </w:tcPr>
          <w:p>
            <w:pPr/>
          </w:p>
        </w:tc>
        <w:tc>
          <w:tcPr>
            <w:tcW w:w="5241"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410" w:type="dxa"/>
            <w:gridSpan w:val="2"/>
            <w:vMerge/>
            <w:tcBorders>
              <w:left w:val="single" w:sz="10" w:space="0" w:color="DCDCDC"/>
              <w:bottom w:val="single" w:sz="46" w:space="0" w:color="DCDCDC"/>
              <w:right w:val="single" w:sz="4" w:space="0" w:color="000000"/>
            </w:tcBorders>
          </w:tcPr>
          <w:p>
            <w:pPr/>
          </w:p>
        </w:tc>
      </w:tr>
      <w:tr>
        <w:trPr>
          <w:trHeight w:val="240" w:hRule="exact"/>
        </w:trPr>
        <w:tc>
          <w:tcPr>
            <w:tcW w:w="2756" w:type="dxa"/>
            <w:tcBorders>
              <w:top w:val="single" w:sz="4" w:space="0" w:color="000000"/>
              <w:left w:val="single" w:sz="4" w:space="0" w:color="000000"/>
              <w:bottom w:val="nil" w:sz="6" w:space="0" w:color="auto"/>
              <w:right w:val="single" w:sz="4" w:space="0" w:color="000000"/>
            </w:tcBorders>
            <w:shd w:val="clear" w:color="auto" w:fill="DCDCDC"/>
          </w:tcPr>
          <w:p>
            <w:pPr/>
          </w:p>
        </w:tc>
        <w:tc>
          <w:tcPr>
            <w:tcW w:w="1135"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2"/>
              <w:ind w:left="21" w:right="23" w:hanging="1"/>
              <w:jc w:val="center"/>
              <w:rPr>
                <w:rFonts w:ascii="宋体" w:hAnsi="宋体" w:cs="宋体" w:eastAsia="宋体" w:hint="default"/>
                <w:sz w:val="18"/>
                <w:szCs w:val="18"/>
              </w:rPr>
            </w:pPr>
            <w:r>
              <w:rPr>
                <w:rFonts w:ascii="宋体" w:hAnsi="宋体" w:cs="宋体" w:eastAsia="宋体" w:hint="default"/>
                <w:sz w:val="18"/>
                <w:szCs w:val="18"/>
              </w:rPr>
              <w:t>是否已变更 项目（含部分 变更）</w:t>
            </w:r>
          </w:p>
        </w:tc>
        <w:tc>
          <w:tcPr>
            <w:tcW w:w="1130" w:type="dxa"/>
            <w:vMerge w:val="restart"/>
            <w:tcBorders>
              <w:top w:val="single" w:sz="4" w:space="0" w:color="000000"/>
              <w:left w:val="single" w:sz="4" w:space="0" w:color="000000"/>
              <w:right w:val="single" w:sz="4" w:space="0" w:color="000000"/>
            </w:tcBorders>
            <w:shd w:val="clear" w:color="auto" w:fill="DCDCDC"/>
          </w:tcPr>
          <w:p>
            <w:pPr>
              <w:pStyle w:val="TableParagraph"/>
              <w:spacing w:line="234" w:lineRule="exact" w:before="148"/>
              <w:ind w:left="110" w:right="107"/>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139" w:type="dxa"/>
            <w:vMerge w:val="restart"/>
            <w:tcBorders>
              <w:top w:val="single" w:sz="4" w:space="0" w:color="000000"/>
              <w:left w:val="single" w:sz="4" w:space="0" w:color="000000"/>
              <w:right w:val="single" w:sz="4" w:space="0" w:color="000000"/>
            </w:tcBorders>
            <w:shd w:val="clear" w:color="auto" w:fill="DCDCDC"/>
          </w:tcPr>
          <w:p>
            <w:pPr>
              <w:pStyle w:val="TableParagraph"/>
              <w:spacing w:line="234" w:lineRule="exact" w:before="148"/>
              <w:ind w:left="248" w:right="112" w:hanging="135"/>
              <w:jc w:val="left"/>
              <w:rPr>
                <w:rFonts w:ascii="宋体" w:hAnsi="宋体" w:cs="宋体" w:eastAsia="宋体" w:hint="default"/>
                <w:sz w:val="18"/>
                <w:szCs w:val="18"/>
              </w:rPr>
            </w:pPr>
            <w:r>
              <w:rPr>
                <w:rFonts w:ascii="宋体" w:hAnsi="宋体" w:cs="宋体" w:eastAsia="宋体" w:hint="default"/>
                <w:sz w:val="18"/>
                <w:szCs w:val="18"/>
              </w:rPr>
              <w:t>调整后投资 总额</w:t>
            </w:r>
            <w:r>
              <w:rPr>
                <w:rFonts w:ascii="宋体" w:hAnsi="宋体" w:cs="宋体" w:eastAsia="宋体" w:hint="default"/>
                <w:sz w:val="18"/>
                <w:szCs w:val="18"/>
              </w:rPr>
              <w:t>(1)</w:t>
            </w:r>
          </w:p>
        </w:tc>
        <w:tc>
          <w:tcPr>
            <w:tcW w:w="996" w:type="dxa"/>
            <w:vMerge w:val="restart"/>
            <w:tcBorders>
              <w:top w:val="single" w:sz="4" w:space="0" w:color="000000"/>
              <w:left w:val="single" w:sz="4" w:space="0" w:color="000000"/>
              <w:right w:val="single" w:sz="4" w:space="0" w:color="000000"/>
            </w:tcBorders>
            <w:shd w:val="clear" w:color="auto" w:fill="DCDCDC"/>
          </w:tcPr>
          <w:p>
            <w:pPr>
              <w:pStyle w:val="TableParagraph"/>
              <w:spacing w:line="234" w:lineRule="exact" w:before="148"/>
              <w:ind w:left="309" w:right="45" w:hanging="272"/>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990" w:type="dxa"/>
            <w:vMerge w:val="restart"/>
            <w:tcBorders>
              <w:top w:val="single" w:sz="4" w:space="0" w:color="000000"/>
              <w:left w:val="single" w:sz="4" w:space="0" w:color="000000"/>
              <w:right w:val="single" w:sz="4" w:space="0" w:color="000000"/>
            </w:tcBorders>
            <w:shd w:val="clear" w:color="auto" w:fill="DCDCDC"/>
          </w:tcPr>
          <w:p>
            <w:pPr>
              <w:pStyle w:val="TableParagraph"/>
              <w:spacing w:line="249" w:lineRule="auto" w:before="22"/>
              <w:ind w:left="36" w:right="4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1416" w:type="dxa"/>
            <w:vMerge w:val="restart"/>
            <w:tcBorders>
              <w:top w:val="single" w:sz="4" w:space="0" w:color="000000"/>
              <w:left w:val="single" w:sz="4" w:space="0" w:color="000000"/>
              <w:right w:val="single" w:sz="4" w:space="0" w:color="000000"/>
            </w:tcBorders>
            <w:shd w:val="clear" w:color="auto" w:fill="DCDCDC"/>
          </w:tcPr>
          <w:p>
            <w:pPr>
              <w:pStyle w:val="TableParagraph"/>
              <w:spacing w:line="242" w:lineRule="auto" w:before="22"/>
              <w:ind w:left="72" w:right="7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截至期末投入进 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844" w:type="dxa"/>
            <w:vMerge w:val="restart"/>
            <w:tcBorders>
              <w:top w:val="single" w:sz="4" w:space="0" w:color="000000"/>
              <w:left w:val="single" w:sz="4" w:space="0" w:color="000000"/>
              <w:right w:val="single" w:sz="4" w:space="0" w:color="000000"/>
            </w:tcBorders>
            <w:shd w:val="clear" w:color="auto" w:fill="DCDCDC"/>
          </w:tcPr>
          <w:p>
            <w:pPr>
              <w:pStyle w:val="TableParagraph"/>
              <w:spacing w:line="234" w:lineRule="exact" w:before="148"/>
              <w:ind w:left="554" w:right="106" w:hanging="449"/>
              <w:jc w:val="left"/>
              <w:rPr>
                <w:rFonts w:ascii="宋体" w:hAnsi="宋体" w:cs="宋体" w:eastAsia="宋体" w:hint="default"/>
                <w:sz w:val="18"/>
                <w:szCs w:val="18"/>
              </w:rPr>
            </w:pPr>
            <w:r>
              <w:rPr>
                <w:rFonts w:ascii="宋体" w:hAnsi="宋体" w:cs="宋体" w:eastAsia="宋体" w:hint="default"/>
                <w:sz w:val="18"/>
                <w:szCs w:val="18"/>
              </w:rPr>
              <w:t>项目达到预定可使用 状态日期</w:t>
            </w:r>
          </w:p>
        </w:tc>
        <w:tc>
          <w:tcPr>
            <w:tcW w:w="992" w:type="dxa"/>
            <w:vMerge w:val="restart"/>
            <w:tcBorders>
              <w:top w:val="single" w:sz="4" w:space="0" w:color="000000"/>
              <w:left w:val="single" w:sz="4" w:space="0" w:color="000000"/>
              <w:right w:val="single" w:sz="4" w:space="0" w:color="000000"/>
            </w:tcBorders>
            <w:shd w:val="clear" w:color="auto" w:fill="DCDCDC"/>
          </w:tcPr>
          <w:p>
            <w:pPr>
              <w:pStyle w:val="TableParagraph"/>
              <w:spacing w:line="234" w:lineRule="exact" w:before="148"/>
              <w:ind w:left="218" w:right="41" w:hanging="180"/>
              <w:jc w:val="left"/>
              <w:rPr>
                <w:rFonts w:ascii="宋体" w:hAnsi="宋体" w:cs="宋体" w:eastAsia="宋体" w:hint="default"/>
                <w:sz w:val="18"/>
                <w:szCs w:val="18"/>
              </w:rPr>
            </w:pPr>
            <w:r>
              <w:rPr>
                <w:rFonts w:ascii="宋体" w:hAnsi="宋体" w:cs="宋体" w:eastAsia="宋体" w:hint="default"/>
                <w:sz w:val="18"/>
                <w:szCs w:val="18"/>
              </w:rPr>
              <w:t>本年度实现 的效益</w:t>
            </w:r>
          </w:p>
        </w:tc>
        <w:tc>
          <w:tcPr>
            <w:tcW w:w="1135" w:type="dxa"/>
            <w:vMerge w:val="restart"/>
            <w:tcBorders>
              <w:top w:val="single" w:sz="4" w:space="0" w:color="000000"/>
              <w:left w:val="single" w:sz="4" w:space="0" w:color="000000"/>
              <w:right w:val="single" w:sz="4" w:space="0" w:color="000000"/>
            </w:tcBorders>
            <w:shd w:val="clear" w:color="auto" w:fill="DCDCDC"/>
          </w:tcPr>
          <w:p>
            <w:pPr>
              <w:pStyle w:val="TableParagraph"/>
              <w:spacing w:line="234" w:lineRule="exact" w:before="148"/>
              <w:ind w:left="292" w:right="110"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1275"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2"/>
              <w:ind w:left="91" w:right="91"/>
              <w:jc w:val="center"/>
              <w:rPr>
                <w:rFonts w:ascii="宋体" w:hAnsi="宋体" w:cs="宋体" w:eastAsia="宋体" w:hint="default"/>
                <w:sz w:val="18"/>
                <w:szCs w:val="18"/>
              </w:rPr>
            </w:pPr>
            <w:r>
              <w:rPr>
                <w:rFonts w:ascii="宋体" w:hAnsi="宋体" w:cs="宋体" w:eastAsia="宋体" w:hint="default"/>
                <w:sz w:val="18"/>
                <w:szCs w:val="18"/>
              </w:rPr>
              <w:t>项目可行性是 否发生重大变 化</w:t>
            </w:r>
          </w:p>
        </w:tc>
      </w:tr>
      <w:tr>
        <w:trPr>
          <w:trHeight w:val="313" w:hRule="exact"/>
        </w:trPr>
        <w:tc>
          <w:tcPr>
            <w:tcW w:w="275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1135" w:type="dxa"/>
            <w:vMerge/>
            <w:tcBorders>
              <w:left w:val="single" w:sz="4" w:space="0" w:color="000000"/>
              <w:right w:val="single" w:sz="4" w:space="0" w:color="000000"/>
            </w:tcBorders>
            <w:shd w:val="clear" w:color="auto" w:fill="DCDCDC"/>
          </w:tcPr>
          <w:p>
            <w:pPr/>
          </w:p>
        </w:tc>
        <w:tc>
          <w:tcPr>
            <w:tcW w:w="1130" w:type="dxa"/>
            <w:vMerge/>
            <w:tcBorders>
              <w:left w:val="single" w:sz="4" w:space="0" w:color="000000"/>
              <w:right w:val="single" w:sz="4" w:space="0" w:color="000000"/>
            </w:tcBorders>
            <w:shd w:val="clear" w:color="auto" w:fill="DCDCDC"/>
          </w:tcPr>
          <w:p>
            <w:pPr/>
          </w:p>
        </w:tc>
        <w:tc>
          <w:tcPr>
            <w:tcW w:w="1139" w:type="dxa"/>
            <w:vMerge/>
            <w:tcBorders>
              <w:left w:val="single" w:sz="4" w:space="0" w:color="000000"/>
              <w:right w:val="single" w:sz="4" w:space="0" w:color="000000"/>
            </w:tcBorders>
            <w:shd w:val="clear" w:color="auto" w:fill="DCDCDC"/>
          </w:tcPr>
          <w:p>
            <w:pPr/>
          </w:p>
        </w:tc>
        <w:tc>
          <w:tcPr>
            <w:tcW w:w="996" w:type="dxa"/>
            <w:vMerge/>
            <w:tcBorders>
              <w:left w:val="single" w:sz="4" w:space="0" w:color="000000"/>
              <w:right w:val="single" w:sz="4" w:space="0" w:color="000000"/>
            </w:tcBorders>
            <w:shd w:val="clear" w:color="auto" w:fill="DCDCDC"/>
          </w:tcPr>
          <w:p>
            <w:pPr/>
          </w:p>
        </w:tc>
        <w:tc>
          <w:tcPr>
            <w:tcW w:w="990" w:type="dxa"/>
            <w:vMerge/>
            <w:tcBorders>
              <w:left w:val="single" w:sz="4" w:space="0" w:color="000000"/>
              <w:right w:val="single" w:sz="4" w:space="0" w:color="000000"/>
            </w:tcBorders>
            <w:shd w:val="clear" w:color="auto" w:fill="DCDCDC"/>
          </w:tcPr>
          <w:p>
            <w:pPr/>
          </w:p>
        </w:tc>
        <w:tc>
          <w:tcPr>
            <w:tcW w:w="1416" w:type="dxa"/>
            <w:vMerge/>
            <w:tcBorders>
              <w:left w:val="single" w:sz="4" w:space="0" w:color="000000"/>
              <w:right w:val="single" w:sz="4" w:space="0" w:color="000000"/>
            </w:tcBorders>
            <w:shd w:val="clear" w:color="auto" w:fill="DCDCDC"/>
          </w:tcPr>
          <w:p>
            <w:pPr/>
          </w:p>
        </w:tc>
        <w:tc>
          <w:tcPr>
            <w:tcW w:w="1844" w:type="dxa"/>
            <w:vMerge/>
            <w:tcBorders>
              <w:left w:val="single" w:sz="4" w:space="0" w:color="000000"/>
              <w:right w:val="single" w:sz="4" w:space="0" w:color="000000"/>
            </w:tcBorders>
            <w:shd w:val="clear" w:color="auto" w:fill="DCDCDC"/>
          </w:tcPr>
          <w:p>
            <w:pPr/>
          </w:p>
        </w:tc>
        <w:tc>
          <w:tcPr>
            <w:tcW w:w="992" w:type="dxa"/>
            <w:vMerge/>
            <w:tcBorders>
              <w:left w:val="single" w:sz="4" w:space="0" w:color="000000"/>
              <w:right w:val="single" w:sz="4" w:space="0" w:color="000000"/>
            </w:tcBorders>
            <w:shd w:val="clear" w:color="auto" w:fill="DCDCDC"/>
          </w:tcPr>
          <w:p>
            <w:pPr/>
          </w:p>
        </w:tc>
        <w:tc>
          <w:tcPr>
            <w:tcW w:w="1135" w:type="dxa"/>
            <w:vMerge/>
            <w:tcBorders>
              <w:left w:val="single" w:sz="4" w:space="0" w:color="000000"/>
              <w:right w:val="single" w:sz="4" w:space="0" w:color="000000"/>
            </w:tcBorders>
            <w:shd w:val="clear" w:color="auto" w:fill="DCDCDC"/>
          </w:tcPr>
          <w:p>
            <w:pPr/>
          </w:p>
        </w:tc>
        <w:tc>
          <w:tcPr>
            <w:tcW w:w="1275" w:type="dxa"/>
            <w:vMerge/>
            <w:tcBorders>
              <w:left w:val="single" w:sz="4" w:space="0" w:color="000000"/>
              <w:right w:val="single" w:sz="4" w:space="0" w:color="000000"/>
            </w:tcBorders>
            <w:shd w:val="clear" w:color="auto" w:fill="DCDCDC"/>
          </w:tcPr>
          <w:p>
            <w:pPr/>
          </w:p>
        </w:tc>
      </w:tr>
      <w:tr>
        <w:trPr>
          <w:trHeight w:val="240" w:hRule="exact"/>
        </w:trPr>
        <w:tc>
          <w:tcPr>
            <w:tcW w:w="2756" w:type="dxa"/>
            <w:tcBorders>
              <w:top w:val="nil" w:sz="6" w:space="0" w:color="auto"/>
              <w:left w:val="single" w:sz="4" w:space="0" w:color="000000"/>
              <w:bottom w:val="single" w:sz="4" w:space="0" w:color="000000"/>
              <w:right w:val="single" w:sz="4" w:space="0" w:color="000000"/>
            </w:tcBorders>
            <w:shd w:val="clear" w:color="auto" w:fill="DCDCDC"/>
          </w:tcPr>
          <w:p>
            <w:pPr/>
          </w:p>
        </w:tc>
        <w:tc>
          <w:tcPr>
            <w:tcW w:w="1135" w:type="dxa"/>
            <w:vMerge/>
            <w:tcBorders>
              <w:left w:val="single" w:sz="4" w:space="0" w:color="000000"/>
              <w:bottom w:val="single" w:sz="4" w:space="0" w:color="000000"/>
              <w:right w:val="single" w:sz="4" w:space="0" w:color="000000"/>
            </w:tcBorders>
            <w:shd w:val="clear" w:color="auto" w:fill="DCDCDC"/>
          </w:tcPr>
          <w:p>
            <w:pPr/>
          </w:p>
        </w:tc>
        <w:tc>
          <w:tcPr>
            <w:tcW w:w="1130" w:type="dxa"/>
            <w:vMerge/>
            <w:tcBorders>
              <w:left w:val="single" w:sz="4" w:space="0" w:color="000000"/>
              <w:bottom w:val="single" w:sz="4" w:space="0" w:color="000000"/>
              <w:right w:val="single" w:sz="4" w:space="0" w:color="000000"/>
            </w:tcBorders>
            <w:shd w:val="clear" w:color="auto" w:fill="DCDCDC"/>
          </w:tcPr>
          <w:p>
            <w:pPr/>
          </w:p>
        </w:tc>
        <w:tc>
          <w:tcPr>
            <w:tcW w:w="1139" w:type="dxa"/>
            <w:vMerge/>
            <w:tcBorders>
              <w:left w:val="single" w:sz="4" w:space="0" w:color="000000"/>
              <w:bottom w:val="single" w:sz="4" w:space="0" w:color="000000"/>
              <w:right w:val="single" w:sz="4" w:space="0" w:color="000000"/>
            </w:tcBorders>
            <w:shd w:val="clear" w:color="auto" w:fill="DCDCDC"/>
          </w:tcPr>
          <w:p>
            <w:pPr/>
          </w:p>
        </w:tc>
        <w:tc>
          <w:tcPr>
            <w:tcW w:w="996" w:type="dxa"/>
            <w:vMerge/>
            <w:tcBorders>
              <w:left w:val="single" w:sz="4" w:space="0" w:color="000000"/>
              <w:bottom w:val="single" w:sz="4" w:space="0" w:color="000000"/>
              <w:right w:val="single" w:sz="4" w:space="0" w:color="000000"/>
            </w:tcBorders>
            <w:shd w:val="clear" w:color="auto" w:fill="DCDCDC"/>
          </w:tcPr>
          <w:p>
            <w:pPr/>
          </w:p>
        </w:tc>
        <w:tc>
          <w:tcPr>
            <w:tcW w:w="990" w:type="dxa"/>
            <w:vMerge/>
            <w:tcBorders>
              <w:left w:val="single" w:sz="4" w:space="0" w:color="000000"/>
              <w:bottom w:val="single" w:sz="4" w:space="0" w:color="000000"/>
              <w:right w:val="single" w:sz="4" w:space="0" w:color="000000"/>
            </w:tcBorders>
            <w:shd w:val="clear" w:color="auto" w:fill="DCDCDC"/>
          </w:tcPr>
          <w:p>
            <w:pPr/>
          </w:p>
        </w:tc>
        <w:tc>
          <w:tcPr>
            <w:tcW w:w="1416" w:type="dxa"/>
            <w:vMerge/>
            <w:tcBorders>
              <w:left w:val="single" w:sz="4" w:space="0" w:color="000000"/>
              <w:bottom w:val="single" w:sz="4" w:space="0" w:color="000000"/>
              <w:right w:val="single" w:sz="4" w:space="0" w:color="000000"/>
            </w:tcBorders>
            <w:shd w:val="clear" w:color="auto" w:fill="DCDCDC"/>
          </w:tcPr>
          <w:p>
            <w:pPr/>
          </w:p>
        </w:tc>
        <w:tc>
          <w:tcPr>
            <w:tcW w:w="1844" w:type="dxa"/>
            <w:vMerge/>
            <w:tcBorders>
              <w:left w:val="single" w:sz="4" w:space="0" w:color="000000"/>
              <w:bottom w:val="single" w:sz="4" w:space="0" w:color="000000"/>
              <w:right w:val="single" w:sz="4" w:space="0" w:color="000000"/>
            </w:tcBorders>
            <w:shd w:val="clear" w:color="auto" w:fill="DCDCDC"/>
          </w:tcPr>
          <w:p>
            <w:pPr/>
          </w:p>
        </w:tc>
        <w:tc>
          <w:tcPr>
            <w:tcW w:w="992" w:type="dxa"/>
            <w:vMerge/>
            <w:tcBorders>
              <w:left w:val="single" w:sz="4" w:space="0" w:color="000000"/>
              <w:bottom w:val="single" w:sz="4" w:space="0" w:color="000000"/>
              <w:right w:val="single" w:sz="4" w:space="0" w:color="000000"/>
            </w:tcBorders>
            <w:shd w:val="clear" w:color="auto" w:fill="DCDCDC"/>
          </w:tcPr>
          <w:p>
            <w:pPr/>
          </w:p>
        </w:tc>
        <w:tc>
          <w:tcPr>
            <w:tcW w:w="1135" w:type="dxa"/>
            <w:vMerge/>
            <w:tcBorders>
              <w:left w:val="single" w:sz="4" w:space="0" w:color="000000"/>
              <w:bottom w:val="single" w:sz="4" w:space="0" w:color="000000"/>
              <w:right w:val="single" w:sz="4" w:space="0" w:color="000000"/>
            </w:tcBorders>
            <w:shd w:val="clear" w:color="auto" w:fill="DCDCDC"/>
          </w:tcPr>
          <w:p>
            <w:pPr/>
          </w:p>
        </w:tc>
        <w:tc>
          <w:tcPr>
            <w:tcW w:w="1275"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12050" w:type="dxa"/>
            <w:gridSpan w:val="10"/>
            <w:tcBorders>
              <w:top w:val="single" w:sz="47" w:space="0" w:color="DCDCDC"/>
              <w:left w:val="single" w:sz="13" w:space="0" w:color="DCDCDC"/>
              <w:bottom w:val="single" w:sz="4" w:space="0" w:color="000000"/>
              <w:right w:val="single" w:sz="4" w:space="0" w:color="000000"/>
            </w:tcBorders>
          </w:tcPr>
          <w:p>
            <w:pPr/>
          </w:p>
        </w:tc>
      </w:tr>
      <w:tr>
        <w:trPr>
          <w:trHeight w:val="557"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1" w:right="65"/>
              <w:jc w:val="left"/>
              <w:rPr>
                <w:rFonts w:ascii="宋体" w:hAnsi="宋体" w:cs="宋体" w:eastAsia="宋体" w:hint="default"/>
                <w:sz w:val="18"/>
                <w:szCs w:val="18"/>
              </w:rPr>
            </w:pPr>
            <w:r>
              <w:rPr>
                <w:rFonts w:ascii="宋体" w:hAnsi="宋体" w:cs="宋体" w:eastAsia="宋体" w:hint="default"/>
                <w:sz w:val="18"/>
                <w:szCs w:val="18"/>
              </w:rPr>
              <w:t>增资上海昂先用于年加工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 精密热处理专业化配套项目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7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4,880.00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4,880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29" w:right="0"/>
              <w:jc w:val="left"/>
              <w:rPr>
                <w:rFonts w:ascii="Times New Roman" w:hAnsi="Times New Roman" w:cs="Times New Roman" w:eastAsia="Times New Roman" w:hint="default"/>
                <w:sz w:val="18"/>
                <w:szCs w:val="18"/>
              </w:rPr>
            </w:pPr>
            <w:r>
              <w:rPr>
                <w:rFonts w:ascii="Times New Roman"/>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9"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1" w:right="62"/>
              <w:jc w:val="left"/>
              <w:rPr>
                <w:rFonts w:ascii="宋体" w:hAnsi="宋体" w:cs="宋体" w:eastAsia="宋体" w:hint="default"/>
                <w:sz w:val="18"/>
                <w:szCs w:val="18"/>
              </w:rPr>
            </w:pPr>
            <w:r>
              <w:rPr>
                <w:rFonts w:ascii="宋体" w:hAnsi="宋体" w:cs="宋体" w:eastAsia="宋体" w:hint="default"/>
                <w:sz w:val="18"/>
                <w:szCs w:val="18"/>
              </w:rPr>
              <w:t>增资南京丰东用于年热加工</w:t>
            </w:r>
            <w:r>
              <w:rPr>
                <w:rFonts w:ascii="宋体" w:hAnsi="宋体" w:cs="宋体" w:eastAsia="宋体" w:hint="default"/>
                <w:spacing w:val="-44"/>
                <w:sz w:val="18"/>
                <w:szCs w:val="18"/>
              </w:rPr>
              <w:t> </w:t>
            </w:r>
            <w:r>
              <w:rPr>
                <w:rFonts w:ascii="宋体" w:hAnsi="宋体" w:cs="宋体" w:eastAsia="宋体" w:hint="default"/>
                <w:sz w:val="18"/>
                <w:szCs w:val="18"/>
              </w:rPr>
              <w:t>8,000</w:t>
            </w:r>
            <w:r>
              <w:rPr>
                <w:rFonts w:ascii="宋体" w:hAnsi="宋体" w:cs="宋体" w:eastAsia="宋体" w:hint="default"/>
                <w:spacing w:val="1"/>
                <w:sz w:val="18"/>
                <w:szCs w:val="18"/>
              </w:rPr>
              <w:t> </w:t>
            </w:r>
            <w:r>
              <w:rPr>
                <w:rFonts w:ascii="宋体" w:hAnsi="宋体" w:cs="宋体" w:eastAsia="宋体" w:hint="default"/>
                <w:sz w:val="18"/>
                <w:szCs w:val="18"/>
              </w:rPr>
              <w:t>吨金属材料生产线项目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7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4,000.00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29" w:right="0"/>
              <w:jc w:val="left"/>
              <w:rPr>
                <w:rFonts w:ascii="Times New Roman" w:hAnsi="Times New Roman" w:cs="Times New Roman" w:eastAsia="Times New Roman" w:hint="default"/>
                <w:sz w:val="18"/>
                <w:szCs w:val="18"/>
              </w:rPr>
            </w:pPr>
            <w:r>
              <w:rPr>
                <w:rFonts w:ascii="Times New Roman"/>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90"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1" w:right="22"/>
              <w:jc w:val="left"/>
              <w:rPr>
                <w:rFonts w:ascii="宋体" w:hAnsi="宋体" w:cs="宋体" w:eastAsia="宋体" w:hint="default"/>
                <w:sz w:val="18"/>
                <w:szCs w:val="18"/>
              </w:rPr>
            </w:pPr>
            <w:r>
              <w:rPr>
                <w:rFonts w:ascii="宋体" w:hAnsi="宋体" w:cs="宋体" w:eastAsia="宋体" w:hint="default"/>
                <w:sz w:val="18"/>
                <w:szCs w:val="18"/>
              </w:rPr>
              <w:t>增资重庆丰东用于年加工</w:t>
            </w:r>
            <w:r>
              <w:rPr>
                <w:rFonts w:ascii="宋体" w:hAnsi="宋体" w:cs="宋体" w:eastAsia="宋体" w:hint="default"/>
                <w:spacing w:val="-46"/>
                <w:sz w:val="18"/>
                <w:szCs w:val="18"/>
              </w:rPr>
              <w:t> </w:t>
            </w:r>
            <w:r>
              <w:rPr>
                <w:rFonts w:ascii="宋体" w:hAnsi="宋体" w:cs="宋体" w:eastAsia="宋体" w:hint="default"/>
                <w:sz w:val="18"/>
                <w:szCs w:val="18"/>
              </w:rPr>
              <w:t>10,000 </w:t>
            </w:r>
            <w:r>
              <w:rPr>
                <w:rFonts w:ascii="宋体" w:hAnsi="宋体" w:cs="宋体" w:eastAsia="宋体" w:hint="default"/>
                <w:sz w:val="18"/>
                <w:szCs w:val="18"/>
              </w:rPr>
              <w:t>吨汽摩等金属件节能热处理技术改 造建设项目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3,800.00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29" w:right="0"/>
              <w:jc w:val="left"/>
              <w:rPr>
                <w:rFonts w:ascii="Times New Roman" w:hAnsi="Times New Roman" w:cs="Times New Roman" w:eastAsia="Times New Roman" w:hint="default"/>
                <w:sz w:val="18"/>
                <w:szCs w:val="18"/>
              </w:rPr>
            </w:pPr>
            <w:r>
              <w:rPr>
                <w:rFonts w:ascii="Times New Roman"/>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热处理工艺装备技术研发中心项目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Times New Roman" w:hAnsi="Times New Roman" w:cs="Times New Roman" w:eastAsia="Times New Roman" w:hint="default"/>
                <w:sz w:val="18"/>
                <w:szCs w:val="18"/>
              </w:rPr>
            </w:pPr>
            <w:r>
              <w:rPr>
                <w:rFonts w:ascii="Times New Roman"/>
                <w:sz w:val="18"/>
              </w:rPr>
              <w:t>2,500.00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2,500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31" w:right="0"/>
              <w:jc w:val="left"/>
              <w:rPr>
                <w:rFonts w:ascii="Times New Roman" w:hAnsi="Times New Roman" w:cs="Times New Roman" w:eastAsia="Times New Roman" w:hint="default"/>
                <w:sz w:val="18"/>
                <w:szCs w:val="18"/>
              </w:rPr>
            </w:pPr>
            <w:r>
              <w:rPr>
                <w:rFonts w:ascii="Times New Roman"/>
                <w:sz w:val="18"/>
              </w:rPr>
              <w:t>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29" w:right="0"/>
              <w:jc w:val="left"/>
              <w:rPr>
                <w:rFonts w:ascii="Times New Roman" w:hAnsi="Times New Roman" w:cs="Times New Roman" w:eastAsia="Times New Roman" w:hint="default"/>
                <w:sz w:val="18"/>
                <w:szCs w:val="18"/>
              </w:rPr>
            </w:pPr>
            <w:r>
              <w:rPr>
                <w:rFonts w:ascii="Times New Roman"/>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2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承诺投资项目小计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15,180.00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sz w:val="18"/>
              </w:rPr>
              <w:t>15,180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31" w:right="0"/>
              <w:jc w:val="left"/>
              <w:rPr>
                <w:rFonts w:ascii="Times New Roman" w:hAnsi="Times New Roman" w:cs="Times New Roman" w:eastAsia="Times New Roman" w:hint="default"/>
                <w:sz w:val="18"/>
                <w:szCs w:val="18"/>
              </w:rPr>
            </w:pPr>
            <w:r>
              <w:rPr>
                <w:rFonts w:ascii="Times New Roman"/>
                <w:sz w:val="18"/>
              </w:rPr>
              <w:t>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9" w:right="0"/>
              <w:jc w:val="left"/>
              <w:rPr>
                <w:rFonts w:ascii="Times New Roman" w:hAnsi="Times New Roman" w:cs="Times New Roman" w:eastAsia="Times New Roman" w:hint="default"/>
                <w:sz w:val="18"/>
                <w:szCs w:val="18"/>
              </w:rPr>
            </w:pPr>
            <w:r>
              <w:rPr>
                <w:rFonts w:ascii="Times New Roman"/>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right="2"/>
              <w:jc w:val="center"/>
              <w:rPr>
                <w:rFonts w:ascii="宋体" w:hAnsi="宋体" w:cs="宋体" w:eastAsia="宋体" w:hint="default"/>
                <w:sz w:val="18"/>
                <w:szCs w:val="18"/>
              </w:rPr>
            </w:pPr>
            <w:r>
              <w:rPr>
                <w:rFonts w:ascii="宋体" w:hAnsi="宋体" w:cs="宋体" w:eastAsia="宋体" w:hint="default"/>
                <w:sz w:val="18"/>
                <w:szCs w:val="18"/>
              </w:rPr>
              <w:t>超募资金投向</w:t>
            </w:r>
          </w:p>
        </w:tc>
        <w:tc>
          <w:tcPr>
            <w:tcW w:w="12050" w:type="dxa"/>
            <w:gridSpan w:val="10"/>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归还银行贷款</w:t>
            </w:r>
            <w:r>
              <w:rPr>
                <w:rFonts w:ascii="宋体" w:hAnsi="宋体" w:cs="宋体" w:eastAsia="宋体" w:hint="default"/>
                <w:sz w:val="18"/>
                <w:szCs w:val="18"/>
              </w:rPr>
              <w:t>(</w:t>
            </w:r>
            <w:r>
              <w:rPr>
                <w:rFonts w:ascii="宋体" w:hAnsi="宋体" w:cs="宋体" w:eastAsia="宋体" w:hint="default"/>
                <w:sz w:val="18"/>
                <w:szCs w:val="18"/>
              </w:rPr>
              <w:t>如有</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 w:right="0"/>
              <w:jc w:val="center"/>
              <w:rPr>
                <w:rFonts w:ascii="Times New Roman" w:hAnsi="Times New Roman" w:cs="Times New Roman" w:eastAsia="Times New Roman" w:hint="default"/>
                <w:sz w:val="18"/>
                <w:szCs w:val="18"/>
              </w:rPr>
            </w:pPr>
            <w:r>
              <w:rPr>
                <w:rFonts w:ascii="Times New Roman"/>
                <w:sz w:val="18"/>
              </w:rPr>
              <w:t>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31" w:right="0"/>
              <w:jc w:val="left"/>
              <w:rPr>
                <w:rFonts w:ascii="Times New Roman" w:hAnsi="Times New Roman" w:cs="Times New Roman" w:eastAsia="Times New Roman" w:hint="default"/>
                <w:sz w:val="18"/>
                <w:szCs w:val="18"/>
              </w:rPr>
            </w:pPr>
            <w:r>
              <w:rPr>
                <w:rFonts w:ascii="Times New Roman"/>
                <w:sz w:val="18"/>
              </w:rPr>
              <w:t>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3" w:right="0"/>
              <w:jc w:val="left"/>
              <w:rPr>
                <w:rFonts w:ascii="Times New Roman" w:hAnsi="Times New Roman" w:cs="Times New Roman" w:eastAsia="Times New Roman" w:hint="default"/>
                <w:sz w:val="18"/>
                <w:szCs w:val="18"/>
              </w:rPr>
            </w:pPr>
            <w:r>
              <w:rPr>
                <w:rFonts w:ascii="Times New Roman"/>
                <w:sz w:val="18"/>
              </w:rPr>
              <w:t>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补充流动资金</w:t>
            </w:r>
            <w:r>
              <w:rPr>
                <w:rFonts w:ascii="宋体" w:hAnsi="宋体" w:cs="宋体" w:eastAsia="宋体" w:hint="default"/>
                <w:sz w:val="18"/>
                <w:szCs w:val="18"/>
              </w:rPr>
              <w:t>(</w:t>
            </w:r>
            <w:r>
              <w:rPr>
                <w:rFonts w:ascii="宋体" w:hAnsi="宋体" w:cs="宋体" w:eastAsia="宋体" w:hint="default"/>
                <w:sz w:val="18"/>
                <w:szCs w:val="18"/>
              </w:rPr>
              <w:t>如有</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 w:right="0"/>
              <w:jc w:val="center"/>
              <w:rPr>
                <w:rFonts w:ascii="Times New Roman" w:hAnsi="Times New Roman" w:cs="Times New Roman" w:eastAsia="Times New Roman" w:hint="default"/>
                <w:sz w:val="18"/>
                <w:szCs w:val="18"/>
              </w:rPr>
            </w:pPr>
            <w:r>
              <w:rPr>
                <w:rFonts w:ascii="Times New Roman"/>
                <w:sz w:val="18"/>
              </w:rPr>
              <w:t>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31" w:right="0"/>
              <w:jc w:val="left"/>
              <w:rPr>
                <w:rFonts w:ascii="Times New Roman" w:hAnsi="Times New Roman" w:cs="Times New Roman" w:eastAsia="Times New Roman" w:hint="default"/>
                <w:sz w:val="18"/>
                <w:szCs w:val="18"/>
              </w:rPr>
            </w:pPr>
            <w:r>
              <w:rPr>
                <w:rFonts w:ascii="Times New Roman"/>
                <w:sz w:val="18"/>
              </w:rPr>
              <w:t>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9" w:right="0"/>
              <w:jc w:val="left"/>
              <w:rPr>
                <w:rFonts w:ascii="Times New Roman" w:hAnsi="Times New Roman" w:cs="Times New Roman" w:eastAsia="Times New Roman" w:hint="default"/>
                <w:sz w:val="18"/>
                <w:szCs w:val="18"/>
              </w:rPr>
            </w:pPr>
            <w:r>
              <w:rPr>
                <w:rFonts w:ascii="Times New Roman"/>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2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超募资金投向小计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 w:right="0"/>
              <w:jc w:val="center"/>
              <w:rPr>
                <w:rFonts w:ascii="Times New Roman" w:hAnsi="Times New Roman" w:cs="Times New Roman" w:eastAsia="Times New Roman" w:hint="default"/>
                <w:sz w:val="18"/>
                <w:szCs w:val="18"/>
              </w:rPr>
            </w:pPr>
            <w:r>
              <w:rPr>
                <w:rFonts w:ascii="Times New Roman"/>
                <w:sz w:val="18"/>
              </w:rPr>
              <w:t>0.00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31" w:right="0"/>
              <w:jc w:val="left"/>
              <w:rPr>
                <w:rFonts w:ascii="Times New Roman" w:hAnsi="Times New Roman" w:cs="Times New Roman" w:eastAsia="Times New Roman" w:hint="default"/>
                <w:sz w:val="18"/>
                <w:szCs w:val="18"/>
              </w:rPr>
            </w:pPr>
            <w:r>
              <w:rPr>
                <w:rFonts w:ascii="Times New Roman"/>
                <w:sz w:val="18"/>
              </w:rPr>
              <w:t>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9" w:right="0"/>
              <w:jc w:val="left"/>
              <w:rPr>
                <w:rFonts w:ascii="Times New Roman" w:hAnsi="Times New Roman" w:cs="Times New Roman" w:eastAsia="Times New Roman" w:hint="default"/>
                <w:sz w:val="18"/>
                <w:szCs w:val="18"/>
              </w:rPr>
            </w:pPr>
            <w:r>
              <w:rPr>
                <w:rFonts w:ascii="Times New Roman"/>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2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3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 w:right="0"/>
              <w:jc w:val="center"/>
              <w:rPr>
                <w:rFonts w:ascii="Times New Roman" w:hAnsi="Times New Roman" w:cs="Times New Roman" w:eastAsia="Times New Roman" w:hint="default"/>
                <w:sz w:val="18"/>
                <w:szCs w:val="18"/>
              </w:rPr>
            </w:pPr>
            <w:r>
              <w:rPr>
                <w:rFonts w:ascii="Times New Roman"/>
                <w:sz w:val="18"/>
              </w:rPr>
              <w:t>15,180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sz w:val="18"/>
              </w:rPr>
              <w:t>15,180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31" w:right="0"/>
              <w:jc w:val="left"/>
              <w:rPr>
                <w:rFonts w:ascii="Times New Roman" w:hAnsi="Times New Roman" w:cs="Times New Roman" w:eastAsia="Times New Roman" w:hint="default"/>
                <w:sz w:val="18"/>
                <w:szCs w:val="18"/>
              </w:rPr>
            </w:pPr>
            <w:r>
              <w:rPr>
                <w:rFonts w:ascii="Times New Roman"/>
                <w:sz w:val="18"/>
              </w:rPr>
              <w:t>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9" w:right="0"/>
              <w:jc w:val="left"/>
              <w:rPr>
                <w:rFonts w:ascii="Times New Roman" w:hAnsi="Times New Roman" w:cs="Times New Roman" w:eastAsia="Times New Roman" w:hint="default"/>
                <w:sz w:val="18"/>
                <w:szCs w:val="18"/>
              </w:rPr>
            </w:pPr>
            <w:r>
              <w:rPr>
                <w:rFonts w:ascii="Times New Roman"/>
                <w:sz w:val="18"/>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7" w:hRule="exact"/>
        </w:trPr>
        <w:tc>
          <w:tcPr>
            <w:tcW w:w="2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470" w:right="22" w:hanging="449"/>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 和原因（分具体项目）</w:t>
            </w:r>
          </w:p>
        </w:tc>
        <w:tc>
          <w:tcPr>
            <w:tcW w:w="12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因募集资金于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日到账，报告期内公司四个募投项目的投资计划尚未启动。</w:t>
            </w:r>
          </w:p>
        </w:tc>
      </w:tr>
      <w:tr>
        <w:trPr>
          <w:trHeight w:val="569" w:hRule="exact"/>
        </w:trPr>
        <w:tc>
          <w:tcPr>
            <w:tcW w:w="2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7"/>
              <w:ind w:left="1282" w:right="22" w:hanging="1261"/>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 明</w:t>
            </w:r>
          </w:p>
        </w:tc>
        <w:tc>
          <w:tcPr>
            <w:tcW w:w="12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headerReference w:type="default" r:id="rId12"/>
          <w:footerReference w:type="default" r:id="rId13"/>
          <w:pgSz w:w="16840" w:h="11910" w:orient="landscape"/>
          <w:pgMar w:header="786" w:footer="956" w:top="1020" w:bottom="1140" w:left="1100" w:right="0"/>
          <w:pgNumType w:start="43"/>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9" w:type="dxa"/>
        <w:tblLayout w:type="fixed"/>
        <w:tblCellMar>
          <w:top w:w="0" w:type="dxa"/>
          <w:left w:w="0" w:type="dxa"/>
          <w:bottom w:w="0" w:type="dxa"/>
          <w:right w:w="0" w:type="dxa"/>
        </w:tblCellMar>
        <w:tblLook w:val="01E0"/>
      </w:tblPr>
      <w:tblGrid>
        <w:gridCol w:w="2756"/>
        <w:gridCol w:w="12050"/>
      </w:tblGrid>
      <w:tr>
        <w:trPr>
          <w:trHeight w:val="1570" w:hRule="exact"/>
        </w:trPr>
        <w:tc>
          <w:tcPr>
            <w:tcW w:w="2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83" w:lineRule="auto"/>
              <w:ind w:left="1190" w:right="22" w:hanging="117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 情况</w:t>
            </w:r>
          </w:p>
        </w:tc>
        <w:tc>
          <w:tcPr>
            <w:tcW w:w="120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3"/>
              <w:ind w:left="21" w:right="20"/>
              <w:jc w:val="left"/>
              <w:rPr>
                <w:rFonts w:ascii="宋体" w:hAnsi="宋体" w:cs="宋体" w:eastAsia="宋体" w:hint="default"/>
                <w:sz w:val="18"/>
                <w:szCs w:val="18"/>
              </w:rPr>
            </w:pPr>
            <w:r>
              <w:rPr>
                <w:rFonts w:ascii="宋体" w:hAnsi="宋体" w:cs="宋体" w:eastAsia="宋体" w:hint="default"/>
                <w:spacing w:val="-1"/>
                <w:sz w:val="18"/>
                <w:szCs w:val="18"/>
              </w:rPr>
              <w:t>公司本次募集资金净额</w:t>
            </w:r>
            <w:r>
              <w:rPr>
                <w:rFonts w:ascii="宋体" w:hAnsi="宋体" w:cs="宋体" w:eastAsia="宋体" w:hint="default"/>
                <w:spacing w:val="-1"/>
                <w:sz w:val="18"/>
                <w:szCs w:val="18"/>
              </w:rPr>
              <w:t>37120.35</w:t>
            </w:r>
            <w:r>
              <w:rPr>
                <w:rFonts w:ascii="宋体" w:hAnsi="宋体" w:cs="宋体" w:eastAsia="宋体" w:hint="default"/>
                <w:spacing w:val="-1"/>
                <w:sz w:val="18"/>
                <w:szCs w:val="18"/>
              </w:rPr>
              <w:t>万元</w:t>
            </w:r>
            <w:r>
              <w:rPr>
                <w:rFonts w:ascii="宋体" w:hAnsi="宋体" w:cs="宋体" w:eastAsia="宋体" w:hint="default"/>
                <w:spacing w:val="-1"/>
                <w:sz w:val="18"/>
                <w:szCs w:val="18"/>
              </w:rPr>
              <w:t>,</w:t>
            </w:r>
            <w:r>
              <w:rPr>
                <w:rFonts w:ascii="宋体" w:hAnsi="宋体" w:cs="宋体" w:eastAsia="宋体" w:hint="default"/>
                <w:spacing w:val="-1"/>
                <w:sz w:val="18"/>
                <w:szCs w:val="18"/>
              </w:rPr>
              <w:t>其中超募资金金额</w:t>
            </w:r>
            <w:r>
              <w:rPr>
                <w:rFonts w:ascii="宋体" w:hAnsi="宋体" w:cs="宋体" w:eastAsia="宋体" w:hint="default"/>
                <w:spacing w:val="-1"/>
                <w:sz w:val="18"/>
                <w:szCs w:val="18"/>
              </w:rPr>
              <w:t>21,940.35</w:t>
            </w:r>
            <w:r>
              <w:rPr>
                <w:rFonts w:ascii="宋体" w:hAnsi="宋体" w:cs="宋体" w:eastAsia="宋体" w:hint="default"/>
                <w:spacing w:val="-1"/>
                <w:sz w:val="18"/>
                <w:szCs w:val="18"/>
              </w:rPr>
              <w:t>万元。公司在招股说明书中对超募资金的使用做出说明：如本次发行的实际募集资金满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足募投项目投资需求后尚有剩余，则公司将按照经营需要及相关管理制度，将剩余资金用于补充流动资金。</w:t>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日公司第二届董事会第三次会议 审议通过了《关于用部分超募资金偿还银行贷款及补充流动资金的议案》，同意公司用超募资金中的人民币</w:t>
            </w:r>
            <w:r>
              <w:rPr>
                <w:rFonts w:ascii="宋体" w:hAnsi="宋体" w:cs="宋体" w:eastAsia="宋体" w:hint="default"/>
                <w:sz w:val="18"/>
                <w:szCs w:val="18"/>
              </w:rPr>
              <w:t>5,000</w:t>
            </w:r>
            <w:r>
              <w:rPr>
                <w:rFonts w:ascii="宋体" w:hAnsi="宋体" w:cs="宋体" w:eastAsia="宋体" w:hint="default"/>
                <w:sz w:val="18"/>
                <w:szCs w:val="18"/>
              </w:rPr>
              <w:t>万元用于偿还银行贷款及人民币</w:t>
            </w:r>
            <w:r>
              <w:rPr>
                <w:rFonts w:ascii="宋体" w:hAnsi="宋体" w:cs="宋体" w:eastAsia="宋体" w:hint="default"/>
                <w:sz w:val="18"/>
                <w:szCs w:val="18"/>
              </w:rPr>
              <w:t>3,500 </w:t>
            </w:r>
            <w:r>
              <w:rPr>
                <w:rFonts w:ascii="宋体" w:hAnsi="宋体" w:cs="宋体" w:eastAsia="宋体" w:hint="default"/>
                <w:sz w:val="18"/>
                <w:szCs w:val="18"/>
              </w:rPr>
              <w:t>万元永久性补充公司流动资金。公司于</w:t>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日和</w:t>
            </w:r>
            <w:r>
              <w:rPr>
                <w:rFonts w:ascii="宋体" w:hAnsi="宋体" w:cs="宋体" w:eastAsia="宋体" w:hint="default"/>
                <w:sz w:val="18"/>
                <w:szCs w:val="18"/>
              </w:rPr>
              <w:t>30</w:t>
            </w:r>
            <w:r>
              <w:rPr>
                <w:rFonts w:ascii="宋体" w:hAnsi="宋体" w:cs="宋体" w:eastAsia="宋体" w:hint="default"/>
                <w:sz w:val="18"/>
                <w:szCs w:val="18"/>
              </w:rPr>
              <w:t>日分别将</w:t>
            </w:r>
            <w:r>
              <w:rPr>
                <w:rFonts w:ascii="宋体" w:hAnsi="宋体" w:cs="宋体" w:eastAsia="宋体" w:hint="default"/>
                <w:sz w:val="18"/>
                <w:szCs w:val="18"/>
              </w:rPr>
              <w:t>3,000</w:t>
            </w:r>
            <w:r>
              <w:rPr>
                <w:rFonts w:ascii="宋体" w:hAnsi="宋体" w:cs="宋体" w:eastAsia="宋体" w:hint="default"/>
                <w:sz w:val="18"/>
                <w:szCs w:val="18"/>
              </w:rPr>
              <w:t>万元归还江苏大丰农村合作银行借款和将</w:t>
            </w:r>
            <w:r>
              <w:rPr>
                <w:rFonts w:ascii="宋体" w:hAnsi="宋体" w:cs="宋体" w:eastAsia="宋体" w:hint="default"/>
                <w:sz w:val="18"/>
                <w:szCs w:val="18"/>
              </w:rPr>
              <w:t>2,000</w:t>
            </w:r>
            <w:r>
              <w:rPr>
                <w:rFonts w:ascii="宋体" w:hAnsi="宋体" w:cs="宋体" w:eastAsia="宋体" w:hint="default"/>
                <w:sz w:val="18"/>
                <w:szCs w:val="18"/>
              </w:rPr>
              <w:t>万元归还中国农业银行股份有限 公司大丰市支行借款，并将</w:t>
            </w:r>
            <w:r>
              <w:rPr>
                <w:rFonts w:ascii="宋体" w:hAnsi="宋体" w:cs="宋体" w:eastAsia="宋体" w:hint="default"/>
                <w:sz w:val="18"/>
                <w:szCs w:val="18"/>
              </w:rPr>
              <w:t>3,500</w:t>
            </w:r>
            <w:r>
              <w:rPr>
                <w:rFonts w:ascii="宋体" w:hAnsi="宋体" w:cs="宋体" w:eastAsia="宋体" w:hint="default"/>
                <w:sz w:val="18"/>
                <w:szCs w:val="18"/>
              </w:rPr>
              <w:t>万元补充流动资金于</w:t>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日转出募集资金专户。</w:t>
            </w:r>
          </w:p>
        </w:tc>
      </w:tr>
      <w:tr>
        <w:trPr>
          <w:trHeight w:val="557" w:hRule="exact"/>
        </w:trPr>
        <w:tc>
          <w:tcPr>
            <w:tcW w:w="2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282" w:right="22" w:hanging="1261"/>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 况</w:t>
            </w:r>
          </w:p>
        </w:tc>
        <w:tc>
          <w:tcPr>
            <w:tcW w:w="1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2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1282" w:right="23" w:hanging="1261"/>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 况</w:t>
            </w:r>
          </w:p>
        </w:tc>
        <w:tc>
          <w:tcPr>
            <w:tcW w:w="1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258" w:hRule="exact"/>
        </w:trPr>
        <w:tc>
          <w:tcPr>
            <w:tcW w:w="2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32" w:lineRule="exact"/>
              <w:ind w:left="1190" w:right="22" w:hanging="117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 情况</w:t>
            </w:r>
          </w:p>
        </w:tc>
        <w:tc>
          <w:tcPr>
            <w:tcW w:w="120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
              <w:ind w:left="21"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年度募集资金未置换。公司在募集资金到位前已先期建设“年加工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吨精密热处理专业化配套项目”</w:t>
            </w:r>
            <w:r>
              <w:rPr>
                <w:rFonts w:ascii="宋体" w:hAnsi="宋体" w:cs="宋体" w:eastAsia="宋体" w:hint="default"/>
                <w:spacing w:val="-13"/>
                <w:sz w:val="18"/>
                <w:szCs w:val="18"/>
              </w:rPr>
              <w:t> </w:t>
            </w:r>
            <w:r>
              <w:rPr>
                <w:rFonts w:ascii="宋体" w:hAnsi="宋体" w:cs="宋体" w:eastAsia="宋体" w:hint="default"/>
                <w:sz w:val="18"/>
                <w:szCs w:val="18"/>
              </w:rPr>
              <w:t>、“年热加工</w:t>
            </w:r>
            <w:r>
              <w:rPr>
                <w:rFonts w:ascii="宋体" w:hAnsi="宋体" w:cs="宋体" w:eastAsia="宋体" w:hint="default"/>
                <w:spacing w:val="-50"/>
                <w:sz w:val="18"/>
                <w:szCs w:val="18"/>
              </w:rPr>
              <w:t> </w:t>
            </w:r>
            <w:r>
              <w:rPr>
                <w:rFonts w:ascii="宋体" w:hAnsi="宋体" w:cs="宋体" w:eastAsia="宋体" w:hint="default"/>
                <w:sz w:val="18"/>
                <w:szCs w:val="18"/>
              </w:rPr>
              <w:t>8,000</w:t>
            </w:r>
            <w:r>
              <w:rPr>
                <w:rFonts w:ascii="宋体" w:hAnsi="宋体" w:cs="宋体" w:eastAsia="宋体" w:hint="default"/>
                <w:spacing w:val="-48"/>
                <w:sz w:val="18"/>
                <w:szCs w:val="18"/>
              </w:rPr>
              <w:t> </w:t>
            </w:r>
            <w:r>
              <w:rPr>
                <w:rFonts w:ascii="宋体" w:hAnsi="宋体" w:cs="宋体" w:eastAsia="宋体" w:hint="default"/>
                <w:sz w:val="18"/>
                <w:szCs w:val="18"/>
              </w:rPr>
              <w:t>吨金属材料生产</w:t>
            </w:r>
          </w:p>
          <w:p>
            <w:pPr>
              <w:pStyle w:val="TableParagraph"/>
              <w:spacing w:line="237" w:lineRule="auto"/>
              <w:ind w:left="21" w:right="19"/>
              <w:jc w:val="both"/>
              <w:rPr>
                <w:rFonts w:ascii="宋体" w:hAnsi="宋体" w:cs="宋体" w:eastAsia="宋体" w:hint="default"/>
                <w:sz w:val="18"/>
                <w:szCs w:val="18"/>
              </w:rPr>
            </w:pPr>
            <w:r>
              <w:rPr>
                <w:rFonts w:ascii="宋体" w:hAnsi="宋体" w:cs="宋体" w:eastAsia="宋体" w:hint="default"/>
                <w:sz w:val="18"/>
                <w:szCs w:val="18"/>
              </w:rPr>
              <w:t>线项目”及“年加工</w:t>
            </w:r>
            <w:r>
              <w:rPr>
                <w:rFonts w:ascii="宋体" w:hAnsi="宋体" w:cs="宋体" w:eastAsia="宋体" w:hint="default"/>
                <w:spacing w:val="-45"/>
                <w:sz w:val="18"/>
                <w:szCs w:val="18"/>
              </w:rPr>
              <w:t> </w:t>
            </w: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吨汽摩等金属件节能热处理技术改造建设项目”。截止</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日，公司已使用自筹资金预先投入募投项目的实际投 资额为</w:t>
            </w:r>
            <w:r>
              <w:rPr>
                <w:rFonts w:ascii="宋体" w:hAnsi="宋体" w:cs="宋体" w:eastAsia="宋体" w:hint="default"/>
                <w:spacing w:val="-63"/>
                <w:sz w:val="18"/>
                <w:szCs w:val="18"/>
              </w:rPr>
              <w:t> </w:t>
            </w:r>
            <w:r>
              <w:rPr>
                <w:rFonts w:ascii="宋体" w:hAnsi="宋体" w:cs="宋体" w:eastAsia="宋体" w:hint="default"/>
                <w:sz w:val="18"/>
                <w:szCs w:val="18"/>
              </w:rPr>
              <w:t>2,051.96</w:t>
            </w:r>
            <w:r>
              <w:rPr>
                <w:rFonts w:ascii="宋体" w:hAnsi="宋体" w:cs="宋体" w:eastAsia="宋体" w:hint="default"/>
                <w:spacing w:val="-61"/>
                <w:sz w:val="18"/>
                <w:szCs w:val="18"/>
              </w:rPr>
              <w:t> </w:t>
            </w:r>
            <w:r>
              <w:rPr>
                <w:rFonts w:ascii="宋体" w:hAnsi="宋体" w:cs="宋体" w:eastAsia="宋体" w:hint="default"/>
                <w:sz w:val="18"/>
                <w:szCs w:val="18"/>
              </w:rPr>
              <w:t>万元，以上情况已经上海众华沪银会计师事务所有限公司出具的沪众会字</w:t>
            </w:r>
            <w:r>
              <w:rPr>
                <w:rFonts w:ascii="宋体" w:hAnsi="宋体" w:cs="宋体" w:eastAsia="宋体" w:hint="default"/>
                <w:sz w:val="18"/>
                <w:szCs w:val="18"/>
              </w:rPr>
              <w:t>[2011]</w:t>
            </w:r>
            <w:r>
              <w:rPr>
                <w:rFonts w:ascii="宋体" w:hAnsi="宋体" w:cs="宋体" w:eastAsia="宋体" w:hint="default"/>
                <w:sz w:val="18"/>
                <w:szCs w:val="18"/>
              </w:rPr>
              <w:t>第</w:t>
            </w:r>
            <w:r>
              <w:rPr>
                <w:rFonts w:ascii="宋体" w:hAnsi="宋体" w:cs="宋体" w:eastAsia="宋体" w:hint="default"/>
                <w:spacing w:val="-63"/>
                <w:sz w:val="18"/>
                <w:szCs w:val="18"/>
              </w:rPr>
              <w:t> </w:t>
            </w:r>
            <w:r>
              <w:rPr>
                <w:rFonts w:ascii="宋体" w:hAnsi="宋体" w:cs="宋体" w:eastAsia="宋体" w:hint="default"/>
                <w:sz w:val="18"/>
                <w:szCs w:val="18"/>
              </w:rPr>
              <w:t>1471</w:t>
            </w:r>
            <w:r>
              <w:rPr>
                <w:rFonts w:ascii="宋体" w:hAnsi="宋体" w:cs="宋体" w:eastAsia="宋体" w:hint="default"/>
                <w:spacing w:val="-61"/>
                <w:sz w:val="18"/>
                <w:szCs w:val="18"/>
              </w:rPr>
              <w:t> </w:t>
            </w:r>
            <w:r>
              <w:rPr>
                <w:rFonts w:ascii="宋体" w:hAnsi="宋体" w:cs="宋体" w:eastAsia="宋体" w:hint="default"/>
                <w:sz w:val="18"/>
                <w:szCs w:val="18"/>
              </w:rPr>
              <w:t>号《关于江苏丰东热技术股份有限公司以自筹资 金预先投入募投项目的鉴证报告》审验确认。</w:t>
            </w:r>
            <w:r>
              <w:rPr>
                <w:rFonts w:ascii="宋体" w:hAnsi="宋体" w:cs="宋体" w:eastAsia="宋体" w:hint="default"/>
                <w:sz w:val="18"/>
                <w:szCs w:val="18"/>
              </w:rPr>
              <w:t>2011</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2</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28</w:t>
            </w:r>
            <w:r>
              <w:rPr>
                <w:rFonts w:ascii="宋体" w:hAnsi="宋体" w:cs="宋体" w:eastAsia="宋体" w:hint="default"/>
                <w:spacing w:val="-50"/>
                <w:sz w:val="18"/>
                <w:szCs w:val="18"/>
              </w:rPr>
              <w:t> </w:t>
            </w:r>
            <w:r>
              <w:rPr>
                <w:rFonts w:ascii="宋体" w:hAnsi="宋体" w:cs="宋体" w:eastAsia="宋体" w:hint="default"/>
                <w:sz w:val="18"/>
                <w:szCs w:val="18"/>
              </w:rPr>
              <w:t>日公司第二届董事会第四次会议审议通过了《关于用募集资金置换预先已投入募投项目自筹</w:t>
            </w:r>
          </w:p>
          <w:p>
            <w:pPr>
              <w:pStyle w:val="TableParagraph"/>
              <w:spacing w:line="231" w:lineRule="exact"/>
              <w:ind w:left="21" w:right="0"/>
              <w:jc w:val="both"/>
              <w:rPr>
                <w:rFonts w:ascii="宋体" w:hAnsi="宋体" w:cs="宋体" w:eastAsia="宋体" w:hint="default"/>
                <w:sz w:val="18"/>
                <w:szCs w:val="18"/>
              </w:rPr>
            </w:pPr>
            <w:r>
              <w:rPr>
                <w:rFonts w:ascii="宋体" w:hAnsi="宋体" w:cs="宋体" w:eastAsia="宋体" w:hint="default"/>
                <w:sz w:val="18"/>
                <w:szCs w:val="18"/>
              </w:rPr>
              <w:t>资金的议案》，同意使用募集资金置换已预先投入募投项目的自筹资金</w:t>
            </w:r>
            <w:r>
              <w:rPr>
                <w:rFonts w:ascii="宋体" w:hAnsi="宋体" w:cs="宋体" w:eastAsia="宋体" w:hint="default"/>
                <w:spacing w:val="-45"/>
                <w:sz w:val="18"/>
                <w:szCs w:val="18"/>
              </w:rPr>
              <w:t> </w:t>
            </w:r>
            <w:r>
              <w:rPr>
                <w:rFonts w:ascii="宋体" w:hAnsi="宋体" w:cs="宋体" w:eastAsia="宋体" w:hint="default"/>
                <w:sz w:val="18"/>
                <w:szCs w:val="18"/>
              </w:rPr>
              <w:t>2,051.96</w:t>
            </w:r>
            <w:r>
              <w:rPr>
                <w:rFonts w:ascii="宋体" w:hAnsi="宋体" w:cs="宋体" w:eastAsia="宋体" w:hint="default"/>
                <w:spacing w:val="-44"/>
                <w:sz w:val="18"/>
                <w:szCs w:val="18"/>
              </w:rPr>
              <w:t> </w:t>
            </w:r>
            <w:r>
              <w:rPr>
                <w:rFonts w:ascii="宋体" w:hAnsi="宋体" w:cs="宋体" w:eastAsia="宋体" w:hint="default"/>
                <w:sz w:val="18"/>
                <w:szCs w:val="18"/>
              </w:rPr>
              <w:t>万元。</w:t>
            </w:r>
          </w:p>
        </w:tc>
      </w:tr>
      <w:tr>
        <w:trPr>
          <w:trHeight w:val="557" w:hRule="exact"/>
        </w:trPr>
        <w:tc>
          <w:tcPr>
            <w:tcW w:w="2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190" w:right="22" w:hanging="117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 情况</w:t>
            </w:r>
          </w:p>
        </w:tc>
        <w:tc>
          <w:tcPr>
            <w:tcW w:w="1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2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3"/>
              <w:ind w:left="1102" w:right="22" w:hanging="1081"/>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 及原因</w:t>
            </w:r>
          </w:p>
        </w:tc>
        <w:tc>
          <w:tcPr>
            <w:tcW w:w="1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募集资金投资项目尚在建设期，尚未确定是否存在募集资金结余的情况。</w:t>
            </w:r>
          </w:p>
        </w:tc>
      </w:tr>
      <w:tr>
        <w:trPr>
          <w:trHeight w:val="324" w:hRule="exact"/>
        </w:trPr>
        <w:tc>
          <w:tcPr>
            <w:tcW w:w="2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1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截至本年末所有尚未使用的募集资金存储于募集资金验资专户内。</w:t>
            </w:r>
          </w:p>
        </w:tc>
      </w:tr>
      <w:tr>
        <w:trPr>
          <w:trHeight w:val="557" w:hRule="exact"/>
        </w:trPr>
        <w:tc>
          <w:tcPr>
            <w:tcW w:w="27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2"/>
              <w:ind w:left="922" w:right="22" w:hanging="901"/>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 或其他情况</w:t>
            </w:r>
          </w:p>
        </w:tc>
        <w:tc>
          <w:tcPr>
            <w:tcW w:w="1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6840" w:h="11910" w:orient="landscape"/>
          <w:pgMar w:header="786" w:footer="956" w:top="1020" w:bottom="1140" w:left="1100" w:right="0"/>
        </w:sectPr>
      </w:pPr>
    </w:p>
    <w:p>
      <w:pPr>
        <w:spacing w:line="240" w:lineRule="auto" w:before="9"/>
        <w:rPr>
          <w:rFonts w:ascii="Times New Roman" w:hAnsi="Times New Roman" w:cs="Times New Roman" w:eastAsia="Times New Roman" w:hint="default"/>
          <w:sz w:val="29"/>
          <w:szCs w:val="29"/>
        </w:rPr>
      </w:pPr>
    </w:p>
    <w:p>
      <w:pPr>
        <w:spacing w:line="444" w:lineRule="auto" w:before="26"/>
        <w:ind w:left="624" w:right="1794" w:firstLine="2"/>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、会计师事务所对募集资金使用情况的专项审核意见</w:t>
      </w:r>
      <w:r>
        <w:rPr>
          <w:rFonts w:ascii="宋体" w:hAnsi="宋体" w:cs="宋体" w:eastAsia="宋体" w:hint="default"/>
          <w:b/>
          <w:bCs/>
          <w:w w:val="99"/>
          <w:sz w:val="24"/>
          <w:szCs w:val="24"/>
        </w:rPr>
        <w:t> </w:t>
      </w:r>
      <w:r>
        <w:rPr>
          <w:rFonts w:ascii="宋体" w:hAnsi="宋体" w:cs="宋体" w:eastAsia="宋体" w:hint="default"/>
          <w:spacing w:val="-7"/>
          <w:sz w:val="24"/>
          <w:szCs w:val="24"/>
        </w:rPr>
        <w:t>上海众华沪银行会计师事务所有限公司出具了沪众会字（</w:t>
      </w:r>
      <w:r>
        <w:rPr>
          <w:rFonts w:ascii="宋体" w:hAnsi="宋体" w:cs="宋体" w:eastAsia="宋体" w:hint="default"/>
          <w:spacing w:val="-7"/>
          <w:sz w:val="24"/>
          <w:szCs w:val="24"/>
        </w:rPr>
        <w:t>2011</w:t>
      </w:r>
      <w:r>
        <w:rPr>
          <w:rFonts w:ascii="宋体" w:hAnsi="宋体" w:cs="宋体" w:eastAsia="宋体" w:hint="default"/>
          <w:spacing w:val="-7"/>
          <w:sz w:val="24"/>
          <w:szCs w:val="24"/>
        </w:rPr>
        <w:t>）第</w:t>
      </w:r>
      <w:r>
        <w:rPr>
          <w:rFonts w:ascii="宋体" w:hAnsi="宋体" w:cs="宋体" w:eastAsia="宋体" w:hint="default"/>
          <w:spacing w:val="-55"/>
          <w:sz w:val="24"/>
          <w:szCs w:val="24"/>
        </w:rPr>
        <w:t> </w:t>
      </w:r>
      <w:r>
        <w:rPr>
          <w:rFonts w:ascii="宋体" w:hAnsi="宋体" w:cs="宋体" w:eastAsia="宋体" w:hint="default"/>
          <w:sz w:val="24"/>
          <w:szCs w:val="24"/>
        </w:rPr>
        <w:t>2355</w:t>
      </w:r>
      <w:r>
        <w:rPr>
          <w:rFonts w:ascii="宋体" w:hAnsi="宋体" w:cs="宋体" w:eastAsia="宋体" w:hint="default"/>
          <w:spacing w:val="-55"/>
          <w:sz w:val="24"/>
          <w:szCs w:val="24"/>
        </w:rPr>
        <w:t> </w:t>
      </w:r>
      <w:r>
        <w:rPr>
          <w:rFonts w:ascii="宋体" w:hAnsi="宋体" w:cs="宋体" w:eastAsia="宋体" w:hint="default"/>
          <w:spacing w:val="-35"/>
          <w:sz w:val="24"/>
          <w:szCs w:val="24"/>
        </w:rPr>
        <w:t>号《关</w:t>
      </w:r>
    </w:p>
    <w:p>
      <w:pPr>
        <w:pStyle w:val="BodyText"/>
        <w:spacing w:line="254" w:lineRule="exact" w:before="0"/>
        <w:ind w:right="0"/>
        <w:jc w:val="both"/>
      </w:pPr>
      <w:r>
        <w:rPr/>
        <w:t>于江苏丰东热技术股份有限公司 </w:t>
      </w:r>
      <w:r>
        <w:rPr>
          <w:rFonts w:ascii="宋体" w:hAnsi="宋体" w:cs="宋体" w:eastAsia="宋体" w:hint="default"/>
        </w:rPr>
        <w:t>2010</w:t>
      </w:r>
      <w:r>
        <w:rPr>
          <w:rFonts w:ascii="宋体" w:hAnsi="宋体" w:cs="宋体" w:eastAsia="宋体" w:hint="default"/>
          <w:spacing w:val="51"/>
        </w:rPr>
        <w:t> </w:t>
      </w:r>
      <w:r>
        <w:rPr/>
        <w:t>年度募集资金存放与使用情况的专项报告</w:t>
      </w:r>
    </w:p>
    <w:p>
      <w:pPr>
        <w:pStyle w:val="BodyText"/>
        <w:spacing w:line="350" w:lineRule="auto" w:before="146"/>
        <w:ind w:right="1809"/>
        <w:jc w:val="both"/>
      </w:pPr>
      <w:r>
        <w:rPr/>
        <w:t>的审核报告》，认为：丰东股份募集资金专项报告的编制符合《深圳证券交易所</w:t>
      </w:r>
      <w:r>
        <w:rPr>
          <w:spacing w:val="-77"/>
        </w:rPr>
        <w:t> </w:t>
      </w:r>
      <w:r>
        <w:rPr>
          <w:spacing w:val="-77"/>
        </w:rPr>
      </w:r>
      <w:r>
        <w:rPr/>
        <w:t>中小企业板上市公司规范运作指引》及《深圳证券交易所中小企业板信息披露备</w:t>
      </w:r>
      <w:r>
        <w:rPr>
          <w:spacing w:val="-77"/>
        </w:rPr>
        <w:t> </w:t>
      </w:r>
      <w:r>
        <w:rPr>
          <w:spacing w:val="-77"/>
        </w:rPr>
      </w:r>
      <w:r>
        <w:rPr/>
        <w:t>忘录第</w:t>
      </w:r>
      <w:r>
        <w:rPr>
          <w:spacing w:val="-51"/>
        </w:rPr>
        <w:t> </w:t>
      </w:r>
      <w:r>
        <w:rPr>
          <w:rFonts w:ascii="宋体" w:hAnsi="宋体" w:cs="宋体" w:eastAsia="宋体" w:hint="default"/>
        </w:rPr>
        <w:t>32</w:t>
      </w:r>
      <w:r>
        <w:rPr>
          <w:rFonts w:ascii="宋体" w:hAnsi="宋体" w:cs="宋体" w:eastAsia="宋体" w:hint="default"/>
          <w:spacing w:val="-50"/>
        </w:rPr>
        <w:t> </w:t>
      </w:r>
      <w:r>
        <w:rPr>
          <w:spacing w:val="-3"/>
        </w:rPr>
        <w:t>号：上市公司信息披露公告格式》的规定，在所有重大方面如实反映了</w:t>
      </w:r>
    </w:p>
    <w:p>
      <w:pPr>
        <w:pStyle w:val="BodyText"/>
        <w:spacing w:line="240" w:lineRule="auto" w:before="36"/>
        <w:ind w:left="626" w:right="1626" w:hanging="483"/>
        <w:jc w:val="left"/>
      </w:pPr>
      <w:r>
        <w:rPr/>
        <w:t>丰东股份</w:t>
      </w:r>
      <w:r>
        <w:rPr>
          <w:spacing w:val="-61"/>
        </w:rPr>
        <w:t> </w:t>
      </w:r>
      <w:r>
        <w:rPr>
          <w:rFonts w:ascii="宋体" w:hAnsi="宋体" w:cs="宋体" w:eastAsia="宋体" w:hint="default"/>
        </w:rPr>
        <w:t>2010</w:t>
      </w:r>
      <w:r>
        <w:rPr>
          <w:rFonts w:ascii="宋体" w:hAnsi="宋体" w:cs="宋体" w:eastAsia="宋体" w:hint="default"/>
          <w:spacing w:val="-60"/>
        </w:rPr>
        <w:t> </w:t>
      </w:r>
      <w:r>
        <w:rPr/>
        <w:t>年度募集资金存放与使用情况。</w:t>
      </w:r>
    </w:p>
    <w:p>
      <w:pPr>
        <w:spacing w:line="240" w:lineRule="auto" w:before="1"/>
        <w:rPr>
          <w:rFonts w:ascii="宋体" w:hAnsi="宋体" w:cs="宋体" w:eastAsia="宋体" w:hint="default"/>
          <w:sz w:val="35"/>
          <w:szCs w:val="35"/>
        </w:rPr>
      </w:pPr>
    </w:p>
    <w:p>
      <w:pPr>
        <w:pStyle w:val="Heading2"/>
        <w:spacing w:line="240" w:lineRule="auto"/>
        <w:ind w:right="1626"/>
        <w:jc w:val="left"/>
        <w:rPr>
          <w:b w:val="0"/>
          <w:bCs w:val="0"/>
        </w:rPr>
      </w:pPr>
      <w:r>
        <w:rPr>
          <w:rFonts w:ascii="宋体" w:hAnsi="宋体" w:cs="宋体" w:eastAsia="宋体" w:hint="default"/>
        </w:rPr>
        <w:t>5</w:t>
      </w:r>
      <w:r>
        <w:rPr/>
        <w:t>、变更募集资金投资项目的资金使用情况</w:t>
      </w:r>
      <w:r>
        <w:rPr>
          <w:b w:val="0"/>
          <w:bCs w:val="0"/>
        </w:rPr>
      </w:r>
    </w:p>
    <w:p>
      <w:pPr>
        <w:pStyle w:val="BodyText"/>
        <w:spacing w:line="240" w:lineRule="auto" w:before="185"/>
        <w:ind w:left="624" w:right="1626"/>
        <w:jc w:val="left"/>
      </w:pPr>
      <w:r>
        <w:rPr>
          <w:rFonts w:ascii="宋体" w:hAnsi="宋体" w:cs="宋体" w:eastAsia="宋体" w:hint="default"/>
        </w:rPr>
        <w:t>2010</w:t>
      </w:r>
      <w:r>
        <w:rPr/>
        <w:t>年度，公司不存在变更募集资金投资项目的情况。</w:t>
      </w:r>
    </w:p>
    <w:p>
      <w:pPr>
        <w:spacing w:line="240" w:lineRule="auto" w:before="11"/>
        <w:rPr>
          <w:rFonts w:ascii="宋体" w:hAnsi="宋体" w:cs="宋体" w:eastAsia="宋体" w:hint="default"/>
          <w:sz w:val="34"/>
          <w:szCs w:val="34"/>
        </w:rPr>
      </w:pPr>
    </w:p>
    <w:p>
      <w:pPr>
        <w:spacing w:line="384" w:lineRule="auto" w:before="0"/>
        <w:ind w:left="624" w:right="1626" w:firstLine="2"/>
        <w:jc w:val="left"/>
        <w:rPr>
          <w:rFonts w:ascii="宋体" w:hAnsi="宋体" w:cs="宋体" w:eastAsia="宋体" w:hint="default"/>
          <w:sz w:val="24"/>
          <w:szCs w:val="24"/>
        </w:rPr>
      </w:pPr>
      <w:r>
        <w:rPr>
          <w:rFonts w:ascii="宋体" w:hAnsi="宋体" w:cs="宋体" w:eastAsia="宋体" w:hint="default"/>
          <w:b/>
          <w:bCs/>
          <w:sz w:val="24"/>
          <w:szCs w:val="24"/>
        </w:rPr>
        <w:t>6</w:t>
      </w:r>
      <w:r>
        <w:rPr>
          <w:rFonts w:ascii="宋体" w:hAnsi="宋体" w:cs="宋体" w:eastAsia="宋体" w:hint="default"/>
          <w:b/>
          <w:bCs/>
          <w:sz w:val="24"/>
          <w:szCs w:val="24"/>
        </w:rPr>
        <w:t>、募集资金使用及披露中存在的问题</w:t>
      </w:r>
      <w:r>
        <w:rPr>
          <w:rFonts w:ascii="宋体" w:hAnsi="宋体" w:cs="宋体" w:eastAsia="宋体" w:hint="default"/>
          <w:b/>
          <w:bCs/>
          <w:w w:val="99"/>
          <w:sz w:val="24"/>
          <w:szCs w:val="24"/>
        </w:rPr>
        <w:t> </w:t>
      </w:r>
      <w:r>
        <w:rPr>
          <w:rFonts w:ascii="宋体" w:hAnsi="宋体" w:cs="宋体" w:eastAsia="宋体" w:hint="default"/>
          <w:spacing w:val="-8"/>
          <w:sz w:val="24"/>
          <w:szCs w:val="24"/>
        </w:rPr>
        <w:t>报告期内，公司已按照《深圳证券交易所股票上市规则》、《深圳证券交易所中</w:t>
      </w:r>
    </w:p>
    <w:p>
      <w:pPr>
        <w:pStyle w:val="BodyText"/>
        <w:spacing w:line="350" w:lineRule="auto" w:before="2"/>
        <w:ind w:right="1638"/>
        <w:jc w:val="left"/>
      </w:pPr>
      <w:r>
        <w:rPr>
          <w:spacing w:val="-1"/>
        </w:rPr>
        <w:t>小企业板上市公司规范运作指引》及公司《募集资金使用管理办法》等相关规定披</w:t>
      </w:r>
      <w:r>
        <w:rPr>
          <w:spacing w:val="-107"/>
        </w:rPr>
        <w:t> </w:t>
      </w:r>
      <w:r>
        <w:rPr>
          <w:spacing w:val="-107"/>
        </w:rPr>
      </w:r>
      <w:r>
        <w:rPr/>
        <w:t>露募集资金存放与使用情况，不存在募集资金管理的违规情形。</w:t>
      </w:r>
    </w:p>
    <w:p>
      <w:pPr>
        <w:spacing w:line="240" w:lineRule="auto" w:before="11"/>
        <w:rPr>
          <w:rFonts w:ascii="宋体" w:hAnsi="宋体" w:cs="宋体" w:eastAsia="宋体" w:hint="default"/>
          <w:sz w:val="26"/>
          <w:szCs w:val="26"/>
        </w:rPr>
      </w:pPr>
    </w:p>
    <w:p>
      <w:pPr>
        <w:spacing w:line="350" w:lineRule="auto" w:before="0"/>
        <w:ind w:left="684" w:right="4182" w:hanging="183"/>
        <w:jc w:val="left"/>
        <w:rPr>
          <w:rFonts w:ascii="宋体" w:hAnsi="宋体" w:cs="宋体" w:eastAsia="宋体" w:hint="default"/>
          <w:sz w:val="24"/>
          <w:szCs w:val="24"/>
        </w:rPr>
      </w:pPr>
      <w:r>
        <w:rPr>
          <w:rFonts w:ascii="宋体" w:hAnsi="宋体" w:cs="宋体" w:eastAsia="宋体" w:hint="default"/>
          <w:b/>
          <w:bCs/>
          <w:sz w:val="24"/>
          <w:szCs w:val="24"/>
        </w:rPr>
        <w:t>（二）、公司非募集资金投资项目情况</w:t>
      </w:r>
      <w:r>
        <w:rPr>
          <w:rFonts w:ascii="宋体" w:hAnsi="宋体" w:cs="宋体" w:eastAsia="宋体" w:hint="default"/>
          <w:b/>
          <w:bCs/>
          <w:spacing w:val="2"/>
          <w:w w:val="99"/>
          <w:sz w:val="24"/>
          <w:szCs w:val="24"/>
        </w:rPr>
        <w:t> </w:t>
      </w:r>
      <w:r>
        <w:rPr>
          <w:rFonts w:ascii="宋体" w:hAnsi="宋体" w:cs="宋体" w:eastAsia="宋体" w:hint="default"/>
          <w:sz w:val="24"/>
          <w:szCs w:val="24"/>
        </w:rPr>
        <w:t>报告期内，公司未投入非募集资金投资的重大项目。</w:t>
      </w:r>
    </w:p>
    <w:p>
      <w:pPr>
        <w:spacing w:line="240" w:lineRule="auto" w:before="6"/>
        <w:rPr>
          <w:rFonts w:ascii="宋体" w:hAnsi="宋体" w:cs="宋体" w:eastAsia="宋体" w:hint="default"/>
          <w:sz w:val="26"/>
          <w:szCs w:val="26"/>
        </w:rPr>
      </w:pPr>
    </w:p>
    <w:p>
      <w:pPr>
        <w:pStyle w:val="Heading2"/>
        <w:spacing w:line="240" w:lineRule="auto"/>
        <w:ind w:left="684" w:right="1626"/>
        <w:jc w:val="left"/>
        <w:rPr>
          <w:b w:val="0"/>
          <w:bCs w:val="0"/>
        </w:rPr>
      </w:pPr>
      <w:r>
        <w:rPr/>
        <w:t>四、董事会日常工作情况</w:t>
      </w:r>
      <w:r>
        <w:rPr>
          <w:b w:val="0"/>
          <w:bCs w:val="0"/>
        </w:rPr>
      </w:r>
    </w:p>
    <w:p>
      <w:pPr>
        <w:spacing w:line="240" w:lineRule="auto" w:before="2"/>
        <w:rPr>
          <w:rFonts w:ascii="宋体" w:hAnsi="宋体" w:cs="宋体" w:eastAsia="宋体" w:hint="default"/>
          <w:b/>
          <w:bCs/>
          <w:sz w:val="23"/>
          <w:szCs w:val="23"/>
        </w:rPr>
      </w:pPr>
    </w:p>
    <w:p>
      <w:pPr>
        <w:pStyle w:val="Heading2"/>
        <w:spacing w:line="240" w:lineRule="auto"/>
        <w:ind w:left="684" w:right="1626"/>
        <w:jc w:val="left"/>
        <w:rPr>
          <w:b w:val="0"/>
          <w:bCs w:val="0"/>
        </w:rPr>
      </w:pPr>
      <w:r>
        <w:rPr/>
        <w:t>（一）、董事会的会议情况及决议内容</w:t>
      </w:r>
      <w:r>
        <w:rPr>
          <w:b w:val="0"/>
          <w:bCs w:val="0"/>
        </w:rPr>
      </w:r>
    </w:p>
    <w:p>
      <w:pPr>
        <w:pStyle w:val="BodyText"/>
        <w:spacing w:line="240" w:lineRule="auto" w:before="146"/>
        <w:ind w:left="684" w:right="1626"/>
        <w:jc w:val="left"/>
        <w:rPr>
          <w:rFonts w:ascii="新宋体" w:hAnsi="新宋体" w:cs="新宋体" w:eastAsia="新宋体" w:hint="default"/>
        </w:rPr>
      </w:pPr>
      <w:r>
        <w:rPr>
          <w:rFonts w:ascii="新宋体" w:hAnsi="新宋体" w:cs="新宋体" w:eastAsia="新宋体" w:hint="default"/>
        </w:rPr>
        <w:t>报告期内，公司共召开</w:t>
      </w:r>
      <w:r>
        <w:rPr>
          <w:rFonts w:ascii="新宋体" w:hAnsi="新宋体" w:cs="新宋体" w:eastAsia="新宋体" w:hint="default"/>
          <w:spacing w:val="-60"/>
        </w:rPr>
        <w:t> </w:t>
      </w:r>
      <w:r>
        <w:rPr>
          <w:rFonts w:ascii="新宋体" w:hAnsi="新宋体" w:cs="新宋体" w:eastAsia="新宋体" w:hint="default"/>
        </w:rPr>
        <w:t>3</w:t>
      </w:r>
      <w:r>
        <w:rPr>
          <w:rFonts w:ascii="新宋体" w:hAnsi="新宋体" w:cs="新宋体" w:eastAsia="新宋体" w:hint="default"/>
          <w:spacing w:val="-60"/>
        </w:rPr>
        <w:t> </w:t>
      </w:r>
      <w:r>
        <w:rPr>
          <w:rFonts w:ascii="新宋体" w:hAnsi="新宋体" w:cs="新宋体" w:eastAsia="新宋体" w:hint="default"/>
        </w:rPr>
        <w:t>次董事会会议，具体情况如下：</w:t>
      </w:r>
    </w:p>
    <w:p>
      <w:pPr>
        <w:pStyle w:val="BodyText"/>
        <w:spacing w:line="240" w:lineRule="auto" w:before="144"/>
        <w:ind w:left="684" w:right="1626"/>
        <w:jc w:val="left"/>
      </w:pPr>
      <w:r>
        <w:rPr>
          <w:rFonts w:ascii="新宋体" w:hAnsi="新宋体" w:cs="新宋体" w:eastAsia="新宋体" w:hint="default"/>
          <w:spacing w:val="-4"/>
        </w:rPr>
        <w:t>1</w:t>
      </w:r>
      <w:r>
        <w:rPr>
          <w:rFonts w:ascii="新宋体" w:hAnsi="新宋体" w:cs="新宋体" w:eastAsia="新宋体" w:hint="default"/>
          <w:spacing w:val="-4"/>
        </w:rPr>
        <w:t>、</w:t>
      </w:r>
      <w:r>
        <w:rPr>
          <w:rFonts w:ascii="Times New Roman" w:hAnsi="Times New Roman" w:cs="Times New Roman" w:eastAsia="Times New Roman" w:hint="default"/>
          <w:spacing w:val="-4"/>
        </w:rPr>
        <w:t>2010</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68"/>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日，公司召开了第一届董事会第十五次会议，会议审议通</w:t>
      </w:r>
    </w:p>
    <w:p>
      <w:pPr>
        <w:pStyle w:val="BodyText"/>
        <w:spacing w:line="240" w:lineRule="auto" w:before="128"/>
        <w:ind w:right="0"/>
        <w:jc w:val="both"/>
      </w:pPr>
      <w:r>
        <w:rPr/>
        <w:t>过了如下议案：《公司</w:t>
      </w:r>
      <w:r>
        <w:rPr>
          <w:spacing w:val="-60"/>
        </w:rPr>
        <w:t> </w:t>
      </w:r>
      <w:r>
        <w:rPr>
          <w:rFonts w:ascii="宋体" w:hAnsi="宋体" w:cs="宋体" w:eastAsia="宋体" w:hint="default"/>
        </w:rPr>
        <w:t>2009</w:t>
      </w:r>
      <w:r>
        <w:rPr>
          <w:rFonts w:ascii="宋体" w:hAnsi="宋体" w:cs="宋体" w:eastAsia="宋体" w:hint="default"/>
          <w:spacing w:val="-60"/>
        </w:rPr>
        <w:t> </w:t>
      </w:r>
      <w:r>
        <w:rPr/>
        <w:t>年度总经理工作报告》、《公司</w:t>
      </w:r>
      <w:r>
        <w:rPr>
          <w:spacing w:val="-60"/>
        </w:rPr>
        <w:t> </w:t>
      </w:r>
      <w:r>
        <w:rPr>
          <w:rFonts w:ascii="宋体" w:hAnsi="宋体" w:cs="宋体" w:eastAsia="宋体" w:hint="default"/>
        </w:rPr>
        <w:t>2009</w:t>
      </w:r>
      <w:r>
        <w:rPr>
          <w:rFonts w:ascii="宋体" w:hAnsi="宋体" w:cs="宋体" w:eastAsia="宋体" w:hint="default"/>
          <w:spacing w:val="-60"/>
        </w:rPr>
        <w:t> </w:t>
      </w:r>
      <w:r>
        <w:rPr/>
        <w:t>年度董事会工</w:t>
      </w:r>
    </w:p>
    <w:p>
      <w:pPr>
        <w:pStyle w:val="BodyText"/>
        <w:spacing w:line="350" w:lineRule="auto" w:before="147"/>
        <w:ind w:right="1798"/>
        <w:jc w:val="both"/>
      </w:pPr>
      <w:r>
        <w:rPr/>
        <w:t>作报告》、《公司</w:t>
      </w:r>
      <w:r>
        <w:rPr>
          <w:spacing w:val="-61"/>
        </w:rPr>
        <w:t> </w:t>
      </w:r>
      <w:r>
        <w:rPr>
          <w:rFonts w:ascii="宋体" w:hAnsi="宋体" w:cs="宋体" w:eastAsia="宋体" w:hint="default"/>
        </w:rPr>
        <w:t>2009</w:t>
      </w:r>
      <w:r>
        <w:rPr>
          <w:rFonts w:ascii="宋体" w:hAnsi="宋体" w:cs="宋体" w:eastAsia="宋体" w:hint="default"/>
          <w:spacing w:val="-60"/>
        </w:rPr>
        <w:t> </w:t>
      </w:r>
      <w:r>
        <w:rPr/>
        <w:t>年度财务决算及</w:t>
      </w:r>
      <w:r>
        <w:rPr>
          <w:spacing w:val="-60"/>
        </w:rPr>
        <w:t> </w:t>
      </w:r>
      <w:r>
        <w:rPr>
          <w:rFonts w:ascii="宋体" w:hAnsi="宋体" w:cs="宋体" w:eastAsia="宋体" w:hint="default"/>
        </w:rPr>
        <w:t>2010</w:t>
      </w:r>
      <w:r>
        <w:rPr>
          <w:rFonts w:ascii="宋体" w:hAnsi="宋体" w:cs="宋体" w:eastAsia="宋体" w:hint="default"/>
          <w:spacing w:val="-60"/>
        </w:rPr>
        <w:t> </w:t>
      </w:r>
      <w:r>
        <w:rPr/>
        <w:t>年度财务预算报告》、《公司</w:t>
      </w:r>
      <w:r>
        <w:rPr>
          <w:spacing w:val="-60"/>
        </w:rPr>
        <w:t> </w:t>
      </w:r>
      <w:r>
        <w:rPr>
          <w:rFonts w:ascii="宋体" w:hAnsi="宋体" w:cs="宋体" w:eastAsia="宋体" w:hint="default"/>
        </w:rPr>
        <w:t>2009 </w:t>
      </w:r>
      <w:r>
        <w:rPr/>
        <w:t>年度利润分配预案》</w:t>
      </w:r>
      <w:r>
        <w:rPr>
          <w:rFonts w:ascii="新宋体" w:hAnsi="新宋体" w:cs="新宋体" w:eastAsia="新宋体" w:hint="default"/>
        </w:rPr>
        <w:t>、</w:t>
      </w:r>
      <w:r>
        <w:rPr/>
        <w:t>《关于公司续聘会计师事务所及支付报酬的议案》、《关 于公司</w:t>
      </w:r>
      <w:r>
        <w:rPr>
          <w:spacing w:val="-61"/>
        </w:rPr>
        <w:t> </w:t>
      </w:r>
      <w:r>
        <w:rPr>
          <w:rFonts w:ascii="宋体" w:hAnsi="宋体" w:cs="宋体" w:eastAsia="宋体" w:hint="default"/>
        </w:rPr>
        <w:t>2009</w:t>
      </w:r>
      <w:r>
        <w:rPr>
          <w:rFonts w:ascii="宋体" w:hAnsi="宋体" w:cs="宋体" w:eastAsia="宋体" w:hint="default"/>
          <w:spacing w:val="-60"/>
        </w:rPr>
        <w:t> </w:t>
      </w:r>
      <w:r>
        <w:rPr/>
        <w:t>年度关联交易公允报告的议案》、《关于公司</w:t>
      </w:r>
      <w:r>
        <w:rPr>
          <w:spacing w:val="-59"/>
        </w:rPr>
        <w:t> </w:t>
      </w:r>
      <w:r>
        <w:rPr>
          <w:rFonts w:ascii="宋体" w:hAnsi="宋体" w:cs="宋体" w:eastAsia="宋体" w:hint="default"/>
        </w:rPr>
        <w:t>2010</w:t>
      </w:r>
      <w:r>
        <w:rPr>
          <w:rFonts w:ascii="宋体" w:hAnsi="宋体" w:cs="宋体" w:eastAsia="宋体" w:hint="default"/>
          <w:spacing w:val="-60"/>
        </w:rPr>
        <w:t> </w:t>
      </w:r>
      <w:r>
        <w:rPr/>
        <w:t>年度预计日常关</w:t>
      </w:r>
    </w:p>
    <w:p>
      <w:pPr>
        <w:pStyle w:val="BodyText"/>
        <w:spacing w:line="350" w:lineRule="auto" w:before="36"/>
        <w:ind w:right="1796"/>
        <w:jc w:val="both"/>
      </w:pPr>
      <w:r>
        <w:rPr/>
        <w:t>联交易的议案》、《关于公司高级管理人员</w:t>
      </w:r>
      <w:r>
        <w:rPr>
          <w:spacing w:val="-69"/>
        </w:rPr>
        <w:t> </w:t>
      </w:r>
      <w:r>
        <w:rPr>
          <w:rFonts w:ascii="宋体" w:hAnsi="宋体" w:cs="宋体" w:eastAsia="宋体" w:hint="default"/>
        </w:rPr>
        <w:t>2009</w:t>
      </w:r>
      <w:r>
        <w:rPr>
          <w:rFonts w:ascii="宋体" w:hAnsi="宋体" w:cs="宋体" w:eastAsia="宋体" w:hint="default"/>
          <w:spacing w:val="-69"/>
        </w:rPr>
        <w:t> </w:t>
      </w:r>
      <w:r>
        <w:rPr>
          <w:spacing w:val="-3"/>
        </w:rPr>
        <w:t>年度薪酬考核的议案》、《关于</w:t>
      </w:r>
      <w:r>
        <w:rPr/>
        <w:t> 公司向中国农业银行大丰市支行申请贷款授信额度的议案》、《关于公司向中国 银行股份有限公司大丰市支行申请贷款授信额度的议案》、《关于修改公司首次</w:t>
      </w:r>
    </w:p>
    <w:p>
      <w:pPr>
        <w:spacing w:after="0" w:line="350" w:lineRule="auto"/>
        <w:jc w:val="both"/>
        <w:sectPr>
          <w:headerReference w:type="default" r:id="rId14"/>
          <w:footerReference w:type="default" r:id="rId15"/>
          <w:pgSz w:w="11910" w:h="16840"/>
          <w:pgMar w:header="918" w:footer="1021" w:top="1140" w:bottom="1220" w:left="1500" w:right="0"/>
          <w:pgNumType w:start="45"/>
        </w:sectPr>
      </w:pPr>
    </w:p>
    <w:p>
      <w:pPr>
        <w:spacing w:line="240" w:lineRule="auto" w:before="2"/>
        <w:rPr>
          <w:rFonts w:ascii="宋体" w:hAnsi="宋体" w:cs="宋体" w:eastAsia="宋体" w:hint="default"/>
          <w:sz w:val="26"/>
          <w:szCs w:val="26"/>
        </w:rPr>
      </w:pPr>
    </w:p>
    <w:p>
      <w:pPr>
        <w:pStyle w:val="BodyText"/>
        <w:spacing w:line="352" w:lineRule="auto"/>
        <w:ind w:right="1919"/>
        <w:jc w:val="both"/>
      </w:pPr>
      <w:r>
        <w:rPr/>
        <w:t>公开发行人民币普通股（</w:t>
      </w:r>
      <w:r>
        <w:rPr>
          <w:rFonts w:ascii="宋体" w:hAnsi="宋体" w:cs="宋体" w:eastAsia="宋体" w:hint="default"/>
        </w:rPr>
        <w:t>A</w:t>
      </w:r>
      <w:r>
        <w:rPr>
          <w:rFonts w:ascii="宋体" w:hAnsi="宋体" w:cs="宋体" w:eastAsia="宋体" w:hint="default"/>
          <w:spacing w:val="-60"/>
        </w:rPr>
        <w:t> </w:t>
      </w:r>
      <w:r>
        <w:rPr/>
        <w:t>股）募集资金运用项目可行性研究报告部分内容的议 案》、《关于召开公司</w:t>
      </w:r>
      <w:r>
        <w:rPr>
          <w:spacing w:val="-60"/>
        </w:rPr>
        <w:t> </w:t>
      </w:r>
      <w:r>
        <w:rPr>
          <w:rFonts w:ascii="宋体" w:hAnsi="宋体" w:cs="宋体" w:eastAsia="宋体" w:hint="default"/>
        </w:rPr>
        <w:t>2009</w:t>
      </w:r>
      <w:r>
        <w:rPr>
          <w:rFonts w:ascii="宋体" w:hAnsi="宋体" w:cs="宋体" w:eastAsia="宋体" w:hint="default"/>
          <w:spacing w:val="-60"/>
        </w:rPr>
        <w:t> </w:t>
      </w:r>
      <w:r>
        <w:rPr/>
        <w:t>年度股东大会的议案》。</w:t>
      </w:r>
    </w:p>
    <w:p>
      <w:pPr>
        <w:pStyle w:val="BodyText"/>
        <w:spacing w:line="345" w:lineRule="auto" w:before="72"/>
        <w:ind w:right="1638" w:firstLine="47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日，公司召开了第一届董事会第十六次会议，会议审议通过 </w:t>
      </w:r>
      <w:r>
        <w:rPr>
          <w:spacing w:val="-1"/>
        </w:rPr>
        <w:t>了如下议案：《关于公司董事会换届选举的议案》、《关于公司股东上海星杉创业</w:t>
      </w:r>
      <w:r>
        <w:rPr>
          <w:spacing w:val="-107"/>
        </w:rPr>
        <w:t> </w:t>
      </w:r>
      <w:r>
        <w:rPr>
          <w:spacing w:val="-107"/>
        </w:rPr>
      </w:r>
      <w:r>
        <w:rPr>
          <w:spacing w:val="-1"/>
        </w:rPr>
        <w:t>投资有限公司股份转让的议案》、《关于修改公司章程的议案》、《关于召开</w:t>
      </w:r>
      <w:r>
        <w:rPr>
          <w:rFonts w:ascii="宋体" w:hAnsi="宋体" w:cs="宋体" w:eastAsia="宋体" w:hint="default"/>
          <w:spacing w:val="-1"/>
        </w:rPr>
        <w:t>2010</w:t>
      </w:r>
      <w:r>
        <w:rPr>
          <w:rFonts w:ascii="宋体" w:hAnsi="宋体" w:cs="宋体" w:eastAsia="宋体" w:hint="default"/>
          <w:spacing w:val="-107"/>
        </w:rPr>
        <w:t> </w:t>
      </w:r>
      <w:r>
        <w:rPr/>
        <w:t>年第一次临时股东大会的议案》。</w:t>
      </w:r>
    </w:p>
    <w:p>
      <w:pPr>
        <w:pStyle w:val="BodyText"/>
        <w:spacing w:line="343" w:lineRule="auto" w:before="79"/>
        <w:ind w:right="1602" w:firstLine="479"/>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日，公司召开了第二届董事会第一次会议，会议审议通过了 </w:t>
      </w:r>
      <w:r>
        <w:rPr>
          <w:spacing w:val="-1"/>
        </w:rPr>
        <w:t>如下议案：《关于选举公司第二届董事会董事长和副董事长的议案》、《关于选举</w:t>
      </w:r>
      <w:r>
        <w:rPr>
          <w:spacing w:val="-109"/>
        </w:rPr>
        <w:t> </w:t>
      </w:r>
      <w:r>
        <w:rPr>
          <w:spacing w:val="-109"/>
        </w:rPr>
      </w:r>
      <w:r>
        <w:rPr/>
        <w:t>公司第二届董事会各专门委员会委员的议案》、《关于聘任公司总经理的议案》、</w:t>
      </w:r>
    </w:p>
    <w:p>
      <w:pPr>
        <w:pStyle w:val="BodyText"/>
        <w:spacing w:line="240" w:lineRule="auto" w:before="41"/>
        <w:ind w:right="0"/>
        <w:jc w:val="both"/>
      </w:pPr>
      <w:r>
        <w:rPr/>
        <w:t>《关于聘任公司其他高级管理人员的议案》。</w:t>
      </w:r>
    </w:p>
    <w:p>
      <w:pPr>
        <w:spacing w:line="240" w:lineRule="auto" w:before="4"/>
        <w:rPr>
          <w:rFonts w:ascii="宋体" w:hAnsi="宋体" w:cs="宋体" w:eastAsia="宋体" w:hint="default"/>
          <w:sz w:val="23"/>
          <w:szCs w:val="23"/>
        </w:rPr>
      </w:pPr>
    </w:p>
    <w:p>
      <w:pPr>
        <w:pStyle w:val="Heading2"/>
        <w:spacing w:line="240" w:lineRule="auto"/>
        <w:ind w:left="684" w:right="1626"/>
        <w:jc w:val="left"/>
        <w:rPr>
          <w:b w:val="0"/>
          <w:bCs w:val="0"/>
        </w:rPr>
      </w:pPr>
      <w:r>
        <w:rPr/>
        <w:t>（二）、董事会对股东大会决议的执行情况</w:t>
      </w:r>
      <w:r>
        <w:rPr>
          <w:b w:val="0"/>
          <w:bCs w:val="0"/>
        </w:rPr>
      </w:r>
    </w:p>
    <w:p>
      <w:pPr>
        <w:pStyle w:val="BodyText"/>
        <w:spacing w:line="350" w:lineRule="auto" w:before="144"/>
        <w:ind w:right="1859" w:firstLine="539"/>
        <w:jc w:val="both"/>
        <w:rPr>
          <w:rFonts w:ascii="新宋体" w:hAnsi="新宋体" w:cs="新宋体" w:eastAsia="新宋体" w:hint="default"/>
        </w:rPr>
      </w:pPr>
      <w:r>
        <w:rPr>
          <w:rFonts w:ascii="新宋体" w:hAnsi="新宋体" w:cs="新宋体" w:eastAsia="新宋体" w:hint="default"/>
        </w:rPr>
        <w:t>报告期内，公司董事会主持召开了</w:t>
      </w:r>
      <w:r>
        <w:rPr>
          <w:rFonts w:ascii="新宋体" w:hAnsi="新宋体" w:cs="新宋体" w:eastAsia="新宋体" w:hint="default"/>
          <w:spacing w:val="-60"/>
        </w:rPr>
        <w:t> </w:t>
      </w:r>
      <w:r>
        <w:rPr>
          <w:rFonts w:ascii="新宋体" w:hAnsi="新宋体" w:cs="新宋体" w:eastAsia="新宋体" w:hint="default"/>
        </w:rPr>
        <w:t>1</w:t>
      </w:r>
      <w:r>
        <w:rPr>
          <w:rFonts w:ascii="新宋体" w:hAnsi="新宋体" w:cs="新宋体" w:eastAsia="新宋体" w:hint="default"/>
          <w:spacing w:val="-60"/>
        </w:rPr>
        <w:t> </w:t>
      </w:r>
      <w:r>
        <w:rPr>
          <w:rFonts w:ascii="新宋体" w:hAnsi="新宋体" w:cs="新宋体" w:eastAsia="新宋体" w:hint="default"/>
        </w:rPr>
        <w:t>次年度股东大会、</w:t>
      </w:r>
      <w:r>
        <w:rPr>
          <w:rFonts w:ascii="新宋体" w:hAnsi="新宋体" w:cs="新宋体" w:eastAsia="新宋体" w:hint="default"/>
        </w:rPr>
        <w:t>1</w:t>
      </w:r>
      <w:r>
        <w:rPr>
          <w:rFonts w:ascii="新宋体" w:hAnsi="新宋体" w:cs="新宋体" w:eastAsia="新宋体" w:hint="default"/>
          <w:spacing w:val="-60"/>
        </w:rPr>
        <w:t> </w:t>
      </w:r>
      <w:r>
        <w:rPr>
          <w:rFonts w:ascii="新宋体" w:hAnsi="新宋体" w:cs="新宋体" w:eastAsia="新宋体" w:hint="default"/>
        </w:rPr>
        <w:t>次临时股东大会。 公司董事会根据《公司法》、《证券法》和《深圳证券交易所股票上市规则》等 有关法律法规要求，严格按照股东大会决议和《公司章程》所赋予的职权，本着 对全体股东认真负责的态度，积极稳妥地开展各项工作，较好地执行了股东大会 决议。</w:t>
      </w:r>
    </w:p>
    <w:p>
      <w:pPr>
        <w:pStyle w:val="Heading2"/>
        <w:spacing w:line="240" w:lineRule="auto" w:before="192"/>
        <w:ind w:left="684" w:right="1626"/>
        <w:jc w:val="left"/>
        <w:rPr>
          <w:rFonts w:ascii="新宋体" w:hAnsi="新宋体" w:cs="新宋体" w:eastAsia="新宋体" w:hint="default"/>
          <w:b w:val="0"/>
          <w:bCs w:val="0"/>
        </w:rPr>
      </w:pPr>
      <w:r>
        <w:rPr>
          <w:rFonts w:ascii="新宋体" w:hAnsi="新宋体" w:cs="新宋体" w:eastAsia="新宋体" w:hint="default"/>
        </w:rPr>
        <w:t>（三）、董事会各委员会的履职情况</w:t>
      </w:r>
      <w:r>
        <w:rPr>
          <w:rFonts w:ascii="新宋体" w:hAnsi="新宋体" w:cs="新宋体" w:eastAsia="新宋体" w:hint="default"/>
          <w:b w:val="0"/>
          <w:bCs w:val="0"/>
        </w:rPr>
      </w:r>
    </w:p>
    <w:p>
      <w:pPr>
        <w:spacing w:line="240" w:lineRule="auto" w:before="2"/>
        <w:rPr>
          <w:rFonts w:ascii="新宋体" w:hAnsi="新宋体" w:cs="新宋体" w:eastAsia="新宋体" w:hint="default"/>
          <w:b/>
          <w:bCs/>
          <w:sz w:val="23"/>
          <w:szCs w:val="23"/>
        </w:rPr>
      </w:pPr>
    </w:p>
    <w:p>
      <w:pPr>
        <w:pStyle w:val="BodyText"/>
        <w:spacing w:line="350" w:lineRule="auto" w:before="0"/>
        <w:ind w:left="684" w:right="1782"/>
        <w:jc w:val="left"/>
        <w:rPr>
          <w:rFonts w:ascii="新宋体" w:hAnsi="新宋体" w:cs="新宋体" w:eastAsia="新宋体" w:hint="default"/>
        </w:rPr>
      </w:pPr>
      <w:r>
        <w:rPr>
          <w:rFonts w:ascii="新宋体" w:hAnsi="新宋体" w:cs="新宋体" w:eastAsia="新宋体" w:hint="default"/>
          <w:b/>
          <w:bCs/>
        </w:rPr>
        <w:t>1</w:t>
      </w:r>
      <w:r>
        <w:rPr>
          <w:rFonts w:ascii="新宋体" w:hAnsi="新宋体" w:cs="新宋体" w:eastAsia="新宋体" w:hint="default"/>
          <w:b/>
          <w:bCs/>
        </w:rPr>
        <w:t>、提名委员会</w:t>
      </w:r>
      <w:r>
        <w:rPr>
          <w:rFonts w:ascii="新宋体" w:hAnsi="新宋体" w:cs="新宋体" w:eastAsia="新宋体" w:hint="default"/>
          <w:b/>
          <w:bCs/>
          <w:w w:val="99"/>
        </w:rPr>
        <w:t> </w:t>
      </w:r>
      <w:r>
        <w:rPr>
          <w:rFonts w:ascii="新宋体" w:hAnsi="新宋体" w:cs="新宋体" w:eastAsia="新宋体" w:hint="default"/>
        </w:rPr>
        <w:t>报告期内，提名委员会按照《董事会提名委员会议事规则》履行职责，对公</w:t>
      </w:r>
    </w:p>
    <w:p>
      <w:pPr>
        <w:pStyle w:val="BodyText"/>
        <w:spacing w:line="350" w:lineRule="auto" w:before="36"/>
        <w:ind w:right="1859"/>
        <w:jc w:val="both"/>
        <w:rPr>
          <w:rFonts w:ascii="新宋体" w:hAnsi="新宋体" w:cs="新宋体" w:eastAsia="新宋体" w:hint="default"/>
        </w:rPr>
      </w:pPr>
      <w:r>
        <w:rPr>
          <w:rFonts w:ascii="新宋体" w:hAnsi="新宋体" w:cs="新宋体" w:eastAsia="新宋体" w:hint="default"/>
        </w:rPr>
        <w:t>司第二届董事会董事、独立董事换届人选进行提名，对人员任职资格进行审查， 发表审查意见和建议；对拟聘任高级管理人员任职资格进行审查，发表审查意见 和建议。</w:t>
      </w:r>
    </w:p>
    <w:p>
      <w:pPr>
        <w:pStyle w:val="BodyText"/>
        <w:spacing w:line="352" w:lineRule="auto" w:before="193"/>
        <w:ind w:left="684" w:right="1782"/>
        <w:jc w:val="left"/>
        <w:rPr>
          <w:rFonts w:ascii="新宋体" w:hAnsi="新宋体" w:cs="新宋体" w:eastAsia="新宋体" w:hint="default"/>
        </w:rPr>
      </w:pPr>
      <w:r>
        <w:rPr>
          <w:rFonts w:ascii="新宋体" w:hAnsi="新宋体" w:cs="新宋体" w:eastAsia="新宋体" w:hint="default"/>
          <w:b/>
          <w:bCs/>
        </w:rPr>
        <w:t>2</w:t>
      </w:r>
      <w:r>
        <w:rPr>
          <w:rFonts w:ascii="新宋体" w:hAnsi="新宋体" w:cs="新宋体" w:eastAsia="新宋体" w:hint="default"/>
          <w:b/>
          <w:bCs/>
        </w:rPr>
        <w:t>、审计委员会</w:t>
      </w:r>
      <w:r>
        <w:rPr>
          <w:rFonts w:ascii="新宋体" w:hAnsi="新宋体" w:cs="新宋体" w:eastAsia="新宋体" w:hint="default"/>
          <w:b/>
          <w:bCs/>
          <w:w w:val="99"/>
        </w:rPr>
        <w:t> </w:t>
      </w:r>
      <w:r>
        <w:rPr>
          <w:rFonts w:ascii="新宋体" w:hAnsi="新宋体" w:cs="新宋体" w:eastAsia="新宋体" w:hint="default"/>
        </w:rPr>
        <w:t>报告期内，审计委员会根据《公司法》、《上市公司治理准则》及《董事会</w:t>
      </w:r>
    </w:p>
    <w:p>
      <w:pPr>
        <w:pStyle w:val="BodyText"/>
        <w:spacing w:line="350" w:lineRule="auto" w:before="31"/>
        <w:ind w:right="1858"/>
        <w:jc w:val="both"/>
        <w:rPr>
          <w:rFonts w:ascii="新宋体" w:hAnsi="新宋体" w:cs="新宋体" w:eastAsia="新宋体" w:hint="default"/>
        </w:rPr>
      </w:pPr>
      <w:r>
        <w:rPr>
          <w:rFonts w:ascii="新宋体" w:hAnsi="新宋体" w:cs="新宋体" w:eastAsia="新宋体" w:hint="default"/>
        </w:rPr>
        <w:t>审计委员会议事规则》的有关规定，积极履行职责。报告期内，董事会审计委员 会审查了公司内部控制制度及执行情况，定期了解公司财务状况和经营情况，督 促和指导审计部对公司财务管理运行情况进行定期和不定期的检查和评估，委员 会认为公司内部控制基本合理、完整，不存在重大缺陷。</w:t>
      </w:r>
    </w:p>
    <w:p>
      <w:pPr>
        <w:spacing w:after="0" w:line="350" w:lineRule="auto"/>
        <w:jc w:val="both"/>
        <w:rPr>
          <w:rFonts w:ascii="新宋体" w:hAnsi="新宋体" w:cs="新宋体" w:eastAsia="新宋体" w:hint="default"/>
        </w:rPr>
        <w:sectPr>
          <w:pgSz w:w="11910" w:h="16840"/>
          <w:pgMar w:header="918" w:footer="1021" w:top="1140" w:bottom="1220" w:left="1500" w:right="0"/>
        </w:sectPr>
      </w:pPr>
    </w:p>
    <w:p>
      <w:pPr>
        <w:spacing w:line="240" w:lineRule="auto" w:before="2"/>
        <w:rPr>
          <w:rFonts w:ascii="新宋体" w:hAnsi="新宋体" w:cs="新宋体" w:eastAsia="新宋体" w:hint="default"/>
          <w:sz w:val="26"/>
          <w:szCs w:val="26"/>
        </w:rPr>
      </w:pPr>
    </w:p>
    <w:p>
      <w:pPr>
        <w:pStyle w:val="BodyText"/>
        <w:spacing w:line="350" w:lineRule="auto"/>
        <w:ind w:right="1801" w:firstLine="539"/>
        <w:jc w:val="both"/>
        <w:rPr>
          <w:rFonts w:ascii="新宋体" w:hAnsi="新宋体" w:cs="新宋体" w:eastAsia="新宋体" w:hint="default"/>
        </w:rPr>
      </w:pPr>
      <w:r>
        <w:rPr>
          <w:rFonts w:ascii="新宋体" w:hAnsi="新宋体" w:cs="新宋体" w:eastAsia="新宋体" w:hint="default"/>
        </w:rPr>
        <w:t>审计委员会就年度审计报告编制与会计事务所进行沟通与交流，出具了书面 审核意见；审议公司审计部提交的年度工作总结；对会计师事务所的工作进行评 价，并向董事会提交续聘方案。</w:t>
      </w:r>
    </w:p>
    <w:p>
      <w:pPr>
        <w:pStyle w:val="BodyText"/>
        <w:spacing w:line="352" w:lineRule="auto" w:before="192"/>
        <w:ind w:left="684" w:right="1781"/>
        <w:jc w:val="left"/>
      </w:pPr>
      <w:r>
        <w:rPr>
          <w:rFonts w:ascii="新宋体" w:hAnsi="新宋体" w:cs="新宋体" w:eastAsia="新宋体" w:hint="default"/>
          <w:b/>
          <w:bCs/>
        </w:rPr>
        <w:t>3</w:t>
      </w:r>
      <w:r>
        <w:rPr>
          <w:rFonts w:ascii="新宋体" w:hAnsi="新宋体" w:cs="新宋体" w:eastAsia="新宋体" w:hint="default"/>
          <w:b/>
          <w:bCs/>
        </w:rPr>
        <w:t>、薪酬委员会</w:t>
      </w:r>
      <w:r>
        <w:rPr>
          <w:rFonts w:ascii="新宋体" w:hAnsi="新宋体" w:cs="新宋体" w:eastAsia="新宋体" w:hint="default"/>
          <w:b/>
          <w:bCs/>
          <w:w w:val="99"/>
        </w:rPr>
        <w:t> </w:t>
      </w:r>
      <w:r>
        <w:rPr>
          <w:rFonts w:ascii="新宋体" w:hAnsi="新宋体" w:cs="新宋体" w:eastAsia="新宋体" w:hint="default"/>
          <w:spacing w:val="-5"/>
        </w:rPr>
        <w:t>报告期内，董事会薪酬委员会审议并提交了</w:t>
      </w:r>
      <w:r>
        <w:rPr>
          <w:spacing w:val="-5"/>
        </w:rPr>
        <w:t>关于公司高级管理人员</w:t>
      </w:r>
      <w:r>
        <w:rPr/>
        <w:t> </w:t>
      </w:r>
      <w:r>
        <w:rPr>
          <w:rFonts w:ascii="宋体" w:hAnsi="宋体" w:cs="宋体" w:eastAsia="宋体" w:hint="default"/>
        </w:rPr>
        <w:t>2009</w:t>
      </w:r>
      <w:r>
        <w:rPr>
          <w:rFonts w:ascii="宋体" w:hAnsi="宋体" w:cs="宋体" w:eastAsia="宋体" w:hint="default"/>
          <w:spacing w:val="-94"/>
        </w:rPr>
        <w:t> </w:t>
      </w:r>
      <w:r>
        <w:rPr/>
        <w:t>年度</w:t>
      </w:r>
    </w:p>
    <w:p>
      <w:pPr>
        <w:pStyle w:val="BodyText"/>
        <w:spacing w:line="352" w:lineRule="auto" w:before="31"/>
        <w:ind w:right="1799"/>
        <w:jc w:val="both"/>
      </w:pPr>
      <w:r>
        <w:rPr>
          <w:spacing w:val="-3"/>
        </w:rPr>
        <w:t>薪酬考核的议案，按照公司高级管理人员年度绩效考核办法对</w:t>
      </w:r>
      <w:r>
        <w:rPr>
          <w:spacing w:val="-50"/>
        </w:rPr>
        <w:t> </w:t>
      </w:r>
      <w:r>
        <w:rPr>
          <w:rFonts w:ascii="宋体" w:hAnsi="宋体" w:cs="宋体" w:eastAsia="宋体" w:hint="default"/>
        </w:rPr>
        <w:t>2009</w:t>
      </w:r>
      <w:r>
        <w:rPr>
          <w:rFonts w:ascii="宋体" w:hAnsi="宋体" w:cs="宋体" w:eastAsia="宋体" w:hint="default"/>
          <w:spacing w:val="-51"/>
        </w:rPr>
        <w:t> </w:t>
      </w:r>
      <w:r>
        <w:rPr/>
        <w:t>年度高级管理 人员进行考核，高级管理人员绩效薪酬经薪酬委员会审核并提交董事会审议后发 放。</w:t>
      </w:r>
    </w:p>
    <w:p>
      <w:pPr>
        <w:spacing w:line="240" w:lineRule="auto" w:before="4"/>
        <w:rPr>
          <w:rFonts w:ascii="宋体" w:hAnsi="宋体" w:cs="宋体" w:eastAsia="宋体" w:hint="default"/>
          <w:sz w:val="26"/>
          <w:szCs w:val="26"/>
        </w:rPr>
      </w:pPr>
    </w:p>
    <w:p>
      <w:pPr>
        <w:pStyle w:val="Heading2"/>
        <w:spacing w:line="240" w:lineRule="auto"/>
        <w:ind w:left="684" w:right="1626"/>
        <w:jc w:val="left"/>
        <w:rPr>
          <w:b w:val="0"/>
          <w:bCs w:val="0"/>
        </w:rPr>
      </w:pPr>
      <w:r>
        <w:rPr/>
        <w:t>五、公司</w:t>
      </w:r>
      <w:r>
        <w:rPr>
          <w:spacing w:val="-63"/>
        </w:rPr>
        <w:t> </w:t>
      </w:r>
      <w:r>
        <w:rPr>
          <w:rFonts w:ascii="宋体" w:hAnsi="宋体" w:cs="宋体" w:eastAsia="宋体" w:hint="default"/>
        </w:rPr>
        <w:t>2010</w:t>
      </w:r>
      <w:r>
        <w:rPr>
          <w:rFonts w:ascii="宋体" w:hAnsi="宋体" w:cs="宋体" w:eastAsia="宋体" w:hint="default"/>
          <w:spacing w:val="-61"/>
        </w:rPr>
        <w:t> </w:t>
      </w:r>
      <w:r>
        <w:rPr/>
        <w:t>年度利润分配预案</w:t>
      </w:r>
      <w:r>
        <w:rPr>
          <w:b w:val="0"/>
          <w:bCs w:val="0"/>
        </w:rPr>
      </w:r>
    </w:p>
    <w:p>
      <w:pPr>
        <w:spacing w:line="240" w:lineRule="auto" w:before="2"/>
        <w:rPr>
          <w:rFonts w:ascii="宋体" w:hAnsi="宋体" w:cs="宋体" w:eastAsia="宋体" w:hint="default"/>
          <w:b/>
          <w:bCs/>
          <w:sz w:val="23"/>
          <w:szCs w:val="23"/>
        </w:rPr>
      </w:pPr>
    </w:p>
    <w:p>
      <w:pPr>
        <w:pStyle w:val="Heading2"/>
        <w:spacing w:line="240" w:lineRule="auto"/>
        <w:ind w:left="684" w:right="1626"/>
        <w:jc w:val="left"/>
        <w:rPr>
          <w:b w:val="0"/>
          <w:bCs w:val="0"/>
        </w:rPr>
      </w:pPr>
      <w:r>
        <w:rPr/>
        <w:t>（一）、公司</w:t>
      </w:r>
      <w:r>
        <w:rPr>
          <w:spacing w:val="-62"/>
        </w:rPr>
        <w:t> </w:t>
      </w:r>
      <w:r>
        <w:rPr>
          <w:rFonts w:ascii="宋体" w:hAnsi="宋体" w:cs="宋体" w:eastAsia="宋体" w:hint="default"/>
        </w:rPr>
        <w:t>2010</w:t>
      </w:r>
      <w:r>
        <w:rPr>
          <w:rFonts w:ascii="宋体" w:hAnsi="宋体" w:cs="宋体" w:eastAsia="宋体" w:hint="default"/>
          <w:spacing w:val="-61"/>
        </w:rPr>
        <w:t> </w:t>
      </w:r>
      <w:r>
        <w:rPr/>
        <w:t>年度利润分配预案</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0"/>
        <w:ind w:left="684" w:right="1626"/>
        <w:jc w:val="left"/>
      </w:pPr>
      <w:r>
        <w:rPr/>
        <w:t>经上海众华沪银会计师事务所有限公司审计</w:t>
      </w:r>
      <w:r>
        <w:rPr>
          <w:spacing w:val="-118"/>
        </w:rPr>
        <w:t>，</w:t>
      </w:r>
      <w:r>
        <w:rPr/>
        <w:t>公司</w:t>
      </w:r>
      <w:r>
        <w:rPr>
          <w:spacing w:val="-59"/>
        </w:rPr>
        <w:t> </w:t>
      </w:r>
      <w:r>
        <w:rPr>
          <w:rFonts w:ascii="宋体" w:hAnsi="宋体" w:cs="宋体" w:eastAsia="宋体" w:hint="default"/>
        </w:rPr>
        <w:t>2010</w:t>
      </w:r>
      <w:r>
        <w:rPr>
          <w:rFonts w:ascii="宋体" w:hAnsi="宋体" w:cs="宋体" w:eastAsia="宋体" w:hint="default"/>
          <w:spacing w:val="-60"/>
        </w:rPr>
        <w:t> </w:t>
      </w:r>
      <w:r>
        <w:rPr/>
        <w:t>年度实现利润总额为</w:t>
      </w:r>
    </w:p>
    <w:p>
      <w:pPr>
        <w:pStyle w:val="BodyText"/>
        <w:spacing w:line="336" w:lineRule="auto" w:before="125"/>
        <w:ind w:right="1798"/>
        <w:jc w:val="both"/>
      </w:pPr>
      <w:r>
        <w:rPr>
          <w:rFonts w:ascii="宋体" w:hAnsi="宋体" w:cs="宋体" w:eastAsia="宋体" w:hint="default"/>
        </w:rPr>
        <w:t>48,815,183.35</w:t>
      </w:r>
      <w:r>
        <w:rPr>
          <w:rFonts w:ascii="宋体" w:hAnsi="宋体" w:cs="宋体" w:eastAsia="宋体" w:hint="default"/>
          <w:spacing w:val="-61"/>
        </w:rPr>
        <w:t> </w:t>
      </w:r>
      <w:r>
        <w:rPr/>
        <w:t>元，归属于母公司股东的净利润为</w:t>
      </w:r>
      <w:r>
        <w:rPr>
          <w:spacing w:val="-59"/>
        </w:rPr>
        <w:t> </w:t>
      </w:r>
      <w:r>
        <w:rPr>
          <w:rFonts w:ascii="宋体" w:hAnsi="宋体" w:cs="宋体" w:eastAsia="宋体" w:hint="default"/>
        </w:rPr>
        <w:t>33,493,968.81</w:t>
      </w:r>
      <w:r>
        <w:rPr>
          <w:rFonts w:ascii="宋体" w:hAnsi="宋体" w:cs="宋体" w:eastAsia="宋体" w:hint="default"/>
          <w:spacing w:val="-60"/>
        </w:rPr>
        <w:t> </w:t>
      </w:r>
      <w:r>
        <w:rPr/>
        <w:t>元，按</w:t>
      </w:r>
      <w:r>
        <w:rPr>
          <w:spacing w:val="-60"/>
        </w:rPr>
        <w:t> </w:t>
      </w:r>
      <w:r>
        <w:rPr>
          <w:rFonts w:ascii="宋体" w:hAnsi="宋体" w:cs="宋体" w:eastAsia="宋体" w:hint="default"/>
        </w:rPr>
        <w:t>2010</w:t>
      </w:r>
      <w:r>
        <w:rPr>
          <w:rFonts w:ascii="宋体" w:hAnsi="宋体" w:cs="宋体" w:eastAsia="宋体" w:hint="default"/>
          <w:spacing w:val="-60"/>
        </w:rPr>
        <w:t> </w:t>
      </w:r>
      <w:r>
        <w:rPr/>
        <w:t>年 度母公司实现净利润的</w:t>
      </w:r>
      <w:r>
        <w:rPr>
          <w:spacing w:val="-60"/>
        </w:rPr>
        <w:t> </w:t>
      </w:r>
      <w:r>
        <w:rPr>
          <w:rFonts w:ascii="宋体" w:hAnsi="宋体" w:cs="宋体" w:eastAsia="宋体" w:hint="default"/>
        </w:rPr>
        <w:t>10%</w:t>
      </w:r>
      <w:r>
        <w:rPr/>
        <w:t>提取法定盈余公积</w:t>
      </w:r>
      <w:r>
        <w:rPr>
          <w:spacing w:val="-60"/>
        </w:rPr>
        <w:t> </w:t>
      </w:r>
      <w:r>
        <w:rPr>
          <w:rFonts w:ascii="宋体" w:hAnsi="宋体" w:cs="宋体" w:eastAsia="宋体" w:hint="default"/>
        </w:rPr>
        <w:t>2,336,377.98</w:t>
      </w:r>
      <w:r>
        <w:rPr>
          <w:rFonts w:ascii="宋体" w:hAnsi="宋体" w:cs="宋体" w:eastAsia="宋体" w:hint="default"/>
          <w:spacing w:val="-60"/>
        </w:rPr>
        <w:t> </w:t>
      </w:r>
      <w:r>
        <w:rPr/>
        <w:t>元，加上年初未分配 利润</w:t>
      </w:r>
      <w:r>
        <w:rPr>
          <w:spacing w:val="-61"/>
        </w:rPr>
        <w:t> </w:t>
      </w:r>
      <w:r>
        <w:rPr>
          <w:rFonts w:ascii="宋体" w:hAnsi="宋体" w:cs="宋体" w:eastAsia="宋体" w:hint="default"/>
        </w:rPr>
        <w:t>50,960,334.89</w:t>
      </w:r>
      <w:r>
        <w:rPr>
          <w:rFonts w:ascii="宋体" w:hAnsi="宋体" w:cs="宋体" w:eastAsia="宋体" w:hint="default"/>
          <w:spacing w:val="-60"/>
        </w:rPr>
        <w:t> </w:t>
      </w:r>
      <w:r>
        <w:rPr/>
        <w:t>元，公司</w:t>
      </w:r>
      <w:r>
        <w:rPr>
          <w:spacing w:val="-60"/>
        </w:rPr>
        <w:t> </w:t>
      </w:r>
      <w:r>
        <w:rPr>
          <w:rFonts w:ascii="宋体" w:hAnsi="宋体" w:cs="宋体" w:eastAsia="宋体" w:hint="default"/>
        </w:rPr>
        <w:t>2010</w:t>
      </w:r>
      <w:r>
        <w:rPr>
          <w:rFonts w:ascii="宋体" w:hAnsi="宋体" w:cs="宋体" w:eastAsia="宋体" w:hint="default"/>
          <w:spacing w:val="-60"/>
        </w:rPr>
        <w:t> </w:t>
      </w:r>
      <w:r>
        <w:rPr/>
        <w:t>年末可供股东分配利润合计为</w:t>
      </w:r>
      <w:r>
        <w:rPr>
          <w:spacing w:val="-60"/>
        </w:rPr>
        <w:t> </w:t>
      </w:r>
      <w:r>
        <w:rPr>
          <w:rFonts w:ascii="宋体" w:hAnsi="宋体" w:cs="宋体" w:eastAsia="宋体" w:hint="default"/>
        </w:rPr>
        <w:t>82,117,925.72 </w:t>
      </w:r>
      <w:r>
        <w:rPr/>
        <w:t>元，其中母公司</w:t>
      </w:r>
      <w:r>
        <w:rPr>
          <w:spacing w:val="-61"/>
        </w:rPr>
        <w:t> </w:t>
      </w:r>
      <w:r>
        <w:rPr>
          <w:rFonts w:ascii="宋体" w:hAnsi="宋体" w:cs="宋体" w:eastAsia="宋体" w:hint="default"/>
        </w:rPr>
        <w:t>2010</w:t>
      </w:r>
      <w:r>
        <w:rPr>
          <w:rFonts w:ascii="宋体" w:hAnsi="宋体" w:cs="宋体" w:eastAsia="宋体" w:hint="default"/>
          <w:spacing w:val="-60"/>
        </w:rPr>
        <w:t> </w:t>
      </w:r>
      <w:r>
        <w:rPr/>
        <w:t>年末可供股东分配利润合计为</w:t>
      </w:r>
      <w:r>
        <w:rPr>
          <w:spacing w:val="-60"/>
        </w:rPr>
        <w:t> </w:t>
      </w:r>
      <w:r>
        <w:rPr>
          <w:rFonts w:ascii="宋体" w:hAnsi="宋体" w:cs="宋体" w:eastAsia="宋体" w:hint="default"/>
        </w:rPr>
        <w:t>56,939,174.93</w:t>
      </w:r>
      <w:r>
        <w:rPr/>
        <w:t>。</w:t>
      </w:r>
    </w:p>
    <w:p>
      <w:pPr>
        <w:pStyle w:val="BodyText"/>
        <w:spacing w:line="240" w:lineRule="auto" w:before="84"/>
        <w:ind w:left="761" w:right="1626"/>
        <w:jc w:val="left"/>
      </w:pPr>
      <w:r>
        <w:rPr/>
        <w:t>公司本年度拟进行利润分配方案为：以公司</w:t>
      </w:r>
      <w:r>
        <w:rPr>
          <w:spacing w:val="-60"/>
        </w:rPr>
        <w:t> </w:t>
      </w:r>
      <w:r>
        <w:rPr>
          <w:rFonts w:ascii="宋体" w:hAnsi="宋体" w:cs="宋体" w:eastAsia="宋体" w:hint="default"/>
        </w:rPr>
        <w:t>2010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日的总股本</w:t>
      </w:r>
    </w:p>
    <w:p>
      <w:pPr>
        <w:pStyle w:val="BodyText"/>
        <w:spacing w:line="240" w:lineRule="auto" w:before="146"/>
        <w:ind w:right="0"/>
        <w:jc w:val="both"/>
      </w:pPr>
      <w:r>
        <w:rPr>
          <w:rFonts w:ascii="宋体" w:hAnsi="宋体" w:cs="宋体" w:eastAsia="宋体" w:hint="default"/>
        </w:rPr>
        <w:t>134,000,000</w:t>
      </w:r>
      <w:r>
        <w:rPr>
          <w:rFonts w:ascii="宋体" w:hAnsi="宋体" w:cs="宋体" w:eastAsia="宋体" w:hint="default"/>
          <w:spacing w:val="-61"/>
        </w:rPr>
        <w:t> </w:t>
      </w:r>
      <w:r>
        <w:rPr/>
        <w:t>股为基数，向全体股东实施每</w:t>
      </w:r>
      <w:r>
        <w:rPr>
          <w:spacing w:val="-60"/>
        </w:rPr>
        <w:t> </w:t>
      </w:r>
      <w:r>
        <w:rPr>
          <w:rFonts w:ascii="宋体" w:hAnsi="宋体" w:cs="宋体" w:eastAsia="宋体" w:hint="default"/>
        </w:rPr>
        <w:t>10</w:t>
      </w:r>
      <w:r>
        <w:rPr>
          <w:rFonts w:ascii="宋体" w:hAnsi="宋体" w:cs="宋体" w:eastAsia="宋体" w:hint="default"/>
          <w:spacing w:val="-60"/>
        </w:rPr>
        <w:t> </w:t>
      </w:r>
      <w:r>
        <w:rPr/>
        <w:t>股派发现金红利</w:t>
      </w:r>
      <w:r>
        <w:rPr>
          <w:spacing w:val="-60"/>
        </w:rPr>
        <w:t> </w:t>
      </w:r>
      <w:r>
        <w:rPr>
          <w:rFonts w:ascii="宋体" w:hAnsi="宋体" w:cs="宋体" w:eastAsia="宋体" w:hint="default"/>
        </w:rPr>
        <w:t>2.00</w:t>
      </w:r>
      <w:r>
        <w:rPr>
          <w:rFonts w:ascii="宋体" w:hAnsi="宋体" w:cs="宋体" w:eastAsia="宋体" w:hint="default"/>
          <w:spacing w:val="-60"/>
        </w:rPr>
        <w:t> </w:t>
      </w:r>
      <w:r>
        <w:rPr/>
        <w:t>元（含税），</w:t>
      </w:r>
    </w:p>
    <w:p>
      <w:pPr>
        <w:pStyle w:val="BodyText"/>
        <w:spacing w:line="352" w:lineRule="auto" w:before="144"/>
        <w:ind w:right="1858"/>
        <w:jc w:val="both"/>
      </w:pPr>
      <w:r>
        <w:rPr/>
        <w:t>共计派发现金红利</w:t>
      </w:r>
      <w:r>
        <w:rPr>
          <w:spacing w:val="-61"/>
        </w:rPr>
        <w:t> </w:t>
      </w:r>
      <w:r>
        <w:rPr>
          <w:rFonts w:ascii="宋体" w:hAnsi="宋体" w:cs="宋体" w:eastAsia="宋体" w:hint="default"/>
        </w:rPr>
        <w:t>26,800,000.00</w:t>
      </w:r>
      <w:r>
        <w:rPr>
          <w:rFonts w:ascii="宋体" w:hAnsi="宋体" w:cs="宋体" w:eastAsia="宋体" w:hint="default"/>
          <w:spacing w:val="-60"/>
        </w:rPr>
        <w:t> </w:t>
      </w:r>
      <w:r>
        <w:rPr/>
        <w:t>元，剩余累计未分配利润</w:t>
      </w:r>
      <w:r>
        <w:rPr>
          <w:spacing w:val="-60"/>
        </w:rPr>
        <w:t> </w:t>
      </w:r>
      <w:r>
        <w:rPr>
          <w:rFonts w:ascii="宋体" w:hAnsi="宋体" w:cs="宋体" w:eastAsia="宋体" w:hint="default"/>
        </w:rPr>
        <w:t>55,317,925.72</w:t>
      </w:r>
      <w:r>
        <w:rPr>
          <w:rFonts w:ascii="宋体" w:hAnsi="宋体" w:cs="宋体" w:eastAsia="宋体" w:hint="default"/>
          <w:spacing w:val="-60"/>
        </w:rPr>
        <w:t> </w:t>
      </w:r>
      <w:r>
        <w:rPr/>
        <w:t>元结 转下一会计年度。</w:t>
      </w:r>
    </w:p>
    <w:p>
      <w:pPr>
        <w:pStyle w:val="BodyText"/>
        <w:spacing w:line="384" w:lineRule="auto" w:before="72"/>
        <w:ind w:left="761" w:right="1781"/>
        <w:jc w:val="left"/>
        <w:rPr>
          <w:rFonts w:ascii="宋体" w:hAnsi="宋体" w:cs="宋体" w:eastAsia="宋体" w:hint="default"/>
        </w:rPr>
      </w:pPr>
      <w:r>
        <w:rPr/>
        <w:t>本年度未有资本公积转增股本或送股的方案。 </w:t>
      </w:r>
      <w:r>
        <w:rPr>
          <w:spacing w:val="-4"/>
        </w:rPr>
        <w:t>上述利润分配预案经公司第二届董事会第五次会议审议通过，尚需公司</w:t>
      </w:r>
      <w:r>
        <w:rPr>
          <w:spacing w:val="-72"/>
        </w:rPr>
        <w:t> </w:t>
      </w:r>
      <w:r>
        <w:rPr>
          <w:rFonts w:ascii="宋体" w:hAnsi="宋体" w:cs="宋体" w:eastAsia="宋体" w:hint="default"/>
        </w:rPr>
        <w:t>2010</w:t>
      </w:r>
    </w:p>
    <w:p>
      <w:pPr>
        <w:pStyle w:val="BodyText"/>
        <w:spacing w:line="240" w:lineRule="auto" w:before="0"/>
        <w:ind w:right="0"/>
        <w:jc w:val="both"/>
      </w:pPr>
      <w:r>
        <w:rPr/>
        <w:t>年度股东大会审议通过。</w:t>
      </w:r>
    </w:p>
    <w:p>
      <w:pPr>
        <w:spacing w:line="240" w:lineRule="auto" w:before="2"/>
        <w:rPr>
          <w:rFonts w:ascii="宋体" w:hAnsi="宋体" w:cs="宋体" w:eastAsia="宋体" w:hint="default"/>
          <w:sz w:val="23"/>
          <w:szCs w:val="23"/>
        </w:rPr>
      </w:pPr>
    </w:p>
    <w:p>
      <w:pPr>
        <w:pStyle w:val="Heading2"/>
        <w:spacing w:line="240" w:lineRule="auto"/>
        <w:ind w:left="761" w:right="1626"/>
        <w:jc w:val="left"/>
        <w:rPr>
          <w:b w:val="0"/>
          <w:bCs w:val="0"/>
        </w:rPr>
      </w:pPr>
      <w:r>
        <w:rPr/>
        <w:t>（二）、公司最近三年分红情况</w:t>
      </w:r>
      <w:r>
        <w:rPr>
          <w:b w:val="0"/>
          <w:bCs w:val="0"/>
        </w:rPr>
      </w:r>
    </w:p>
    <w:p>
      <w:pPr>
        <w:spacing w:before="181"/>
        <w:ind w:left="0" w:right="1795"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9"/>
        <w:rPr>
          <w:rFonts w:ascii="宋体" w:hAnsi="宋体" w:cs="宋体" w:eastAsia="宋体" w:hint="default"/>
          <w:sz w:val="4"/>
          <w:szCs w:val="4"/>
        </w:rPr>
      </w:pPr>
    </w:p>
    <w:tbl>
      <w:tblPr>
        <w:tblW w:w="0" w:type="auto"/>
        <w:jc w:val="left"/>
        <w:tblInd w:w="203" w:type="dxa"/>
        <w:tblLayout w:type="fixed"/>
        <w:tblCellMar>
          <w:top w:w="0" w:type="dxa"/>
          <w:left w:w="0" w:type="dxa"/>
          <w:bottom w:w="0" w:type="dxa"/>
          <w:right w:w="0" w:type="dxa"/>
        </w:tblCellMar>
        <w:tblLook w:val="01E0"/>
      </w:tblPr>
      <w:tblGrid>
        <w:gridCol w:w="1033"/>
        <w:gridCol w:w="3015"/>
        <w:gridCol w:w="2693"/>
        <w:gridCol w:w="2283"/>
      </w:tblGrid>
      <w:tr>
        <w:trPr>
          <w:trHeight w:val="235" w:hRule="exact"/>
        </w:trPr>
        <w:tc>
          <w:tcPr>
            <w:tcW w:w="1033" w:type="dxa"/>
            <w:tcBorders>
              <w:top w:val="single" w:sz="4" w:space="0" w:color="000000"/>
              <w:left w:val="single" w:sz="4" w:space="0" w:color="000000"/>
              <w:bottom w:val="nil" w:sz="6" w:space="0" w:color="auto"/>
              <w:right w:val="single" w:sz="4" w:space="0" w:color="000000"/>
            </w:tcBorders>
            <w:shd w:val="clear" w:color="auto" w:fill="DCDCDC"/>
          </w:tcPr>
          <w:p>
            <w:pPr/>
          </w:p>
        </w:tc>
        <w:tc>
          <w:tcPr>
            <w:tcW w:w="3015" w:type="dxa"/>
            <w:tcBorders>
              <w:top w:val="single" w:sz="4" w:space="0" w:color="000000"/>
              <w:left w:val="single" w:sz="4" w:space="0" w:color="000000"/>
              <w:bottom w:val="nil" w:sz="6" w:space="0" w:color="auto"/>
              <w:right w:val="single" w:sz="4" w:space="0" w:color="000000"/>
            </w:tcBorders>
            <w:shd w:val="clear" w:color="auto" w:fill="DCDCDC"/>
          </w:tcPr>
          <w:p>
            <w:pPr/>
          </w:p>
        </w:tc>
        <w:tc>
          <w:tcPr>
            <w:tcW w:w="2693" w:type="dxa"/>
            <w:vMerge w:val="restart"/>
            <w:tcBorders>
              <w:top w:val="single" w:sz="4" w:space="0" w:color="000000"/>
              <w:left w:val="single" w:sz="4" w:space="0" w:color="000000"/>
              <w:right w:val="single" w:sz="4" w:space="0" w:color="000000"/>
            </w:tcBorders>
            <w:shd w:val="clear" w:color="auto" w:fill="DCDCDC"/>
          </w:tcPr>
          <w:p>
            <w:pPr>
              <w:pStyle w:val="TableParagraph"/>
              <w:spacing w:line="458" w:lineRule="exact" w:before="3"/>
              <w:ind w:left="621" w:right="81" w:hanging="541"/>
              <w:jc w:val="left"/>
              <w:rPr>
                <w:rFonts w:ascii="宋体" w:hAnsi="宋体" w:cs="宋体" w:eastAsia="宋体" w:hint="default"/>
                <w:sz w:val="18"/>
                <w:szCs w:val="18"/>
              </w:rPr>
            </w:pPr>
            <w:r>
              <w:rPr>
                <w:rFonts w:ascii="宋体" w:hAnsi="宋体" w:cs="宋体" w:eastAsia="宋体" w:hint="default"/>
                <w:sz w:val="18"/>
                <w:szCs w:val="18"/>
              </w:rPr>
              <w:t>分红年度合并报表中归属于上市 公司股东的净利润</w:t>
            </w:r>
          </w:p>
        </w:tc>
        <w:tc>
          <w:tcPr>
            <w:tcW w:w="2283" w:type="dxa"/>
            <w:vMerge w:val="restart"/>
            <w:tcBorders>
              <w:top w:val="single" w:sz="4" w:space="0" w:color="000000"/>
              <w:left w:val="single" w:sz="4" w:space="0" w:color="000000"/>
              <w:right w:val="single" w:sz="4" w:space="0" w:color="000000"/>
            </w:tcBorders>
            <w:shd w:val="clear" w:color="auto" w:fill="DCDCDC"/>
          </w:tcPr>
          <w:p>
            <w:pPr>
              <w:pStyle w:val="TableParagraph"/>
              <w:spacing w:line="458" w:lineRule="exact" w:before="3"/>
              <w:ind w:left="237" w:right="53" w:hanging="180"/>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p>
        </w:tc>
      </w:tr>
      <w:tr>
        <w:trPr>
          <w:trHeight w:val="461" w:hRule="exact"/>
        </w:trPr>
        <w:tc>
          <w:tcPr>
            <w:tcW w:w="103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57"/>
              <w:ind w:right="1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301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693" w:type="dxa"/>
            <w:vMerge/>
            <w:tcBorders>
              <w:left w:val="single" w:sz="4" w:space="0" w:color="000000"/>
              <w:right w:val="single" w:sz="4" w:space="0" w:color="000000"/>
            </w:tcBorders>
            <w:shd w:val="clear" w:color="auto" w:fill="DCDCDC"/>
          </w:tcPr>
          <w:p>
            <w:pPr/>
          </w:p>
        </w:tc>
        <w:tc>
          <w:tcPr>
            <w:tcW w:w="2283" w:type="dxa"/>
            <w:vMerge/>
            <w:tcBorders>
              <w:left w:val="single" w:sz="4" w:space="0" w:color="000000"/>
              <w:right w:val="single" w:sz="4" w:space="0" w:color="000000"/>
            </w:tcBorders>
            <w:shd w:val="clear" w:color="auto" w:fill="DCDCDC"/>
          </w:tcPr>
          <w:p>
            <w:pPr/>
          </w:p>
        </w:tc>
      </w:tr>
      <w:tr>
        <w:trPr>
          <w:trHeight w:val="235" w:hRule="exact"/>
        </w:trPr>
        <w:tc>
          <w:tcPr>
            <w:tcW w:w="1033" w:type="dxa"/>
            <w:tcBorders>
              <w:top w:val="nil" w:sz="6" w:space="0" w:color="auto"/>
              <w:left w:val="single" w:sz="4" w:space="0" w:color="000000"/>
              <w:bottom w:val="single" w:sz="4" w:space="0" w:color="000000"/>
              <w:right w:val="single" w:sz="4" w:space="0" w:color="000000"/>
            </w:tcBorders>
            <w:shd w:val="clear" w:color="auto" w:fill="DCDCDC"/>
          </w:tcPr>
          <w:p>
            <w:pPr/>
          </w:p>
        </w:tc>
        <w:tc>
          <w:tcPr>
            <w:tcW w:w="3015" w:type="dxa"/>
            <w:tcBorders>
              <w:top w:val="nil" w:sz="6" w:space="0" w:color="auto"/>
              <w:left w:val="single" w:sz="4" w:space="0" w:color="000000"/>
              <w:bottom w:val="single" w:sz="4" w:space="0" w:color="000000"/>
              <w:right w:val="single" w:sz="4" w:space="0" w:color="000000"/>
            </w:tcBorders>
            <w:shd w:val="clear" w:color="auto" w:fill="DCDCDC"/>
          </w:tcPr>
          <w:p>
            <w:pPr/>
          </w:p>
        </w:tc>
        <w:tc>
          <w:tcPr>
            <w:tcW w:w="2693" w:type="dxa"/>
            <w:vMerge/>
            <w:tcBorders>
              <w:left w:val="single" w:sz="4" w:space="0" w:color="000000"/>
              <w:bottom w:val="single" w:sz="4" w:space="0" w:color="000000"/>
              <w:right w:val="single" w:sz="4" w:space="0" w:color="000000"/>
            </w:tcBorders>
            <w:shd w:val="clear" w:color="auto" w:fill="DCDCDC"/>
          </w:tcPr>
          <w:p>
            <w:pPr/>
          </w:p>
        </w:tc>
        <w:tc>
          <w:tcPr>
            <w:tcW w:w="2283" w:type="dxa"/>
            <w:vMerge/>
            <w:tcBorders>
              <w:left w:val="single" w:sz="4" w:space="0" w:color="000000"/>
              <w:bottom w:val="single" w:sz="4" w:space="0" w:color="000000"/>
              <w:right w:val="single" w:sz="4" w:space="0" w:color="000000"/>
            </w:tcBorders>
            <w:shd w:val="clear" w:color="auto" w:fill="DCDCDC"/>
          </w:tcPr>
          <w:p>
            <w:pPr/>
          </w:p>
        </w:tc>
      </w:tr>
      <w:tr>
        <w:trPr>
          <w:trHeight w:val="470" w:hRule="exact"/>
        </w:trPr>
        <w:tc>
          <w:tcPr>
            <w:tcW w:w="1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7"/>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1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7"/>
              <w:ind w:right="8"/>
              <w:jc w:val="center"/>
              <w:rPr>
                <w:rFonts w:ascii="宋体" w:hAnsi="宋体" w:cs="宋体" w:eastAsia="宋体" w:hint="default"/>
                <w:sz w:val="18"/>
                <w:szCs w:val="18"/>
              </w:rPr>
            </w:pPr>
            <w:r>
              <w:rPr>
                <w:rFonts w:ascii="宋体"/>
                <w:sz w:val="18"/>
              </w:rPr>
              <w:t>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756" w:right="0"/>
              <w:jc w:val="left"/>
              <w:rPr>
                <w:rFonts w:ascii="宋体" w:hAnsi="宋体" w:cs="宋体" w:eastAsia="宋体" w:hint="default"/>
                <w:sz w:val="18"/>
                <w:szCs w:val="18"/>
              </w:rPr>
            </w:pPr>
            <w:r>
              <w:rPr>
                <w:rFonts w:ascii="宋体"/>
                <w:sz w:val="18"/>
              </w:rPr>
              <w:t>38,734,268.87</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 w:right="0"/>
              <w:jc w:val="center"/>
              <w:rPr>
                <w:rFonts w:ascii="宋体" w:hAnsi="宋体" w:cs="宋体" w:eastAsia="宋体" w:hint="default"/>
                <w:sz w:val="18"/>
                <w:szCs w:val="18"/>
              </w:rPr>
            </w:pPr>
            <w:r>
              <w:rPr>
                <w:rFonts w:ascii="宋体"/>
                <w:sz w:val="18"/>
              </w:rPr>
              <w:t>0.00%</w:t>
            </w:r>
          </w:p>
        </w:tc>
      </w:tr>
      <w:tr>
        <w:trPr>
          <w:trHeight w:val="470" w:hRule="exact"/>
        </w:trPr>
        <w:tc>
          <w:tcPr>
            <w:tcW w:w="10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7"/>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1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7"/>
              <w:ind w:right="8"/>
              <w:jc w:val="center"/>
              <w:rPr>
                <w:rFonts w:ascii="宋体" w:hAnsi="宋体" w:cs="宋体" w:eastAsia="宋体" w:hint="default"/>
                <w:sz w:val="18"/>
                <w:szCs w:val="18"/>
              </w:rPr>
            </w:pPr>
            <w:r>
              <w:rPr>
                <w:rFonts w:ascii="宋体"/>
                <w:sz w:val="18"/>
              </w:rPr>
              <w:t>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756" w:right="0"/>
              <w:jc w:val="left"/>
              <w:rPr>
                <w:rFonts w:ascii="宋体" w:hAnsi="宋体" w:cs="宋体" w:eastAsia="宋体" w:hint="default"/>
                <w:sz w:val="18"/>
                <w:szCs w:val="18"/>
              </w:rPr>
            </w:pPr>
            <w:r>
              <w:rPr>
                <w:rFonts w:ascii="宋体"/>
                <w:sz w:val="18"/>
              </w:rPr>
              <w:t>20,822,300.11</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 w:right="0"/>
              <w:jc w:val="center"/>
              <w:rPr>
                <w:rFonts w:ascii="宋体" w:hAnsi="宋体" w:cs="宋体" w:eastAsia="宋体" w:hint="default"/>
                <w:sz w:val="18"/>
                <w:szCs w:val="18"/>
              </w:rPr>
            </w:pPr>
            <w:r>
              <w:rPr>
                <w:rFonts w:ascii="宋体"/>
                <w:sz w:val="18"/>
              </w:rPr>
              <w:t>0.00%</w:t>
            </w:r>
          </w:p>
        </w:tc>
      </w:tr>
    </w:tbl>
    <w:p>
      <w:pPr>
        <w:spacing w:after="0" w:line="240" w:lineRule="auto"/>
        <w:jc w:val="center"/>
        <w:rPr>
          <w:rFonts w:ascii="宋体" w:hAnsi="宋体" w:cs="宋体" w:eastAsia="宋体" w:hint="default"/>
          <w:sz w:val="18"/>
          <w:szCs w:val="18"/>
        </w:rPr>
        <w:sectPr>
          <w:pgSz w:w="11910" w:h="16840"/>
          <w:pgMar w:header="918" w:footer="1021" w:top="1140" w:bottom="1220" w:left="1500" w:right="0"/>
        </w:sectPr>
      </w:pPr>
    </w:p>
    <w:p>
      <w:pPr>
        <w:spacing w:line="240" w:lineRule="auto" w:before="6"/>
        <w:rPr>
          <w:rFonts w:ascii="宋体" w:hAnsi="宋体" w:cs="宋体" w:eastAsia="宋体" w:hint="default"/>
          <w:sz w:val="21"/>
          <w:szCs w:val="21"/>
        </w:rPr>
      </w:pPr>
    </w:p>
    <w:tbl>
      <w:tblPr>
        <w:tblW w:w="0" w:type="auto"/>
        <w:jc w:val="left"/>
        <w:tblInd w:w="203" w:type="dxa"/>
        <w:tblLayout w:type="fixed"/>
        <w:tblCellMar>
          <w:top w:w="0" w:type="dxa"/>
          <w:left w:w="0" w:type="dxa"/>
          <w:bottom w:w="0" w:type="dxa"/>
          <w:right w:w="0" w:type="dxa"/>
        </w:tblCellMar>
        <w:tblLook w:val="01E0"/>
      </w:tblPr>
      <w:tblGrid>
        <w:gridCol w:w="1021"/>
        <w:gridCol w:w="3015"/>
        <w:gridCol w:w="2705"/>
        <w:gridCol w:w="2283"/>
      </w:tblGrid>
      <w:tr>
        <w:trPr>
          <w:trHeight w:val="471" w:hRule="exact"/>
        </w:trPr>
        <w:tc>
          <w:tcPr>
            <w:tcW w:w="1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7"/>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1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7"/>
              <w:ind w:left="13" w:right="0"/>
              <w:jc w:val="center"/>
              <w:rPr>
                <w:rFonts w:ascii="宋体" w:hAnsi="宋体" w:cs="宋体" w:eastAsia="宋体" w:hint="default"/>
                <w:sz w:val="18"/>
                <w:szCs w:val="18"/>
              </w:rPr>
            </w:pPr>
            <w:r>
              <w:rPr>
                <w:rFonts w:ascii="宋体"/>
                <w:sz w:val="18"/>
              </w:rPr>
              <w:t>0.00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768" w:right="0"/>
              <w:jc w:val="left"/>
              <w:rPr>
                <w:rFonts w:ascii="宋体" w:hAnsi="宋体" w:cs="宋体" w:eastAsia="宋体" w:hint="default"/>
                <w:sz w:val="18"/>
                <w:szCs w:val="18"/>
              </w:rPr>
            </w:pPr>
            <w:r>
              <w:rPr>
                <w:rFonts w:ascii="宋体"/>
                <w:sz w:val="18"/>
              </w:rPr>
              <w:t>29,949,740.72</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 w:right="0"/>
              <w:jc w:val="center"/>
              <w:rPr>
                <w:rFonts w:ascii="宋体" w:hAnsi="宋体" w:cs="宋体" w:eastAsia="宋体" w:hint="default"/>
                <w:sz w:val="18"/>
                <w:szCs w:val="18"/>
              </w:rPr>
            </w:pPr>
            <w:r>
              <w:rPr>
                <w:rFonts w:ascii="宋体"/>
                <w:sz w:val="18"/>
              </w:rPr>
              <w:t>0.00%</w:t>
            </w:r>
          </w:p>
        </w:tc>
      </w:tr>
      <w:tr>
        <w:trPr>
          <w:trHeight w:val="931" w:hRule="exact"/>
        </w:trPr>
        <w:tc>
          <w:tcPr>
            <w:tcW w:w="403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w:t>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988"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7" w:right="0"/>
              <w:jc w:val="center"/>
              <w:rPr>
                <w:rFonts w:ascii="宋体" w:hAnsi="宋体" w:cs="宋体" w:eastAsia="宋体" w:hint="default"/>
                <w:sz w:val="18"/>
                <w:szCs w:val="18"/>
              </w:rPr>
            </w:pPr>
            <w:r>
              <w:rPr>
                <w:rFonts w:ascii="宋体"/>
                <w:sz w:val="18"/>
              </w:rPr>
              <w:t>0.00%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2"/>
        <w:spacing w:line="240" w:lineRule="auto" w:before="26"/>
        <w:ind w:left="746" w:right="1626"/>
        <w:jc w:val="left"/>
        <w:rPr>
          <w:b w:val="0"/>
          <w:bCs w:val="0"/>
        </w:rPr>
      </w:pPr>
      <w:r>
        <w:rPr/>
        <w:t>六、其他需要披露的事项</w:t>
      </w:r>
      <w:r>
        <w:rPr>
          <w:b w:val="0"/>
          <w:bCs w:val="0"/>
        </w:rPr>
      </w:r>
    </w:p>
    <w:p>
      <w:pPr>
        <w:spacing w:line="240" w:lineRule="auto" w:before="12"/>
        <w:rPr>
          <w:rFonts w:ascii="宋体" w:hAnsi="宋体" w:cs="宋体" w:eastAsia="宋体" w:hint="default"/>
          <w:b/>
          <w:bCs/>
          <w:sz w:val="22"/>
          <w:szCs w:val="22"/>
        </w:rPr>
      </w:pPr>
    </w:p>
    <w:p>
      <w:pPr>
        <w:spacing w:line="352" w:lineRule="auto" w:before="0"/>
        <w:ind w:left="684" w:right="1782" w:firstLine="0"/>
        <w:jc w:val="left"/>
        <w:rPr>
          <w:rFonts w:ascii="宋体" w:hAnsi="宋体" w:cs="宋体" w:eastAsia="宋体" w:hint="default"/>
          <w:sz w:val="24"/>
          <w:szCs w:val="24"/>
        </w:rPr>
      </w:pPr>
      <w:r>
        <w:rPr>
          <w:rFonts w:ascii="宋体" w:hAnsi="宋体" w:cs="宋体" w:eastAsia="宋体" w:hint="default"/>
          <w:b/>
          <w:bCs/>
          <w:sz w:val="24"/>
          <w:szCs w:val="24"/>
        </w:rPr>
        <w:t>（一）、投资者关系管理工作</w:t>
      </w:r>
      <w:r>
        <w:rPr>
          <w:rFonts w:ascii="宋体" w:hAnsi="宋体" w:cs="宋体" w:eastAsia="宋体" w:hint="default"/>
          <w:b/>
          <w:bCs/>
          <w:w w:val="99"/>
          <w:sz w:val="24"/>
          <w:szCs w:val="24"/>
        </w:rPr>
        <w:t> </w:t>
      </w:r>
      <w:r>
        <w:rPr>
          <w:rFonts w:ascii="宋体" w:hAnsi="宋体" w:cs="宋体" w:eastAsia="宋体" w:hint="default"/>
          <w:sz w:val="24"/>
          <w:szCs w:val="24"/>
        </w:rPr>
        <w:t>公司董事会秘书为投资者关系管理负责人，公司证券部负责投资者关系管理</w:t>
      </w:r>
    </w:p>
    <w:p>
      <w:pPr>
        <w:pStyle w:val="BodyText"/>
        <w:spacing w:line="352" w:lineRule="auto" w:before="31"/>
        <w:ind w:right="1799"/>
        <w:jc w:val="both"/>
      </w:pPr>
      <w:r>
        <w:rPr>
          <w:spacing w:val="-7"/>
        </w:rPr>
        <w:t>的日常事务。公司于</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4"/>
        </w:rPr>
        <w:t>日在深圳证券交易所上市以来，高度重视投</w:t>
      </w:r>
      <w:r>
        <w:rPr/>
        <w:t> 资者关系管理，以热线电话、接受投资者来访等多种形式与广大投资者进行联系 与沟通，关注各类媒体关于公司的相关报道。同时，积极做好投资者关系活动档 案的建立和保管。</w:t>
      </w:r>
    </w:p>
    <w:p>
      <w:pPr>
        <w:spacing w:line="352" w:lineRule="auto" w:before="190"/>
        <w:ind w:left="684" w:right="1782" w:firstLine="0"/>
        <w:jc w:val="left"/>
        <w:rPr>
          <w:rFonts w:ascii="宋体" w:hAnsi="宋体" w:cs="宋体" w:eastAsia="宋体" w:hint="default"/>
          <w:sz w:val="24"/>
          <w:szCs w:val="24"/>
        </w:rPr>
      </w:pPr>
      <w:r>
        <w:rPr>
          <w:rFonts w:ascii="宋体" w:hAnsi="宋体" w:cs="宋体" w:eastAsia="宋体" w:hint="default"/>
          <w:b/>
          <w:bCs/>
          <w:sz w:val="24"/>
          <w:szCs w:val="24"/>
        </w:rPr>
        <w:t>（二）、公司信息披露媒体</w:t>
      </w:r>
      <w:r>
        <w:rPr>
          <w:rFonts w:ascii="宋体" w:hAnsi="宋体" w:cs="宋体" w:eastAsia="宋体" w:hint="default"/>
          <w:b/>
          <w:bCs/>
          <w:w w:val="99"/>
          <w:sz w:val="24"/>
          <w:szCs w:val="24"/>
        </w:rPr>
        <w:t> </w:t>
      </w:r>
      <w:r>
        <w:rPr>
          <w:rFonts w:ascii="宋体" w:hAnsi="宋体" w:cs="宋体" w:eastAsia="宋体" w:hint="default"/>
          <w:sz w:val="24"/>
          <w:szCs w:val="24"/>
        </w:rPr>
        <w:t>报告期内，公司指定信息披露媒体为《证券时报》、《中国证券报》和巨潮</w:t>
      </w:r>
    </w:p>
    <w:p>
      <w:pPr>
        <w:pStyle w:val="BodyText"/>
        <w:spacing w:line="240" w:lineRule="auto" w:before="34"/>
        <w:ind w:right="0"/>
        <w:jc w:val="both"/>
      </w:pPr>
      <w:r>
        <w:rPr/>
        <w:t>资讯网</w:t>
      </w:r>
      <w:r>
        <w:rPr>
          <w:rFonts w:ascii="宋体" w:hAnsi="宋体" w:cs="宋体" w:eastAsia="宋体" w:hint="default"/>
        </w:rPr>
        <w:t>(www.cninfo.com.cn)</w:t>
      </w:r>
      <w:r>
        <w:rPr/>
        <w:t>。</w:t>
      </w:r>
    </w:p>
    <w:p>
      <w:pPr>
        <w:spacing w:after="0" w:line="240" w:lineRule="auto"/>
        <w:jc w:val="both"/>
        <w:sectPr>
          <w:pgSz w:w="11910" w:h="16840"/>
          <w:pgMar w:header="918" w:footer="1021" w:top="1140" w:bottom="1220" w:left="1500" w:right="0"/>
        </w:sectPr>
      </w:pPr>
    </w:p>
    <w:p>
      <w:pPr>
        <w:spacing w:line="240" w:lineRule="auto" w:before="3"/>
        <w:rPr>
          <w:rFonts w:ascii="宋体" w:hAnsi="宋体" w:cs="宋体" w:eastAsia="宋体" w:hint="default"/>
          <w:sz w:val="18"/>
          <w:szCs w:val="18"/>
        </w:rPr>
      </w:pPr>
    </w:p>
    <w:p>
      <w:pPr>
        <w:pStyle w:val="Heading1"/>
        <w:spacing w:line="460" w:lineRule="exact"/>
        <w:ind w:right="1657"/>
        <w:jc w:val="center"/>
        <w:rPr>
          <w:b w:val="0"/>
          <w:bCs w:val="0"/>
        </w:rPr>
      </w:pPr>
      <w:bookmarkStart w:name="_TOC_250002" w:id="8"/>
      <w:r>
        <w:rPr/>
        <w:t>第八节</w:t>
      </w:r>
      <w:r>
        <w:rPr>
          <w:spacing w:val="-3"/>
        </w:rPr>
        <w:t> </w:t>
      </w:r>
      <w:r>
        <w:rPr/>
        <w:t>监事会报告</w:t>
      </w:r>
      <w:bookmarkEnd w:id="8"/>
      <w:r>
        <w:rPr>
          <w:b w:val="0"/>
          <w:bCs w:val="0"/>
        </w:rPr>
      </w:r>
    </w:p>
    <w:p>
      <w:pPr>
        <w:spacing w:line="240" w:lineRule="auto" w:before="10"/>
        <w:rPr>
          <w:rFonts w:ascii="黑体" w:hAnsi="黑体" w:cs="黑体" w:eastAsia="黑体" w:hint="default"/>
          <w:b/>
          <w:bCs/>
          <w:sz w:val="33"/>
          <w:szCs w:val="33"/>
        </w:rPr>
      </w:pPr>
    </w:p>
    <w:p>
      <w:pPr>
        <w:pStyle w:val="BodyText"/>
        <w:spacing w:line="345" w:lineRule="auto" w:before="0"/>
        <w:ind w:right="1503" w:firstLine="479"/>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spacing w:val="-8"/>
        </w:rPr>
        <w:t>年，公司监事会严格按照《公司法》、《证券法》等法律法规和《公司章</w:t>
      </w:r>
      <w:r>
        <w:rPr/>
        <w:t> </w:t>
      </w:r>
      <w:r>
        <w:rPr>
          <w:spacing w:val="-7"/>
        </w:rPr>
        <w:t>程》、《监事会议事规则》等相关规定，从切实维护公司利益和全体股东权益出发，</w:t>
      </w:r>
      <w:r>
        <w:rPr>
          <w:spacing w:val="-101"/>
        </w:rPr>
        <w:t> </w:t>
      </w:r>
      <w:r>
        <w:rPr>
          <w:spacing w:val="-101"/>
        </w:rPr>
      </w:r>
      <w:r>
        <w:rPr/>
        <w:t>认真履行其监督职责。公司监事列席或出席了</w:t>
      </w:r>
      <w:r>
        <w:rPr>
          <w:rFonts w:ascii="Times New Roman" w:hAnsi="Times New Roman" w:cs="Times New Roman" w:eastAsia="Times New Roman" w:hint="default"/>
        </w:rPr>
        <w:t>2010</w:t>
      </w:r>
      <w:r>
        <w:rPr>
          <w:rFonts w:ascii="Times New Roman" w:hAnsi="Times New Roman" w:cs="Times New Roman" w:eastAsia="Times New Roman" w:hint="default"/>
          <w:spacing w:val="39"/>
        </w:rPr>
        <w:t> </w:t>
      </w:r>
      <w:r>
        <w:rPr/>
        <w:t>年历次董事会会议和股东大会， </w:t>
      </w:r>
      <w:r>
        <w:rPr>
          <w:spacing w:val="-4"/>
        </w:rPr>
        <w:t>并认为董事会认真执行了股东大会的决议，忠实履行了诚信义务，未出现损害公司、</w:t>
      </w:r>
      <w:r>
        <w:rPr>
          <w:spacing w:val="-116"/>
        </w:rPr>
        <w:t> </w:t>
      </w:r>
      <w:r>
        <w:rPr>
          <w:spacing w:val="-116"/>
        </w:rPr>
      </w:r>
      <w:r>
        <w:rPr/>
        <w:t>股东利益的行为，董事会的各项决议符合《公司法》等法律法规和《公司章程》的</w:t>
      </w:r>
      <w:r>
        <w:rPr/>
        <w:t> 要求。同时，公司建立了较为完善的内部控制制度，高管人员勤勉尽责，经营中不 存在违规操作行为。</w:t>
      </w:r>
    </w:p>
    <w:p>
      <w:pPr>
        <w:spacing w:line="240" w:lineRule="auto" w:before="5"/>
        <w:rPr>
          <w:rFonts w:ascii="宋体" w:hAnsi="宋体" w:cs="宋体" w:eastAsia="宋体" w:hint="default"/>
          <w:sz w:val="21"/>
          <w:szCs w:val="21"/>
        </w:rPr>
      </w:pPr>
    </w:p>
    <w:p>
      <w:pPr>
        <w:pStyle w:val="Heading2"/>
        <w:spacing w:line="240" w:lineRule="auto"/>
        <w:ind w:right="1626"/>
        <w:jc w:val="left"/>
        <w:rPr>
          <w:b w:val="0"/>
          <w:bCs w:val="0"/>
        </w:rPr>
      </w:pPr>
      <w:r>
        <w:rPr/>
        <w:t>一、报告期内，监事会会议情况</w:t>
      </w:r>
      <w:r>
        <w:rPr>
          <w:b w:val="0"/>
          <w:bCs w:val="0"/>
        </w:rPr>
      </w:r>
    </w:p>
    <w:p>
      <w:pPr>
        <w:pStyle w:val="BodyText"/>
        <w:spacing w:line="240" w:lineRule="auto" w:before="187"/>
        <w:ind w:left="624" w:right="1626"/>
        <w:jc w:val="left"/>
      </w:pPr>
      <w:r>
        <w:rPr>
          <w:rFonts w:ascii="Times New Roman" w:hAnsi="Times New Roman" w:cs="Times New Roman" w:eastAsia="Times New Roman" w:hint="default"/>
        </w:rPr>
        <w:t>2010 </w:t>
      </w:r>
      <w:r>
        <w:rPr/>
        <w:t>年，公司监事会召开了</w:t>
      </w:r>
      <w:r>
        <w:rPr>
          <w:spacing w:val="-60"/>
        </w:rPr>
        <w:t> </w:t>
      </w:r>
      <w:r>
        <w:rPr>
          <w:rFonts w:ascii="Times New Roman" w:hAnsi="Times New Roman" w:cs="Times New Roman" w:eastAsia="Times New Roman" w:hint="default"/>
        </w:rPr>
        <w:t>3 </w:t>
      </w:r>
      <w:r>
        <w:rPr/>
        <w:t>次会议，会议情况如下：</w:t>
      </w:r>
    </w:p>
    <w:p>
      <w:pPr>
        <w:spacing w:line="240" w:lineRule="auto" w:before="13"/>
        <w:rPr>
          <w:rFonts w:ascii="宋体" w:hAnsi="宋体" w:cs="宋体" w:eastAsia="宋体" w:hint="default"/>
          <w:sz w:val="18"/>
          <w:szCs w:val="18"/>
        </w:rPr>
      </w:pPr>
    </w:p>
    <w:p>
      <w:pPr>
        <w:pStyle w:val="BodyText"/>
        <w:spacing w:line="240" w:lineRule="auto" w:before="0"/>
        <w:ind w:left="626" w:right="1626"/>
        <w:jc w:val="left"/>
      </w:pPr>
      <w:r>
        <w:rPr>
          <w:rFonts w:ascii="宋体" w:hAnsi="宋体" w:cs="宋体" w:eastAsia="宋体" w:hint="default"/>
          <w:b/>
          <w:bCs/>
          <w:spacing w:val="2"/>
          <w:w w:val="99"/>
        </w:rPr>
        <w:t>（</w:t>
      </w:r>
      <w:r>
        <w:rPr>
          <w:rFonts w:ascii="宋体" w:hAnsi="宋体" w:cs="宋体" w:eastAsia="宋体" w:hint="default"/>
          <w:b/>
          <w:bCs/>
          <w:w w:val="99"/>
        </w:rPr>
        <w:t>一</w:t>
      </w:r>
      <w:r>
        <w:rPr>
          <w:rFonts w:ascii="宋体" w:hAnsi="宋体" w:cs="宋体" w:eastAsia="宋体" w:hint="default"/>
          <w:b/>
          <w:bCs/>
          <w:spacing w:val="-118"/>
          <w:w w:val="99"/>
        </w:rPr>
        <w:t>）</w:t>
      </w:r>
      <w:r>
        <w:rPr>
          <w:rFonts w:ascii="宋体" w:hAnsi="宋体" w:cs="宋体" w:eastAsia="宋体" w:hint="default"/>
          <w:b/>
          <w:bCs/>
          <w:spacing w:val="-63"/>
          <w:w w:val="99"/>
        </w:rPr>
        <w:t>、</w:t>
      </w:r>
      <w:r>
        <w:rPr/>
        <w:t>公司于</w:t>
      </w:r>
      <w:r>
        <w:rPr>
          <w:spacing w:val="-60"/>
        </w:rPr>
        <w:t> </w:t>
      </w:r>
      <w:r>
        <w:rPr>
          <w:rFonts w:ascii="Times New Roman" w:hAnsi="Times New Roman" w:cs="Times New Roman" w:eastAsia="Times New Roman" w:hint="default"/>
        </w:rPr>
        <w:t>2010 </w:t>
      </w:r>
      <w:r>
        <w:rPr/>
        <w:t>年</w:t>
      </w:r>
      <w:r>
        <w:rPr>
          <w:spacing w:val="-63"/>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10 </w:t>
      </w:r>
      <w:r>
        <w:rPr/>
        <w:t>日在公司三楼会议室召开第一届监事会第九次</w:t>
      </w:r>
    </w:p>
    <w:p>
      <w:pPr>
        <w:pStyle w:val="BodyText"/>
        <w:spacing w:line="240" w:lineRule="auto" w:before="126"/>
        <w:ind w:right="1626"/>
        <w:jc w:val="left"/>
      </w:pPr>
      <w:r>
        <w:rPr/>
        <w:t>会议，会议审议通过了《公司</w:t>
      </w:r>
      <w:r>
        <w:rPr>
          <w:spacing w:val="-46"/>
        </w:rPr>
        <w:t> </w:t>
      </w:r>
      <w:r>
        <w:rPr>
          <w:rFonts w:ascii="宋体" w:hAnsi="宋体" w:cs="宋体" w:eastAsia="宋体" w:hint="default"/>
        </w:rPr>
        <w:t>2009</w:t>
      </w:r>
      <w:r>
        <w:rPr>
          <w:rFonts w:ascii="宋体" w:hAnsi="宋体" w:cs="宋体" w:eastAsia="宋体" w:hint="default"/>
          <w:spacing w:val="-46"/>
        </w:rPr>
        <w:t> </w:t>
      </w:r>
      <w:r>
        <w:rPr/>
        <w:t>年度监事会工作报告》、《公司</w:t>
      </w:r>
      <w:r>
        <w:rPr>
          <w:spacing w:val="-45"/>
        </w:rPr>
        <w:t> </w:t>
      </w:r>
      <w:r>
        <w:rPr>
          <w:rFonts w:ascii="宋体" w:hAnsi="宋体" w:cs="宋体" w:eastAsia="宋体" w:hint="default"/>
        </w:rPr>
        <w:t>2009</w:t>
      </w:r>
      <w:r>
        <w:rPr>
          <w:rFonts w:ascii="宋体" w:hAnsi="宋体" w:cs="宋体" w:eastAsia="宋体" w:hint="default"/>
          <w:spacing w:val="-46"/>
        </w:rPr>
        <w:t> </w:t>
      </w:r>
      <w:r>
        <w:rPr/>
        <w:t>年度财</w:t>
      </w:r>
    </w:p>
    <w:p>
      <w:pPr>
        <w:pStyle w:val="BodyText"/>
        <w:spacing w:line="240" w:lineRule="auto" w:before="146"/>
        <w:ind w:right="1626"/>
        <w:jc w:val="left"/>
      </w:pPr>
      <w:r>
        <w:rPr/>
        <w:t>务决算及</w:t>
      </w:r>
      <w:r>
        <w:rPr>
          <w:spacing w:val="-45"/>
        </w:rPr>
        <w:t> </w:t>
      </w:r>
      <w:r>
        <w:rPr>
          <w:rFonts w:ascii="宋体" w:hAnsi="宋体" w:cs="宋体" w:eastAsia="宋体" w:hint="default"/>
        </w:rPr>
        <w:t>2010</w:t>
      </w:r>
      <w:r>
        <w:rPr>
          <w:rFonts w:ascii="宋体" w:hAnsi="宋体" w:cs="宋体" w:eastAsia="宋体" w:hint="default"/>
          <w:spacing w:val="-45"/>
        </w:rPr>
        <w:t> </w:t>
      </w:r>
      <w:r>
        <w:rPr/>
        <w:t>年度财务预算报告》、《公司</w:t>
      </w:r>
      <w:r>
        <w:rPr>
          <w:spacing w:val="-45"/>
        </w:rPr>
        <w:t> </w:t>
      </w:r>
      <w:r>
        <w:rPr>
          <w:rFonts w:ascii="宋体" w:hAnsi="宋体" w:cs="宋体" w:eastAsia="宋体" w:hint="default"/>
        </w:rPr>
        <w:t>2009</w:t>
      </w:r>
      <w:r>
        <w:rPr>
          <w:rFonts w:ascii="宋体" w:hAnsi="宋体" w:cs="宋体" w:eastAsia="宋体" w:hint="default"/>
          <w:spacing w:val="-45"/>
        </w:rPr>
        <w:t> </w:t>
      </w:r>
      <w:r>
        <w:rPr/>
        <w:t>年度利润分配预案》、《关于</w:t>
      </w:r>
    </w:p>
    <w:p>
      <w:pPr>
        <w:pStyle w:val="BodyText"/>
        <w:spacing w:line="240" w:lineRule="auto" w:before="144"/>
        <w:ind w:right="1626"/>
        <w:jc w:val="left"/>
      </w:pPr>
      <w:r>
        <w:rPr>
          <w:spacing w:val="-3"/>
        </w:rPr>
        <w:t>公司续聘会计师事务所及支付报酬的议案》、《关于公司</w:t>
      </w:r>
      <w:r>
        <w:rPr>
          <w:spacing w:val="-52"/>
        </w:rPr>
        <w:t> </w:t>
      </w:r>
      <w:r>
        <w:rPr>
          <w:rFonts w:ascii="宋体" w:hAnsi="宋体" w:cs="宋体" w:eastAsia="宋体" w:hint="default"/>
        </w:rPr>
        <w:t>2009</w:t>
      </w:r>
      <w:r>
        <w:rPr>
          <w:rFonts w:ascii="宋体" w:hAnsi="宋体" w:cs="宋体" w:eastAsia="宋体" w:hint="default"/>
          <w:spacing w:val="-52"/>
        </w:rPr>
        <w:t> </w:t>
      </w:r>
      <w:r>
        <w:rPr/>
        <w:t>年度关联交易公允</w:t>
      </w:r>
    </w:p>
    <w:p>
      <w:pPr>
        <w:pStyle w:val="BodyText"/>
        <w:spacing w:line="240" w:lineRule="auto" w:before="147"/>
        <w:ind w:right="1626"/>
        <w:jc w:val="left"/>
      </w:pPr>
      <w:r>
        <w:rPr/>
        <w:t>报告的议案》、《关于公司</w:t>
      </w:r>
      <w:r>
        <w:rPr>
          <w:spacing w:val="-60"/>
        </w:rPr>
        <w:t> </w:t>
      </w:r>
      <w:r>
        <w:rPr>
          <w:rFonts w:ascii="宋体" w:hAnsi="宋体" w:cs="宋体" w:eastAsia="宋体" w:hint="default"/>
        </w:rPr>
        <w:t>2010</w:t>
      </w:r>
      <w:r>
        <w:rPr>
          <w:rFonts w:ascii="宋体" w:hAnsi="宋体" w:cs="宋体" w:eastAsia="宋体" w:hint="default"/>
          <w:spacing w:val="-60"/>
        </w:rPr>
        <w:t> </w:t>
      </w:r>
      <w:r>
        <w:rPr/>
        <w:t>年度预计日常关联交易的议案》。</w:t>
      </w:r>
    </w:p>
    <w:p>
      <w:pPr>
        <w:spacing w:line="240" w:lineRule="auto" w:before="5"/>
        <w:rPr>
          <w:rFonts w:ascii="宋体" w:hAnsi="宋体" w:cs="宋体" w:eastAsia="宋体" w:hint="default"/>
          <w:sz w:val="20"/>
          <w:szCs w:val="20"/>
        </w:rPr>
      </w:pPr>
    </w:p>
    <w:p>
      <w:pPr>
        <w:pStyle w:val="BodyText"/>
        <w:spacing w:line="340" w:lineRule="auto" w:before="0"/>
        <w:ind w:right="1741" w:firstLine="482"/>
        <w:jc w:val="both"/>
      </w:pPr>
      <w:r>
        <w:rPr>
          <w:rFonts w:ascii="宋体" w:hAnsi="宋体" w:cs="宋体" w:eastAsia="宋体" w:hint="default"/>
          <w:b/>
          <w:bCs/>
          <w:spacing w:val="-4"/>
          <w:w w:val="99"/>
        </w:rPr>
        <w:t>（二）、</w:t>
      </w:r>
      <w:r>
        <w:rPr>
          <w:spacing w:val="-4"/>
          <w:w w:val="99"/>
        </w:rPr>
        <w:t>公司于</w:t>
      </w:r>
      <w:r>
        <w:rPr>
          <w:rFonts w:ascii="Times New Roman" w:hAnsi="Times New Roman" w:cs="Times New Roman" w:eastAsia="Times New Roman" w:hint="default"/>
          <w:spacing w:val="-4"/>
          <w:w w:val="99"/>
        </w:rPr>
        <w:t>2010</w:t>
      </w:r>
      <w:r>
        <w:rPr>
          <w:spacing w:val="-4"/>
          <w:w w:val="99"/>
        </w:rPr>
        <w:t>年</w:t>
      </w:r>
      <w:r>
        <w:rPr>
          <w:rFonts w:ascii="Times New Roman" w:hAnsi="Times New Roman" w:cs="Times New Roman" w:eastAsia="Times New Roman" w:hint="default"/>
          <w:spacing w:val="-4"/>
          <w:w w:val="99"/>
        </w:rPr>
        <w:t>10</w:t>
      </w:r>
      <w:r>
        <w:rPr>
          <w:spacing w:val="-4"/>
          <w:w w:val="99"/>
        </w:rPr>
        <w:t>月</w:t>
      </w:r>
      <w:r>
        <w:rPr>
          <w:rFonts w:ascii="Times New Roman" w:hAnsi="Times New Roman" w:cs="Times New Roman" w:eastAsia="Times New Roman" w:hint="default"/>
          <w:spacing w:val="-4"/>
          <w:w w:val="99"/>
        </w:rPr>
        <w:t>11</w:t>
      </w:r>
      <w:r>
        <w:rPr>
          <w:spacing w:val="-4"/>
          <w:w w:val="99"/>
        </w:rPr>
        <w:t>日在公司三楼会议室召开第一届监事会第十次会</w:t>
      </w:r>
      <w:r>
        <w:rPr/>
        <w:t> 议，</w:t>
      </w:r>
      <w:r>
        <w:rPr>
          <w:spacing w:val="-1"/>
        </w:rPr>
        <w:t> </w:t>
      </w:r>
      <w:r>
        <w:rPr/>
        <w:t>会议审议通过了《关于监事会换届选举的议案》、《关于公司股东上海星杉</w:t>
      </w:r>
      <w:r>
        <w:rPr/>
        <w:t> 创业投资有限公司股份转让的议案》、《关于修改公司章程的议案》。</w:t>
      </w:r>
    </w:p>
    <w:p>
      <w:pPr>
        <w:pStyle w:val="BodyText"/>
        <w:spacing w:line="340" w:lineRule="auto" w:before="166"/>
        <w:ind w:right="1796" w:firstLine="482"/>
        <w:jc w:val="both"/>
      </w:pPr>
      <w:r>
        <w:rPr>
          <w:rFonts w:ascii="宋体" w:hAnsi="宋体" w:cs="宋体" w:eastAsia="宋体" w:hint="default"/>
          <w:b/>
          <w:bCs/>
          <w:spacing w:val="-17"/>
          <w:w w:val="99"/>
        </w:rPr>
        <w:t>（三）、</w:t>
      </w:r>
      <w:r>
        <w:rPr>
          <w:spacing w:val="-17"/>
          <w:w w:val="99"/>
        </w:rPr>
        <w:t>公司于</w:t>
      </w:r>
      <w:r>
        <w:rPr>
          <w:spacing w:val="-53"/>
          <w:w w:val="9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t>日在南京市山西路</w:t>
      </w:r>
      <w:r>
        <w:rPr>
          <w:spacing w:val="-53"/>
        </w:rPr>
        <w:t> </w:t>
      </w:r>
      <w:r>
        <w:rPr>
          <w:rFonts w:ascii="宋体" w:hAnsi="宋体" w:cs="宋体" w:eastAsia="宋体" w:hint="default"/>
        </w:rPr>
        <w:t>128</w:t>
      </w:r>
      <w:r>
        <w:rPr>
          <w:rFonts w:ascii="宋体" w:hAnsi="宋体" w:cs="宋体" w:eastAsia="宋体" w:hint="default"/>
          <w:spacing w:val="-53"/>
        </w:rPr>
        <w:t> </w:t>
      </w:r>
      <w:r>
        <w:rPr/>
        <w:t>号和泰国际大厦召开 第二届监事会第一次会议，会议审议通过了《关于选举公司第二届监事会主席的</w:t>
      </w:r>
      <w:r>
        <w:rPr>
          <w:spacing w:val="-62"/>
        </w:rPr>
        <w:t> </w:t>
      </w:r>
      <w:r>
        <w:rPr>
          <w:spacing w:val="-62"/>
        </w:rPr>
      </w:r>
      <w:r>
        <w:rPr/>
        <w:t>议案》。</w:t>
      </w:r>
    </w:p>
    <w:p>
      <w:pPr>
        <w:spacing w:line="350" w:lineRule="auto" w:before="202"/>
        <w:ind w:left="684" w:right="1512" w:firstLine="2"/>
        <w:jc w:val="left"/>
        <w:rPr>
          <w:rFonts w:ascii="宋体" w:hAnsi="宋体" w:cs="宋体" w:eastAsia="宋体" w:hint="default"/>
          <w:sz w:val="24"/>
          <w:szCs w:val="24"/>
        </w:rPr>
      </w:pPr>
      <w:r>
        <w:rPr>
          <w:rFonts w:ascii="宋体" w:hAnsi="宋体" w:cs="宋体" w:eastAsia="宋体" w:hint="default"/>
          <w:b/>
          <w:bCs/>
          <w:sz w:val="24"/>
          <w:szCs w:val="24"/>
        </w:rPr>
        <w:t>二、监事会对本公司</w:t>
      </w:r>
      <w:r>
        <w:rPr>
          <w:rFonts w:ascii="宋体" w:hAnsi="宋体" w:cs="宋体" w:eastAsia="宋体" w:hint="default"/>
          <w:b/>
          <w:bCs/>
          <w:sz w:val="24"/>
          <w:szCs w:val="24"/>
        </w:rPr>
        <w:t>2010</w:t>
      </w:r>
      <w:r>
        <w:rPr>
          <w:rFonts w:ascii="宋体" w:hAnsi="宋体" w:cs="宋体" w:eastAsia="宋体" w:hint="default"/>
          <w:b/>
          <w:bCs/>
          <w:sz w:val="24"/>
          <w:szCs w:val="24"/>
        </w:rPr>
        <w:t>年度有关事项的监督意见</w:t>
      </w:r>
      <w:r>
        <w:rPr>
          <w:rFonts w:ascii="宋体" w:hAnsi="宋体" w:cs="宋体" w:eastAsia="宋体" w:hint="default"/>
          <w:b/>
          <w:bCs/>
          <w:w w:val="99"/>
          <w:sz w:val="24"/>
          <w:szCs w:val="24"/>
        </w:rPr>
        <w:t> </w:t>
      </w:r>
      <w:r>
        <w:rPr>
          <w:rFonts w:ascii="宋体" w:hAnsi="宋体" w:cs="宋体" w:eastAsia="宋体" w:hint="default"/>
          <w:spacing w:val="-6"/>
          <w:sz w:val="24"/>
          <w:szCs w:val="24"/>
        </w:rPr>
        <w:t>报告期内，公司监事会认真开展监督工作，对报告期内有关情况发表意见如下：</w:t>
      </w:r>
    </w:p>
    <w:p>
      <w:pPr>
        <w:spacing w:line="352" w:lineRule="auto" w:before="192"/>
        <w:ind w:left="684" w:right="1512" w:firstLine="2"/>
        <w:jc w:val="left"/>
        <w:rPr>
          <w:rFonts w:ascii="宋体" w:hAnsi="宋体" w:cs="宋体" w:eastAsia="宋体" w:hint="default"/>
          <w:sz w:val="24"/>
          <w:szCs w:val="24"/>
        </w:rPr>
      </w:pPr>
      <w:r>
        <w:rPr>
          <w:rFonts w:ascii="宋体" w:hAnsi="宋体" w:cs="宋体" w:eastAsia="宋体" w:hint="default"/>
          <w:b/>
          <w:bCs/>
          <w:sz w:val="24"/>
          <w:szCs w:val="24"/>
        </w:rPr>
        <w:t>（一）、公司依法运作情况</w:t>
      </w:r>
      <w:r>
        <w:rPr>
          <w:rFonts w:ascii="宋体" w:hAnsi="宋体" w:cs="宋体" w:eastAsia="宋体" w:hint="default"/>
          <w:b/>
          <w:bCs/>
          <w:w w:val="99"/>
          <w:sz w:val="24"/>
          <w:szCs w:val="24"/>
        </w:rPr>
        <w:t> </w:t>
      </w:r>
      <w:r>
        <w:rPr>
          <w:rFonts w:ascii="宋体" w:hAnsi="宋体" w:cs="宋体" w:eastAsia="宋体" w:hint="default"/>
          <w:spacing w:val="-6"/>
          <w:sz w:val="24"/>
          <w:szCs w:val="24"/>
        </w:rPr>
        <w:t>经核查，监事会认为，依据相关法律法规、规范性文件和《公司章程》等规定，</w:t>
      </w:r>
    </w:p>
    <w:p>
      <w:pPr>
        <w:pStyle w:val="BodyText"/>
        <w:spacing w:line="352" w:lineRule="auto" w:before="31"/>
        <w:ind w:right="1510"/>
        <w:jc w:val="left"/>
      </w:pPr>
      <w:r>
        <w:rPr>
          <w:spacing w:val="-4"/>
        </w:rPr>
        <w:t>报告期内公司决策程序合法，公司建立了较为完善的内部控制制度，公司股东大会、</w:t>
      </w:r>
      <w:r>
        <w:rPr>
          <w:spacing w:val="-116"/>
        </w:rPr>
        <w:t> </w:t>
      </w:r>
      <w:r>
        <w:rPr>
          <w:spacing w:val="-116"/>
        </w:rPr>
      </w:r>
      <w:r>
        <w:rPr/>
        <w:t>董事会会议的召集、召开均按照有关法律法规及《公司章程》规定的程序进行，有</w:t>
      </w:r>
    </w:p>
    <w:p>
      <w:pPr>
        <w:spacing w:after="0" w:line="352" w:lineRule="auto"/>
        <w:jc w:val="left"/>
        <w:sectPr>
          <w:pgSz w:w="11910" w:h="16840"/>
          <w:pgMar w:header="918" w:footer="1021" w:top="1140" w:bottom="1220" w:left="1500" w:right="0"/>
        </w:sectPr>
      </w:pPr>
    </w:p>
    <w:p>
      <w:pPr>
        <w:spacing w:line="240" w:lineRule="auto" w:before="2"/>
        <w:rPr>
          <w:rFonts w:ascii="宋体" w:hAnsi="宋体" w:cs="宋体" w:eastAsia="宋体" w:hint="default"/>
          <w:sz w:val="26"/>
          <w:szCs w:val="26"/>
        </w:rPr>
      </w:pPr>
    </w:p>
    <w:p>
      <w:pPr>
        <w:pStyle w:val="BodyText"/>
        <w:spacing w:line="352" w:lineRule="auto"/>
        <w:ind w:right="1619"/>
        <w:jc w:val="both"/>
      </w:pPr>
      <w:r>
        <w:rPr>
          <w:spacing w:val="-1"/>
        </w:rPr>
        <w:t>关决议的内容合法有效。公司董事会成员和高级管理人员能按照国家有关法律法规</w:t>
      </w:r>
      <w:r>
        <w:rPr>
          <w:spacing w:val="-106"/>
        </w:rPr>
        <w:t> </w:t>
      </w:r>
      <w:r>
        <w:rPr>
          <w:spacing w:val="-106"/>
        </w:rPr>
      </w:r>
      <w:r>
        <w:rPr>
          <w:spacing w:val="-1"/>
        </w:rPr>
        <w:t>和《公司章程》的有关规定，忠实勤勉地履行其职责。公司董事会运作规范，认真</w:t>
      </w:r>
      <w:r>
        <w:rPr>
          <w:spacing w:val="-109"/>
        </w:rPr>
        <w:t> </w:t>
      </w:r>
      <w:r>
        <w:rPr>
          <w:spacing w:val="-109"/>
        </w:rPr>
      </w:r>
      <w:r>
        <w:rPr>
          <w:spacing w:val="-1"/>
        </w:rPr>
        <w:t>执行股东大会的各项决议，高级管理人员认真贯彻执行董事会决议，报告期内，公</w:t>
      </w:r>
      <w:r>
        <w:rPr>
          <w:spacing w:val="-108"/>
        </w:rPr>
        <w:t> </w:t>
      </w:r>
      <w:r>
        <w:rPr>
          <w:spacing w:val="-108"/>
        </w:rPr>
      </w:r>
      <w:r>
        <w:rPr/>
        <w:t>司董事、高级管理人员在执行职务、行使职权时没有违反法律法规、《公司章程》 及损害公司和股东利益的行为。</w:t>
      </w:r>
    </w:p>
    <w:p>
      <w:pPr>
        <w:spacing w:line="352" w:lineRule="auto" w:before="187"/>
        <w:ind w:left="684" w:right="1626" w:firstLine="2"/>
        <w:jc w:val="left"/>
        <w:rPr>
          <w:rFonts w:ascii="宋体" w:hAnsi="宋体" w:cs="宋体" w:eastAsia="宋体" w:hint="default"/>
          <w:sz w:val="24"/>
          <w:szCs w:val="24"/>
        </w:rPr>
      </w:pPr>
      <w:r>
        <w:rPr>
          <w:rFonts w:ascii="宋体" w:hAnsi="宋体" w:cs="宋体" w:eastAsia="宋体" w:hint="default"/>
          <w:b/>
          <w:bCs/>
          <w:sz w:val="24"/>
          <w:szCs w:val="24"/>
        </w:rPr>
        <w:t>（二）、检查公司财务情况</w:t>
      </w:r>
      <w:r>
        <w:rPr>
          <w:rFonts w:ascii="宋体" w:hAnsi="宋体" w:cs="宋体" w:eastAsia="宋体" w:hint="default"/>
          <w:b/>
          <w:bCs/>
          <w:w w:val="99"/>
          <w:sz w:val="24"/>
          <w:szCs w:val="24"/>
        </w:rPr>
        <w:t> </w:t>
      </w:r>
      <w:r>
        <w:rPr>
          <w:rFonts w:ascii="宋体" w:hAnsi="宋体" w:cs="宋体" w:eastAsia="宋体" w:hint="default"/>
          <w:spacing w:val="-3"/>
          <w:sz w:val="24"/>
          <w:szCs w:val="24"/>
        </w:rPr>
        <w:t>2010</w:t>
      </w:r>
      <w:r>
        <w:rPr>
          <w:rFonts w:ascii="宋体" w:hAnsi="宋体" w:cs="宋体" w:eastAsia="宋体" w:hint="default"/>
          <w:spacing w:val="-3"/>
          <w:sz w:val="24"/>
          <w:szCs w:val="24"/>
        </w:rPr>
        <w:t>年度，监事会对公司的财务制度、内控制度和财务状况等进行了有效的检</w:t>
      </w:r>
    </w:p>
    <w:p>
      <w:pPr>
        <w:pStyle w:val="BodyText"/>
        <w:spacing w:line="352" w:lineRule="auto" w:before="34"/>
        <w:ind w:right="1618"/>
        <w:jc w:val="both"/>
      </w:pPr>
      <w:r>
        <w:rPr>
          <w:spacing w:val="-1"/>
        </w:rPr>
        <w:t>查和监督，认为公司财务制度健全、内控制度较为完善，财务运作规范，财务状况</w:t>
      </w:r>
      <w:r>
        <w:rPr>
          <w:spacing w:val="-104"/>
        </w:rPr>
        <w:t> </w:t>
      </w:r>
      <w:r>
        <w:rPr>
          <w:spacing w:val="-104"/>
        </w:rPr>
      </w:r>
      <w:r>
        <w:rPr>
          <w:spacing w:val="-1"/>
        </w:rPr>
        <w:t>良好、经营成果及现金流量情况良好。上海众华沪银会计师事务所有限公司对本公</w:t>
      </w:r>
      <w:r>
        <w:rPr>
          <w:spacing w:val="-109"/>
        </w:rPr>
        <w:t> </w:t>
      </w:r>
      <w:r>
        <w:rPr>
          <w:spacing w:val="-109"/>
        </w:rPr>
      </w:r>
      <w:r>
        <w:rPr/>
        <w:t>司</w:t>
      </w:r>
      <w:r>
        <w:rPr>
          <w:rFonts w:ascii="宋体" w:hAnsi="宋体" w:cs="宋体" w:eastAsia="宋体" w:hint="default"/>
        </w:rPr>
        <w:t>2010</w:t>
      </w:r>
      <w:r>
        <w:rPr/>
        <w:t>年度财务报告出具了标准无保留意见的审计报告，认定公司会计报告真实、 客观地反映了公司的财务状况和经营成果。</w:t>
      </w:r>
    </w:p>
    <w:p>
      <w:pPr>
        <w:spacing w:line="352" w:lineRule="auto" w:before="187"/>
        <w:ind w:left="684" w:right="5142" w:firstLine="2"/>
        <w:jc w:val="left"/>
        <w:rPr>
          <w:rFonts w:ascii="宋体" w:hAnsi="宋体" w:cs="宋体" w:eastAsia="宋体" w:hint="default"/>
          <w:sz w:val="24"/>
          <w:szCs w:val="24"/>
        </w:rPr>
      </w:pPr>
      <w:r>
        <w:rPr>
          <w:rFonts w:ascii="宋体" w:hAnsi="宋体" w:cs="宋体" w:eastAsia="宋体" w:hint="default"/>
          <w:b/>
          <w:bCs/>
          <w:sz w:val="24"/>
          <w:szCs w:val="24"/>
        </w:rPr>
        <w:t>（三）、公司募集资金及使用情况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报告期内，公司无募集资金实际使用情况。</w:t>
      </w:r>
    </w:p>
    <w:p>
      <w:pPr>
        <w:spacing w:line="350" w:lineRule="auto" w:before="190"/>
        <w:ind w:left="624" w:right="1722" w:firstLine="62"/>
        <w:jc w:val="left"/>
        <w:rPr>
          <w:rFonts w:ascii="宋体" w:hAnsi="宋体" w:cs="宋体" w:eastAsia="宋体" w:hint="default"/>
          <w:sz w:val="24"/>
          <w:szCs w:val="24"/>
        </w:rPr>
      </w:pPr>
      <w:r>
        <w:rPr>
          <w:rFonts w:ascii="宋体" w:hAnsi="宋体" w:cs="宋体" w:eastAsia="宋体" w:hint="default"/>
          <w:b/>
          <w:bCs/>
          <w:sz w:val="24"/>
          <w:szCs w:val="24"/>
        </w:rPr>
        <w:t>（四）、公司收购、出售资产情况</w:t>
      </w:r>
      <w:r>
        <w:rPr>
          <w:rFonts w:ascii="宋体" w:hAnsi="宋体" w:cs="宋体" w:eastAsia="宋体" w:hint="default"/>
          <w:b/>
          <w:bCs/>
          <w:w w:val="99"/>
          <w:sz w:val="24"/>
          <w:szCs w:val="24"/>
        </w:rPr>
        <w:t> </w:t>
      </w:r>
      <w:r>
        <w:rPr>
          <w:rFonts w:ascii="宋体" w:hAnsi="宋体" w:cs="宋体" w:eastAsia="宋体" w:hint="default"/>
          <w:sz w:val="24"/>
          <w:szCs w:val="24"/>
        </w:rPr>
        <w:t>报告期内，公司以人民币</w:t>
      </w:r>
      <w:r>
        <w:rPr>
          <w:rFonts w:ascii="宋体" w:hAnsi="宋体" w:cs="宋体" w:eastAsia="宋体" w:hint="default"/>
          <w:sz w:val="24"/>
          <w:szCs w:val="24"/>
        </w:rPr>
        <w:t>224</w:t>
      </w:r>
      <w:r>
        <w:rPr>
          <w:rFonts w:ascii="宋体" w:hAnsi="宋体" w:cs="宋体" w:eastAsia="宋体" w:hint="default"/>
          <w:sz w:val="24"/>
          <w:szCs w:val="24"/>
        </w:rPr>
        <w:t>万元价格收购公司控股子公司长春丰东热处理有</w:t>
      </w:r>
    </w:p>
    <w:p>
      <w:pPr>
        <w:pStyle w:val="BodyText"/>
        <w:spacing w:line="350" w:lineRule="auto" w:before="36"/>
        <w:ind w:right="1638"/>
        <w:jc w:val="left"/>
      </w:pPr>
      <w:r>
        <w:rPr/>
        <w:t>限公司</w:t>
      </w:r>
      <w:r>
        <w:rPr>
          <w:rFonts w:ascii="宋体" w:hAnsi="宋体" w:cs="宋体" w:eastAsia="宋体" w:hint="default"/>
        </w:rPr>
        <w:t>14%</w:t>
      </w:r>
      <w:r>
        <w:rPr/>
        <w:t>股权，本次股权收购，有助于公司进一步强化设备制造业务，符合公司 </w:t>
      </w:r>
      <w:r>
        <w:rPr>
          <w:spacing w:val="-1"/>
        </w:rPr>
        <w:t>战略发展的需要，对公司管理层稳定性无任何影响。报告期内，除上述股权收购事</w:t>
      </w:r>
      <w:r>
        <w:rPr>
          <w:spacing w:val="-108"/>
        </w:rPr>
        <w:t> </w:t>
      </w:r>
      <w:r>
        <w:rPr>
          <w:spacing w:val="-108"/>
        </w:rPr>
      </w:r>
      <w:r>
        <w:rPr>
          <w:spacing w:val="-1"/>
        </w:rPr>
        <w:t>项外公司未发生其他收购、出售资产的事项，没有损害股东的权益或造成公司资产</w:t>
      </w:r>
      <w:r>
        <w:rPr>
          <w:spacing w:val="-107"/>
        </w:rPr>
        <w:t> </w:t>
      </w:r>
      <w:r>
        <w:rPr>
          <w:spacing w:val="-107"/>
        </w:rPr>
      </w:r>
      <w:r>
        <w:rPr/>
        <w:t>损失的情况，没有发生内幕交易。</w:t>
      </w:r>
    </w:p>
    <w:p>
      <w:pPr>
        <w:pStyle w:val="Heading2"/>
        <w:spacing w:line="240" w:lineRule="auto" w:before="192"/>
        <w:ind w:left="686" w:right="1626"/>
        <w:jc w:val="left"/>
        <w:rPr>
          <w:b w:val="0"/>
          <w:bCs w:val="0"/>
        </w:rPr>
      </w:pPr>
      <w:r>
        <w:rPr/>
        <w:t>（五）、检查公司关联交易情况</w:t>
      </w:r>
      <w:r>
        <w:rPr>
          <w:b w:val="0"/>
          <w:bCs w:val="0"/>
        </w:rPr>
      </w:r>
    </w:p>
    <w:p>
      <w:pPr>
        <w:pStyle w:val="BodyText"/>
        <w:spacing w:line="348" w:lineRule="auto" w:before="185"/>
        <w:ind w:right="1674" w:firstLine="479"/>
        <w:jc w:val="left"/>
      </w:pPr>
      <w:r>
        <w:rPr>
          <w:rFonts w:ascii="Arial Narrow" w:hAnsi="Arial Narrow" w:cs="Arial Narrow" w:eastAsia="Arial Narrow" w:hint="default"/>
        </w:rPr>
        <w:t>2010</w:t>
      </w:r>
      <w:r>
        <w:rPr>
          <w:rFonts w:ascii="Arial Narrow" w:hAnsi="Arial Narrow" w:cs="Arial Narrow" w:eastAsia="Arial Narrow" w:hint="default"/>
          <w:spacing w:val="47"/>
        </w:rPr>
        <w:t> </w:t>
      </w:r>
      <w:r>
        <w:rPr/>
        <w:t>年，公司与关联方之间的关联交易，其内容与形式符合公平、公正、公 开原则，双方均认真履行其权利义务，并对相关日常关联交易事项履行相关决策</w:t>
      </w:r>
      <w:r>
        <w:rPr>
          <w:spacing w:val="-67"/>
        </w:rPr>
        <w:t> </w:t>
      </w:r>
      <w:r>
        <w:rPr>
          <w:spacing w:val="-67"/>
        </w:rPr>
      </w:r>
      <w:r>
        <w:rPr>
          <w:spacing w:val="-2"/>
        </w:rPr>
        <w:t>程序。在上述关联交易的审议过程中，公司监事会均认真核查并参与董事会讨论，</w:t>
      </w:r>
      <w:r>
        <w:rPr>
          <w:spacing w:val="-106"/>
        </w:rPr>
        <w:t> </w:t>
      </w:r>
      <w:r>
        <w:rPr>
          <w:spacing w:val="-106"/>
        </w:rPr>
      </w:r>
      <w:r>
        <w:rPr/>
        <w:t>监督董事会表决关联交易时关联董事回避表决。故监事会认为：公司关联交易公</w:t>
      </w:r>
      <w:r>
        <w:rPr>
          <w:spacing w:val="-67"/>
        </w:rPr>
        <w:t> </w:t>
      </w:r>
      <w:r>
        <w:rPr>
          <w:spacing w:val="-67"/>
        </w:rPr>
      </w:r>
      <w:r>
        <w:rPr/>
        <w:t>平，定价依据合理、充分，没有损害公司和股东的利益。</w:t>
      </w:r>
    </w:p>
    <w:p>
      <w:pPr>
        <w:spacing w:line="350" w:lineRule="auto" w:before="194"/>
        <w:ind w:left="684" w:right="1626" w:firstLine="2"/>
        <w:jc w:val="left"/>
        <w:rPr>
          <w:rFonts w:ascii="宋体" w:hAnsi="宋体" w:cs="宋体" w:eastAsia="宋体" w:hint="default"/>
          <w:sz w:val="24"/>
          <w:szCs w:val="24"/>
        </w:rPr>
      </w:pPr>
      <w:r>
        <w:rPr>
          <w:rFonts w:ascii="宋体" w:hAnsi="宋体" w:cs="宋体" w:eastAsia="宋体" w:hint="default"/>
          <w:b/>
          <w:bCs/>
          <w:sz w:val="24"/>
          <w:szCs w:val="24"/>
        </w:rPr>
        <w:t>（六）、对公司内部控制自我评价的意见</w:t>
      </w:r>
      <w:r>
        <w:rPr>
          <w:rFonts w:ascii="宋体" w:hAnsi="宋体" w:cs="宋体" w:eastAsia="宋体" w:hint="default"/>
          <w:b/>
          <w:bCs/>
          <w:w w:val="99"/>
          <w:sz w:val="24"/>
          <w:szCs w:val="24"/>
        </w:rPr>
        <w:t> </w:t>
      </w:r>
      <w:r>
        <w:rPr>
          <w:rFonts w:ascii="宋体" w:hAnsi="宋体" w:cs="宋体" w:eastAsia="宋体" w:hint="default"/>
          <w:spacing w:val="-3"/>
          <w:sz w:val="24"/>
          <w:szCs w:val="24"/>
        </w:rPr>
        <w:t>监事会对董事会关于公司</w:t>
      </w:r>
      <w:r>
        <w:rPr>
          <w:rFonts w:ascii="Times New Roman" w:hAnsi="Times New Roman" w:cs="Times New Roman" w:eastAsia="Times New Roman" w:hint="default"/>
          <w:spacing w:val="-3"/>
          <w:sz w:val="24"/>
          <w:szCs w:val="24"/>
        </w:rPr>
        <w:t>2010</w:t>
      </w:r>
      <w:r>
        <w:rPr>
          <w:rFonts w:ascii="宋体" w:hAnsi="宋体" w:cs="宋体" w:eastAsia="宋体" w:hint="default"/>
          <w:spacing w:val="-3"/>
          <w:sz w:val="24"/>
          <w:szCs w:val="24"/>
        </w:rPr>
        <w:t>年度内部控制的自我评价报告、公司内部控制制</w:t>
      </w:r>
    </w:p>
    <w:p>
      <w:pPr>
        <w:pStyle w:val="BodyText"/>
        <w:spacing w:line="240" w:lineRule="auto" w:before="6"/>
        <w:ind w:right="0"/>
        <w:jc w:val="both"/>
      </w:pPr>
      <w:r>
        <w:rPr/>
        <w:t>度的建设和运行情况进行了审核，认为：公司已建立了较为完善的内部控制制度体</w:t>
      </w:r>
    </w:p>
    <w:p>
      <w:pPr>
        <w:spacing w:after="0" w:line="240" w:lineRule="auto"/>
        <w:jc w:val="both"/>
        <w:sectPr>
          <w:pgSz w:w="11910" w:h="16840"/>
          <w:pgMar w:header="918" w:footer="1021" w:top="1140" w:bottom="1220" w:left="1500" w:right="0"/>
        </w:sectPr>
      </w:pPr>
    </w:p>
    <w:p>
      <w:pPr>
        <w:spacing w:line="240" w:lineRule="auto" w:before="2"/>
        <w:rPr>
          <w:rFonts w:ascii="宋体" w:hAnsi="宋体" w:cs="宋体" w:eastAsia="宋体" w:hint="default"/>
          <w:sz w:val="26"/>
          <w:szCs w:val="26"/>
        </w:rPr>
      </w:pPr>
    </w:p>
    <w:p>
      <w:pPr>
        <w:pStyle w:val="BodyText"/>
        <w:spacing w:line="352" w:lineRule="auto"/>
        <w:ind w:right="1602"/>
        <w:jc w:val="left"/>
      </w:pPr>
      <w:r>
        <w:rPr>
          <w:spacing w:val="-1"/>
        </w:rPr>
        <w:t>系并能得到有效的执行。公司</w:t>
      </w:r>
      <w:r>
        <w:rPr>
          <w:rFonts w:ascii="宋体" w:hAnsi="宋体" w:cs="宋体" w:eastAsia="宋体" w:hint="default"/>
          <w:spacing w:val="-1"/>
        </w:rPr>
        <w:t>2010</w:t>
      </w:r>
      <w:r>
        <w:rPr>
          <w:spacing w:val="-1"/>
        </w:rPr>
        <w:t>年度内部控制的自我评价报告真实、客观地反映</w:t>
      </w:r>
      <w:r>
        <w:rPr>
          <w:spacing w:val="-107"/>
        </w:rPr>
        <w:t> </w:t>
      </w:r>
      <w:r>
        <w:rPr>
          <w:spacing w:val="-107"/>
        </w:rPr>
      </w:r>
      <w:r>
        <w:rPr/>
        <w:t>了公司内部控制制度的建设及运行情况。本届监事会将继续严格按照《公司法》、</w:t>
      </w:r>
    </w:p>
    <w:p>
      <w:pPr>
        <w:pStyle w:val="BodyText"/>
        <w:spacing w:line="352" w:lineRule="auto" w:before="31"/>
        <w:ind w:right="1638"/>
        <w:jc w:val="left"/>
      </w:pPr>
      <w:r>
        <w:rPr>
          <w:spacing w:val="-1"/>
        </w:rPr>
        <w:t>《公司章程》和国家有关法规政策的规定，忠实履行自己的职责，进一步促进公司</w:t>
      </w:r>
      <w:r>
        <w:rPr>
          <w:spacing w:val="-108"/>
        </w:rPr>
        <w:t> </w:t>
      </w:r>
      <w:r>
        <w:rPr>
          <w:spacing w:val="-108"/>
        </w:rPr>
      </w:r>
      <w:r>
        <w:rPr/>
        <w:t>的规范运作。</w:t>
      </w:r>
    </w:p>
    <w:p>
      <w:pPr>
        <w:spacing w:after="0" w:line="352" w:lineRule="auto"/>
        <w:jc w:val="left"/>
        <w:sectPr>
          <w:pgSz w:w="11910" w:h="16840"/>
          <w:pgMar w:header="918" w:footer="1021" w:top="1140" w:bottom="1220" w:left="15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5"/>
        <w:ind w:left="3097" w:right="1626"/>
        <w:jc w:val="left"/>
        <w:rPr>
          <w:b w:val="0"/>
          <w:bCs w:val="0"/>
        </w:rPr>
      </w:pPr>
      <w:bookmarkStart w:name="_TOC_250001" w:id="9"/>
      <w:r>
        <w:rPr/>
        <w:t>第九节</w:t>
      </w:r>
      <w:r>
        <w:rPr>
          <w:spacing w:val="-3"/>
        </w:rPr>
        <w:t> </w:t>
      </w:r>
      <w:r>
        <w:rPr/>
        <w:t>重要事项</w:t>
      </w:r>
      <w:bookmarkEnd w:id="9"/>
      <w:r>
        <w:rPr>
          <w:b w:val="0"/>
          <w:bCs w:val="0"/>
        </w:rPr>
      </w:r>
    </w:p>
    <w:p>
      <w:pPr>
        <w:spacing w:line="240" w:lineRule="auto" w:before="8"/>
        <w:rPr>
          <w:rFonts w:ascii="黑体" w:hAnsi="黑体" w:cs="黑体" w:eastAsia="黑体" w:hint="default"/>
          <w:b/>
          <w:bCs/>
          <w:sz w:val="33"/>
          <w:szCs w:val="33"/>
        </w:rPr>
      </w:pPr>
    </w:p>
    <w:p>
      <w:pPr>
        <w:pStyle w:val="Heading2"/>
        <w:spacing w:line="427" w:lineRule="auto"/>
        <w:ind w:left="624" w:right="1626" w:firstLine="2"/>
        <w:jc w:val="left"/>
        <w:rPr>
          <w:b w:val="0"/>
          <w:bCs w:val="0"/>
        </w:rPr>
      </w:pPr>
      <w:r>
        <w:rPr/>
        <w:t>一、报告期内公司无重大诉讼、仲裁事项。</w:t>
      </w:r>
      <w:r>
        <w:rPr>
          <w:w w:val="99"/>
        </w:rPr>
        <w:t> </w:t>
      </w:r>
      <w:r>
        <w:rPr/>
        <w:t>二、报告期内公司无破产重整相关事项。</w:t>
      </w:r>
      <w:r>
        <w:rPr>
          <w:w w:val="99"/>
        </w:rPr>
        <w:t> </w:t>
      </w:r>
      <w:r>
        <w:rPr/>
        <w:t>三、报告期内公司重大收购及出售资产、企业合并事项</w:t>
      </w:r>
      <w:r>
        <w:rPr>
          <w:b w:val="0"/>
          <w:bCs w:val="0"/>
        </w:rPr>
      </w:r>
    </w:p>
    <w:p>
      <w:pPr>
        <w:pStyle w:val="BodyText"/>
        <w:spacing w:line="350" w:lineRule="auto" w:before="115"/>
        <w:ind w:right="1638" w:firstLine="479"/>
        <w:jc w:val="left"/>
      </w:pPr>
      <w:r>
        <w:rPr/>
        <w:t>报告期内，公司以人民币</w:t>
      </w:r>
      <w:r>
        <w:rPr>
          <w:rFonts w:ascii="宋体" w:hAnsi="宋体" w:cs="宋体" w:eastAsia="宋体" w:hint="default"/>
        </w:rPr>
        <w:t>224</w:t>
      </w:r>
      <w:r>
        <w:rPr/>
        <w:t>万元价格收购公司控股子公司长春丰东热处理有 限公司</w:t>
      </w:r>
      <w:r>
        <w:rPr>
          <w:rFonts w:ascii="宋体" w:hAnsi="宋体" w:cs="宋体" w:eastAsia="宋体" w:hint="default"/>
        </w:rPr>
        <w:t>14%</w:t>
      </w:r>
      <w:r>
        <w:rPr/>
        <w:t>股权，本次股权收购，有助于公司进一步强化设备制造业务，符合公司 </w:t>
      </w:r>
      <w:r>
        <w:rPr>
          <w:spacing w:val="-1"/>
        </w:rPr>
        <w:t>战略发展的需要，对公司管理层稳定性无任何影响。报告期内，除上述股权收购事</w:t>
      </w:r>
      <w:r>
        <w:rPr>
          <w:spacing w:val="-108"/>
        </w:rPr>
        <w:t> </w:t>
      </w:r>
      <w:r>
        <w:rPr>
          <w:spacing w:val="-108"/>
        </w:rPr>
      </w:r>
      <w:r>
        <w:rPr>
          <w:spacing w:val="-1"/>
        </w:rPr>
        <w:t>项外公司未发生其他收购、出售资产及企业合并事项，没有损害股东的权益或造成</w:t>
      </w:r>
      <w:r>
        <w:rPr>
          <w:spacing w:val="-109"/>
        </w:rPr>
        <w:t> </w:t>
      </w:r>
      <w:r>
        <w:rPr>
          <w:spacing w:val="-109"/>
        </w:rPr>
      </w:r>
      <w:r>
        <w:rPr/>
        <w:t>公司资产损失的情况，没有发生内幕交易。</w:t>
      </w:r>
    </w:p>
    <w:p>
      <w:pPr>
        <w:pStyle w:val="Heading2"/>
        <w:spacing w:line="240" w:lineRule="auto" w:before="137"/>
        <w:ind w:left="686" w:right="1626"/>
        <w:jc w:val="left"/>
        <w:rPr>
          <w:b w:val="0"/>
          <w:bCs w:val="0"/>
        </w:rPr>
      </w:pPr>
      <w:r>
        <w:rPr/>
        <w:t>四、报告期内关联交易情况</w:t>
      </w:r>
      <w:r>
        <w:rPr>
          <w:b w:val="0"/>
          <w:bCs w:val="0"/>
        </w:rPr>
      </w:r>
    </w:p>
    <w:p>
      <w:pPr>
        <w:spacing w:line="240" w:lineRule="auto" w:before="12"/>
        <w:rPr>
          <w:rFonts w:ascii="宋体" w:hAnsi="宋体" w:cs="宋体" w:eastAsia="宋体" w:hint="default"/>
          <w:b/>
          <w:bCs/>
          <w:sz w:val="22"/>
          <w:szCs w:val="22"/>
        </w:rPr>
      </w:pPr>
    </w:p>
    <w:p>
      <w:pPr>
        <w:pStyle w:val="BodyText"/>
        <w:spacing w:line="352" w:lineRule="auto" w:before="0"/>
        <w:ind w:left="684" w:right="1782" w:firstLine="2"/>
        <w:jc w:val="left"/>
        <w:rPr>
          <w:rFonts w:ascii="宋体" w:hAnsi="宋体" w:cs="宋体" w:eastAsia="宋体" w:hint="default"/>
        </w:rPr>
      </w:pPr>
      <w:r>
        <w:rPr>
          <w:rFonts w:ascii="宋体" w:hAnsi="宋体" w:cs="宋体" w:eastAsia="宋体" w:hint="default"/>
          <w:b/>
          <w:bCs/>
        </w:rPr>
        <w:t>（一）、</w:t>
      </w:r>
      <w:r>
        <w:rPr/>
        <w:t>报告期内，与日常经营相关的关联交易情况 公司第一届董事会第十五次会议及</w:t>
      </w:r>
      <w:r>
        <w:rPr>
          <w:rFonts w:ascii="宋体" w:hAnsi="宋体" w:cs="宋体" w:eastAsia="宋体" w:hint="default"/>
        </w:rPr>
        <w:t>2009</w:t>
      </w:r>
      <w:r>
        <w:rPr/>
        <w:t>年度股东大会审议通过了《关于</w:t>
      </w:r>
      <w:r>
        <w:rPr>
          <w:rFonts w:ascii="宋体" w:hAnsi="宋体" w:cs="宋体" w:eastAsia="宋体" w:hint="default"/>
        </w:rPr>
        <w:t>2010</w:t>
      </w:r>
    </w:p>
    <w:p>
      <w:pPr>
        <w:pStyle w:val="BodyText"/>
        <w:spacing w:line="350" w:lineRule="auto" w:before="34"/>
        <w:ind w:right="1638"/>
        <w:jc w:val="left"/>
      </w:pPr>
      <w:r>
        <w:rPr>
          <w:spacing w:val="-1"/>
        </w:rPr>
        <w:t>年度预计日常关联交易的议案》。报告期内，公司与日常经营相关的关联交易事项</w:t>
      </w:r>
      <w:r>
        <w:rPr>
          <w:spacing w:val="-108"/>
        </w:rPr>
        <w:t> </w:t>
      </w:r>
      <w:r>
        <w:rPr>
          <w:spacing w:val="-108"/>
        </w:rPr>
      </w:r>
      <w:r>
        <w:rPr/>
        <w:t>为：</w:t>
      </w:r>
    </w:p>
    <w:p>
      <w:pPr>
        <w:pStyle w:val="BodyText"/>
        <w:spacing w:line="240" w:lineRule="auto" w:before="36"/>
        <w:ind w:left="804" w:right="1626"/>
        <w:jc w:val="left"/>
      </w:pPr>
      <w:r>
        <w:rPr>
          <w:rFonts w:ascii="宋体" w:hAnsi="宋体" w:cs="宋体" w:eastAsia="宋体" w:hint="default"/>
        </w:rPr>
        <w:t>1</w:t>
      </w:r>
      <w:r>
        <w:rPr/>
        <w:t>、公司向关联方日本东方工程株式会社采购原材料</w:t>
      </w:r>
      <w:r>
        <w:rPr>
          <w:rFonts w:ascii="宋体" w:hAnsi="宋体" w:cs="宋体" w:eastAsia="宋体" w:hint="default"/>
        </w:rPr>
        <w:t>9,355,376.53</w:t>
      </w:r>
      <w:r>
        <w:rPr/>
        <w:t>元；</w:t>
      </w:r>
    </w:p>
    <w:p>
      <w:pPr>
        <w:pStyle w:val="BodyText"/>
        <w:spacing w:line="240" w:lineRule="auto" w:before="146"/>
        <w:ind w:left="804" w:right="1626"/>
        <w:jc w:val="left"/>
      </w:pPr>
      <w:r>
        <w:rPr>
          <w:rFonts w:ascii="宋体" w:hAnsi="宋体" w:cs="宋体" w:eastAsia="宋体" w:hint="default"/>
        </w:rPr>
        <w:t>2</w:t>
      </w:r>
      <w:r>
        <w:rPr/>
        <w:t>、公司向关联方日本和华株式会社采购原材料</w:t>
      </w:r>
      <w:r>
        <w:rPr>
          <w:rFonts w:ascii="宋体" w:hAnsi="宋体" w:cs="宋体" w:eastAsia="宋体" w:hint="default"/>
        </w:rPr>
        <w:t>2,542,429.00</w:t>
      </w:r>
      <w:r>
        <w:rPr/>
        <w:t>元；</w:t>
      </w:r>
    </w:p>
    <w:p>
      <w:pPr>
        <w:pStyle w:val="BodyText"/>
        <w:spacing w:line="352" w:lineRule="auto" w:before="144"/>
        <w:ind w:right="1626" w:firstLine="659"/>
        <w:jc w:val="left"/>
      </w:pPr>
      <w:r>
        <w:rPr>
          <w:rFonts w:ascii="宋体" w:hAnsi="宋体" w:cs="宋体" w:eastAsia="宋体" w:hint="default"/>
          <w:spacing w:val="-3"/>
        </w:rPr>
        <w:t>3</w:t>
      </w:r>
      <w:r>
        <w:rPr>
          <w:spacing w:val="-3"/>
        </w:rPr>
        <w:t>、公司子公司盐城丰东特种炉业有限公司向关联方盐城高周波热炼有限公司</w:t>
      </w:r>
      <w:r>
        <w:rPr/>
        <w:t> 销售设备配件</w:t>
      </w:r>
      <w:r>
        <w:rPr>
          <w:rFonts w:ascii="宋体" w:hAnsi="宋体" w:cs="宋体" w:eastAsia="宋体" w:hint="default"/>
        </w:rPr>
        <w:t>1,940,264.72</w:t>
      </w:r>
      <w:r>
        <w:rPr/>
        <w:t>元；</w:t>
      </w:r>
    </w:p>
    <w:p>
      <w:pPr>
        <w:pStyle w:val="BodyText"/>
        <w:spacing w:line="350" w:lineRule="auto" w:before="34"/>
        <w:ind w:left="684" w:right="1542"/>
        <w:jc w:val="left"/>
      </w:pPr>
      <w:r>
        <w:rPr>
          <w:rFonts w:ascii="宋体" w:hAnsi="宋体" w:cs="宋体" w:eastAsia="宋体" w:hint="default"/>
        </w:rPr>
        <w:t>4</w:t>
      </w:r>
      <w:r>
        <w:rPr/>
        <w:t>、公司向关联方广州丰东热炼有限公司销售配件</w:t>
      </w:r>
      <w:r>
        <w:rPr>
          <w:rFonts w:ascii="宋体" w:hAnsi="宋体" w:cs="宋体" w:eastAsia="宋体" w:hint="default"/>
        </w:rPr>
        <w:t>103,875.64</w:t>
      </w:r>
      <w:r>
        <w:rPr/>
        <w:t>元。 上述关联交易符合公平、公正的市场定价机制，交易价格采用市场公允价格。</w:t>
      </w:r>
    </w:p>
    <w:p>
      <w:pPr>
        <w:pStyle w:val="BodyText"/>
        <w:spacing w:line="240" w:lineRule="auto" w:before="36"/>
        <w:ind w:right="1626"/>
        <w:jc w:val="left"/>
      </w:pPr>
      <w:r>
        <w:rPr/>
        <w:t>上述关联交易对公司独立性没有影响。</w:t>
      </w:r>
    </w:p>
    <w:p>
      <w:pPr>
        <w:spacing w:line="240" w:lineRule="auto" w:before="2"/>
        <w:rPr>
          <w:rFonts w:ascii="宋体" w:hAnsi="宋体" w:cs="宋体" w:eastAsia="宋体" w:hint="default"/>
          <w:sz w:val="23"/>
          <w:szCs w:val="23"/>
        </w:rPr>
      </w:pPr>
    </w:p>
    <w:p>
      <w:pPr>
        <w:pStyle w:val="BodyText"/>
        <w:spacing w:line="350" w:lineRule="auto" w:before="0"/>
        <w:ind w:right="1638" w:firstLine="542"/>
        <w:jc w:val="left"/>
      </w:pPr>
      <w:r>
        <w:rPr>
          <w:rFonts w:ascii="宋体" w:hAnsi="宋体" w:cs="宋体" w:eastAsia="宋体" w:hint="default"/>
          <w:b/>
          <w:bCs/>
          <w:spacing w:val="-3"/>
        </w:rPr>
        <w:t>（二）、</w:t>
      </w:r>
      <w:r>
        <w:rPr>
          <w:spacing w:val="-3"/>
        </w:rPr>
        <w:t>报告期内，除上述关联交易外，公司无与关联方共同对外投资发生的</w:t>
      </w:r>
      <w:r>
        <w:rPr/>
        <w:t> 关联交易，无其他重大关联交易。</w:t>
      </w:r>
    </w:p>
    <w:p>
      <w:pPr>
        <w:spacing w:line="240" w:lineRule="auto" w:before="8"/>
        <w:rPr>
          <w:rFonts w:ascii="宋体" w:hAnsi="宋体" w:cs="宋体" w:eastAsia="宋体" w:hint="default"/>
          <w:sz w:val="26"/>
          <w:szCs w:val="26"/>
        </w:rPr>
      </w:pPr>
    </w:p>
    <w:p>
      <w:pPr>
        <w:spacing w:line="384" w:lineRule="auto" w:before="0"/>
        <w:ind w:left="624" w:right="1842" w:firstLine="62"/>
        <w:jc w:val="left"/>
        <w:rPr>
          <w:rFonts w:ascii="宋体" w:hAnsi="宋体" w:cs="宋体" w:eastAsia="宋体" w:hint="default"/>
          <w:sz w:val="24"/>
          <w:szCs w:val="24"/>
        </w:rPr>
      </w:pPr>
      <w:r>
        <w:rPr>
          <w:rFonts w:ascii="宋体" w:hAnsi="宋体" w:cs="宋体" w:eastAsia="宋体" w:hint="default"/>
          <w:b/>
          <w:bCs/>
          <w:sz w:val="24"/>
          <w:szCs w:val="24"/>
        </w:rPr>
        <w:t>五、报告期内公司对外担保事项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报告期内公司没有经审批的对外担保情况。报告期内存在以前年度发生并累</w:t>
      </w:r>
    </w:p>
    <w:p>
      <w:pPr>
        <w:pStyle w:val="BodyText"/>
        <w:spacing w:line="240" w:lineRule="auto" w:before="0"/>
        <w:ind w:right="1626"/>
        <w:jc w:val="left"/>
      </w:pPr>
      <w:r>
        <w:rPr/>
        <w:t>计至报告期末的对外担保情形。</w:t>
      </w:r>
    </w:p>
    <w:p>
      <w:pPr>
        <w:spacing w:after="0" w:line="240" w:lineRule="auto"/>
        <w:jc w:val="left"/>
        <w:sectPr>
          <w:pgSz w:w="11910" w:h="16840"/>
          <w:pgMar w:header="918" w:footer="1021" w:top="1140" w:bottom="1220" w:left="1500" w:right="0"/>
        </w:sectPr>
      </w:pPr>
    </w:p>
    <w:p>
      <w:pPr>
        <w:spacing w:line="240" w:lineRule="auto" w:before="4"/>
        <w:rPr>
          <w:rFonts w:ascii="宋体" w:hAnsi="宋体" w:cs="宋体" w:eastAsia="宋体" w:hint="default"/>
          <w:sz w:val="26"/>
          <w:szCs w:val="26"/>
        </w:rPr>
      </w:pPr>
    </w:p>
    <w:p>
      <w:pPr>
        <w:pStyle w:val="BodyText"/>
        <w:spacing w:line="350" w:lineRule="auto"/>
        <w:ind w:right="1771" w:firstLine="479"/>
        <w:jc w:val="both"/>
      </w:pPr>
      <w:r>
        <w:rPr>
          <w:spacing w:val="-19"/>
        </w:rPr>
        <w:t>（一）、</w:t>
      </w:r>
      <w:r>
        <w:rPr>
          <w:rFonts w:ascii="宋体" w:hAnsi="宋体" w:cs="宋体" w:eastAsia="宋体" w:hint="default"/>
          <w:spacing w:val="-19"/>
        </w:rPr>
        <w:t>2008</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7</w:t>
      </w:r>
      <w:r>
        <w:rPr>
          <w:rFonts w:ascii="宋体" w:hAnsi="宋体" w:cs="宋体" w:eastAsia="宋体" w:hint="default"/>
          <w:spacing w:val="-59"/>
        </w:rPr>
        <w:t> </w:t>
      </w:r>
      <w:r>
        <w:rPr>
          <w:spacing w:val="-3"/>
        </w:rPr>
        <w:t>日，公司第一届董事会第五次会议审议通过了《关于为</w:t>
      </w:r>
      <w:r>
        <w:rPr/>
        <w:t> </w:t>
      </w:r>
      <w:r>
        <w:rPr>
          <w:spacing w:val="-5"/>
        </w:rPr>
        <w:t>盐城丰东特种炉业有限公司提供担保的议案》，同意公司为控股子公司盐城丰东特</w:t>
      </w:r>
      <w:r>
        <w:rPr>
          <w:spacing w:val="-92"/>
        </w:rPr>
        <w:t> </w:t>
      </w:r>
      <w:r>
        <w:rPr>
          <w:spacing w:val="-92"/>
        </w:rPr>
      </w:r>
      <w:r>
        <w:rPr/>
        <w:t>种炉业有限公司向江苏大丰农村合作银行贷款</w:t>
      </w:r>
      <w:r>
        <w:rPr>
          <w:spacing w:val="-60"/>
        </w:rPr>
        <w:t> </w:t>
      </w:r>
      <w:r>
        <w:rPr>
          <w:rFonts w:ascii="宋体" w:hAnsi="宋体" w:cs="宋体" w:eastAsia="宋体" w:hint="default"/>
        </w:rPr>
        <w:t>300</w:t>
      </w:r>
      <w:r>
        <w:rPr>
          <w:rFonts w:ascii="宋体" w:hAnsi="宋体" w:cs="宋体" w:eastAsia="宋体" w:hint="default"/>
          <w:spacing w:val="-60"/>
        </w:rPr>
        <w:t> </w:t>
      </w:r>
      <w:r>
        <w:rPr/>
        <w:t>万元提供保证担保，担保期限</w:t>
      </w:r>
    </w:p>
    <w:p>
      <w:pPr>
        <w:pStyle w:val="BodyText"/>
        <w:spacing w:line="240" w:lineRule="auto" w:before="36"/>
        <w:ind w:right="1626"/>
        <w:jc w:val="left"/>
      </w:pPr>
      <w:r>
        <w:rPr/>
        <w:t>为</w:t>
      </w:r>
      <w:r>
        <w:rPr>
          <w:spacing w:val="-60"/>
        </w:rPr>
        <w:t> </w:t>
      </w:r>
      <w:r>
        <w:rPr>
          <w:rFonts w:ascii="宋体" w:hAnsi="宋体" w:cs="宋体" w:eastAsia="宋体" w:hint="default"/>
        </w:rPr>
        <w:t>5</w:t>
      </w:r>
      <w:r>
        <w:rPr>
          <w:rFonts w:ascii="宋体" w:hAnsi="宋体" w:cs="宋体" w:eastAsia="宋体" w:hint="default"/>
          <w:spacing w:val="-61"/>
        </w:rPr>
        <w:t> </w:t>
      </w:r>
      <w:r>
        <w:rPr/>
        <w:t>年。截止报告期末，该担保项下的实际借款金额为</w:t>
      </w:r>
      <w:r>
        <w:rPr>
          <w:spacing w:val="-59"/>
        </w:rPr>
        <w:t> </w:t>
      </w:r>
      <w:r>
        <w:rPr>
          <w:rFonts w:ascii="宋体" w:hAnsi="宋体" w:cs="宋体" w:eastAsia="宋体" w:hint="default"/>
        </w:rPr>
        <w:t>300</w:t>
      </w:r>
      <w:r>
        <w:rPr>
          <w:rFonts w:ascii="宋体" w:hAnsi="宋体" w:cs="宋体" w:eastAsia="宋体" w:hint="default"/>
          <w:spacing w:val="-60"/>
        </w:rPr>
        <w:t> </w:t>
      </w:r>
      <w:r>
        <w:rPr/>
        <w:t>万元。</w:t>
      </w:r>
    </w:p>
    <w:p>
      <w:pPr>
        <w:spacing w:line="240" w:lineRule="auto" w:before="5"/>
        <w:rPr>
          <w:rFonts w:ascii="宋体" w:hAnsi="宋体" w:cs="宋体" w:eastAsia="宋体" w:hint="default"/>
          <w:sz w:val="20"/>
          <w:szCs w:val="20"/>
        </w:rPr>
      </w:pPr>
    </w:p>
    <w:p>
      <w:pPr>
        <w:pStyle w:val="BodyText"/>
        <w:spacing w:line="350" w:lineRule="auto" w:before="0"/>
        <w:ind w:right="1799" w:firstLine="479"/>
        <w:jc w:val="both"/>
      </w:pPr>
      <w:r>
        <w:rPr>
          <w:spacing w:val="-21"/>
        </w:rPr>
        <w:t>（二）、</w:t>
      </w:r>
      <w:r>
        <w:rPr>
          <w:rFonts w:ascii="宋体" w:hAnsi="宋体" w:cs="宋体" w:eastAsia="宋体" w:hint="default"/>
          <w:spacing w:val="-21"/>
        </w:rPr>
        <w:t>2009</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7</w:t>
      </w:r>
      <w:r>
        <w:rPr>
          <w:rFonts w:ascii="宋体" w:hAnsi="宋体" w:cs="宋体" w:eastAsia="宋体" w:hint="default"/>
          <w:spacing w:val="-56"/>
        </w:rPr>
        <w:t> </w:t>
      </w:r>
      <w:r>
        <w:rPr>
          <w:spacing w:val="-11"/>
        </w:rPr>
        <w:t>日，公司</w:t>
      </w:r>
      <w:r>
        <w:rPr>
          <w:spacing w:val="-58"/>
        </w:rPr>
        <w:t> </w:t>
      </w:r>
      <w:r>
        <w:rPr>
          <w:rFonts w:ascii="宋体" w:hAnsi="宋体" w:cs="宋体" w:eastAsia="宋体" w:hint="default"/>
        </w:rPr>
        <w:t>2009</w:t>
      </w:r>
      <w:r>
        <w:rPr>
          <w:rFonts w:ascii="宋体" w:hAnsi="宋体" w:cs="宋体" w:eastAsia="宋体" w:hint="default"/>
          <w:spacing w:val="-58"/>
        </w:rPr>
        <w:t> </w:t>
      </w:r>
      <w:r>
        <w:rPr>
          <w:spacing w:val="-3"/>
        </w:rPr>
        <w:t>年第三次临时股东大会审议通过了《关</w:t>
      </w:r>
      <w:r>
        <w:rPr/>
        <w:t> </w:t>
      </w:r>
      <w:r>
        <w:rPr>
          <w:spacing w:val="-5"/>
        </w:rPr>
        <w:t>于为江苏丰山集团有限公司提供担保的议案》，同意公司为江苏丰山集团有限公司</w:t>
      </w:r>
      <w:r>
        <w:rPr/>
        <w:t> 向中国农业发展银行大丰市支行申请最高余额人民币 </w:t>
      </w:r>
      <w:r>
        <w:rPr>
          <w:rFonts w:ascii="宋体" w:hAnsi="宋体" w:cs="宋体" w:eastAsia="宋体" w:hint="default"/>
        </w:rPr>
        <w:t>3,000</w:t>
      </w:r>
      <w:r>
        <w:rPr>
          <w:rFonts w:ascii="宋体" w:hAnsi="宋体" w:cs="宋体" w:eastAsia="宋体" w:hint="default"/>
          <w:spacing w:val="-61"/>
        </w:rPr>
        <w:t> </w:t>
      </w:r>
      <w:r>
        <w:rPr/>
        <w:t>万元的贷款提供保证 担保，具体借款金额、借款方式、期限等以中国农业发展银行大丰市支行批准的</w:t>
      </w:r>
      <w:r>
        <w:rPr>
          <w:spacing w:val="-67"/>
        </w:rPr>
        <w:t> </w:t>
      </w:r>
      <w:r>
        <w:rPr>
          <w:spacing w:val="-67"/>
        </w:rPr>
      </w:r>
      <w:r>
        <w:rPr/>
        <w:t>方案为准。截止报告期末，该担保项下的实际借款金额为</w:t>
      </w:r>
      <w:r>
        <w:rPr>
          <w:spacing w:val="-60"/>
        </w:rPr>
        <w:t> </w:t>
      </w:r>
      <w:r>
        <w:rPr>
          <w:rFonts w:ascii="宋体" w:hAnsi="宋体" w:cs="宋体" w:eastAsia="宋体" w:hint="default"/>
        </w:rPr>
        <w:t>1,000</w:t>
      </w:r>
      <w:r>
        <w:rPr>
          <w:rFonts w:ascii="宋体" w:hAnsi="宋体" w:cs="宋体" w:eastAsia="宋体" w:hint="default"/>
          <w:spacing w:val="-60"/>
        </w:rPr>
        <w:t> </w:t>
      </w:r>
      <w:r>
        <w:rPr/>
        <w:t>万元。</w:t>
      </w:r>
    </w:p>
    <w:p>
      <w:pPr>
        <w:pStyle w:val="BodyText"/>
        <w:spacing w:line="350" w:lineRule="auto" w:before="77"/>
        <w:ind w:right="1794" w:firstLine="479"/>
        <w:jc w:val="both"/>
      </w:pPr>
      <w:r>
        <w:rPr>
          <w:spacing w:val="-6"/>
        </w:rPr>
        <w:t>公司上述对外担保事项遵循了《公司法》、《关于规范上市公司对外担保行为</w:t>
      </w:r>
      <w:r>
        <w:rPr/>
        <w:t> 的通知》等相关法律法规和《公司章程》的相关规定，严格履行了对外担保的审</w:t>
      </w:r>
      <w:r>
        <w:rPr>
          <w:spacing w:val="-62"/>
        </w:rPr>
        <w:t> </w:t>
      </w:r>
      <w:r>
        <w:rPr>
          <w:spacing w:val="-62"/>
        </w:rPr>
      </w:r>
      <w:r>
        <w:rPr/>
        <w:t>批权限、决策程序，不存在损害公司及其股东利益的情况。</w:t>
      </w:r>
    </w:p>
    <w:p>
      <w:pPr>
        <w:pStyle w:val="BodyText"/>
        <w:spacing w:line="350" w:lineRule="auto" w:before="156"/>
        <w:ind w:right="1854" w:firstLine="482"/>
        <w:jc w:val="both"/>
      </w:pPr>
      <w:r>
        <w:rPr>
          <w:rFonts w:ascii="宋体" w:hAnsi="宋体" w:cs="宋体" w:eastAsia="宋体" w:hint="default"/>
          <w:b/>
          <w:bCs/>
        </w:rPr>
        <w:t>（三）</w:t>
      </w:r>
      <w:r>
        <w:rPr/>
        <w:t>、除上述担保外，公司没有发生为控股股东及实际控制人、其他股东 及其他关联方、任何非法人单位或个人提供担保的情况，也无以前期间发生但持 续到本报告期的该对外担保事项。</w:t>
      </w:r>
    </w:p>
    <w:p>
      <w:pPr>
        <w:spacing w:line="240" w:lineRule="auto" w:before="9"/>
        <w:rPr>
          <w:rFonts w:ascii="宋体" w:hAnsi="宋体" w:cs="宋体" w:eastAsia="宋体" w:hint="default"/>
          <w:sz w:val="26"/>
          <w:szCs w:val="26"/>
        </w:rPr>
      </w:pPr>
    </w:p>
    <w:p>
      <w:pPr>
        <w:pStyle w:val="Heading2"/>
        <w:spacing w:line="240" w:lineRule="auto"/>
        <w:ind w:left="686" w:right="1626"/>
        <w:jc w:val="left"/>
        <w:rPr>
          <w:b w:val="0"/>
          <w:bCs w:val="0"/>
        </w:rPr>
      </w:pPr>
      <w:r>
        <w:rPr/>
        <w:t>六、公司或持有公司股份</w:t>
      </w:r>
      <w:r>
        <w:rPr>
          <w:rFonts w:ascii="Times New Roman" w:hAnsi="Times New Roman" w:cs="Times New Roman" w:eastAsia="Times New Roman" w:hint="default"/>
        </w:rPr>
        <w:t>5%</w:t>
      </w:r>
      <w:r>
        <w:rPr/>
        <w:t>以上股东承诺事项及履行情况</w:t>
      </w:r>
      <w:r>
        <w:rPr>
          <w:b w:val="0"/>
          <w:bCs w:val="0"/>
        </w:rPr>
      </w:r>
    </w:p>
    <w:p>
      <w:pPr>
        <w:spacing w:line="240" w:lineRule="auto" w:before="7"/>
        <w:rPr>
          <w:rFonts w:ascii="宋体" w:hAnsi="宋体" w:cs="宋体" w:eastAsia="宋体" w:hint="default"/>
          <w:b/>
          <w:bCs/>
          <w:sz w:val="21"/>
          <w:szCs w:val="21"/>
        </w:rPr>
      </w:pPr>
    </w:p>
    <w:p>
      <w:pPr>
        <w:spacing w:line="352" w:lineRule="auto" w:before="0"/>
        <w:ind w:left="684" w:right="1662" w:hanging="180"/>
        <w:jc w:val="left"/>
        <w:rPr>
          <w:rFonts w:ascii="宋体" w:hAnsi="宋体" w:cs="宋体" w:eastAsia="宋体" w:hint="default"/>
          <w:sz w:val="24"/>
          <w:szCs w:val="24"/>
        </w:rPr>
      </w:pPr>
      <w:r>
        <w:rPr>
          <w:rFonts w:ascii="宋体" w:hAnsi="宋体" w:cs="宋体" w:eastAsia="宋体" w:hint="default"/>
          <w:b/>
          <w:bCs/>
          <w:sz w:val="24"/>
          <w:szCs w:val="24"/>
        </w:rPr>
        <w:t>（一）、关于股份锁定的承诺</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、公司控股股东大丰市东润投资管理有限公司承诺：自本公司股票上市之日</w:t>
      </w:r>
    </w:p>
    <w:p>
      <w:pPr>
        <w:pStyle w:val="BodyText"/>
        <w:spacing w:line="350" w:lineRule="auto" w:before="34"/>
        <w:ind w:right="1638"/>
        <w:jc w:val="left"/>
      </w:pPr>
      <w:r>
        <w:rPr>
          <w:spacing w:val="-1"/>
        </w:rPr>
        <w:t>起三十六个月内，不转让或者委托他人管理本次发行前持有的本公司股份，也不由</w:t>
      </w:r>
      <w:r>
        <w:rPr>
          <w:spacing w:val="-108"/>
        </w:rPr>
        <w:t> </w:t>
      </w:r>
      <w:r>
        <w:rPr>
          <w:spacing w:val="-108"/>
        </w:rPr>
      </w:r>
      <w:r>
        <w:rPr/>
        <w:t>本公司回购该部分股份。</w:t>
      </w:r>
    </w:p>
    <w:p>
      <w:pPr>
        <w:pStyle w:val="BodyText"/>
        <w:spacing w:line="352" w:lineRule="auto" w:before="36"/>
        <w:ind w:right="1641" w:firstLine="539"/>
        <w:jc w:val="both"/>
      </w:pPr>
      <w:r>
        <w:rPr>
          <w:rFonts w:ascii="宋体" w:hAnsi="宋体" w:cs="宋体" w:eastAsia="宋体" w:hint="default"/>
        </w:rPr>
        <w:t>2</w:t>
      </w:r>
      <w:r>
        <w:rPr/>
        <w:t>、公司实际控制人、公司董事长兼总经理朱文明先生承诺：自本公司股票上 </w:t>
      </w:r>
      <w:r>
        <w:rPr>
          <w:spacing w:val="-1"/>
        </w:rPr>
        <w:t>市起三十六个月内，不转让或者委托他人管理本次发行前持有的本公司股东大丰市</w:t>
      </w:r>
      <w:r>
        <w:rPr>
          <w:spacing w:val="-106"/>
        </w:rPr>
        <w:t> </w:t>
      </w:r>
      <w:r>
        <w:rPr>
          <w:spacing w:val="-106"/>
        </w:rPr>
      </w:r>
      <w:r>
        <w:rPr>
          <w:spacing w:val="-1"/>
        </w:rPr>
        <w:t>东润投资管理有限公司的股权，也不由大丰市东润投资管理有限公司回购该部分股</w:t>
      </w:r>
      <w:r>
        <w:rPr>
          <w:spacing w:val="-106"/>
        </w:rPr>
        <w:t> </w:t>
      </w:r>
      <w:r>
        <w:rPr>
          <w:spacing w:val="-106"/>
        </w:rPr>
      </w:r>
      <w:r>
        <w:rPr/>
        <w:t>权。</w:t>
      </w:r>
    </w:p>
    <w:p>
      <w:pPr>
        <w:pStyle w:val="BodyText"/>
        <w:spacing w:line="350" w:lineRule="auto" w:before="34"/>
        <w:ind w:right="1641" w:firstLine="539"/>
        <w:jc w:val="both"/>
      </w:pPr>
      <w:r>
        <w:rPr>
          <w:rFonts w:ascii="宋体" w:hAnsi="宋体" w:cs="宋体" w:eastAsia="宋体" w:hint="default"/>
        </w:rPr>
        <w:t>3</w:t>
      </w:r>
      <w:r>
        <w:rPr/>
        <w:t>、公司股东日本东方工程株式会社、日本和华株式会社、江苏高达创业投资 </w:t>
      </w:r>
      <w:r>
        <w:rPr>
          <w:spacing w:val="-1"/>
        </w:rPr>
        <w:t>有限公司、江苏高科技投资集团有限公司承诺：自本公司股票上市起一年内，不转</w:t>
      </w:r>
      <w:r>
        <w:rPr>
          <w:spacing w:val="-108"/>
        </w:rPr>
        <w:t> </w:t>
      </w:r>
      <w:r>
        <w:rPr>
          <w:spacing w:val="-108"/>
        </w:rPr>
      </w:r>
      <w:r>
        <w:rPr>
          <w:spacing w:val="-1"/>
        </w:rPr>
        <w:t>让本次发行前持有的本公司股份。同时根据《境内证券市场转持部分国有股充实全</w:t>
      </w:r>
      <w:r>
        <w:rPr>
          <w:spacing w:val="-106"/>
        </w:rPr>
        <w:t> </w:t>
      </w:r>
      <w:r>
        <w:rPr>
          <w:spacing w:val="-106"/>
        </w:rPr>
      </w:r>
      <w:r>
        <w:rPr>
          <w:spacing w:val="-1"/>
        </w:rPr>
        <w:t>国社会保障基金实施办法》的有关规定，本公司股票首次公开发行并上市后，江苏</w:t>
      </w:r>
    </w:p>
    <w:p>
      <w:pPr>
        <w:spacing w:after="0" w:line="350" w:lineRule="auto"/>
        <w:jc w:val="both"/>
        <w:sectPr>
          <w:pgSz w:w="11910" w:h="16840"/>
          <w:pgMar w:header="918" w:footer="1021" w:top="1140" w:bottom="1220" w:left="1500" w:right="0"/>
        </w:sectPr>
      </w:pPr>
    </w:p>
    <w:p>
      <w:pPr>
        <w:spacing w:line="240" w:lineRule="auto" w:before="2"/>
        <w:rPr>
          <w:rFonts w:ascii="宋体" w:hAnsi="宋体" w:cs="宋体" w:eastAsia="宋体" w:hint="default"/>
          <w:sz w:val="26"/>
          <w:szCs w:val="26"/>
        </w:rPr>
      </w:pPr>
    </w:p>
    <w:p>
      <w:pPr>
        <w:pStyle w:val="BodyText"/>
        <w:spacing w:line="352" w:lineRule="auto"/>
        <w:ind w:right="1638"/>
        <w:jc w:val="left"/>
      </w:pPr>
      <w:r>
        <w:rPr>
          <w:spacing w:val="-1"/>
        </w:rPr>
        <w:t>高科技投资集团有限公司转由全国社会保障基金理事会持有的本公司国有股，全国</w:t>
      </w:r>
      <w:r>
        <w:rPr>
          <w:spacing w:val="-106"/>
        </w:rPr>
        <w:t> </w:t>
      </w:r>
      <w:r>
        <w:rPr>
          <w:spacing w:val="-106"/>
        </w:rPr>
      </w:r>
      <w:r>
        <w:rPr/>
        <w:t>社会保障基金理事会将承继原股东江苏高科技投资集团有限公司的禁售期义务。</w:t>
      </w:r>
    </w:p>
    <w:p>
      <w:pPr>
        <w:pStyle w:val="Heading2"/>
        <w:spacing w:line="240" w:lineRule="auto" w:before="187"/>
        <w:ind w:left="686" w:right="1626"/>
        <w:jc w:val="left"/>
        <w:rPr>
          <w:b w:val="0"/>
          <w:bCs w:val="0"/>
        </w:rPr>
      </w:pPr>
      <w:r>
        <w:rPr/>
        <w:t>（二）、避免同业竞争承诺</w:t>
      </w:r>
      <w:r>
        <w:rPr>
          <w:b w:val="0"/>
          <w:bCs w:val="0"/>
        </w:rPr>
      </w:r>
    </w:p>
    <w:p>
      <w:pPr>
        <w:spacing w:line="240" w:lineRule="auto" w:before="2"/>
        <w:rPr>
          <w:rFonts w:ascii="宋体" w:hAnsi="宋体" w:cs="宋体" w:eastAsia="宋体" w:hint="default"/>
          <w:b/>
          <w:bCs/>
          <w:sz w:val="23"/>
          <w:szCs w:val="23"/>
        </w:rPr>
      </w:pPr>
    </w:p>
    <w:p>
      <w:pPr>
        <w:pStyle w:val="BodyText"/>
        <w:spacing w:line="350" w:lineRule="auto" w:before="0"/>
        <w:ind w:right="1681" w:firstLine="539"/>
        <w:jc w:val="both"/>
      </w:pPr>
      <w:r>
        <w:rPr>
          <w:rFonts w:ascii="宋体" w:hAnsi="宋体" w:cs="宋体" w:eastAsia="宋体" w:hint="default"/>
        </w:rPr>
        <w:t>1</w:t>
      </w:r>
      <w:r>
        <w:rPr/>
        <w:t>、为避免同业竞争，本公司控股股东大丰市东润投资管理有限公司、实际控 制人朱文明已分别于</w:t>
      </w:r>
      <w:r>
        <w:rPr>
          <w:rFonts w:ascii="宋体" w:hAnsi="宋体" w:cs="宋体" w:eastAsia="宋体" w:hint="default"/>
        </w:rPr>
        <w:t>2008</w:t>
      </w:r>
      <w:r>
        <w:rPr/>
        <w:t>年</w:t>
      </w:r>
      <w:r>
        <w:rPr>
          <w:rFonts w:ascii="宋体" w:hAnsi="宋体" w:cs="宋体" w:eastAsia="宋体" w:hint="default"/>
        </w:rPr>
        <w:t>2</w:t>
      </w:r>
      <w:r>
        <w:rPr/>
        <w:t>月</w:t>
      </w:r>
      <w:r>
        <w:rPr>
          <w:rFonts w:ascii="宋体" w:hAnsi="宋体" w:cs="宋体" w:eastAsia="宋体" w:hint="default"/>
        </w:rPr>
        <w:t>16</w:t>
      </w:r>
      <w:r>
        <w:rPr/>
        <w:t>日向本公司出具了《关于避免同业竞争的非竞争 承诺书》，作为承诺方向本公司分别承诺：</w:t>
      </w:r>
    </w:p>
    <w:p>
      <w:pPr>
        <w:pStyle w:val="BodyText"/>
        <w:spacing w:line="350" w:lineRule="auto" w:before="36"/>
        <w:ind w:right="1619" w:firstLine="539"/>
        <w:jc w:val="both"/>
      </w:pPr>
      <w:r>
        <w:rPr>
          <w:spacing w:val="-3"/>
        </w:rPr>
        <w:t>对于江苏丰东热技术股份有限公司正在或已经进行生产开发的产品、经营的业</w:t>
      </w:r>
      <w:r>
        <w:rPr/>
        <w:t> </w:t>
      </w:r>
      <w:r>
        <w:rPr>
          <w:spacing w:val="-1"/>
        </w:rPr>
        <w:t>务以及研究的新产品、新技术，承诺方保证现在和将来不生产、开发任何对江苏丰</w:t>
      </w:r>
      <w:r>
        <w:rPr>
          <w:spacing w:val="-108"/>
        </w:rPr>
        <w:t> </w:t>
      </w:r>
      <w:r>
        <w:rPr>
          <w:spacing w:val="-108"/>
        </w:rPr>
      </w:r>
      <w:r>
        <w:rPr>
          <w:spacing w:val="-1"/>
        </w:rPr>
        <w:t>东热技术股份有限公司生产的产品构成直接竞争的同类产品，亦不直接经营或间接</w:t>
      </w:r>
      <w:r>
        <w:rPr>
          <w:spacing w:val="-106"/>
        </w:rPr>
        <w:t> </w:t>
      </w:r>
      <w:r>
        <w:rPr>
          <w:spacing w:val="-106"/>
        </w:rPr>
      </w:r>
      <w:r>
        <w:rPr>
          <w:spacing w:val="-1"/>
        </w:rPr>
        <w:t>经营与江苏丰东热技术股份有限公司业务、新产品、新技术有竞争或可能有竞争的</w:t>
      </w:r>
      <w:r>
        <w:rPr>
          <w:spacing w:val="-108"/>
        </w:rPr>
        <w:t> </w:t>
      </w:r>
      <w:r>
        <w:rPr>
          <w:spacing w:val="-108"/>
        </w:rPr>
      </w:r>
      <w:r>
        <w:rPr/>
        <w:t>企业、业务、新产品、新技术。承诺方也保证不利用其控股股东（或实际控制人） </w:t>
      </w:r>
      <w:r>
        <w:rPr>
          <w:spacing w:val="-1"/>
        </w:rPr>
        <w:t>的地位损害江苏丰东热技术股份有限公司及其它股东的正当权益。同时承诺方将促</w:t>
      </w:r>
      <w:r>
        <w:rPr>
          <w:spacing w:val="-106"/>
        </w:rPr>
        <w:t> </w:t>
      </w:r>
      <w:r>
        <w:rPr>
          <w:spacing w:val="-106"/>
        </w:rPr>
      </w:r>
      <w:r>
        <w:rPr/>
        <w:t>使承诺方全资拥有或其拥有</w:t>
      </w:r>
      <w:r>
        <w:rPr>
          <w:rFonts w:ascii="宋体" w:hAnsi="宋体" w:cs="宋体" w:eastAsia="宋体" w:hint="default"/>
        </w:rPr>
        <w:t>50%</w:t>
      </w:r>
      <w:r>
        <w:rPr/>
        <w:t>股权以上或相对控制的下属子公司遵守上述承诺。</w:t>
      </w:r>
    </w:p>
    <w:p>
      <w:pPr>
        <w:spacing w:line="240" w:lineRule="auto" w:before="9"/>
        <w:rPr>
          <w:rFonts w:ascii="宋体" w:hAnsi="宋体" w:cs="宋体" w:eastAsia="宋体" w:hint="default"/>
          <w:sz w:val="12"/>
          <w:szCs w:val="12"/>
        </w:rPr>
      </w:pPr>
    </w:p>
    <w:p>
      <w:pPr>
        <w:pStyle w:val="BodyText"/>
        <w:spacing w:line="240" w:lineRule="auto"/>
        <w:ind w:left="684" w:right="1626"/>
        <w:jc w:val="left"/>
      </w:pPr>
      <w:r>
        <w:rPr>
          <w:rFonts w:ascii="宋体" w:hAnsi="宋体" w:cs="宋体" w:eastAsia="宋体" w:hint="default"/>
        </w:rPr>
        <w:t>2</w:t>
      </w:r>
      <w:r>
        <w:rPr/>
        <w:t>、持有本公司</w:t>
      </w:r>
      <w:r>
        <w:rPr>
          <w:rFonts w:ascii="宋体" w:hAnsi="宋体" w:cs="宋体" w:eastAsia="宋体" w:hint="default"/>
        </w:rPr>
        <w:t>5%</w:t>
      </w:r>
      <w:r>
        <w:rPr/>
        <w:t>以上股份的股东日本东方工程株式会社关于避免同业竞争的</w:t>
      </w:r>
    </w:p>
    <w:p>
      <w:pPr>
        <w:pStyle w:val="BodyText"/>
        <w:spacing w:line="240" w:lineRule="auto" w:before="144"/>
        <w:ind w:right="1626"/>
        <w:jc w:val="left"/>
      </w:pPr>
      <w:r>
        <w:rPr/>
        <w:t>承诺</w:t>
      </w:r>
    </w:p>
    <w:p>
      <w:pPr>
        <w:pStyle w:val="BodyText"/>
        <w:spacing w:line="240" w:lineRule="auto" w:before="147"/>
        <w:ind w:left="684" w:right="0"/>
        <w:jc w:val="left"/>
        <w:rPr>
          <w:rFonts w:ascii="宋体" w:hAnsi="宋体" w:cs="宋体" w:eastAsia="宋体" w:hint="default"/>
        </w:rPr>
      </w:pPr>
      <w:r>
        <w:rPr>
          <w:spacing w:val="-9"/>
        </w:rPr>
        <w:t>公司股东日本东方工程株式会社（以下简称“日本东方”）与本公司分别于</w:t>
      </w:r>
      <w:r>
        <w:rPr>
          <w:rFonts w:ascii="宋体" w:hAnsi="宋体" w:cs="宋体" w:eastAsia="宋体" w:hint="default"/>
          <w:spacing w:val="-9"/>
        </w:rPr>
        <w:t>2007</w:t>
      </w:r>
    </w:p>
    <w:p>
      <w:pPr>
        <w:spacing w:line="240" w:lineRule="auto" w:before="3"/>
        <w:rPr>
          <w:rFonts w:ascii="宋体" w:hAnsi="宋体" w:cs="宋体" w:eastAsia="宋体" w:hint="default"/>
          <w:sz w:val="9"/>
          <w:szCs w:val="9"/>
        </w:rPr>
      </w:pPr>
    </w:p>
    <w:p>
      <w:pPr>
        <w:pStyle w:val="BodyText"/>
        <w:spacing w:line="240" w:lineRule="auto"/>
        <w:ind w:right="0"/>
        <w:jc w:val="both"/>
      </w:pPr>
      <w:r>
        <w:rPr/>
        <w:t>年</w:t>
      </w:r>
      <w:r>
        <w:rPr>
          <w:rFonts w:ascii="宋体" w:hAnsi="宋体" w:cs="宋体" w:eastAsia="宋体" w:hint="default"/>
        </w:rPr>
        <w:t>3</w:t>
      </w:r>
      <w:r>
        <w:rPr/>
        <w:t>月</w:t>
      </w:r>
      <w:r>
        <w:rPr>
          <w:rFonts w:ascii="宋体" w:hAnsi="宋体" w:cs="宋体" w:eastAsia="宋体" w:hint="default"/>
        </w:rPr>
        <w:t>16</w:t>
      </w:r>
      <w:r>
        <w:rPr/>
        <w:t>日、</w:t>
      </w:r>
      <w:r>
        <w:rPr>
          <w:rFonts w:ascii="宋体" w:hAnsi="宋体" w:cs="宋体" w:eastAsia="宋体" w:hint="default"/>
        </w:rPr>
        <w:t>2008</w:t>
      </w:r>
      <w:r>
        <w:rPr/>
        <w:t>年</w:t>
      </w:r>
      <w:r>
        <w:rPr>
          <w:rFonts w:ascii="宋体" w:hAnsi="宋体" w:cs="宋体" w:eastAsia="宋体" w:hint="default"/>
        </w:rPr>
        <w:t>7</w:t>
      </w:r>
      <w:r>
        <w:rPr/>
        <w:t>月</w:t>
      </w:r>
      <w:r>
        <w:rPr>
          <w:rFonts w:ascii="宋体" w:hAnsi="宋体" w:cs="宋体" w:eastAsia="宋体" w:hint="default"/>
        </w:rPr>
        <w:t>25</w:t>
      </w:r>
      <w:r>
        <w:rPr/>
        <w:t>日签订了关于避免同业竞争的《避免竞争协议》及《关于</w:t>
      </w:r>
    </w:p>
    <w:p>
      <w:pPr>
        <w:pStyle w:val="BodyText"/>
        <w:spacing w:line="352" w:lineRule="auto" w:before="144"/>
        <w:ind w:left="684" w:right="1626" w:hanging="540"/>
        <w:jc w:val="left"/>
      </w:pPr>
      <w:r>
        <w:rPr>
          <w:rFonts w:ascii="宋体" w:hAnsi="宋体" w:cs="宋体" w:eastAsia="宋体" w:hint="default"/>
        </w:rPr>
        <w:t>&lt;</w:t>
      </w:r>
      <w:r>
        <w:rPr/>
        <w:t>避免同业竞争</w:t>
      </w:r>
      <w:r>
        <w:rPr>
          <w:rFonts w:ascii="宋体" w:hAnsi="宋体" w:cs="宋体" w:eastAsia="宋体" w:hint="default"/>
        </w:rPr>
        <w:t>&gt;</w:t>
      </w:r>
      <w:r>
        <w:rPr/>
        <w:t>之补充协议》，双方就避免同业竞争作出约定如下： </w:t>
      </w:r>
      <w:r>
        <w:rPr>
          <w:spacing w:val="-3"/>
        </w:rPr>
        <w:t>在销售市场方面：在日本国市场上，日本东方可销售自有产品，本公司不得销</w:t>
      </w:r>
    </w:p>
    <w:p>
      <w:pPr>
        <w:pStyle w:val="BodyText"/>
        <w:spacing w:line="350" w:lineRule="auto" w:before="34"/>
        <w:ind w:right="1640"/>
        <w:jc w:val="both"/>
      </w:pPr>
      <w:r>
        <w:rPr>
          <w:spacing w:val="-1"/>
        </w:rPr>
        <w:t>售自有产品；在东南亚国家市场，日本东方只向日资控股的企业销售自有产品，本</w:t>
      </w:r>
      <w:r>
        <w:rPr>
          <w:spacing w:val="-108"/>
        </w:rPr>
        <w:t> </w:t>
      </w:r>
      <w:r>
        <w:rPr>
          <w:spacing w:val="-108"/>
        </w:rPr>
      </w:r>
      <w:r>
        <w:rPr>
          <w:spacing w:val="-1"/>
        </w:rPr>
        <w:t>公司则可向除日资控股的企业以外的所有企业销售自有产品；对于除日本国及东南</w:t>
      </w:r>
      <w:r>
        <w:rPr>
          <w:spacing w:val="-106"/>
        </w:rPr>
        <w:t> </w:t>
      </w:r>
      <w:r>
        <w:rPr>
          <w:spacing w:val="-106"/>
        </w:rPr>
      </w:r>
      <w:r>
        <w:rPr>
          <w:spacing w:val="-1"/>
        </w:rPr>
        <w:t>亚的世界任何其他市场，日本东方不得以任何方式销售自有产品，本公司则可自由</w:t>
      </w:r>
      <w:r>
        <w:rPr>
          <w:spacing w:val="-108"/>
        </w:rPr>
        <w:t> </w:t>
      </w:r>
      <w:r>
        <w:rPr>
          <w:spacing w:val="-108"/>
        </w:rPr>
      </w:r>
      <w:r>
        <w:rPr/>
        <w:t>销售。</w:t>
      </w:r>
    </w:p>
    <w:p>
      <w:pPr>
        <w:pStyle w:val="BodyText"/>
        <w:spacing w:line="352" w:lineRule="auto" w:before="34"/>
        <w:ind w:right="1641" w:firstLine="539"/>
        <w:jc w:val="both"/>
      </w:pPr>
      <w:r>
        <w:rPr>
          <w:spacing w:val="-3"/>
        </w:rPr>
        <w:t>热处理加工业务方面：日本东方可继续在日本国从事热处理加工业务，但本公</w:t>
      </w:r>
      <w:r>
        <w:rPr/>
        <w:t> </w:t>
      </w:r>
      <w:r>
        <w:rPr>
          <w:spacing w:val="-1"/>
        </w:rPr>
        <w:t>司不得在日本国从事该等业务；在东南亚国家，日本东方只能承接日资控股企业的</w:t>
      </w:r>
      <w:r>
        <w:rPr>
          <w:spacing w:val="-108"/>
        </w:rPr>
        <w:t> </w:t>
      </w:r>
      <w:r>
        <w:rPr>
          <w:spacing w:val="-108"/>
        </w:rPr>
      </w:r>
      <w:r>
        <w:rPr>
          <w:spacing w:val="-1"/>
        </w:rPr>
        <w:t>热处理加工业务，本公司则可承接除日资控股企业以外的所有企业的热处理加工业</w:t>
      </w:r>
      <w:r>
        <w:rPr>
          <w:spacing w:val="-106"/>
        </w:rPr>
        <w:t> </w:t>
      </w:r>
      <w:r>
        <w:rPr>
          <w:spacing w:val="-106"/>
        </w:rPr>
      </w:r>
      <w:r>
        <w:rPr>
          <w:spacing w:val="-1"/>
        </w:rPr>
        <w:t>务；在除日本国及东南亚的世界任何其它国家和地区，本公司可从事热处理加工业</w:t>
      </w:r>
      <w:r>
        <w:rPr>
          <w:spacing w:val="-108"/>
        </w:rPr>
        <w:t> </w:t>
      </w:r>
      <w:r>
        <w:rPr>
          <w:spacing w:val="-108"/>
        </w:rPr>
      </w:r>
      <w:r>
        <w:rPr/>
        <w:t>务，但日本东方不得从事该等业务。</w:t>
      </w:r>
    </w:p>
    <w:p>
      <w:pPr>
        <w:pStyle w:val="BodyText"/>
        <w:spacing w:line="240" w:lineRule="auto" w:before="34"/>
        <w:ind w:left="684" w:right="0"/>
        <w:jc w:val="left"/>
      </w:pPr>
      <w:r>
        <w:rPr>
          <w:spacing w:val="-3"/>
        </w:rPr>
        <w:t>在投资方面：本公司可继续在中国以任何方式进行投资以从事热处理设备销售</w:t>
      </w:r>
    </w:p>
    <w:p>
      <w:pPr>
        <w:spacing w:after="0" w:line="240" w:lineRule="auto"/>
        <w:jc w:val="left"/>
        <w:sectPr>
          <w:pgSz w:w="11910" w:h="16840"/>
          <w:pgMar w:header="918" w:footer="1021" w:top="1140" w:bottom="1220" w:left="1500" w:right="0"/>
        </w:sectPr>
      </w:pPr>
    </w:p>
    <w:p>
      <w:pPr>
        <w:spacing w:line="240" w:lineRule="auto" w:before="2"/>
        <w:rPr>
          <w:rFonts w:ascii="宋体" w:hAnsi="宋体" w:cs="宋体" w:eastAsia="宋体" w:hint="default"/>
          <w:sz w:val="26"/>
          <w:szCs w:val="26"/>
        </w:rPr>
      </w:pPr>
    </w:p>
    <w:p>
      <w:pPr>
        <w:pStyle w:val="BodyText"/>
        <w:spacing w:line="350" w:lineRule="auto"/>
        <w:ind w:right="1641"/>
        <w:jc w:val="both"/>
      </w:pPr>
      <w:r>
        <w:rPr>
          <w:spacing w:val="-1"/>
        </w:rPr>
        <w:t>和热处理加工业务；除“本协议生效之前，日本东方已与本公司共同投资设立的合</w:t>
      </w:r>
      <w:r>
        <w:rPr>
          <w:spacing w:val="-108"/>
        </w:rPr>
        <w:t> </w:t>
      </w:r>
      <w:r>
        <w:rPr>
          <w:spacing w:val="-108"/>
        </w:rPr>
      </w:r>
      <w:r>
        <w:rPr>
          <w:spacing w:val="-1"/>
        </w:rPr>
        <w:t>营企业”且“合营企业为本公司所控股”的情形外，日本东方不得以直接投资、委</w:t>
      </w:r>
      <w:r>
        <w:rPr>
          <w:spacing w:val="-109"/>
        </w:rPr>
        <w:t> </w:t>
      </w:r>
      <w:r>
        <w:rPr>
          <w:spacing w:val="-109"/>
        </w:rPr>
      </w:r>
      <w:r>
        <w:rPr/>
        <w:t>托投资、受托经营等任何方式在中国从事热处理设备销售和热处理加工业务。</w:t>
      </w:r>
    </w:p>
    <w:p>
      <w:pPr>
        <w:pStyle w:val="BodyText"/>
        <w:spacing w:line="350" w:lineRule="auto" w:before="36"/>
        <w:ind w:right="1619" w:firstLine="539"/>
        <w:jc w:val="both"/>
      </w:pPr>
      <w:r>
        <w:rPr>
          <w:spacing w:val="-3"/>
        </w:rPr>
        <w:t>在知识产权的转让方面，除非受让方明确承诺接受本协议的条款和条件并由其</w:t>
      </w:r>
      <w:r>
        <w:rPr/>
        <w:t> 承继日本东方在本协议项下的全部义务和责任，否则日本东方不得向其他自然人、 </w:t>
      </w:r>
      <w:r>
        <w:rPr>
          <w:spacing w:val="-1"/>
        </w:rPr>
        <w:t>公司、企业或其它组织转让或许可使用与研发、生产和销售热处理设备以及从事热</w:t>
      </w:r>
      <w:r>
        <w:rPr>
          <w:spacing w:val="-108"/>
        </w:rPr>
        <w:t> </w:t>
      </w:r>
      <w:r>
        <w:rPr>
          <w:spacing w:val="-108"/>
        </w:rPr>
      </w:r>
      <w:r>
        <w:rPr/>
        <w:t>处理加工业务有关的知识产权。</w:t>
      </w:r>
    </w:p>
    <w:p>
      <w:pPr>
        <w:pStyle w:val="BodyText"/>
        <w:spacing w:line="240" w:lineRule="auto" w:before="36"/>
        <w:ind w:left="684" w:right="1626"/>
        <w:jc w:val="left"/>
      </w:pPr>
      <w:r>
        <w:rPr/>
        <w:t>报告期内，承诺人均严格履行了上述承诺。</w:t>
      </w:r>
    </w:p>
    <w:p>
      <w:pPr>
        <w:spacing w:line="240" w:lineRule="auto" w:before="12"/>
        <w:rPr>
          <w:rFonts w:ascii="宋体" w:hAnsi="宋体" w:cs="宋体" w:eastAsia="宋体" w:hint="default"/>
          <w:sz w:val="34"/>
          <w:szCs w:val="34"/>
        </w:rPr>
      </w:pPr>
    </w:p>
    <w:p>
      <w:pPr>
        <w:spacing w:line="352" w:lineRule="auto" w:before="0"/>
        <w:ind w:left="684" w:right="1626" w:firstLine="2"/>
        <w:jc w:val="left"/>
        <w:rPr>
          <w:rFonts w:ascii="宋体" w:hAnsi="宋体" w:cs="宋体" w:eastAsia="宋体" w:hint="default"/>
          <w:sz w:val="24"/>
          <w:szCs w:val="24"/>
        </w:rPr>
      </w:pPr>
      <w:r>
        <w:rPr>
          <w:rFonts w:ascii="宋体" w:hAnsi="宋体" w:cs="宋体" w:eastAsia="宋体" w:hint="default"/>
          <w:b/>
          <w:bCs/>
          <w:sz w:val="24"/>
          <w:szCs w:val="24"/>
        </w:rPr>
        <w:t>七、公司聘任会计师事务所情况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报告期内，经公司第一届董事会第十五次会议提议，</w:t>
      </w:r>
      <w:r>
        <w:rPr>
          <w:rFonts w:ascii="Times New Roman" w:hAnsi="Times New Roman" w:cs="Times New Roman" w:eastAsia="Times New Roman" w:hint="default"/>
          <w:spacing w:val="-3"/>
          <w:sz w:val="24"/>
          <w:szCs w:val="24"/>
        </w:rPr>
        <w:t>2009</w:t>
      </w:r>
      <w:r>
        <w:rPr>
          <w:rFonts w:ascii="宋体" w:hAnsi="宋体" w:cs="宋体" w:eastAsia="宋体" w:hint="default"/>
          <w:spacing w:val="-3"/>
          <w:sz w:val="24"/>
          <w:szCs w:val="24"/>
        </w:rPr>
        <w:t>年度股东大会审议通</w:t>
      </w:r>
    </w:p>
    <w:p>
      <w:pPr>
        <w:pStyle w:val="BodyText"/>
        <w:spacing w:line="331" w:lineRule="auto" w:before="3"/>
        <w:ind w:right="1640"/>
        <w:jc w:val="left"/>
      </w:pPr>
      <w:r>
        <w:rPr/>
        <w:t>过，决定续聘上海众华沪银会计师事务所有限公司为公司</w:t>
      </w:r>
      <w:r>
        <w:rPr>
          <w:rFonts w:ascii="Times New Roman" w:hAnsi="Times New Roman" w:cs="Times New Roman" w:eastAsia="Times New Roman" w:hint="default"/>
        </w:rPr>
        <w:t>2010 </w:t>
      </w:r>
      <w:r>
        <w:rPr/>
        <w:t>年度审计机构，现 </w:t>
      </w:r>
      <w:r>
        <w:rPr>
          <w:spacing w:val="-1"/>
        </w:rPr>
        <w:t>为公司</w:t>
      </w:r>
      <w:r>
        <w:rPr>
          <w:rFonts w:ascii="Times New Roman" w:hAnsi="Times New Roman" w:cs="Times New Roman" w:eastAsia="Times New Roman" w:hint="default"/>
          <w:spacing w:val="-1"/>
        </w:rPr>
        <w:t>2010</w:t>
      </w:r>
      <w:r>
        <w:rPr>
          <w:spacing w:val="-1"/>
        </w:rPr>
        <w:t>年度提供审计服务的签字会计师是沈蓉女士、冯家俊先生。截至本报告</w:t>
      </w:r>
      <w:r>
        <w:rPr>
          <w:spacing w:val="-107"/>
        </w:rPr>
        <w:t> </w:t>
      </w:r>
      <w:r>
        <w:rPr>
          <w:spacing w:val="-107"/>
        </w:rPr>
      </w:r>
      <w:r>
        <w:rPr/>
        <w:t>期末，该会计师事务所为本公司提供审计服务的连续年限为</w:t>
      </w:r>
      <w:r>
        <w:rPr>
          <w:rFonts w:ascii="Times New Roman" w:hAnsi="Times New Roman" w:cs="Times New Roman" w:eastAsia="Times New Roman" w:hint="default"/>
        </w:rPr>
        <w:t>4</w:t>
      </w:r>
      <w:r>
        <w:rPr/>
        <w:t>年。</w:t>
      </w:r>
    </w:p>
    <w:p>
      <w:pPr>
        <w:spacing w:line="240" w:lineRule="auto" w:before="12"/>
        <w:rPr>
          <w:rFonts w:ascii="宋体" w:hAnsi="宋体" w:cs="宋体" w:eastAsia="宋体" w:hint="default"/>
          <w:sz w:val="25"/>
          <w:szCs w:val="25"/>
        </w:rPr>
      </w:pPr>
    </w:p>
    <w:p>
      <w:pPr>
        <w:spacing w:line="350" w:lineRule="auto" w:before="0"/>
        <w:ind w:left="684" w:right="1644" w:firstLine="2"/>
        <w:jc w:val="left"/>
        <w:rPr>
          <w:rFonts w:ascii="宋体" w:hAnsi="宋体" w:cs="宋体" w:eastAsia="宋体" w:hint="default"/>
          <w:sz w:val="24"/>
          <w:szCs w:val="24"/>
        </w:rPr>
      </w:pPr>
      <w:r>
        <w:rPr>
          <w:rFonts w:ascii="宋体" w:hAnsi="宋体" w:cs="宋体" w:eastAsia="宋体" w:hint="default"/>
          <w:b/>
          <w:bCs/>
          <w:sz w:val="24"/>
          <w:szCs w:val="24"/>
        </w:rPr>
        <w:t>八、受监管部门处罚、通报批评、公开谴责等情况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公司、公司控股子公司及公司董事、监事、高级管理人员、公司股东、公司实</w:t>
      </w:r>
    </w:p>
    <w:p>
      <w:pPr>
        <w:pStyle w:val="BodyText"/>
        <w:spacing w:line="350" w:lineRule="auto" w:before="36"/>
        <w:ind w:right="1640"/>
        <w:jc w:val="both"/>
      </w:pPr>
      <w:r>
        <w:rPr>
          <w:spacing w:val="-1"/>
        </w:rPr>
        <w:t>际控制人在报告期内均不存在尚未了结的或者可以预见的重大诉讼、仲裁或行政处</w:t>
      </w:r>
      <w:r>
        <w:rPr>
          <w:spacing w:val="-106"/>
        </w:rPr>
        <w:t> </w:t>
      </w:r>
      <w:r>
        <w:rPr>
          <w:spacing w:val="-106"/>
        </w:rPr>
      </w:r>
      <w:r>
        <w:rPr>
          <w:spacing w:val="-1"/>
        </w:rPr>
        <w:t>罚案件，未受到中国证监会稽查、中国证监会行政处罚、证券市场禁入及证券交易</w:t>
      </w:r>
      <w:r>
        <w:rPr>
          <w:spacing w:val="-109"/>
        </w:rPr>
        <w:t> </w:t>
      </w:r>
      <w:r>
        <w:rPr>
          <w:spacing w:val="-109"/>
        </w:rPr>
      </w:r>
      <w:r>
        <w:rPr/>
        <w:t>所公开谴责等情形。</w:t>
      </w:r>
    </w:p>
    <w:p>
      <w:pPr>
        <w:spacing w:line="240" w:lineRule="auto" w:before="8"/>
        <w:rPr>
          <w:rFonts w:ascii="宋体" w:hAnsi="宋体" w:cs="宋体" w:eastAsia="宋体" w:hint="default"/>
          <w:sz w:val="26"/>
          <w:szCs w:val="26"/>
        </w:rPr>
      </w:pPr>
    </w:p>
    <w:p>
      <w:pPr>
        <w:pStyle w:val="BodyText"/>
        <w:spacing w:line="352" w:lineRule="auto" w:before="0"/>
        <w:ind w:left="684" w:right="1626" w:firstLine="2"/>
        <w:jc w:val="left"/>
        <w:rPr>
          <w:rFonts w:ascii="宋体" w:hAnsi="宋体" w:cs="宋体" w:eastAsia="宋体" w:hint="default"/>
        </w:rPr>
      </w:pPr>
      <w:r>
        <w:rPr>
          <w:rFonts w:ascii="宋体" w:hAnsi="宋体" w:cs="宋体" w:eastAsia="宋体" w:hint="default"/>
          <w:b/>
          <w:bCs/>
        </w:rPr>
        <w:t>九、证券投资情况</w:t>
      </w:r>
      <w:r>
        <w:rPr>
          <w:rFonts w:ascii="宋体" w:hAnsi="宋体" w:cs="宋体" w:eastAsia="宋体" w:hint="default"/>
          <w:b/>
          <w:bCs/>
          <w:w w:val="99"/>
        </w:rPr>
        <w:t> </w:t>
      </w:r>
      <w:r>
        <w:rPr>
          <w:spacing w:val="-3"/>
        </w:rPr>
        <w:t>截至报告期末，公司除于</w:t>
      </w:r>
      <w:r>
        <w:rPr>
          <w:rFonts w:ascii="宋体" w:hAnsi="宋体" w:cs="宋体" w:eastAsia="宋体" w:hint="default"/>
          <w:spacing w:val="-3"/>
        </w:rPr>
        <w:t>2006</w:t>
      </w:r>
      <w:r>
        <w:rPr>
          <w:spacing w:val="-3"/>
        </w:rPr>
        <w:t>年</w:t>
      </w:r>
      <w:r>
        <w:rPr>
          <w:rFonts w:ascii="宋体" w:hAnsi="宋体" w:cs="宋体" w:eastAsia="宋体" w:hint="default"/>
          <w:spacing w:val="-3"/>
        </w:rPr>
        <w:t>10</w:t>
      </w:r>
      <w:r>
        <w:rPr>
          <w:spacing w:val="-3"/>
        </w:rPr>
        <w:t>月投资并持有江苏大丰农村合作银行</w:t>
      </w:r>
      <w:r>
        <w:rPr>
          <w:rFonts w:ascii="宋体" w:hAnsi="宋体" w:cs="宋体" w:eastAsia="宋体" w:hint="default"/>
          <w:spacing w:val="-3"/>
        </w:rPr>
        <w:t>396.97</w:t>
      </w:r>
    </w:p>
    <w:p>
      <w:pPr>
        <w:pStyle w:val="BodyText"/>
        <w:spacing w:line="352" w:lineRule="auto" w:before="31"/>
        <w:ind w:right="1639"/>
        <w:jc w:val="both"/>
      </w:pPr>
      <w:r>
        <w:rPr>
          <w:spacing w:val="-1"/>
        </w:rPr>
        <w:t>万股股本金外，报告期内，公司未发生买卖其他上市公司股权，参股商业银行、证</w:t>
      </w:r>
      <w:r>
        <w:rPr>
          <w:spacing w:val="-104"/>
        </w:rPr>
        <w:t> </w:t>
      </w:r>
      <w:r>
        <w:rPr>
          <w:spacing w:val="-104"/>
        </w:rPr>
      </w:r>
      <w:r>
        <w:rPr/>
        <w:t>券公司、保险公司、信托公司和期货公司等金融企业股权事项。</w:t>
      </w:r>
    </w:p>
    <w:p>
      <w:pPr>
        <w:spacing w:line="240" w:lineRule="auto" w:before="6"/>
        <w:rPr>
          <w:rFonts w:ascii="宋体" w:hAnsi="宋体" w:cs="宋体" w:eastAsia="宋体" w:hint="default"/>
          <w:sz w:val="26"/>
          <w:szCs w:val="26"/>
        </w:rPr>
      </w:pPr>
    </w:p>
    <w:p>
      <w:pPr>
        <w:spacing w:line="350" w:lineRule="auto" w:before="0"/>
        <w:ind w:left="684" w:right="1644" w:hanging="58"/>
        <w:jc w:val="left"/>
        <w:rPr>
          <w:rFonts w:ascii="宋体" w:hAnsi="宋体" w:cs="宋体" w:eastAsia="宋体" w:hint="default"/>
          <w:sz w:val="24"/>
          <w:szCs w:val="24"/>
        </w:rPr>
      </w:pPr>
      <w:r>
        <w:rPr>
          <w:rFonts w:ascii="宋体" w:hAnsi="宋体" w:cs="宋体" w:eastAsia="宋体" w:hint="default"/>
          <w:b/>
          <w:bCs/>
          <w:sz w:val="24"/>
          <w:szCs w:val="24"/>
        </w:rPr>
        <w:t>十、其他重要事项</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报告期内，公司未发生《证券法》第六十七条、《公开发行股票公司信息披露</w:t>
      </w:r>
    </w:p>
    <w:p>
      <w:pPr>
        <w:pStyle w:val="BodyText"/>
        <w:spacing w:line="240" w:lineRule="auto" w:before="36"/>
        <w:ind w:right="0"/>
        <w:jc w:val="both"/>
      </w:pPr>
      <w:r>
        <w:rPr/>
        <w:t>实施细则》（试行）第十七条所列的重大事件。</w:t>
      </w:r>
    </w:p>
    <w:p>
      <w:pPr>
        <w:spacing w:after="0" w:line="240" w:lineRule="auto"/>
        <w:jc w:val="both"/>
        <w:sectPr>
          <w:pgSz w:w="11910" w:h="16840"/>
          <w:pgMar w:header="918" w:footer="1021" w:top="1140" w:bottom="1220" w:left="150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line="400" w:lineRule="auto" w:before="0"/>
        <w:ind w:left="3380" w:right="4661" w:hanging="363"/>
        <w:jc w:val="left"/>
        <w:rPr>
          <w:rFonts w:ascii="黑体" w:hAnsi="黑体" w:cs="黑体" w:eastAsia="黑体" w:hint="default"/>
          <w:sz w:val="36"/>
          <w:szCs w:val="36"/>
        </w:rPr>
      </w:pPr>
      <w:r>
        <w:rPr>
          <w:rFonts w:ascii="黑体" w:hAnsi="黑体" w:cs="黑体" w:eastAsia="黑体" w:hint="default"/>
          <w:b/>
          <w:bCs/>
          <w:sz w:val="36"/>
          <w:szCs w:val="36"/>
        </w:rPr>
        <w:t>第十节</w:t>
      </w:r>
      <w:r>
        <w:rPr>
          <w:rFonts w:ascii="黑体" w:hAnsi="黑体" w:cs="黑体" w:eastAsia="黑体" w:hint="default"/>
          <w:b/>
          <w:bCs/>
          <w:spacing w:val="-3"/>
          <w:sz w:val="36"/>
          <w:szCs w:val="36"/>
        </w:rPr>
        <w:t> </w:t>
      </w:r>
      <w:r>
        <w:rPr>
          <w:rFonts w:ascii="黑体" w:hAnsi="黑体" w:cs="黑体" w:eastAsia="黑体" w:hint="default"/>
          <w:b/>
          <w:bCs/>
          <w:sz w:val="36"/>
          <w:szCs w:val="36"/>
        </w:rPr>
        <w:t>财务报告</w:t>
      </w:r>
      <w:r>
        <w:rPr>
          <w:rFonts w:ascii="黑体" w:hAnsi="黑体" w:cs="黑体" w:eastAsia="黑体" w:hint="default"/>
          <w:b/>
          <w:bCs/>
          <w:w w:val="99"/>
          <w:sz w:val="36"/>
          <w:szCs w:val="36"/>
        </w:rPr>
        <w:t> </w:t>
      </w:r>
      <w:r>
        <w:rPr>
          <w:rFonts w:ascii="黑体" w:hAnsi="黑体" w:cs="黑体" w:eastAsia="黑体" w:hint="default"/>
          <w:b/>
          <w:bCs/>
          <w:sz w:val="36"/>
          <w:szCs w:val="36"/>
        </w:rPr>
        <w:t>审 计 报</w:t>
      </w:r>
      <w:r>
        <w:rPr>
          <w:rFonts w:ascii="黑体" w:hAnsi="黑体" w:cs="黑体" w:eastAsia="黑体" w:hint="default"/>
          <w:b/>
          <w:bCs/>
          <w:spacing w:val="-3"/>
          <w:sz w:val="36"/>
          <w:szCs w:val="36"/>
        </w:rPr>
        <w:t> </w:t>
      </w:r>
      <w:r>
        <w:rPr>
          <w:rFonts w:ascii="黑体" w:hAnsi="黑体" w:cs="黑体" w:eastAsia="黑体" w:hint="default"/>
          <w:b/>
          <w:bCs/>
          <w:sz w:val="36"/>
          <w:szCs w:val="36"/>
        </w:rPr>
        <w:t>告</w:t>
      </w:r>
      <w:r>
        <w:rPr>
          <w:rFonts w:ascii="黑体" w:hAnsi="黑体" w:cs="黑体" w:eastAsia="黑体" w:hint="default"/>
          <w:sz w:val="36"/>
          <w:szCs w:val="36"/>
        </w:rPr>
      </w:r>
    </w:p>
    <w:p>
      <w:pPr>
        <w:spacing w:before="91"/>
        <w:ind w:left="6267" w:right="1626" w:firstLine="0"/>
        <w:jc w:val="left"/>
        <w:rPr>
          <w:rFonts w:ascii="宋体" w:hAnsi="宋体" w:cs="宋体" w:eastAsia="宋体" w:hint="default"/>
          <w:sz w:val="21"/>
          <w:szCs w:val="21"/>
        </w:rPr>
      </w:pPr>
      <w:r>
        <w:rPr>
          <w:rFonts w:ascii="宋体" w:hAnsi="宋体" w:cs="宋体" w:eastAsia="宋体" w:hint="default"/>
          <w:b/>
          <w:bCs/>
          <w:sz w:val="21"/>
          <w:szCs w:val="21"/>
        </w:rPr>
        <w:t>沪众会字</w:t>
      </w:r>
      <w:r>
        <w:rPr>
          <w:rFonts w:ascii="Times New Roman" w:hAnsi="Times New Roman" w:cs="Times New Roman" w:eastAsia="Times New Roman" w:hint="default"/>
          <w:b/>
          <w:bCs/>
          <w:sz w:val="21"/>
          <w:szCs w:val="21"/>
        </w:rPr>
        <w:t>(2011)</w:t>
      </w:r>
      <w:r>
        <w:rPr>
          <w:rFonts w:ascii="宋体" w:hAnsi="宋体" w:cs="宋体" w:eastAsia="宋体" w:hint="default"/>
          <w:b/>
          <w:bCs/>
          <w:sz w:val="21"/>
          <w:szCs w:val="21"/>
        </w:rPr>
        <w:t>第</w:t>
      </w:r>
      <w:r>
        <w:rPr>
          <w:rFonts w:ascii="宋体" w:hAnsi="宋体" w:cs="宋体" w:eastAsia="宋体" w:hint="default"/>
          <w:b/>
          <w:bCs/>
          <w:spacing w:val="-60"/>
          <w:sz w:val="21"/>
          <w:szCs w:val="21"/>
        </w:rPr>
        <w:t> </w:t>
      </w:r>
      <w:r>
        <w:rPr>
          <w:rFonts w:ascii="Times New Roman" w:hAnsi="Times New Roman" w:cs="Times New Roman" w:eastAsia="Times New Roman" w:hint="default"/>
          <w:b/>
          <w:bCs/>
          <w:sz w:val="21"/>
          <w:szCs w:val="21"/>
        </w:rPr>
        <w:t>1490</w:t>
      </w:r>
      <w:r>
        <w:rPr>
          <w:rFonts w:ascii="Times New Roman" w:hAnsi="Times New Roman" w:cs="Times New Roman" w:eastAsia="Times New Roman" w:hint="default"/>
          <w:b/>
          <w:bCs/>
          <w:spacing w:val="-8"/>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spacing w:before="36"/>
        <w:ind w:left="144" w:right="0" w:firstLine="0"/>
        <w:jc w:val="both"/>
        <w:rPr>
          <w:rFonts w:ascii="宋体" w:hAnsi="宋体" w:cs="宋体" w:eastAsia="宋体" w:hint="default"/>
          <w:sz w:val="21"/>
          <w:szCs w:val="21"/>
        </w:rPr>
      </w:pPr>
      <w:r>
        <w:rPr>
          <w:rFonts w:ascii="宋体" w:hAnsi="宋体" w:cs="宋体" w:eastAsia="宋体" w:hint="default"/>
          <w:b/>
          <w:bCs/>
          <w:sz w:val="21"/>
          <w:szCs w:val="21"/>
        </w:rPr>
        <w:t>江苏丰东热技术股份有限公司全体股东：</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line="264" w:lineRule="auto" w:before="0"/>
        <w:ind w:left="144" w:right="1795" w:firstLine="419"/>
        <w:jc w:val="both"/>
        <w:rPr>
          <w:rFonts w:ascii="宋体" w:hAnsi="宋体" w:cs="宋体" w:eastAsia="宋体" w:hint="default"/>
          <w:sz w:val="21"/>
          <w:szCs w:val="21"/>
        </w:rPr>
      </w:pPr>
      <w:r>
        <w:rPr>
          <w:rFonts w:ascii="宋体" w:hAnsi="宋体" w:cs="宋体" w:eastAsia="宋体" w:hint="default"/>
          <w:spacing w:val="6"/>
          <w:sz w:val="21"/>
          <w:szCs w:val="21"/>
        </w:rPr>
        <w:t>我们审计了后附的江苏丰东热技术股份有限公司</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以下简称丰东股份</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财务报表，包括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日的合并及公司资产负债表，</w:t>
      </w: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年度的合并及公司利润表、合并及公司股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东权益变动表和合并及公司现金流量表以及财务报表附注。</w:t>
      </w:r>
    </w:p>
    <w:p>
      <w:pPr>
        <w:spacing w:line="240" w:lineRule="auto" w:before="0"/>
        <w:rPr>
          <w:rFonts w:ascii="宋体" w:hAnsi="宋体" w:cs="宋体" w:eastAsia="宋体" w:hint="default"/>
          <w:sz w:val="20"/>
          <w:szCs w:val="20"/>
        </w:rPr>
      </w:pPr>
    </w:p>
    <w:p>
      <w:pPr>
        <w:spacing w:line="314" w:lineRule="auto" w:before="162"/>
        <w:ind w:left="566" w:right="1626" w:firstLine="0"/>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1"/>
          <w:sz w:val="21"/>
          <w:szCs w:val="21"/>
        </w:rPr>
        <w:t>按照企业会计准则的规定编制财务报表是丰东股份管理层的责任。这种责任包括：</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设</w:t>
      </w:r>
    </w:p>
    <w:p>
      <w:pPr>
        <w:spacing w:line="234" w:lineRule="exact" w:before="0"/>
        <w:ind w:left="144" w:right="0" w:firstLine="0"/>
        <w:jc w:val="both"/>
        <w:rPr>
          <w:rFonts w:ascii="宋体" w:hAnsi="宋体" w:cs="宋体" w:eastAsia="宋体" w:hint="default"/>
          <w:sz w:val="21"/>
          <w:szCs w:val="21"/>
        </w:rPr>
      </w:pPr>
      <w:r>
        <w:rPr>
          <w:rFonts w:ascii="宋体" w:hAnsi="宋体" w:cs="宋体" w:eastAsia="宋体" w:hint="default"/>
          <w:sz w:val="21"/>
          <w:szCs w:val="21"/>
        </w:rPr>
        <w:t>计、实施和维护与财务报表编制相关的内部控制，以使财务报表不存在由于舞弊或错误而导</w:t>
      </w:r>
    </w:p>
    <w:p>
      <w:pPr>
        <w:spacing w:before="44"/>
        <w:ind w:left="144" w:right="0" w:firstLine="0"/>
        <w:jc w:val="both"/>
        <w:rPr>
          <w:rFonts w:ascii="宋体" w:hAnsi="宋体" w:cs="宋体" w:eastAsia="宋体" w:hint="default"/>
          <w:sz w:val="21"/>
          <w:szCs w:val="21"/>
        </w:rPr>
      </w:pPr>
      <w:r>
        <w:rPr>
          <w:rFonts w:ascii="宋体" w:hAnsi="宋体" w:cs="宋体" w:eastAsia="宋体" w:hint="default"/>
          <w:sz w:val="21"/>
          <w:szCs w:val="21"/>
        </w:rPr>
        <w:t>致的重大错报；</w:t>
      </w:r>
      <w:r>
        <w:rPr>
          <w:rFonts w:ascii="Times New Roman" w:hAnsi="Times New Roman" w:cs="Times New Roman" w:eastAsia="Times New Roman" w:hint="default"/>
          <w:sz w:val="21"/>
          <w:szCs w:val="21"/>
        </w:rPr>
        <w:t>(2)</w:t>
      </w:r>
      <w:r>
        <w:rPr>
          <w:rFonts w:ascii="宋体" w:hAnsi="宋体" w:cs="宋体" w:eastAsia="宋体" w:hint="default"/>
          <w:sz w:val="21"/>
          <w:szCs w:val="21"/>
        </w:rPr>
        <w:t>选择和运用恰当的会计政策；</w:t>
      </w:r>
      <w:r>
        <w:rPr>
          <w:rFonts w:ascii="Times New Roman" w:hAnsi="Times New Roman" w:cs="Times New Roman" w:eastAsia="Times New Roman" w:hint="default"/>
          <w:sz w:val="21"/>
          <w:szCs w:val="21"/>
        </w:rPr>
        <w:t>(3)</w:t>
      </w:r>
      <w:r>
        <w:rPr>
          <w:rFonts w:ascii="宋体" w:hAnsi="宋体" w:cs="宋体" w:eastAsia="宋体" w:hint="default"/>
          <w:sz w:val="21"/>
          <w:szCs w:val="21"/>
        </w:rPr>
        <w:t>作出合理的会计估计。</w:t>
      </w:r>
    </w:p>
    <w:p>
      <w:pPr>
        <w:spacing w:line="240" w:lineRule="auto" w:before="11"/>
        <w:rPr>
          <w:rFonts w:ascii="宋体" w:hAnsi="宋体" w:cs="宋体" w:eastAsia="宋体" w:hint="default"/>
          <w:sz w:val="32"/>
          <w:szCs w:val="32"/>
        </w:rPr>
      </w:pPr>
    </w:p>
    <w:p>
      <w:pPr>
        <w:spacing w:line="314" w:lineRule="auto" w:before="0"/>
        <w:ind w:left="564" w:right="1626"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100"/>
          <w:sz w:val="21"/>
          <w:szCs w:val="21"/>
        </w:rPr>
        <w:t> </w:t>
      </w:r>
      <w:r>
        <w:rPr>
          <w:rFonts w:ascii="宋体" w:hAnsi="宋体" w:cs="宋体" w:eastAsia="宋体" w:hint="default"/>
          <w:sz w:val="21"/>
          <w:szCs w:val="21"/>
        </w:rPr>
        <w:t>我们的责任是在实施审计工作的基础上对财务报表发表审计意见。我们按照中国注册会</w:t>
      </w:r>
    </w:p>
    <w:p>
      <w:pPr>
        <w:spacing w:line="254" w:lineRule="exact" w:before="0"/>
        <w:ind w:left="144" w:right="0" w:firstLine="0"/>
        <w:jc w:val="both"/>
        <w:rPr>
          <w:rFonts w:ascii="宋体" w:hAnsi="宋体" w:cs="宋体" w:eastAsia="宋体" w:hint="default"/>
          <w:sz w:val="21"/>
          <w:szCs w:val="21"/>
        </w:rPr>
      </w:pPr>
      <w:r>
        <w:rPr>
          <w:rFonts w:ascii="宋体" w:hAnsi="宋体" w:cs="宋体" w:eastAsia="宋体" w:hint="default"/>
          <w:spacing w:val="-3"/>
          <w:sz w:val="21"/>
          <w:szCs w:val="21"/>
        </w:rPr>
        <w:t>计师审计准则的规定执行了审计工作。中国注册会计师审计准则要求我们遵守职业道德规范，</w:t>
      </w:r>
    </w:p>
    <w:p>
      <w:pPr>
        <w:spacing w:line="314" w:lineRule="auto" w:before="47"/>
        <w:ind w:left="564" w:right="1626" w:hanging="420"/>
        <w:jc w:val="left"/>
        <w:rPr>
          <w:rFonts w:ascii="宋体" w:hAnsi="宋体" w:cs="宋体" w:eastAsia="宋体" w:hint="default"/>
          <w:sz w:val="21"/>
          <w:szCs w:val="21"/>
        </w:rPr>
      </w:pPr>
      <w:r>
        <w:rPr>
          <w:rFonts w:ascii="宋体" w:hAnsi="宋体" w:cs="宋体" w:eastAsia="宋体" w:hint="default"/>
          <w:sz w:val="21"/>
          <w:szCs w:val="21"/>
        </w:rPr>
        <w:t>计划和实施审计工作以对财务报表是否不存在重大错报获取合理保证。</w:t>
      </w:r>
      <w:r>
        <w:rPr>
          <w:rFonts w:ascii="宋体" w:hAnsi="宋体" w:cs="宋体" w:eastAsia="宋体" w:hint="default"/>
          <w:w w:val="100"/>
          <w:sz w:val="21"/>
          <w:szCs w:val="21"/>
        </w:rPr>
        <w:t> </w:t>
      </w:r>
      <w:r>
        <w:rPr>
          <w:rFonts w:ascii="宋体" w:hAnsi="宋体" w:cs="宋体" w:eastAsia="宋体" w:hint="default"/>
          <w:sz w:val="21"/>
          <w:szCs w:val="21"/>
        </w:rPr>
        <w:t>审计工作涉及实施审计程序，以获取有关财务报表金额和披露的审计证据。选择的审计</w:t>
      </w:r>
    </w:p>
    <w:p>
      <w:pPr>
        <w:spacing w:line="254" w:lineRule="exact" w:before="0"/>
        <w:ind w:left="144" w:right="0" w:firstLine="0"/>
        <w:jc w:val="both"/>
        <w:rPr>
          <w:rFonts w:ascii="宋体" w:hAnsi="宋体" w:cs="宋体" w:eastAsia="宋体" w:hint="default"/>
          <w:sz w:val="21"/>
          <w:szCs w:val="21"/>
        </w:rPr>
      </w:pPr>
      <w:r>
        <w:rPr>
          <w:rFonts w:ascii="宋体" w:hAnsi="宋体" w:cs="宋体" w:eastAsia="宋体" w:hint="default"/>
          <w:spacing w:val="-3"/>
          <w:sz w:val="21"/>
          <w:szCs w:val="21"/>
        </w:rPr>
        <w:t>程序取决于注册会计师的判断，包括对由于舞弊或错误导致的财务报表重大错报风险的评估。</w:t>
      </w:r>
    </w:p>
    <w:p>
      <w:pPr>
        <w:spacing w:line="280" w:lineRule="auto" w:before="44"/>
        <w:ind w:left="144" w:right="1795" w:firstLine="0"/>
        <w:jc w:val="both"/>
        <w:rPr>
          <w:rFonts w:ascii="宋体" w:hAnsi="宋体" w:cs="宋体" w:eastAsia="宋体" w:hint="default"/>
          <w:sz w:val="21"/>
          <w:szCs w:val="21"/>
        </w:rPr>
      </w:pPr>
      <w:r>
        <w:rPr>
          <w:rFonts w:ascii="宋体" w:hAnsi="宋体" w:cs="宋体" w:eastAsia="宋体" w:hint="default"/>
          <w:sz w:val="21"/>
          <w:szCs w:val="21"/>
        </w:rPr>
        <w:t>在进行风险评估时，我们考虑与财务报表编制相关的内部控制，以设计恰当的审计程序，但</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目的并非对内部控制的有效性发表意见。审计工作还包括评价管理层选用会计政策的恰当性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和作出会计估计的合理性，以及评价财务报表的总体列报。</w:t>
      </w:r>
    </w:p>
    <w:p>
      <w:pPr>
        <w:spacing w:before="49"/>
        <w:ind w:left="564" w:right="1626"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line="314" w:lineRule="auto" w:before="0"/>
        <w:ind w:left="564" w:right="1626" w:firstLine="2"/>
        <w:jc w:val="left"/>
        <w:rPr>
          <w:rFonts w:ascii="宋体" w:hAnsi="宋体" w:cs="宋体" w:eastAsia="宋体" w:hint="default"/>
          <w:sz w:val="21"/>
          <w:szCs w:val="21"/>
        </w:rPr>
      </w:pPr>
      <w:r>
        <w:rPr>
          <w:rFonts w:ascii="宋体" w:hAnsi="宋体" w:cs="宋体" w:eastAsia="宋体" w:hint="default"/>
          <w:b/>
          <w:bCs/>
          <w:sz w:val="21"/>
          <w:szCs w:val="21"/>
        </w:rPr>
        <w:t>三、审计意见</w:t>
      </w:r>
      <w:r>
        <w:rPr>
          <w:rFonts w:ascii="宋体" w:hAnsi="宋体" w:cs="宋体" w:eastAsia="宋体" w:hint="default"/>
          <w:b/>
          <w:bCs/>
          <w:w w:val="100"/>
          <w:sz w:val="21"/>
          <w:szCs w:val="21"/>
        </w:rPr>
        <w:t> </w:t>
      </w:r>
      <w:r>
        <w:rPr>
          <w:rFonts w:ascii="宋体" w:hAnsi="宋体" w:cs="宋体" w:eastAsia="宋体" w:hint="default"/>
          <w:sz w:val="21"/>
          <w:szCs w:val="21"/>
        </w:rPr>
        <w:t>我们认为，丰东股份财务报表已经按照企业会计准则的规定编制，在所有重大方面公允</w:t>
      </w:r>
    </w:p>
    <w:p>
      <w:pPr>
        <w:spacing w:line="270" w:lineRule="exact" w:before="0"/>
        <w:ind w:left="144" w:right="0" w:firstLine="0"/>
        <w:jc w:val="both"/>
        <w:rPr>
          <w:rFonts w:ascii="宋体" w:hAnsi="宋体" w:cs="宋体" w:eastAsia="宋体" w:hint="default"/>
          <w:sz w:val="21"/>
          <w:szCs w:val="21"/>
        </w:rPr>
      </w:pPr>
      <w:r>
        <w:rPr>
          <w:rFonts w:ascii="宋体" w:hAnsi="宋体" w:cs="宋体" w:eastAsia="宋体" w:hint="default"/>
          <w:sz w:val="21"/>
          <w:szCs w:val="21"/>
        </w:rPr>
        <w:t>反映了丰东股份</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日的财务状况以及</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年度的经营成果和现金流量。</w:t>
      </w:r>
    </w:p>
    <w:p>
      <w:pPr>
        <w:spacing w:line="240" w:lineRule="auto" w:before="11"/>
        <w:rPr>
          <w:rFonts w:ascii="宋体" w:hAnsi="宋体" w:cs="宋体" w:eastAsia="宋体" w:hint="default"/>
          <w:sz w:val="32"/>
          <w:szCs w:val="32"/>
        </w:rPr>
      </w:pPr>
    </w:p>
    <w:p>
      <w:pPr>
        <w:spacing w:before="0"/>
        <w:ind w:left="144" w:right="0" w:firstLine="0"/>
        <w:jc w:val="both"/>
        <w:rPr>
          <w:rFonts w:ascii="宋体" w:hAnsi="宋体" w:cs="宋体" w:eastAsia="宋体" w:hint="default"/>
          <w:sz w:val="21"/>
          <w:szCs w:val="21"/>
        </w:rPr>
      </w:pPr>
      <w:r>
        <w:rPr>
          <w:rFonts w:ascii="宋体" w:hAnsi="宋体" w:cs="宋体" w:eastAsia="宋体" w:hint="default"/>
          <w:sz w:val="21"/>
          <w:szCs w:val="21"/>
        </w:rPr>
        <w:t>上海众华沪银会计师事务所有限公司        中国注册会计师       沈蓉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tabs>
          <w:tab w:pos="6550" w:val="left" w:leader="none"/>
        </w:tabs>
        <w:spacing w:before="0"/>
        <w:ind w:left="4345" w:right="1626" w:firstLine="0"/>
        <w:jc w:val="left"/>
        <w:rPr>
          <w:rFonts w:ascii="宋体" w:hAnsi="宋体" w:cs="宋体" w:eastAsia="宋体" w:hint="default"/>
          <w:sz w:val="21"/>
          <w:szCs w:val="21"/>
        </w:rPr>
      </w:pPr>
      <w:r>
        <w:rPr>
          <w:rFonts w:ascii="宋体" w:hAnsi="宋体" w:cs="宋体" w:eastAsia="宋体" w:hint="default"/>
          <w:spacing w:val="-2"/>
          <w:sz w:val="21"/>
          <w:szCs w:val="21"/>
        </w:rPr>
        <w:t>中国注册会计师</w:t>
        <w:tab/>
      </w:r>
      <w:r>
        <w:rPr>
          <w:rFonts w:ascii="宋体" w:hAnsi="宋体" w:cs="宋体" w:eastAsia="宋体" w:hint="default"/>
          <w:spacing w:val="-1"/>
          <w:sz w:val="21"/>
          <w:szCs w:val="21"/>
        </w:rPr>
        <w:t>冯家俊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4764" w:val="left" w:leader="none"/>
        </w:tabs>
        <w:spacing w:before="0"/>
        <w:ind w:left="144" w:right="0" w:firstLine="0"/>
        <w:jc w:val="both"/>
        <w:rPr>
          <w:rFonts w:ascii="宋体" w:hAnsi="宋体" w:cs="宋体" w:eastAsia="宋体" w:hint="default"/>
          <w:sz w:val="21"/>
          <w:szCs w:val="21"/>
        </w:rPr>
      </w:pPr>
      <w:r>
        <w:rPr>
          <w:rFonts w:ascii="宋体" w:hAnsi="宋体" w:cs="宋体" w:eastAsia="宋体" w:hint="default"/>
          <w:spacing w:val="-1"/>
          <w:sz w:val="21"/>
          <w:szCs w:val="21"/>
        </w:rPr>
        <w:t>中国，上海</w:t>
        <w:tab/>
      </w:r>
      <w:r>
        <w:rPr>
          <w:rFonts w:ascii="宋体" w:hAnsi="宋体" w:cs="宋体" w:eastAsia="宋体" w:hint="default"/>
          <w:spacing w:val="-2"/>
          <w:sz w:val="21"/>
          <w:szCs w:val="21"/>
        </w:rPr>
        <w:t>二〇一一年三月二十一日</w:t>
      </w:r>
    </w:p>
    <w:p>
      <w:pPr>
        <w:spacing w:after="0"/>
        <w:jc w:val="both"/>
        <w:rPr>
          <w:rFonts w:ascii="宋体" w:hAnsi="宋体" w:cs="宋体" w:eastAsia="宋体" w:hint="default"/>
          <w:sz w:val="21"/>
          <w:szCs w:val="21"/>
        </w:rPr>
        <w:sectPr>
          <w:pgSz w:w="11910" w:h="16840"/>
          <w:pgMar w:header="918" w:footer="1021" w:top="1140" w:bottom="1220" w:left="1500" w:right="0"/>
        </w:sectPr>
      </w:pPr>
    </w:p>
    <w:p>
      <w:pPr>
        <w:spacing w:line="240" w:lineRule="auto" w:before="9"/>
        <w:rPr>
          <w:rFonts w:ascii="宋体" w:hAnsi="宋体" w:cs="宋体" w:eastAsia="宋体" w:hint="default"/>
          <w:sz w:val="24"/>
          <w:szCs w:val="24"/>
        </w:rPr>
      </w:pPr>
    </w:p>
    <w:p>
      <w:pPr>
        <w:pStyle w:val="Heading2"/>
        <w:spacing w:line="240" w:lineRule="auto" w:before="26"/>
        <w:ind w:left="124" w:right="0"/>
        <w:jc w:val="left"/>
        <w:rPr>
          <w:b w:val="0"/>
          <w:bCs w:val="0"/>
        </w:rPr>
      </w:pPr>
      <w:r>
        <w:rPr/>
        <w:t>江苏丰东热技术股份有限公司</w:t>
      </w:r>
      <w:r>
        <w:rPr>
          <w:b w:val="0"/>
          <w:bCs w:val="0"/>
        </w:rPr>
      </w:r>
    </w:p>
    <w:p>
      <w:pPr>
        <w:pStyle w:val="BodyText"/>
        <w:spacing w:line="240" w:lineRule="auto" w:before="12"/>
        <w:ind w:left="124" w:right="0"/>
        <w:jc w:val="left"/>
        <w:rPr>
          <w:rFonts w:ascii="黑体" w:hAnsi="黑体" w:cs="黑体" w:eastAsia="黑体" w:hint="default"/>
        </w:rPr>
      </w:pPr>
      <w:r>
        <w:rPr>
          <w:rFonts w:ascii="Times New Roman" w:hAnsi="Times New Roman" w:cs="Times New Roman" w:eastAsia="Times New Roman" w:hint="default"/>
        </w:rPr>
        <w:t>2010 </w:t>
      </w:r>
      <w:r>
        <w:rPr>
          <w:rFonts w:ascii="黑体" w:hAnsi="黑体" w:cs="黑体" w:eastAsia="黑体" w:hint="default"/>
        </w:rPr>
        <w:t>年</w:t>
      </w:r>
      <w:r>
        <w:rPr>
          <w:rFonts w:ascii="黑体" w:hAnsi="黑体" w:cs="黑体" w:eastAsia="黑体" w:hint="default"/>
          <w:spacing w:val="-61"/>
        </w:rPr>
        <w:t> </w:t>
      </w:r>
      <w:r>
        <w:rPr>
          <w:rFonts w:ascii="Times New Roman" w:hAnsi="Times New Roman" w:cs="Times New Roman" w:eastAsia="Times New Roman" w:hint="default"/>
        </w:rPr>
        <w:t>12 </w:t>
      </w:r>
      <w:r>
        <w:rPr>
          <w:rFonts w:ascii="黑体" w:hAnsi="黑体" w:cs="黑体" w:eastAsia="黑体" w:hint="default"/>
        </w:rPr>
        <w:t>月</w:t>
      </w:r>
      <w:r>
        <w:rPr>
          <w:rFonts w:ascii="黑体" w:hAnsi="黑体" w:cs="黑体" w:eastAsia="黑体" w:hint="default"/>
          <w:spacing w:val="-60"/>
        </w:rPr>
        <w:t> </w:t>
      </w:r>
      <w:r>
        <w:rPr>
          <w:rFonts w:ascii="Times New Roman" w:hAnsi="Times New Roman" w:cs="Times New Roman" w:eastAsia="Times New Roman" w:hint="default"/>
        </w:rPr>
        <w:t>31 </w:t>
      </w:r>
      <w:r>
        <w:rPr>
          <w:rFonts w:ascii="黑体" w:hAnsi="黑体" w:cs="黑体" w:eastAsia="黑体" w:hint="default"/>
        </w:rPr>
        <w:t>日合并及母公司资产负债表</w:t>
      </w:r>
    </w:p>
    <w:p>
      <w:pPr>
        <w:spacing w:before="22"/>
        <w:ind w:left="124"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金额单位为人民币元</w:t>
      </w:r>
      <w:r>
        <w:rPr>
          <w:rFonts w:ascii="Times New Roman" w:hAnsi="Times New Roman" w:cs="Times New Roman" w:eastAsia="Times New Roman" w:hint="default"/>
          <w:sz w:val="21"/>
          <w:szCs w:val="21"/>
        </w:rPr>
        <w:t>)</w: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2789"/>
        <w:gridCol w:w="725"/>
        <w:gridCol w:w="1589"/>
        <w:gridCol w:w="1370"/>
        <w:gridCol w:w="1321"/>
        <w:gridCol w:w="1313"/>
      </w:tblGrid>
      <w:tr>
        <w:trPr>
          <w:trHeight w:val="535"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tabs>
                <w:tab w:pos="755" w:val="left" w:leader="none"/>
              </w:tabs>
              <w:spacing w:line="240" w:lineRule="auto"/>
              <w:ind w:left="1" w:right="0"/>
              <w:jc w:val="center"/>
              <w:rPr>
                <w:rFonts w:ascii="黑体" w:hAnsi="黑体" w:cs="黑体" w:eastAsia="黑体" w:hint="default"/>
                <w:sz w:val="15"/>
                <w:szCs w:val="15"/>
              </w:rPr>
            </w:pPr>
            <w:r>
              <w:rPr>
                <w:rFonts w:ascii="黑体" w:hAnsi="黑体" w:cs="黑体" w:eastAsia="黑体" w:hint="default"/>
                <w:b/>
                <w:bCs/>
                <w:sz w:val="15"/>
                <w:szCs w:val="15"/>
              </w:rPr>
              <w:t>资</w:t>
              <w:tab/>
              <w:t>产</w:t>
            </w:r>
            <w:r>
              <w:rPr>
                <w:rFonts w:ascii="黑体" w:hAnsi="黑体" w:cs="黑体" w:eastAsia="黑体" w:hint="default"/>
                <w:sz w:val="15"/>
                <w:szCs w:val="15"/>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left="206" w:right="0"/>
              <w:jc w:val="left"/>
              <w:rPr>
                <w:rFonts w:ascii="黑体" w:hAnsi="黑体" w:cs="黑体" w:eastAsia="黑体" w:hint="default"/>
                <w:sz w:val="15"/>
                <w:szCs w:val="15"/>
              </w:rPr>
            </w:pPr>
            <w:r>
              <w:rPr>
                <w:rFonts w:ascii="黑体" w:hAnsi="黑体" w:cs="黑体" w:eastAsia="黑体" w:hint="default"/>
                <w:b/>
                <w:bCs/>
                <w:sz w:val="15"/>
                <w:szCs w:val="15"/>
              </w:rPr>
              <w:t>附注</w:t>
            </w:r>
            <w:r>
              <w:rPr>
                <w:rFonts w:ascii="黑体" w:hAnsi="黑体" w:cs="黑体" w:eastAsia="黑体" w:hint="default"/>
                <w:sz w:val="15"/>
                <w:szCs w:val="15"/>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5"/>
                <w:szCs w:val="15"/>
              </w:rPr>
            </w:pPr>
            <w:r>
              <w:rPr>
                <w:rFonts w:ascii="Times New Roman" w:hAnsi="Times New Roman" w:cs="Times New Roman" w:eastAsia="Times New Roman" w:hint="default"/>
                <w:b/>
                <w:bCs/>
                <w:sz w:val="15"/>
                <w:szCs w:val="15"/>
              </w:rPr>
              <w:t>2010</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年</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12</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月</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31</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日</w:t>
            </w:r>
            <w:r>
              <w:rPr>
                <w:rFonts w:ascii="宋体" w:hAnsi="宋体" w:cs="宋体" w:eastAsia="宋体" w:hint="default"/>
                <w:sz w:val="15"/>
                <w:szCs w:val="15"/>
              </w:rPr>
            </w:r>
          </w:p>
          <w:p>
            <w:pPr>
              <w:pStyle w:val="TableParagraph"/>
              <w:spacing w:line="240" w:lineRule="auto" w:before="27"/>
              <w:ind w:right="0"/>
              <w:jc w:val="center"/>
              <w:rPr>
                <w:rFonts w:ascii="宋体" w:hAnsi="宋体" w:cs="宋体" w:eastAsia="宋体" w:hint="default"/>
                <w:sz w:val="15"/>
                <w:szCs w:val="15"/>
              </w:rPr>
            </w:pPr>
            <w:r>
              <w:rPr>
                <w:rFonts w:ascii="宋体" w:hAnsi="宋体" w:cs="宋体" w:eastAsia="宋体" w:hint="default"/>
                <w:b/>
                <w:bCs/>
                <w:sz w:val="15"/>
                <w:szCs w:val="15"/>
              </w:rPr>
              <w:t>合并</w:t>
            </w:r>
            <w:r>
              <w:rPr>
                <w:rFonts w:ascii="宋体" w:hAnsi="宋体" w:cs="宋体" w:eastAsia="宋体" w:hint="default"/>
                <w:sz w:val="15"/>
                <w:szCs w:val="15"/>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5"/>
                <w:szCs w:val="15"/>
              </w:rPr>
            </w:pPr>
            <w:r>
              <w:rPr>
                <w:rFonts w:ascii="Times New Roman" w:hAnsi="Times New Roman" w:cs="Times New Roman" w:eastAsia="Times New Roman" w:hint="default"/>
                <w:b/>
                <w:bCs/>
                <w:sz w:val="15"/>
                <w:szCs w:val="15"/>
              </w:rPr>
              <w:t>2009</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年</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12</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月</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31</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日</w:t>
            </w:r>
            <w:r>
              <w:rPr>
                <w:rFonts w:ascii="宋体" w:hAnsi="宋体" w:cs="宋体" w:eastAsia="宋体" w:hint="default"/>
                <w:sz w:val="15"/>
                <w:szCs w:val="15"/>
              </w:rPr>
            </w:r>
          </w:p>
          <w:p>
            <w:pPr>
              <w:pStyle w:val="TableParagraph"/>
              <w:spacing w:line="240" w:lineRule="auto" w:before="27"/>
              <w:ind w:left="2" w:right="0"/>
              <w:jc w:val="center"/>
              <w:rPr>
                <w:rFonts w:ascii="宋体" w:hAnsi="宋体" w:cs="宋体" w:eastAsia="宋体" w:hint="default"/>
                <w:sz w:val="15"/>
                <w:szCs w:val="15"/>
              </w:rPr>
            </w:pPr>
            <w:r>
              <w:rPr>
                <w:rFonts w:ascii="宋体" w:hAnsi="宋体" w:cs="宋体" w:eastAsia="宋体" w:hint="default"/>
                <w:b/>
                <w:bCs/>
                <w:sz w:val="15"/>
                <w:szCs w:val="15"/>
              </w:rPr>
              <w:t>合并</w:t>
            </w:r>
            <w:r>
              <w:rPr>
                <w:rFonts w:ascii="宋体" w:hAnsi="宋体" w:cs="宋体" w:eastAsia="宋体" w:hint="default"/>
                <w:sz w:val="15"/>
                <w:szCs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5"/>
                <w:szCs w:val="15"/>
              </w:rPr>
            </w:pPr>
            <w:r>
              <w:rPr>
                <w:rFonts w:ascii="Times New Roman" w:hAnsi="Times New Roman" w:cs="Times New Roman" w:eastAsia="Times New Roman" w:hint="default"/>
                <w:b/>
                <w:bCs/>
                <w:sz w:val="15"/>
                <w:szCs w:val="15"/>
              </w:rPr>
              <w:t>2010</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年</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12</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月</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31</w:t>
            </w:r>
            <w:r>
              <w:rPr>
                <w:rFonts w:ascii="Times New Roman" w:hAnsi="Times New Roman" w:cs="Times New Roman" w:eastAsia="Times New Roman" w:hint="default"/>
                <w:b/>
                <w:bCs/>
                <w:spacing w:val="-1"/>
                <w:sz w:val="15"/>
                <w:szCs w:val="15"/>
              </w:rPr>
              <w:t> </w:t>
            </w:r>
            <w:r>
              <w:rPr>
                <w:rFonts w:ascii="宋体" w:hAnsi="宋体" w:cs="宋体" w:eastAsia="宋体" w:hint="default"/>
                <w:b/>
                <w:bCs/>
                <w:sz w:val="15"/>
                <w:szCs w:val="15"/>
              </w:rPr>
              <w:t>日</w:t>
            </w:r>
            <w:r>
              <w:rPr>
                <w:rFonts w:ascii="宋体" w:hAnsi="宋体" w:cs="宋体" w:eastAsia="宋体" w:hint="default"/>
                <w:sz w:val="15"/>
                <w:szCs w:val="15"/>
              </w:rPr>
            </w:r>
          </w:p>
          <w:p>
            <w:pPr>
              <w:pStyle w:val="TableParagraph"/>
              <w:spacing w:line="240" w:lineRule="auto" w:before="27"/>
              <w:ind w:left="1" w:right="0"/>
              <w:jc w:val="center"/>
              <w:rPr>
                <w:rFonts w:ascii="宋体" w:hAnsi="宋体" w:cs="宋体" w:eastAsia="宋体" w:hint="default"/>
                <w:sz w:val="15"/>
                <w:szCs w:val="15"/>
              </w:rPr>
            </w:pPr>
            <w:r>
              <w:rPr>
                <w:rFonts w:ascii="宋体" w:hAnsi="宋体" w:cs="宋体" w:eastAsia="宋体" w:hint="default"/>
                <w:b/>
                <w:bCs/>
                <w:sz w:val="15"/>
                <w:szCs w:val="15"/>
              </w:rPr>
              <w:t>母公司</w:t>
            </w:r>
            <w:r>
              <w:rPr>
                <w:rFonts w:ascii="宋体" w:hAnsi="宋体" w:cs="宋体" w:eastAsia="宋体" w:hint="default"/>
                <w:sz w:val="15"/>
                <w:szCs w:val="15"/>
              </w:rPr>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0"/>
              <w:jc w:val="center"/>
              <w:rPr>
                <w:rFonts w:ascii="宋体" w:hAnsi="宋体" w:cs="宋体" w:eastAsia="宋体" w:hint="default"/>
                <w:sz w:val="15"/>
                <w:szCs w:val="15"/>
              </w:rPr>
            </w:pPr>
            <w:r>
              <w:rPr>
                <w:rFonts w:ascii="Times New Roman" w:hAnsi="Times New Roman" w:cs="Times New Roman" w:eastAsia="Times New Roman" w:hint="default"/>
                <w:b/>
                <w:bCs/>
                <w:sz w:val="15"/>
                <w:szCs w:val="15"/>
              </w:rPr>
              <w:t>2009</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年</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12</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月</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31</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日</w:t>
            </w:r>
            <w:r>
              <w:rPr>
                <w:rFonts w:ascii="宋体" w:hAnsi="宋体" w:cs="宋体" w:eastAsia="宋体" w:hint="default"/>
                <w:sz w:val="15"/>
                <w:szCs w:val="15"/>
              </w:rPr>
            </w:r>
          </w:p>
          <w:p>
            <w:pPr>
              <w:pStyle w:val="TableParagraph"/>
              <w:spacing w:line="240" w:lineRule="auto" w:before="27"/>
              <w:ind w:right="2"/>
              <w:jc w:val="center"/>
              <w:rPr>
                <w:rFonts w:ascii="宋体" w:hAnsi="宋体" w:cs="宋体" w:eastAsia="宋体" w:hint="default"/>
                <w:sz w:val="15"/>
                <w:szCs w:val="15"/>
              </w:rPr>
            </w:pPr>
            <w:r>
              <w:rPr>
                <w:rFonts w:ascii="宋体" w:hAnsi="宋体" w:cs="宋体" w:eastAsia="宋体" w:hint="default"/>
                <w:b/>
                <w:bCs/>
                <w:sz w:val="15"/>
                <w:szCs w:val="15"/>
              </w:rPr>
              <w:t>母公司</w:t>
            </w:r>
            <w:r>
              <w:rPr>
                <w:rFonts w:ascii="宋体" w:hAnsi="宋体" w:cs="宋体" w:eastAsia="宋体" w:hint="default"/>
                <w:sz w:val="15"/>
                <w:szCs w:val="15"/>
              </w:rPr>
            </w:r>
          </w:p>
        </w:tc>
      </w:tr>
      <w:tr>
        <w:trPr>
          <w:trHeight w:val="324"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65"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72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465"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1" w:right="0"/>
              <w:jc w:val="left"/>
              <w:rPr>
                <w:rFonts w:ascii="Times New Roman" w:hAnsi="Times New Roman" w:cs="Times New Roman" w:eastAsia="Times New Roman" w:hint="default"/>
                <w:sz w:val="15"/>
                <w:szCs w:val="15"/>
              </w:rPr>
            </w:pPr>
            <w:r>
              <w:rPr>
                <w:rFonts w:ascii="Times New Roman"/>
                <w:sz w:val="15"/>
              </w:rPr>
              <w:t>6.1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7"/>
              <w:jc w:val="right"/>
              <w:rPr>
                <w:rFonts w:ascii="Times New Roman" w:hAnsi="Times New Roman" w:cs="Times New Roman" w:eastAsia="Times New Roman" w:hint="default"/>
                <w:sz w:val="15"/>
                <w:szCs w:val="15"/>
              </w:rPr>
            </w:pPr>
            <w:r>
              <w:rPr>
                <w:rFonts w:ascii="Times New Roman"/>
                <w:spacing w:val="-1"/>
                <w:sz w:val="15"/>
              </w:rPr>
              <w:t>414,179,197.48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
              <w:jc w:val="right"/>
              <w:rPr>
                <w:rFonts w:ascii="Times New Roman" w:hAnsi="Times New Roman" w:cs="Times New Roman" w:eastAsia="Times New Roman" w:hint="default"/>
                <w:sz w:val="15"/>
                <w:szCs w:val="15"/>
              </w:rPr>
            </w:pPr>
            <w:r>
              <w:rPr>
                <w:rFonts w:ascii="Times New Roman"/>
                <w:spacing w:val="-1"/>
                <w:sz w:val="15"/>
              </w:rPr>
              <w:t>46,500,034.02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7"/>
              <w:jc w:val="right"/>
              <w:rPr>
                <w:rFonts w:ascii="Times New Roman" w:hAnsi="Times New Roman" w:cs="Times New Roman" w:eastAsia="Times New Roman" w:hint="default"/>
                <w:sz w:val="15"/>
                <w:szCs w:val="15"/>
              </w:rPr>
            </w:pPr>
            <w:r>
              <w:rPr>
                <w:rFonts w:ascii="Times New Roman"/>
                <w:spacing w:val="-1"/>
                <w:sz w:val="15"/>
              </w:rPr>
              <w:t>393,819,655.01</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4"/>
              <w:jc w:val="right"/>
              <w:rPr>
                <w:rFonts w:ascii="Times New Roman" w:hAnsi="Times New Roman" w:cs="Times New Roman" w:eastAsia="Times New Roman" w:hint="default"/>
                <w:sz w:val="15"/>
                <w:szCs w:val="15"/>
              </w:rPr>
            </w:pPr>
            <w:r>
              <w:rPr>
                <w:rFonts w:ascii="Times New Roman"/>
                <w:spacing w:val="-1"/>
                <w:sz w:val="15"/>
              </w:rPr>
              <w:t>31,154,136.51</w:t>
            </w:r>
          </w:p>
        </w:tc>
      </w:tr>
      <w:tr>
        <w:trPr>
          <w:trHeight w:val="317"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交易性金融资产</w:t>
            </w:r>
          </w:p>
        </w:tc>
        <w:tc>
          <w:tcPr>
            <w:tcW w:w="72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1" w:right="0"/>
              <w:jc w:val="left"/>
              <w:rPr>
                <w:rFonts w:ascii="Times New Roman" w:hAnsi="Times New Roman" w:cs="Times New Roman" w:eastAsia="Times New Roman" w:hint="default"/>
                <w:sz w:val="15"/>
                <w:szCs w:val="15"/>
              </w:rPr>
            </w:pPr>
            <w:r>
              <w:rPr>
                <w:rFonts w:ascii="Times New Roman"/>
                <w:sz w:val="15"/>
              </w:rPr>
              <w:t>6.2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21,024,965.21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14,639,721.14</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2"/>
                <w:sz w:val="15"/>
              </w:rPr>
              <w:t>11,397,722.80</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1"/>
              <w:jc w:val="right"/>
              <w:rPr>
                <w:rFonts w:ascii="Times New Roman" w:hAnsi="Times New Roman" w:cs="Times New Roman" w:eastAsia="Times New Roman" w:hint="default"/>
                <w:sz w:val="15"/>
                <w:szCs w:val="15"/>
              </w:rPr>
            </w:pPr>
            <w:r>
              <w:rPr>
                <w:rFonts w:ascii="Times New Roman"/>
                <w:spacing w:val="-1"/>
                <w:sz w:val="15"/>
              </w:rPr>
              <w:t>6,179,902.89</w:t>
            </w:r>
          </w:p>
        </w:tc>
      </w:tr>
      <w:tr>
        <w:trPr>
          <w:trHeight w:val="314"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1" w:right="0"/>
              <w:jc w:val="left"/>
              <w:rPr>
                <w:rFonts w:ascii="Times New Roman" w:hAnsi="Times New Roman" w:cs="Times New Roman" w:eastAsia="Times New Roman" w:hint="default"/>
                <w:sz w:val="15"/>
                <w:szCs w:val="15"/>
              </w:rPr>
            </w:pPr>
            <w:r>
              <w:rPr>
                <w:rFonts w:ascii="Times New Roman"/>
                <w:sz w:val="15"/>
              </w:rPr>
              <w:t>6.3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60,631,909.92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49,533,657.45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Times New Roman" w:hAnsi="Times New Roman" w:cs="Times New Roman" w:eastAsia="Times New Roman" w:hint="default"/>
                <w:sz w:val="15"/>
                <w:szCs w:val="15"/>
              </w:rPr>
            </w:pPr>
            <w:r>
              <w:rPr>
                <w:rFonts w:ascii="Times New Roman"/>
                <w:spacing w:val="-1"/>
                <w:sz w:val="15"/>
              </w:rPr>
              <w:t>55,607,902.60</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4"/>
              <w:jc w:val="right"/>
              <w:rPr>
                <w:rFonts w:ascii="Times New Roman" w:hAnsi="Times New Roman" w:cs="Times New Roman" w:eastAsia="Times New Roman" w:hint="default"/>
                <w:sz w:val="15"/>
                <w:szCs w:val="15"/>
              </w:rPr>
            </w:pPr>
            <w:r>
              <w:rPr>
                <w:rFonts w:ascii="Times New Roman"/>
                <w:spacing w:val="-1"/>
                <w:sz w:val="15"/>
              </w:rPr>
              <w:t>29,672,807.59</w:t>
            </w:r>
          </w:p>
        </w:tc>
      </w:tr>
      <w:tr>
        <w:trPr>
          <w:trHeight w:val="315"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预付款项</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1" w:right="0"/>
              <w:jc w:val="left"/>
              <w:rPr>
                <w:rFonts w:ascii="Times New Roman" w:hAnsi="Times New Roman" w:cs="Times New Roman" w:eastAsia="Times New Roman" w:hint="default"/>
                <w:sz w:val="15"/>
                <w:szCs w:val="15"/>
              </w:rPr>
            </w:pPr>
            <w:r>
              <w:rPr>
                <w:rFonts w:ascii="Times New Roman"/>
                <w:sz w:val="15"/>
              </w:rPr>
              <w:t>6.4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10,281,340.27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9,985,422.13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2,968,724.56</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1"/>
              <w:jc w:val="right"/>
              <w:rPr>
                <w:rFonts w:ascii="Times New Roman" w:hAnsi="Times New Roman" w:cs="Times New Roman" w:eastAsia="Times New Roman" w:hint="default"/>
                <w:sz w:val="15"/>
                <w:szCs w:val="15"/>
              </w:rPr>
            </w:pPr>
            <w:r>
              <w:rPr>
                <w:rFonts w:ascii="Times New Roman"/>
                <w:spacing w:val="-1"/>
                <w:sz w:val="15"/>
              </w:rPr>
              <w:t>5,536,470.97</w:t>
            </w:r>
          </w:p>
        </w:tc>
      </w:tr>
      <w:tr>
        <w:trPr>
          <w:trHeight w:val="317"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72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465" w:right="0"/>
              <w:jc w:val="left"/>
              <w:rPr>
                <w:rFonts w:ascii="宋体" w:hAnsi="宋体" w:cs="宋体" w:eastAsia="宋体" w:hint="default"/>
                <w:sz w:val="15"/>
                <w:szCs w:val="15"/>
              </w:rPr>
            </w:pPr>
            <w:r>
              <w:rPr>
                <w:rFonts w:ascii="宋体" w:hAnsi="宋体" w:cs="宋体" w:eastAsia="宋体" w:hint="default"/>
                <w:sz w:val="15"/>
                <w:szCs w:val="15"/>
              </w:rPr>
              <w:t>应收股利</w:t>
            </w:r>
          </w:p>
        </w:tc>
        <w:tc>
          <w:tcPr>
            <w:tcW w:w="72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4"/>
              <w:jc w:val="right"/>
              <w:rPr>
                <w:rFonts w:ascii="Times New Roman" w:hAnsi="Times New Roman" w:cs="Times New Roman" w:eastAsia="Times New Roman" w:hint="default"/>
                <w:sz w:val="15"/>
                <w:szCs w:val="15"/>
              </w:rPr>
            </w:pPr>
            <w:r>
              <w:rPr>
                <w:rFonts w:ascii="Times New Roman"/>
                <w:spacing w:val="-1"/>
                <w:sz w:val="15"/>
              </w:rPr>
              <w:t>255,000.00</w:t>
            </w:r>
          </w:p>
        </w:tc>
      </w:tr>
      <w:tr>
        <w:trPr>
          <w:trHeight w:val="314"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1" w:right="0"/>
              <w:jc w:val="left"/>
              <w:rPr>
                <w:rFonts w:ascii="Times New Roman" w:hAnsi="Times New Roman" w:cs="Times New Roman" w:eastAsia="Times New Roman" w:hint="default"/>
                <w:sz w:val="15"/>
                <w:szCs w:val="15"/>
              </w:rPr>
            </w:pPr>
            <w:r>
              <w:rPr>
                <w:rFonts w:ascii="Times New Roman"/>
                <w:sz w:val="15"/>
              </w:rPr>
              <w:t>6.5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3,967,692.79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4,006,422.56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Times New Roman" w:hAnsi="Times New Roman" w:cs="Times New Roman" w:eastAsia="Times New Roman" w:hint="default"/>
                <w:sz w:val="15"/>
                <w:szCs w:val="15"/>
              </w:rPr>
            </w:pPr>
            <w:r>
              <w:rPr>
                <w:rFonts w:ascii="Times New Roman"/>
                <w:spacing w:val="-1"/>
                <w:sz w:val="15"/>
              </w:rPr>
              <w:t>17,333,632.07</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4"/>
              <w:jc w:val="right"/>
              <w:rPr>
                <w:rFonts w:ascii="Times New Roman" w:hAnsi="Times New Roman" w:cs="Times New Roman" w:eastAsia="Times New Roman" w:hint="default"/>
                <w:sz w:val="15"/>
                <w:szCs w:val="15"/>
              </w:rPr>
            </w:pPr>
            <w:r>
              <w:rPr>
                <w:rFonts w:ascii="Times New Roman"/>
                <w:spacing w:val="-1"/>
                <w:sz w:val="15"/>
              </w:rPr>
              <w:t>16,032,627.18</w:t>
            </w:r>
          </w:p>
        </w:tc>
      </w:tr>
      <w:tr>
        <w:trPr>
          <w:trHeight w:val="346"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465" w:right="0"/>
              <w:jc w:val="left"/>
              <w:rPr>
                <w:rFonts w:ascii="宋体" w:hAnsi="宋体" w:cs="宋体" w:eastAsia="宋体" w:hint="default"/>
                <w:sz w:val="15"/>
                <w:szCs w:val="15"/>
              </w:rPr>
            </w:pPr>
            <w:r>
              <w:rPr>
                <w:rFonts w:ascii="宋体" w:hAnsi="宋体" w:cs="宋体" w:eastAsia="宋体" w:hint="default"/>
                <w:sz w:val="15"/>
                <w:szCs w:val="15"/>
              </w:rPr>
              <w:t>存货</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61" w:right="0"/>
              <w:jc w:val="left"/>
              <w:rPr>
                <w:rFonts w:ascii="Times New Roman" w:hAnsi="Times New Roman" w:cs="Times New Roman" w:eastAsia="Times New Roman" w:hint="default"/>
                <w:sz w:val="15"/>
                <w:szCs w:val="15"/>
              </w:rPr>
            </w:pPr>
            <w:r>
              <w:rPr>
                <w:rFonts w:ascii="Times New Roman"/>
                <w:sz w:val="15"/>
              </w:rPr>
              <w:t>6.6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right"/>
              <w:rPr>
                <w:rFonts w:ascii="Times New Roman" w:hAnsi="Times New Roman" w:cs="Times New Roman" w:eastAsia="Times New Roman" w:hint="default"/>
                <w:sz w:val="15"/>
                <w:szCs w:val="15"/>
              </w:rPr>
            </w:pPr>
            <w:r>
              <w:rPr>
                <w:rFonts w:ascii="Times New Roman"/>
                <w:spacing w:val="-1"/>
                <w:sz w:val="15"/>
              </w:rPr>
              <w:t>109,258,195.05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
              <w:jc w:val="right"/>
              <w:rPr>
                <w:rFonts w:ascii="Times New Roman" w:hAnsi="Times New Roman" w:cs="Times New Roman" w:eastAsia="Times New Roman" w:hint="default"/>
                <w:sz w:val="15"/>
                <w:szCs w:val="15"/>
              </w:rPr>
            </w:pPr>
            <w:r>
              <w:rPr>
                <w:rFonts w:ascii="Times New Roman"/>
                <w:spacing w:val="-1"/>
                <w:sz w:val="15"/>
              </w:rPr>
              <w:t>75,143,104.49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
              <w:jc w:val="right"/>
              <w:rPr>
                <w:rFonts w:ascii="Times New Roman" w:hAnsi="Times New Roman" w:cs="Times New Roman" w:eastAsia="Times New Roman" w:hint="default"/>
                <w:sz w:val="15"/>
                <w:szCs w:val="15"/>
              </w:rPr>
            </w:pPr>
            <w:r>
              <w:rPr>
                <w:rFonts w:ascii="Times New Roman"/>
                <w:spacing w:val="-1"/>
                <w:sz w:val="15"/>
              </w:rPr>
              <w:t>84,535,049.64</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4"/>
              <w:jc w:val="right"/>
              <w:rPr>
                <w:rFonts w:ascii="Times New Roman" w:hAnsi="Times New Roman" w:cs="Times New Roman" w:eastAsia="Times New Roman" w:hint="default"/>
                <w:sz w:val="15"/>
                <w:szCs w:val="15"/>
              </w:rPr>
            </w:pPr>
            <w:r>
              <w:rPr>
                <w:rFonts w:ascii="Times New Roman"/>
                <w:spacing w:val="-1"/>
                <w:sz w:val="15"/>
              </w:rPr>
              <w:t>57,047,686.78</w:t>
            </w:r>
          </w:p>
        </w:tc>
      </w:tr>
      <w:tr>
        <w:trPr>
          <w:trHeight w:val="290"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465" w:right="0"/>
              <w:jc w:val="left"/>
              <w:rPr>
                <w:rFonts w:ascii="宋体" w:hAnsi="宋体" w:cs="宋体" w:eastAsia="宋体" w:hint="default"/>
                <w:sz w:val="15"/>
                <w:szCs w:val="15"/>
              </w:rPr>
            </w:pPr>
            <w:r>
              <w:rPr>
                <w:rFonts w:ascii="宋体" w:hAnsi="宋体" w:cs="宋体" w:eastAsia="宋体" w:hint="default"/>
                <w:sz w:val="15"/>
                <w:szCs w:val="15"/>
              </w:rPr>
              <w:t>一年内到期的非流动资产</w:t>
            </w:r>
          </w:p>
        </w:tc>
        <w:tc>
          <w:tcPr>
            <w:tcW w:w="72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288"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465" w:right="0"/>
              <w:jc w:val="left"/>
              <w:rPr>
                <w:rFonts w:ascii="宋体" w:hAnsi="宋体" w:cs="宋体" w:eastAsia="宋体" w:hint="default"/>
                <w:sz w:val="15"/>
                <w:szCs w:val="15"/>
              </w:rPr>
            </w:pPr>
            <w:r>
              <w:rPr>
                <w:rFonts w:ascii="宋体" w:hAnsi="宋体" w:cs="宋体" w:eastAsia="宋体" w:hint="default"/>
                <w:sz w:val="15"/>
                <w:szCs w:val="15"/>
              </w:rPr>
              <w:t>其他流动资产</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1" w:right="0"/>
              <w:jc w:val="left"/>
              <w:rPr>
                <w:rFonts w:ascii="Times New Roman" w:hAnsi="Times New Roman" w:cs="Times New Roman" w:eastAsia="Times New Roman" w:hint="default"/>
                <w:sz w:val="15"/>
                <w:szCs w:val="15"/>
              </w:rPr>
            </w:pPr>
            <w:r>
              <w:rPr>
                <w:rFonts w:ascii="Times New Roman"/>
                <w:sz w:val="15"/>
              </w:rPr>
              <w:t>6.7</w:t>
            </w:r>
          </w:p>
        </w:tc>
        <w:tc>
          <w:tcPr>
            <w:tcW w:w="158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
              <w:jc w:val="right"/>
              <w:rPr>
                <w:rFonts w:ascii="Times New Roman" w:hAnsi="Times New Roman" w:cs="Times New Roman" w:eastAsia="Times New Roman" w:hint="default"/>
                <w:sz w:val="15"/>
                <w:szCs w:val="15"/>
              </w:rPr>
            </w:pPr>
            <w:r>
              <w:rPr>
                <w:rFonts w:ascii="Times New Roman"/>
                <w:spacing w:val="-1"/>
                <w:sz w:val="15"/>
              </w:rPr>
              <w:t>2,009,986.50</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1"/>
              <w:jc w:val="right"/>
              <w:rPr>
                <w:rFonts w:ascii="Times New Roman" w:hAnsi="Times New Roman" w:cs="Times New Roman" w:eastAsia="Times New Roman" w:hint="default"/>
                <w:sz w:val="15"/>
                <w:szCs w:val="15"/>
              </w:rPr>
            </w:pPr>
            <w:r>
              <w:rPr>
                <w:rFonts w:ascii="Times New Roman"/>
                <w:spacing w:val="-1"/>
                <w:sz w:val="15"/>
              </w:rPr>
              <w:t>2,009,986.50</w:t>
            </w:r>
          </w:p>
        </w:tc>
      </w:tr>
      <w:tr>
        <w:trPr>
          <w:trHeight w:val="290"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65" w:right="0"/>
              <w:jc w:val="left"/>
              <w:rPr>
                <w:rFonts w:ascii="宋体" w:hAnsi="宋体" w:cs="宋体" w:eastAsia="宋体" w:hint="default"/>
                <w:sz w:val="15"/>
                <w:szCs w:val="15"/>
              </w:rPr>
            </w:pPr>
            <w:r>
              <w:rPr>
                <w:rFonts w:ascii="宋体" w:hAnsi="宋体" w:cs="宋体" w:eastAsia="宋体" w:hint="default"/>
                <w:b/>
                <w:bCs/>
                <w:sz w:val="15"/>
                <w:szCs w:val="15"/>
              </w:rPr>
              <w:t>流动资产合计</w:t>
            </w:r>
            <w:r>
              <w:rPr>
                <w:rFonts w:ascii="宋体" w:hAnsi="宋体" w:cs="宋体" w:eastAsia="宋体" w:hint="default"/>
                <w:sz w:val="15"/>
                <w:szCs w:val="15"/>
              </w:rPr>
            </w:r>
          </w:p>
        </w:tc>
        <w:tc>
          <w:tcPr>
            <w:tcW w:w="72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
              <w:jc w:val="right"/>
              <w:rPr>
                <w:rFonts w:ascii="Times New Roman" w:hAnsi="Times New Roman" w:cs="Times New Roman" w:eastAsia="Times New Roman" w:hint="default"/>
                <w:sz w:val="15"/>
                <w:szCs w:val="15"/>
              </w:rPr>
            </w:pPr>
            <w:r>
              <w:rPr>
                <w:rFonts w:ascii="Times New Roman"/>
                <w:b/>
                <w:spacing w:val="-1"/>
                <w:sz w:val="15"/>
              </w:rPr>
              <w:t>619,343,300.72</w:t>
            </w:r>
            <w:r>
              <w:rPr>
                <w:rFonts w:ascii="Times New Roman"/>
                <w:spacing w:val="-1"/>
                <w:sz w:val="15"/>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
              <w:jc w:val="right"/>
              <w:rPr>
                <w:rFonts w:ascii="Times New Roman" w:hAnsi="Times New Roman" w:cs="Times New Roman" w:eastAsia="Times New Roman" w:hint="default"/>
                <w:sz w:val="15"/>
                <w:szCs w:val="15"/>
              </w:rPr>
            </w:pPr>
            <w:r>
              <w:rPr>
                <w:rFonts w:ascii="Times New Roman"/>
                <w:b/>
                <w:spacing w:val="-1"/>
                <w:sz w:val="15"/>
              </w:rPr>
              <w:t>201,818,348.29</w:t>
            </w:r>
            <w:r>
              <w:rPr>
                <w:rFonts w:ascii="Times New Roman"/>
                <w:spacing w:val="-1"/>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
              <w:jc w:val="right"/>
              <w:rPr>
                <w:rFonts w:ascii="Times New Roman" w:hAnsi="Times New Roman" w:cs="Times New Roman" w:eastAsia="Times New Roman" w:hint="default"/>
                <w:sz w:val="15"/>
                <w:szCs w:val="15"/>
              </w:rPr>
            </w:pPr>
            <w:r>
              <w:rPr>
                <w:rFonts w:ascii="Times New Roman"/>
                <w:b/>
                <w:spacing w:val="-1"/>
                <w:sz w:val="15"/>
              </w:rPr>
              <w:t>565,662,686.68</w:t>
            </w:r>
            <w:r>
              <w:rPr>
                <w:rFonts w:ascii="Times New Roman"/>
                <w:spacing w:val="-1"/>
                <w:sz w:val="15"/>
              </w:rPr>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3"/>
              <w:jc w:val="right"/>
              <w:rPr>
                <w:rFonts w:ascii="Times New Roman" w:hAnsi="Times New Roman" w:cs="Times New Roman" w:eastAsia="Times New Roman" w:hint="default"/>
                <w:sz w:val="15"/>
                <w:szCs w:val="15"/>
              </w:rPr>
            </w:pPr>
            <w:r>
              <w:rPr>
                <w:rFonts w:ascii="Times New Roman"/>
                <w:b/>
                <w:spacing w:val="-1"/>
                <w:sz w:val="15"/>
              </w:rPr>
              <w:t>147,888,618.42</w:t>
            </w:r>
            <w:r>
              <w:rPr>
                <w:rFonts w:ascii="Times New Roman"/>
                <w:spacing w:val="-1"/>
                <w:sz w:val="15"/>
              </w:rPr>
            </w:r>
          </w:p>
        </w:tc>
      </w:tr>
      <w:tr>
        <w:trPr>
          <w:trHeight w:val="271" w:hRule="exact"/>
        </w:trPr>
        <w:tc>
          <w:tcPr>
            <w:tcW w:w="2789" w:type="dxa"/>
            <w:tcBorders>
              <w:top w:val="single" w:sz="4" w:space="0" w:color="000000"/>
              <w:left w:val="nil" w:sz="6" w:space="0" w:color="auto"/>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65"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72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tc>
        <w:tc>
          <w:tcPr>
            <w:tcW w:w="72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持有至到期投资</w:t>
            </w:r>
          </w:p>
        </w:tc>
        <w:tc>
          <w:tcPr>
            <w:tcW w:w="72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65" w:right="0"/>
              <w:jc w:val="left"/>
              <w:rPr>
                <w:rFonts w:ascii="宋体" w:hAnsi="宋体" w:cs="宋体" w:eastAsia="宋体" w:hint="default"/>
                <w:sz w:val="15"/>
                <w:szCs w:val="15"/>
              </w:rPr>
            </w:pPr>
            <w:r>
              <w:rPr>
                <w:rFonts w:ascii="宋体" w:hAnsi="宋体" w:cs="宋体" w:eastAsia="宋体" w:hint="default"/>
                <w:sz w:val="15"/>
                <w:szCs w:val="15"/>
              </w:rPr>
              <w:t>长期应收款</w:t>
            </w:r>
          </w:p>
        </w:tc>
        <w:tc>
          <w:tcPr>
            <w:tcW w:w="72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465" w:right="0"/>
              <w:jc w:val="left"/>
              <w:rPr>
                <w:rFonts w:ascii="宋体" w:hAnsi="宋体" w:cs="宋体" w:eastAsia="宋体" w:hint="default"/>
                <w:sz w:val="15"/>
                <w:szCs w:val="15"/>
              </w:rPr>
            </w:pPr>
            <w:r>
              <w:rPr>
                <w:rFonts w:ascii="宋体" w:hAnsi="宋体" w:cs="宋体" w:eastAsia="宋体" w:hint="default"/>
                <w:sz w:val="15"/>
                <w:szCs w:val="15"/>
              </w:rPr>
              <w:t>长期股权投资</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1" w:right="0"/>
              <w:jc w:val="left"/>
              <w:rPr>
                <w:rFonts w:ascii="Times New Roman" w:hAnsi="Times New Roman" w:cs="Times New Roman" w:eastAsia="Times New Roman" w:hint="default"/>
                <w:sz w:val="15"/>
                <w:szCs w:val="15"/>
              </w:rPr>
            </w:pPr>
            <w:r>
              <w:rPr>
                <w:rFonts w:ascii="Times New Roman"/>
                <w:sz w:val="15"/>
              </w:rPr>
              <w:t>6.8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28,031,331.63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25,189,692.21</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Times New Roman" w:hAnsi="Times New Roman" w:cs="Times New Roman" w:eastAsia="Times New Roman" w:hint="default"/>
                <w:sz w:val="15"/>
                <w:szCs w:val="15"/>
              </w:rPr>
            </w:pPr>
            <w:r>
              <w:rPr>
                <w:rFonts w:ascii="Times New Roman"/>
                <w:spacing w:val="-1"/>
                <w:sz w:val="15"/>
              </w:rPr>
              <w:t>87,830,084.21</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4"/>
              <w:jc w:val="right"/>
              <w:rPr>
                <w:rFonts w:ascii="Times New Roman" w:hAnsi="Times New Roman" w:cs="Times New Roman" w:eastAsia="Times New Roman" w:hint="default"/>
                <w:sz w:val="15"/>
                <w:szCs w:val="15"/>
              </w:rPr>
            </w:pPr>
            <w:r>
              <w:rPr>
                <w:rFonts w:ascii="Times New Roman"/>
                <w:spacing w:val="-1"/>
                <w:sz w:val="15"/>
              </w:rPr>
              <w:t>82,717,394.79</w:t>
            </w:r>
          </w:p>
        </w:tc>
      </w:tr>
      <w:tr>
        <w:trPr>
          <w:trHeight w:val="314"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投资性房地产</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1" w:right="0"/>
              <w:jc w:val="left"/>
              <w:rPr>
                <w:rFonts w:ascii="Times New Roman" w:hAnsi="Times New Roman" w:cs="Times New Roman" w:eastAsia="Times New Roman" w:hint="default"/>
                <w:sz w:val="15"/>
                <w:szCs w:val="15"/>
              </w:rPr>
            </w:pPr>
            <w:r>
              <w:rPr>
                <w:rFonts w:ascii="Times New Roman"/>
                <w:sz w:val="15"/>
              </w:rPr>
              <w:t>6.9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13,526,933.51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2"/>
                <w:sz w:val="15"/>
              </w:rPr>
              <w:t>11,319,077.65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Times New Roman" w:hAnsi="Times New Roman" w:cs="Times New Roman" w:eastAsia="Times New Roman" w:hint="default"/>
                <w:sz w:val="15"/>
                <w:szCs w:val="15"/>
              </w:rPr>
            </w:pPr>
            <w:r>
              <w:rPr>
                <w:rFonts w:ascii="Times New Roman"/>
                <w:spacing w:val="-1"/>
                <w:sz w:val="15"/>
              </w:rPr>
              <w:t>13,526,933.51</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1"/>
              <w:jc w:val="right"/>
              <w:rPr>
                <w:rFonts w:ascii="Times New Roman" w:hAnsi="Times New Roman" w:cs="Times New Roman" w:eastAsia="Times New Roman" w:hint="default"/>
                <w:sz w:val="15"/>
                <w:szCs w:val="15"/>
              </w:rPr>
            </w:pPr>
            <w:r>
              <w:rPr>
                <w:rFonts w:ascii="Times New Roman"/>
                <w:spacing w:val="-2"/>
                <w:sz w:val="15"/>
              </w:rPr>
              <w:t>11,319,077.65</w:t>
            </w:r>
          </w:p>
        </w:tc>
      </w:tr>
      <w:tr>
        <w:trPr>
          <w:trHeight w:val="314"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固定资产</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5" w:right="0"/>
              <w:jc w:val="left"/>
              <w:rPr>
                <w:rFonts w:ascii="Times New Roman" w:hAnsi="Times New Roman" w:cs="Times New Roman" w:eastAsia="Times New Roman" w:hint="default"/>
                <w:sz w:val="15"/>
                <w:szCs w:val="15"/>
              </w:rPr>
            </w:pPr>
            <w:r>
              <w:rPr>
                <w:rFonts w:ascii="Times New Roman"/>
                <w:sz w:val="15"/>
              </w:rPr>
              <w:t>6.10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131,035,618.96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108,525,779.25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Times New Roman" w:hAnsi="Times New Roman" w:cs="Times New Roman" w:eastAsia="Times New Roman" w:hint="default"/>
                <w:sz w:val="15"/>
                <w:szCs w:val="15"/>
              </w:rPr>
            </w:pPr>
            <w:r>
              <w:rPr>
                <w:rFonts w:ascii="Times New Roman"/>
                <w:spacing w:val="-1"/>
                <w:sz w:val="15"/>
              </w:rPr>
              <w:t>52,647,556.44</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4"/>
              <w:jc w:val="right"/>
              <w:rPr>
                <w:rFonts w:ascii="Times New Roman" w:hAnsi="Times New Roman" w:cs="Times New Roman" w:eastAsia="Times New Roman" w:hint="default"/>
                <w:sz w:val="15"/>
                <w:szCs w:val="15"/>
              </w:rPr>
            </w:pPr>
            <w:r>
              <w:rPr>
                <w:rFonts w:ascii="Times New Roman"/>
                <w:spacing w:val="-1"/>
                <w:sz w:val="15"/>
              </w:rPr>
              <w:t>45,867,802.14</w:t>
            </w:r>
          </w:p>
        </w:tc>
      </w:tr>
      <w:tr>
        <w:trPr>
          <w:trHeight w:val="317"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在建工程</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7" w:right="0"/>
              <w:jc w:val="left"/>
              <w:rPr>
                <w:rFonts w:ascii="Times New Roman" w:hAnsi="Times New Roman" w:cs="Times New Roman" w:eastAsia="Times New Roman" w:hint="default"/>
                <w:sz w:val="15"/>
                <w:szCs w:val="15"/>
              </w:rPr>
            </w:pPr>
            <w:r>
              <w:rPr>
                <w:rFonts w:ascii="Times New Roman"/>
                <w:sz w:val="15"/>
              </w:rPr>
              <w:t>6.11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26,296,391.22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4,029,637.73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50,845.00</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4"/>
              <w:jc w:val="right"/>
              <w:rPr>
                <w:rFonts w:ascii="Times New Roman" w:hAnsi="Times New Roman" w:cs="Times New Roman" w:eastAsia="Times New Roman" w:hint="default"/>
                <w:sz w:val="15"/>
                <w:szCs w:val="15"/>
              </w:rPr>
            </w:pPr>
            <w:r>
              <w:rPr>
                <w:rFonts w:ascii="Times New Roman"/>
                <w:spacing w:val="-1"/>
                <w:sz w:val="15"/>
              </w:rPr>
              <w:t>567,733.49</w:t>
            </w:r>
          </w:p>
        </w:tc>
      </w:tr>
      <w:tr>
        <w:trPr>
          <w:trHeight w:val="314"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465" w:right="0"/>
              <w:jc w:val="left"/>
              <w:rPr>
                <w:rFonts w:ascii="宋体" w:hAnsi="宋体" w:cs="宋体" w:eastAsia="宋体" w:hint="default"/>
                <w:sz w:val="15"/>
                <w:szCs w:val="15"/>
              </w:rPr>
            </w:pPr>
            <w:r>
              <w:rPr>
                <w:rFonts w:ascii="宋体" w:hAnsi="宋体" w:cs="宋体" w:eastAsia="宋体" w:hint="default"/>
                <w:sz w:val="15"/>
                <w:szCs w:val="15"/>
              </w:rPr>
              <w:t>工程物资</w:t>
            </w:r>
          </w:p>
        </w:tc>
        <w:tc>
          <w:tcPr>
            <w:tcW w:w="72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固定资产清理</w:t>
            </w:r>
          </w:p>
        </w:tc>
        <w:tc>
          <w:tcPr>
            <w:tcW w:w="72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生产性生物资产</w:t>
            </w:r>
          </w:p>
        </w:tc>
        <w:tc>
          <w:tcPr>
            <w:tcW w:w="72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油气资产</w:t>
            </w:r>
          </w:p>
        </w:tc>
        <w:tc>
          <w:tcPr>
            <w:tcW w:w="72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465" w:right="0"/>
              <w:jc w:val="left"/>
              <w:rPr>
                <w:rFonts w:ascii="宋体" w:hAnsi="宋体" w:cs="宋体" w:eastAsia="宋体" w:hint="default"/>
                <w:sz w:val="15"/>
                <w:szCs w:val="15"/>
              </w:rPr>
            </w:pPr>
            <w:r>
              <w:rPr>
                <w:rFonts w:ascii="宋体" w:hAnsi="宋体" w:cs="宋体" w:eastAsia="宋体" w:hint="default"/>
                <w:sz w:val="15"/>
                <w:szCs w:val="15"/>
              </w:rPr>
              <w:t>无形资产</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5" w:right="0"/>
              <w:jc w:val="left"/>
              <w:rPr>
                <w:rFonts w:ascii="Times New Roman" w:hAnsi="Times New Roman" w:cs="Times New Roman" w:eastAsia="Times New Roman" w:hint="default"/>
                <w:sz w:val="15"/>
                <w:szCs w:val="15"/>
              </w:rPr>
            </w:pPr>
            <w:r>
              <w:rPr>
                <w:rFonts w:ascii="Times New Roman"/>
                <w:sz w:val="15"/>
              </w:rPr>
              <w:t>6.12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33,317,941.91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34,025,973.15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Times New Roman" w:hAnsi="Times New Roman" w:cs="Times New Roman" w:eastAsia="Times New Roman" w:hint="default"/>
                <w:sz w:val="15"/>
                <w:szCs w:val="15"/>
              </w:rPr>
            </w:pPr>
            <w:r>
              <w:rPr>
                <w:rFonts w:ascii="Times New Roman"/>
                <w:spacing w:val="-1"/>
                <w:sz w:val="15"/>
              </w:rPr>
              <w:t>21,426,139.87</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3"/>
              <w:jc w:val="right"/>
              <w:rPr>
                <w:rFonts w:ascii="Times New Roman" w:hAnsi="Times New Roman" w:cs="Times New Roman" w:eastAsia="Times New Roman" w:hint="default"/>
                <w:sz w:val="15"/>
                <w:szCs w:val="15"/>
              </w:rPr>
            </w:pPr>
            <w:r>
              <w:rPr>
                <w:rFonts w:ascii="Times New Roman"/>
                <w:spacing w:val="-1"/>
                <w:sz w:val="15"/>
              </w:rPr>
              <w:t>21,962,382.04</w:t>
            </w:r>
          </w:p>
        </w:tc>
      </w:tr>
      <w:tr>
        <w:trPr>
          <w:trHeight w:val="314"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开发支出</w:t>
            </w:r>
          </w:p>
        </w:tc>
        <w:tc>
          <w:tcPr>
            <w:tcW w:w="72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315"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商誉</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5" w:right="0"/>
              <w:jc w:val="left"/>
              <w:rPr>
                <w:rFonts w:ascii="Times New Roman" w:hAnsi="Times New Roman" w:cs="Times New Roman" w:eastAsia="Times New Roman" w:hint="default"/>
                <w:sz w:val="15"/>
                <w:szCs w:val="15"/>
              </w:rPr>
            </w:pPr>
            <w:r>
              <w:rPr>
                <w:rFonts w:ascii="Times New Roman"/>
                <w:sz w:val="15"/>
              </w:rPr>
              <w:t>6.13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5,919,293.97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5,919,293.97</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长期待摊费用</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5" w:right="0"/>
              <w:jc w:val="left"/>
              <w:rPr>
                <w:rFonts w:ascii="Times New Roman" w:hAnsi="Times New Roman" w:cs="Times New Roman" w:eastAsia="Times New Roman" w:hint="default"/>
                <w:sz w:val="15"/>
                <w:szCs w:val="15"/>
              </w:rPr>
            </w:pPr>
            <w:r>
              <w:rPr>
                <w:rFonts w:ascii="Times New Roman"/>
                <w:sz w:val="15"/>
              </w:rPr>
              <w:t>6.14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1,002,898.93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1,273,326.05</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465" w:right="0"/>
              <w:jc w:val="left"/>
              <w:rPr>
                <w:rFonts w:ascii="宋体" w:hAnsi="宋体" w:cs="宋体" w:eastAsia="宋体" w:hint="default"/>
                <w:sz w:val="15"/>
                <w:szCs w:val="15"/>
              </w:rPr>
            </w:pPr>
            <w:r>
              <w:rPr>
                <w:rFonts w:ascii="宋体" w:hAnsi="宋体" w:cs="宋体" w:eastAsia="宋体" w:hint="default"/>
                <w:sz w:val="15"/>
                <w:szCs w:val="15"/>
              </w:rPr>
              <w:t>递延所得税资产</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5" w:right="0"/>
              <w:jc w:val="left"/>
              <w:rPr>
                <w:rFonts w:ascii="Times New Roman" w:hAnsi="Times New Roman" w:cs="Times New Roman" w:eastAsia="Times New Roman" w:hint="default"/>
                <w:sz w:val="15"/>
                <w:szCs w:val="15"/>
              </w:rPr>
            </w:pPr>
            <w:r>
              <w:rPr>
                <w:rFonts w:ascii="Times New Roman"/>
                <w:sz w:val="15"/>
              </w:rPr>
              <w:t>6.15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2,096,816.75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1,952,144.59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659,965.47</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4"/>
              <w:jc w:val="right"/>
              <w:rPr>
                <w:rFonts w:ascii="Times New Roman" w:hAnsi="Times New Roman" w:cs="Times New Roman" w:eastAsia="Times New Roman" w:hint="default"/>
                <w:sz w:val="15"/>
                <w:szCs w:val="15"/>
              </w:rPr>
            </w:pPr>
            <w:r>
              <w:rPr>
                <w:rFonts w:ascii="Times New Roman"/>
                <w:spacing w:val="-1"/>
                <w:sz w:val="15"/>
              </w:rPr>
              <w:t>647,686.80</w:t>
            </w:r>
          </w:p>
        </w:tc>
      </w:tr>
      <w:tr>
        <w:trPr>
          <w:trHeight w:val="314"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其他非流动资产</w:t>
            </w:r>
          </w:p>
        </w:tc>
        <w:tc>
          <w:tcPr>
            <w:tcW w:w="72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65" w:right="0"/>
              <w:jc w:val="left"/>
              <w:rPr>
                <w:rFonts w:ascii="宋体" w:hAnsi="宋体" w:cs="宋体" w:eastAsia="宋体" w:hint="default"/>
                <w:sz w:val="15"/>
                <w:szCs w:val="15"/>
              </w:rPr>
            </w:pPr>
            <w:r>
              <w:rPr>
                <w:rFonts w:ascii="宋体" w:hAnsi="宋体" w:cs="宋体" w:eastAsia="宋体" w:hint="default"/>
                <w:b/>
                <w:bCs/>
                <w:sz w:val="15"/>
                <w:szCs w:val="15"/>
              </w:rPr>
              <w:t>非流动资产合计</w:t>
            </w:r>
            <w:r>
              <w:rPr>
                <w:rFonts w:ascii="宋体" w:hAnsi="宋体" w:cs="宋体" w:eastAsia="宋体" w:hint="default"/>
                <w:sz w:val="15"/>
                <w:szCs w:val="15"/>
              </w:rPr>
            </w:r>
          </w:p>
        </w:tc>
        <w:tc>
          <w:tcPr>
            <w:tcW w:w="72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right"/>
              <w:rPr>
                <w:rFonts w:ascii="Times New Roman" w:hAnsi="Times New Roman" w:cs="Times New Roman" w:eastAsia="Times New Roman" w:hint="default"/>
                <w:sz w:val="15"/>
                <w:szCs w:val="15"/>
              </w:rPr>
            </w:pPr>
            <w:r>
              <w:rPr>
                <w:rFonts w:ascii="Times New Roman"/>
                <w:b/>
                <w:spacing w:val="-1"/>
                <w:sz w:val="15"/>
              </w:rPr>
              <w:t>241,227,226.88</w:t>
            </w:r>
            <w:r>
              <w:rPr>
                <w:rFonts w:ascii="Times New Roman"/>
                <w:spacing w:val="-1"/>
                <w:sz w:val="15"/>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right"/>
              <w:rPr>
                <w:rFonts w:ascii="Times New Roman" w:hAnsi="Times New Roman" w:cs="Times New Roman" w:eastAsia="Times New Roman" w:hint="default"/>
                <w:sz w:val="15"/>
                <w:szCs w:val="15"/>
              </w:rPr>
            </w:pPr>
            <w:r>
              <w:rPr>
                <w:rFonts w:ascii="Times New Roman"/>
                <w:b/>
                <w:spacing w:val="-1"/>
                <w:sz w:val="15"/>
              </w:rPr>
              <w:t>192,234,924.60</w:t>
            </w:r>
            <w:r>
              <w:rPr>
                <w:rFonts w:ascii="Times New Roman"/>
                <w:spacing w:val="-1"/>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right"/>
              <w:rPr>
                <w:rFonts w:ascii="Times New Roman" w:hAnsi="Times New Roman" w:cs="Times New Roman" w:eastAsia="Times New Roman" w:hint="default"/>
                <w:sz w:val="15"/>
                <w:szCs w:val="15"/>
              </w:rPr>
            </w:pPr>
            <w:r>
              <w:rPr>
                <w:rFonts w:ascii="Times New Roman"/>
                <w:b/>
                <w:spacing w:val="-1"/>
                <w:sz w:val="15"/>
              </w:rPr>
              <w:t>176,141,524.50</w:t>
            </w:r>
            <w:r>
              <w:rPr>
                <w:rFonts w:ascii="Times New Roman"/>
                <w:spacing w:val="-1"/>
                <w:sz w:val="15"/>
              </w:rPr>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3"/>
              <w:jc w:val="right"/>
              <w:rPr>
                <w:rFonts w:ascii="Times New Roman" w:hAnsi="Times New Roman" w:cs="Times New Roman" w:eastAsia="Times New Roman" w:hint="default"/>
                <w:sz w:val="15"/>
                <w:szCs w:val="15"/>
              </w:rPr>
            </w:pPr>
            <w:r>
              <w:rPr>
                <w:rFonts w:ascii="Times New Roman"/>
                <w:b/>
                <w:spacing w:val="-1"/>
                <w:sz w:val="15"/>
              </w:rPr>
              <w:t>163,082,076.91</w:t>
            </w:r>
            <w:r>
              <w:rPr>
                <w:rFonts w:ascii="Times New Roman"/>
                <w:spacing w:val="-1"/>
                <w:sz w:val="15"/>
              </w:rPr>
            </w:r>
          </w:p>
        </w:tc>
      </w:tr>
      <w:tr>
        <w:trPr>
          <w:trHeight w:val="317" w:hRule="exact"/>
        </w:trPr>
        <w:tc>
          <w:tcPr>
            <w:tcW w:w="2789" w:type="dxa"/>
            <w:tcBorders>
              <w:top w:val="single" w:sz="4" w:space="0" w:color="000000"/>
              <w:left w:val="nil" w:sz="6" w:space="0" w:color="auto"/>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65" w:right="0"/>
              <w:jc w:val="left"/>
              <w:rPr>
                <w:rFonts w:ascii="宋体" w:hAnsi="宋体" w:cs="宋体" w:eastAsia="宋体" w:hint="default"/>
                <w:sz w:val="15"/>
                <w:szCs w:val="15"/>
              </w:rPr>
            </w:pPr>
            <w:r>
              <w:rPr>
                <w:rFonts w:ascii="宋体" w:hAnsi="宋体" w:cs="宋体" w:eastAsia="宋体" w:hint="default"/>
                <w:b/>
                <w:bCs/>
                <w:sz w:val="15"/>
                <w:szCs w:val="15"/>
              </w:rPr>
              <w:t>资产总计</w:t>
            </w:r>
            <w:r>
              <w:rPr>
                <w:rFonts w:ascii="宋体" w:hAnsi="宋体" w:cs="宋体" w:eastAsia="宋体" w:hint="default"/>
                <w:sz w:val="15"/>
                <w:szCs w:val="15"/>
              </w:rPr>
            </w:r>
          </w:p>
        </w:tc>
        <w:tc>
          <w:tcPr>
            <w:tcW w:w="72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right"/>
              <w:rPr>
                <w:rFonts w:ascii="Times New Roman" w:hAnsi="Times New Roman" w:cs="Times New Roman" w:eastAsia="Times New Roman" w:hint="default"/>
                <w:sz w:val="15"/>
                <w:szCs w:val="15"/>
              </w:rPr>
            </w:pPr>
            <w:r>
              <w:rPr>
                <w:rFonts w:ascii="Times New Roman"/>
                <w:b/>
                <w:spacing w:val="-1"/>
                <w:sz w:val="15"/>
              </w:rPr>
              <w:t>860,570,527.60</w:t>
            </w:r>
            <w:r>
              <w:rPr>
                <w:rFonts w:ascii="Times New Roman"/>
                <w:spacing w:val="-1"/>
                <w:sz w:val="15"/>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right"/>
              <w:rPr>
                <w:rFonts w:ascii="Times New Roman" w:hAnsi="Times New Roman" w:cs="Times New Roman" w:eastAsia="Times New Roman" w:hint="default"/>
                <w:sz w:val="15"/>
                <w:szCs w:val="15"/>
              </w:rPr>
            </w:pPr>
            <w:r>
              <w:rPr>
                <w:rFonts w:ascii="Times New Roman"/>
                <w:b/>
                <w:spacing w:val="-1"/>
                <w:sz w:val="15"/>
              </w:rPr>
              <w:t>394,053,272.89</w:t>
            </w:r>
            <w:r>
              <w:rPr>
                <w:rFonts w:ascii="Times New Roman"/>
                <w:spacing w:val="-1"/>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
              <w:jc w:val="right"/>
              <w:rPr>
                <w:rFonts w:ascii="Times New Roman" w:hAnsi="Times New Roman" w:cs="Times New Roman" w:eastAsia="Times New Roman" w:hint="default"/>
                <w:sz w:val="15"/>
                <w:szCs w:val="15"/>
              </w:rPr>
            </w:pPr>
            <w:r>
              <w:rPr>
                <w:rFonts w:ascii="Times New Roman"/>
                <w:b/>
                <w:spacing w:val="-2"/>
                <w:sz w:val="15"/>
              </w:rPr>
              <w:t>741,804,211.18</w:t>
            </w:r>
            <w:r>
              <w:rPr>
                <w:rFonts w:ascii="Times New Roman"/>
                <w:spacing w:val="-2"/>
                <w:sz w:val="15"/>
              </w:rPr>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3"/>
              <w:jc w:val="right"/>
              <w:rPr>
                <w:rFonts w:ascii="Times New Roman" w:hAnsi="Times New Roman" w:cs="Times New Roman" w:eastAsia="Times New Roman" w:hint="default"/>
                <w:sz w:val="15"/>
                <w:szCs w:val="15"/>
              </w:rPr>
            </w:pPr>
            <w:r>
              <w:rPr>
                <w:rFonts w:ascii="Times New Roman"/>
                <w:b/>
                <w:spacing w:val="-1"/>
                <w:sz w:val="15"/>
              </w:rPr>
              <w:t>310,970,695.33</w:t>
            </w:r>
            <w:r>
              <w:rPr>
                <w:rFonts w:ascii="Times New Roman"/>
                <w:spacing w:val="-1"/>
                <w:sz w:val="15"/>
              </w:rPr>
            </w:r>
          </w:p>
        </w:tc>
      </w:tr>
    </w:tbl>
    <w:p>
      <w:pPr>
        <w:spacing w:line="240" w:lineRule="auto" w:before="6"/>
        <w:rPr>
          <w:rFonts w:ascii="Times New Roman" w:hAnsi="Times New Roman" w:cs="Times New Roman" w:eastAsia="Times New Roman" w:hint="default"/>
          <w:sz w:val="25"/>
          <w:szCs w:val="25"/>
        </w:rPr>
      </w:pPr>
    </w:p>
    <w:p>
      <w:pPr>
        <w:spacing w:before="54"/>
        <w:ind w:left="124" w:right="0" w:firstLine="0"/>
        <w:jc w:val="left"/>
        <w:rPr>
          <w:rFonts w:ascii="宋体" w:hAnsi="宋体" w:cs="宋体" w:eastAsia="宋体" w:hint="default"/>
          <w:sz w:val="15"/>
          <w:szCs w:val="15"/>
        </w:rPr>
      </w:pPr>
      <w:r>
        <w:rPr>
          <w:rFonts w:ascii="宋体" w:hAnsi="宋体" w:cs="宋体" w:eastAsia="宋体" w:hint="default"/>
          <w:sz w:val="15"/>
          <w:szCs w:val="15"/>
        </w:rPr>
        <w:t>后附财务报表附注为财务报表的组成部分。</w:t>
      </w:r>
    </w:p>
    <w:p>
      <w:pPr>
        <w:tabs>
          <w:tab w:pos="4089" w:val="left" w:leader="none"/>
          <w:tab w:pos="7781" w:val="left" w:leader="none"/>
        </w:tabs>
        <w:spacing w:before="106"/>
        <w:ind w:left="124" w:right="0" w:firstLine="0"/>
        <w:jc w:val="left"/>
        <w:rPr>
          <w:rFonts w:ascii="宋体" w:hAnsi="宋体" w:cs="宋体" w:eastAsia="宋体" w:hint="default"/>
          <w:sz w:val="15"/>
          <w:szCs w:val="15"/>
        </w:rPr>
      </w:pPr>
      <w:r>
        <w:rPr>
          <w:rFonts w:ascii="宋体" w:hAnsi="宋体" w:cs="宋体" w:eastAsia="宋体" w:hint="default"/>
          <w:b/>
          <w:bCs/>
          <w:spacing w:val="-1"/>
          <w:sz w:val="15"/>
          <w:szCs w:val="15"/>
        </w:rPr>
        <w:t>法定代表人</w:t>
      </w:r>
      <w:r>
        <w:rPr>
          <w:rFonts w:ascii="Times New Roman" w:hAnsi="Times New Roman" w:cs="Times New Roman" w:eastAsia="Times New Roman" w:hint="default"/>
          <w:b/>
          <w:bCs/>
          <w:spacing w:val="-1"/>
          <w:sz w:val="15"/>
          <w:szCs w:val="15"/>
        </w:rPr>
        <w:t>:</w:t>
        <w:tab/>
      </w:r>
      <w:r>
        <w:rPr>
          <w:rFonts w:ascii="宋体" w:hAnsi="宋体" w:cs="宋体" w:eastAsia="宋体" w:hint="default"/>
          <w:b/>
          <w:bCs/>
          <w:spacing w:val="-1"/>
          <w:sz w:val="15"/>
          <w:szCs w:val="15"/>
        </w:rPr>
        <w:t>主管会计工作的负责人：</w:t>
        <w:tab/>
        <w:t>会计机构负责人：</w:t>
      </w:r>
      <w:r>
        <w:rPr>
          <w:rFonts w:ascii="宋体" w:hAnsi="宋体" w:cs="宋体" w:eastAsia="宋体" w:hint="default"/>
          <w:spacing w:val="-1"/>
          <w:sz w:val="15"/>
          <w:szCs w:val="15"/>
        </w:rPr>
      </w:r>
    </w:p>
    <w:p>
      <w:pPr>
        <w:spacing w:after="0"/>
        <w:jc w:val="left"/>
        <w:rPr>
          <w:rFonts w:ascii="宋体" w:hAnsi="宋体" w:cs="宋体" w:eastAsia="宋体" w:hint="default"/>
          <w:sz w:val="15"/>
          <w:szCs w:val="15"/>
        </w:rPr>
        <w:sectPr>
          <w:pgSz w:w="11910" w:h="16840"/>
          <w:pgMar w:header="918" w:footer="1021" w:top="1140" w:bottom="1220" w:left="1220" w:right="0"/>
        </w:sectPr>
      </w:pPr>
    </w:p>
    <w:p>
      <w:pPr>
        <w:spacing w:line="240" w:lineRule="auto" w:before="9"/>
        <w:rPr>
          <w:rFonts w:ascii="宋体" w:hAnsi="宋体" w:cs="宋体" w:eastAsia="宋体" w:hint="default"/>
          <w:b/>
          <w:bCs/>
          <w:sz w:val="24"/>
          <w:szCs w:val="24"/>
        </w:rPr>
      </w:pPr>
    </w:p>
    <w:p>
      <w:pPr>
        <w:pStyle w:val="Heading2"/>
        <w:spacing w:line="240" w:lineRule="auto" w:before="26"/>
        <w:ind w:left="120" w:right="0"/>
        <w:jc w:val="left"/>
        <w:rPr>
          <w:b w:val="0"/>
          <w:bCs w:val="0"/>
        </w:rPr>
      </w:pPr>
      <w:r>
        <w:rPr/>
        <w:t>江苏丰东热技术股份有限公司</w:t>
      </w:r>
      <w:r>
        <w:rPr>
          <w:b w:val="0"/>
          <w:bCs w:val="0"/>
        </w:rPr>
      </w:r>
    </w:p>
    <w:p>
      <w:pPr>
        <w:pStyle w:val="Heading2"/>
        <w:spacing w:line="329" w:lineRule="exact" w:before="12"/>
        <w:ind w:left="120"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日合并及母公司资产负债表</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329" w:lineRule="exact" w:before="0"/>
        <w:ind w:left="120"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金额单位为人民币元</w:t>
      </w:r>
      <w:r>
        <w:rPr>
          <w:rFonts w:ascii="Times New Roman" w:hAnsi="Times New Roman" w:cs="Times New Roman" w:eastAsia="Times New Roman" w:hint="default"/>
        </w:rPr>
        <w:t>)</w:t>
      </w:r>
    </w:p>
    <w:tbl>
      <w:tblPr>
        <w:tblW w:w="0" w:type="auto"/>
        <w:jc w:val="left"/>
        <w:tblInd w:w="106" w:type="dxa"/>
        <w:tblLayout w:type="fixed"/>
        <w:tblCellMar>
          <w:top w:w="0" w:type="dxa"/>
          <w:left w:w="0" w:type="dxa"/>
          <w:bottom w:w="0" w:type="dxa"/>
          <w:right w:w="0" w:type="dxa"/>
        </w:tblCellMar>
        <w:tblLook w:val="01E0"/>
      </w:tblPr>
      <w:tblGrid>
        <w:gridCol w:w="2710"/>
        <w:gridCol w:w="744"/>
        <w:gridCol w:w="1613"/>
        <w:gridCol w:w="1370"/>
        <w:gridCol w:w="1337"/>
        <w:gridCol w:w="1296"/>
      </w:tblGrid>
      <w:tr>
        <w:trPr>
          <w:trHeight w:val="578"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374" w:right="0"/>
              <w:jc w:val="left"/>
              <w:rPr>
                <w:rFonts w:ascii="宋体" w:hAnsi="宋体" w:cs="宋体" w:eastAsia="宋体" w:hint="default"/>
                <w:sz w:val="15"/>
                <w:szCs w:val="15"/>
              </w:rPr>
            </w:pPr>
            <w:r>
              <w:rPr>
                <w:rFonts w:ascii="宋体" w:hAnsi="宋体" w:cs="宋体" w:eastAsia="宋体" w:hint="default"/>
                <w:b/>
                <w:bCs/>
                <w:sz w:val="15"/>
                <w:szCs w:val="15"/>
              </w:rPr>
              <w:t>负  债  及  股  东  权</w:t>
            </w:r>
            <w:r>
              <w:rPr>
                <w:rFonts w:ascii="宋体" w:hAnsi="宋体" w:cs="宋体" w:eastAsia="宋体" w:hint="default"/>
                <w:b/>
                <w:bCs/>
                <w:spacing w:val="70"/>
                <w:sz w:val="15"/>
                <w:szCs w:val="15"/>
              </w:rPr>
              <w:t> </w:t>
            </w:r>
            <w:r>
              <w:rPr>
                <w:rFonts w:ascii="宋体" w:hAnsi="宋体" w:cs="宋体" w:eastAsia="宋体" w:hint="default"/>
                <w:b/>
                <w:bCs/>
                <w:sz w:val="15"/>
                <w:szCs w:val="15"/>
              </w:rPr>
              <w:t>益</w:t>
            </w:r>
            <w:r>
              <w:rPr>
                <w:rFonts w:ascii="宋体" w:hAnsi="宋体" w:cs="宋体" w:eastAsia="宋体" w:hint="default"/>
                <w:sz w:val="15"/>
                <w:szCs w:val="15"/>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附注</w:t>
            </w:r>
            <w:r>
              <w:rPr>
                <w:rFonts w:ascii="宋体" w:hAnsi="宋体" w:cs="宋体" w:eastAsia="宋体" w:hint="default"/>
                <w:sz w:val="15"/>
                <w:szCs w:val="15"/>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72"/>
              <w:ind w:right="0"/>
              <w:jc w:val="center"/>
              <w:rPr>
                <w:rFonts w:ascii="宋体" w:hAnsi="宋体" w:cs="宋体" w:eastAsia="宋体" w:hint="default"/>
                <w:sz w:val="15"/>
                <w:szCs w:val="15"/>
              </w:rPr>
            </w:pPr>
            <w:r>
              <w:rPr>
                <w:rFonts w:ascii="Times New Roman" w:hAnsi="Times New Roman" w:cs="Times New Roman" w:eastAsia="Times New Roman" w:hint="default"/>
                <w:b/>
                <w:bCs/>
                <w:sz w:val="15"/>
                <w:szCs w:val="15"/>
              </w:rPr>
              <w:t>2010</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年</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12</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月</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31</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日</w:t>
            </w:r>
            <w:r>
              <w:rPr>
                <w:rFonts w:ascii="宋体" w:hAnsi="宋体" w:cs="宋体" w:eastAsia="宋体" w:hint="default"/>
                <w:sz w:val="15"/>
                <w:szCs w:val="15"/>
              </w:rPr>
            </w:r>
          </w:p>
          <w:p>
            <w:pPr>
              <w:pStyle w:val="TableParagraph"/>
              <w:spacing w:line="190" w:lineRule="exact"/>
              <w:ind w:left="71" w:right="0"/>
              <w:jc w:val="center"/>
              <w:rPr>
                <w:rFonts w:ascii="宋体" w:hAnsi="宋体" w:cs="宋体" w:eastAsia="宋体" w:hint="default"/>
                <w:sz w:val="15"/>
                <w:szCs w:val="15"/>
              </w:rPr>
            </w:pPr>
            <w:r>
              <w:rPr>
                <w:rFonts w:ascii="宋体" w:hAnsi="宋体" w:cs="宋体" w:eastAsia="宋体" w:hint="default"/>
                <w:b/>
                <w:bCs/>
                <w:sz w:val="15"/>
                <w:szCs w:val="15"/>
              </w:rPr>
              <w:t>合并</w:t>
            </w:r>
            <w:r>
              <w:rPr>
                <w:rFonts w:ascii="宋体" w:hAnsi="宋体" w:cs="宋体" w:eastAsia="宋体" w:hint="default"/>
                <w:sz w:val="15"/>
                <w:szCs w:val="15"/>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72"/>
              <w:ind w:left="2" w:right="0"/>
              <w:jc w:val="center"/>
              <w:rPr>
                <w:rFonts w:ascii="宋体" w:hAnsi="宋体" w:cs="宋体" w:eastAsia="宋体" w:hint="default"/>
                <w:sz w:val="15"/>
                <w:szCs w:val="15"/>
              </w:rPr>
            </w:pPr>
            <w:r>
              <w:rPr>
                <w:rFonts w:ascii="Times New Roman" w:hAnsi="Times New Roman" w:cs="Times New Roman" w:eastAsia="Times New Roman" w:hint="default"/>
                <w:b/>
                <w:bCs/>
                <w:sz w:val="15"/>
                <w:szCs w:val="15"/>
              </w:rPr>
              <w:t>2009</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年</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12</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月</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31</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日</w:t>
            </w:r>
            <w:r>
              <w:rPr>
                <w:rFonts w:ascii="宋体" w:hAnsi="宋体" w:cs="宋体" w:eastAsia="宋体" w:hint="default"/>
                <w:sz w:val="15"/>
                <w:szCs w:val="15"/>
              </w:rPr>
            </w:r>
          </w:p>
          <w:p>
            <w:pPr>
              <w:pStyle w:val="TableParagraph"/>
              <w:spacing w:line="190" w:lineRule="exact"/>
              <w:ind w:left="2" w:right="0"/>
              <w:jc w:val="center"/>
              <w:rPr>
                <w:rFonts w:ascii="宋体" w:hAnsi="宋体" w:cs="宋体" w:eastAsia="宋体" w:hint="default"/>
                <w:sz w:val="15"/>
                <w:szCs w:val="15"/>
              </w:rPr>
            </w:pPr>
            <w:r>
              <w:rPr>
                <w:rFonts w:ascii="宋体" w:hAnsi="宋体" w:cs="宋体" w:eastAsia="宋体" w:hint="default"/>
                <w:b/>
                <w:bCs/>
                <w:sz w:val="15"/>
                <w:szCs w:val="15"/>
              </w:rPr>
              <w:t>合并</w:t>
            </w:r>
            <w:r>
              <w:rPr>
                <w:rFonts w:ascii="宋体" w:hAnsi="宋体" w:cs="宋体" w:eastAsia="宋体" w:hint="default"/>
                <w:sz w:val="15"/>
                <w:szCs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72"/>
              <w:ind w:right="0"/>
              <w:jc w:val="center"/>
              <w:rPr>
                <w:rFonts w:ascii="宋体" w:hAnsi="宋体" w:cs="宋体" w:eastAsia="宋体" w:hint="default"/>
                <w:sz w:val="15"/>
                <w:szCs w:val="15"/>
              </w:rPr>
            </w:pPr>
            <w:r>
              <w:rPr>
                <w:rFonts w:ascii="Times New Roman" w:hAnsi="Times New Roman" w:cs="Times New Roman" w:eastAsia="Times New Roman" w:hint="default"/>
                <w:b/>
                <w:bCs/>
                <w:sz w:val="15"/>
                <w:szCs w:val="15"/>
              </w:rPr>
              <w:t>2010</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年</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12</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月</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31</w:t>
            </w:r>
            <w:r>
              <w:rPr>
                <w:rFonts w:ascii="Times New Roman" w:hAnsi="Times New Roman" w:cs="Times New Roman" w:eastAsia="Times New Roman" w:hint="default"/>
                <w:b/>
                <w:bCs/>
                <w:spacing w:val="-1"/>
                <w:sz w:val="15"/>
                <w:szCs w:val="15"/>
              </w:rPr>
              <w:t> </w:t>
            </w:r>
            <w:r>
              <w:rPr>
                <w:rFonts w:ascii="宋体" w:hAnsi="宋体" w:cs="宋体" w:eastAsia="宋体" w:hint="default"/>
                <w:b/>
                <w:bCs/>
                <w:sz w:val="15"/>
                <w:szCs w:val="15"/>
              </w:rPr>
              <w:t>日</w:t>
            </w:r>
            <w:r>
              <w:rPr>
                <w:rFonts w:ascii="宋体" w:hAnsi="宋体" w:cs="宋体" w:eastAsia="宋体" w:hint="default"/>
                <w:sz w:val="15"/>
                <w:szCs w:val="15"/>
              </w:rPr>
            </w:r>
          </w:p>
          <w:p>
            <w:pPr>
              <w:pStyle w:val="TableParagraph"/>
              <w:spacing w:line="190" w:lineRule="exact"/>
              <w:ind w:right="0"/>
              <w:jc w:val="center"/>
              <w:rPr>
                <w:rFonts w:ascii="宋体" w:hAnsi="宋体" w:cs="宋体" w:eastAsia="宋体" w:hint="default"/>
                <w:sz w:val="15"/>
                <w:szCs w:val="15"/>
              </w:rPr>
            </w:pPr>
            <w:r>
              <w:rPr>
                <w:rFonts w:ascii="宋体" w:hAnsi="宋体" w:cs="宋体" w:eastAsia="宋体" w:hint="default"/>
                <w:b/>
                <w:bCs/>
                <w:sz w:val="15"/>
                <w:szCs w:val="15"/>
              </w:rPr>
              <w:t>母公司</w:t>
            </w:r>
            <w:r>
              <w:rPr>
                <w:rFonts w:ascii="宋体" w:hAnsi="宋体" w:cs="宋体" w:eastAsia="宋体" w:hint="default"/>
                <w:sz w:val="15"/>
                <w:szCs w:val="15"/>
              </w:rPr>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01" w:lineRule="exact" w:before="72"/>
              <w:ind w:right="2"/>
              <w:jc w:val="center"/>
              <w:rPr>
                <w:rFonts w:ascii="宋体" w:hAnsi="宋体" w:cs="宋体" w:eastAsia="宋体" w:hint="default"/>
                <w:sz w:val="15"/>
                <w:szCs w:val="15"/>
              </w:rPr>
            </w:pPr>
            <w:r>
              <w:rPr>
                <w:rFonts w:ascii="Times New Roman" w:hAnsi="Times New Roman" w:cs="Times New Roman" w:eastAsia="Times New Roman" w:hint="default"/>
                <w:b/>
                <w:bCs/>
                <w:sz w:val="15"/>
                <w:szCs w:val="15"/>
              </w:rPr>
              <w:t>2009</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年</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12</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月</w:t>
            </w:r>
            <w:r>
              <w:rPr>
                <w:rFonts w:ascii="宋体" w:hAnsi="宋体" w:cs="宋体" w:eastAsia="宋体" w:hint="default"/>
                <w:b/>
                <w:bCs/>
                <w:spacing w:val="-39"/>
                <w:sz w:val="15"/>
                <w:szCs w:val="15"/>
              </w:rPr>
              <w:t> </w:t>
            </w:r>
            <w:r>
              <w:rPr>
                <w:rFonts w:ascii="Times New Roman" w:hAnsi="Times New Roman" w:cs="Times New Roman" w:eastAsia="Times New Roman" w:hint="default"/>
                <w:b/>
                <w:bCs/>
                <w:sz w:val="15"/>
                <w:szCs w:val="15"/>
              </w:rPr>
              <w:t>31</w:t>
            </w:r>
            <w:r>
              <w:rPr>
                <w:rFonts w:ascii="Times New Roman" w:hAnsi="Times New Roman" w:cs="Times New Roman" w:eastAsia="Times New Roman" w:hint="default"/>
                <w:b/>
                <w:bCs/>
                <w:spacing w:val="-2"/>
                <w:sz w:val="15"/>
                <w:szCs w:val="15"/>
              </w:rPr>
              <w:t> </w:t>
            </w:r>
            <w:r>
              <w:rPr>
                <w:rFonts w:ascii="宋体" w:hAnsi="宋体" w:cs="宋体" w:eastAsia="宋体" w:hint="default"/>
                <w:b/>
                <w:bCs/>
                <w:sz w:val="15"/>
                <w:szCs w:val="15"/>
              </w:rPr>
              <w:t>日</w:t>
            </w:r>
            <w:r>
              <w:rPr>
                <w:rFonts w:ascii="宋体" w:hAnsi="宋体" w:cs="宋体" w:eastAsia="宋体" w:hint="default"/>
                <w:sz w:val="15"/>
                <w:szCs w:val="15"/>
              </w:rPr>
            </w:r>
          </w:p>
          <w:p>
            <w:pPr>
              <w:pStyle w:val="TableParagraph"/>
              <w:spacing w:line="190" w:lineRule="exact"/>
              <w:ind w:right="0"/>
              <w:jc w:val="center"/>
              <w:rPr>
                <w:rFonts w:ascii="宋体" w:hAnsi="宋体" w:cs="宋体" w:eastAsia="宋体" w:hint="default"/>
                <w:sz w:val="15"/>
                <w:szCs w:val="15"/>
              </w:rPr>
            </w:pPr>
            <w:r>
              <w:rPr>
                <w:rFonts w:ascii="宋体" w:hAnsi="宋体" w:cs="宋体" w:eastAsia="宋体" w:hint="default"/>
                <w:b/>
                <w:bCs/>
                <w:sz w:val="15"/>
                <w:szCs w:val="15"/>
              </w:rPr>
              <w:t>母公司</w:t>
            </w:r>
            <w:r>
              <w:rPr>
                <w:rFonts w:ascii="宋体" w:hAnsi="宋体" w:cs="宋体" w:eastAsia="宋体" w:hint="default"/>
                <w:sz w:val="15"/>
                <w:szCs w:val="15"/>
              </w:rPr>
            </w:r>
          </w:p>
        </w:tc>
      </w:tr>
      <w:tr>
        <w:trPr>
          <w:trHeight w:val="32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65"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465"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5"/>
                <w:szCs w:val="15"/>
              </w:rPr>
            </w:pPr>
            <w:r>
              <w:rPr>
                <w:rFonts w:ascii="Times New Roman"/>
                <w:sz w:val="15"/>
              </w:rPr>
              <w:t>6.17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5"/>
                <w:szCs w:val="15"/>
              </w:rPr>
            </w:pPr>
            <w:r>
              <w:rPr>
                <w:rFonts w:ascii="Times New Roman"/>
                <w:spacing w:val="-1"/>
                <w:sz w:val="15"/>
              </w:rPr>
              <w:t>28,950,000.00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
              <w:jc w:val="right"/>
              <w:rPr>
                <w:rFonts w:ascii="Times New Roman" w:hAnsi="Times New Roman" w:cs="Times New Roman" w:eastAsia="Times New Roman" w:hint="default"/>
                <w:sz w:val="15"/>
                <w:szCs w:val="15"/>
              </w:rPr>
            </w:pPr>
            <w:r>
              <w:rPr>
                <w:rFonts w:ascii="Times New Roman"/>
                <w:spacing w:val="-1"/>
                <w:sz w:val="15"/>
              </w:rPr>
              <w:t>53,450,000.00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5"/>
                <w:szCs w:val="15"/>
              </w:rPr>
            </w:pPr>
            <w:r>
              <w:rPr>
                <w:rFonts w:ascii="Times New Roman"/>
                <w:spacing w:val="-1"/>
                <w:sz w:val="15"/>
              </w:rPr>
              <w:t>20,000,000.00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4"/>
              <w:jc w:val="right"/>
              <w:rPr>
                <w:rFonts w:ascii="Times New Roman" w:hAnsi="Times New Roman" w:cs="Times New Roman" w:eastAsia="Times New Roman" w:hint="default"/>
                <w:sz w:val="15"/>
                <w:szCs w:val="15"/>
              </w:rPr>
            </w:pPr>
            <w:r>
              <w:rPr>
                <w:rFonts w:ascii="Times New Roman"/>
                <w:spacing w:val="-1"/>
                <w:sz w:val="15"/>
              </w:rPr>
              <w:t>40,000,000.00</w:t>
            </w:r>
          </w:p>
        </w:tc>
      </w:tr>
      <w:tr>
        <w:trPr>
          <w:trHeight w:val="31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交易性金融负债</w:t>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5"/>
                <w:szCs w:val="15"/>
              </w:rPr>
            </w:pPr>
            <w:r>
              <w:rPr>
                <w:rFonts w:ascii="Times New Roman"/>
                <w:sz w:val="15"/>
              </w:rPr>
              <w:t>6.18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Times New Roman" w:hAnsi="Times New Roman" w:cs="Times New Roman" w:eastAsia="Times New Roman" w:hint="default"/>
                <w:sz w:val="15"/>
                <w:szCs w:val="15"/>
              </w:rPr>
            </w:pPr>
            <w:r>
              <w:rPr>
                <w:rFonts w:ascii="Times New Roman"/>
                <w:spacing w:val="-1"/>
                <w:sz w:val="15"/>
              </w:rPr>
              <w:t>60,845,421.68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38,620,191.63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2"/>
                <w:sz w:val="15"/>
              </w:rPr>
              <w:t>37,911,918.42</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4"/>
              <w:jc w:val="right"/>
              <w:rPr>
                <w:rFonts w:ascii="Times New Roman" w:hAnsi="Times New Roman" w:cs="Times New Roman" w:eastAsia="Times New Roman" w:hint="default"/>
                <w:sz w:val="15"/>
                <w:szCs w:val="15"/>
              </w:rPr>
            </w:pPr>
            <w:r>
              <w:rPr>
                <w:rFonts w:ascii="Times New Roman"/>
                <w:spacing w:val="-1"/>
                <w:sz w:val="15"/>
              </w:rPr>
              <w:t>23,123,362.93</w:t>
            </w:r>
          </w:p>
        </w:tc>
      </w:tr>
      <w:tr>
        <w:trPr>
          <w:trHeight w:val="317"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预收款项</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5"/>
                <w:szCs w:val="15"/>
              </w:rPr>
            </w:pPr>
            <w:r>
              <w:rPr>
                <w:rFonts w:ascii="Times New Roman"/>
                <w:sz w:val="15"/>
              </w:rPr>
              <w:t>6.19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1"/>
              <w:jc w:val="right"/>
              <w:rPr>
                <w:rFonts w:ascii="Times New Roman" w:hAnsi="Times New Roman" w:cs="Times New Roman" w:eastAsia="Times New Roman" w:hint="default"/>
                <w:sz w:val="15"/>
                <w:szCs w:val="15"/>
              </w:rPr>
            </w:pPr>
            <w:r>
              <w:rPr>
                <w:rFonts w:ascii="Times New Roman"/>
                <w:spacing w:val="-1"/>
                <w:sz w:val="15"/>
              </w:rPr>
              <w:t>101,797,992.64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right"/>
              <w:rPr>
                <w:rFonts w:ascii="Times New Roman" w:hAnsi="Times New Roman" w:cs="Times New Roman" w:eastAsia="Times New Roman" w:hint="default"/>
                <w:sz w:val="15"/>
                <w:szCs w:val="15"/>
              </w:rPr>
            </w:pPr>
            <w:r>
              <w:rPr>
                <w:rFonts w:ascii="Times New Roman"/>
                <w:spacing w:val="-2"/>
                <w:sz w:val="15"/>
              </w:rPr>
              <w:t>53,769,530.11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2"/>
              <w:jc w:val="right"/>
              <w:rPr>
                <w:rFonts w:ascii="Times New Roman" w:hAnsi="Times New Roman" w:cs="Times New Roman" w:eastAsia="Times New Roman" w:hint="default"/>
                <w:sz w:val="15"/>
                <w:szCs w:val="15"/>
              </w:rPr>
            </w:pPr>
            <w:r>
              <w:rPr>
                <w:rFonts w:ascii="Times New Roman"/>
                <w:spacing w:val="-1"/>
                <w:sz w:val="15"/>
              </w:rPr>
              <w:t>83,761,308.37</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1"/>
              <w:jc w:val="right"/>
              <w:rPr>
                <w:rFonts w:ascii="Times New Roman" w:hAnsi="Times New Roman" w:cs="Times New Roman" w:eastAsia="Times New Roman" w:hint="default"/>
                <w:sz w:val="15"/>
                <w:szCs w:val="15"/>
              </w:rPr>
            </w:pPr>
            <w:r>
              <w:rPr>
                <w:rFonts w:ascii="Times New Roman"/>
                <w:spacing w:val="-2"/>
                <w:sz w:val="15"/>
              </w:rPr>
              <w:t>49,911,667.72</w:t>
            </w:r>
          </w:p>
        </w:tc>
      </w:tr>
      <w:tr>
        <w:trPr>
          <w:trHeight w:val="31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应付职工薪酬</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5"/>
                <w:szCs w:val="15"/>
              </w:rPr>
            </w:pPr>
            <w:r>
              <w:rPr>
                <w:rFonts w:ascii="Times New Roman"/>
                <w:sz w:val="15"/>
              </w:rPr>
              <w:t>6.20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5,561,888.38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2,436,986.27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3,666,490.80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1"/>
              <w:jc w:val="right"/>
              <w:rPr>
                <w:rFonts w:ascii="Times New Roman" w:hAnsi="Times New Roman" w:cs="Times New Roman" w:eastAsia="Times New Roman" w:hint="default"/>
                <w:sz w:val="15"/>
                <w:szCs w:val="15"/>
              </w:rPr>
            </w:pPr>
            <w:r>
              <w:rPr>
                <w:rFonts w:ascii="Times New Roman"/>
                <w:spacing w:val="-1"/>
                <w:sz w:val="15"/>
              </w:rPr>
              <w:t>1,182,357.86</w:t>
            </w:r>
          </w:p>
        </w:tc>
      </w:tr>
      <w:tr>
        <w:trPr>
          <w:trHeight w:val="315"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65" w:right="0"/>
              <w:jc w:val="left"/>
              <w:rPr>
                <w:rFonts w:ascii="宋体" w:hAnsi="宋体" w:cs="宋体" w:eastAsia="宋体" w:hint="default"/>
                <w:sz w:val="15"/>
                <w:szCs w:val="15"/>
              </w:rPr>
            </w:pPr>
            <w:r>
              <w:rPr>
                <w:rFonts w:ascii="宋体" w:hAnsi="宋体" w:cs="宋体" w:eastAsia="宋体" w:hint="default"/>
                <w:sz w:val="15"/>
                <w:szCs w:val="15"/>
              </w:rPr>
              <w:t>应交税费</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5"/>
                <w:szCs w:val="15"/>
              </w:rPr>
            </w:pPr>
            <w:r>
              <w:rPr>
                <w:rFonts w:ascii="Times New Roman"/>
                <w:sz w:val="15"/>
              </w:rPr>
              <w:t>6.21</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5,433,213.39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1,422,840.75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Times New Roman" w:hAnsi="Times New Roman" w:cs="Times New Roman" w:eastAsia="Times New Roman" w:hint="default"/>
                <w:sz w:val="15"/>
                <w:szCs w:val="15"/>
              </w:rPr>
            </w:pPr>
            <w:r>
              <w:rPr>
                <w:rFonts w:ascii="Times New Roman"/>
                <w:spacing w:val="-1"/>
                <w:sz w:val="15"/>
              </w:rPr>
              <w:t>2,648,003.49</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1"/>
              <w:jc w:val="right"/>
              <w:rPr>
                <w:rFonts w:ascii="Times New Roman" w:hAnsi="Times New Roman" w:cs="Times New Roman" w:eastAsia="Times New Roman" w:hint="default"/>
                <w:sz w:val="15"/>
                <w:szCs w:val="15"/>
              </w:rPr>
            </w:pPr>
            <w:r>
              <w:rPr>
                <w:rFonts w:ascii="Times New Roman"/>
                <w:spacing w:val="-1"/>
                <w:sz w:val="15"/>
              </w:rPr>
              <w:t>-1,639,096.80</w:t>
            </w:r>
          </w:p>
        </w:tc>
      </w:tr>
      <w:tr>
        <w:trPr>
          <w:trHeight w:val="31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346"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465" w:right="0"/>
              <w:jc w:val="left"/>
              <w:rPr>
                <w:rFonts w:ascii="宋体" w:hAnsi="宋体" w:cs="宋体" w:eastAsia="宋体" w:hint="default"/>
                <w:sz w:val="15"/>
                <w:szCs w:val="15"/>
              </w:rPr>
            </w:pPr>
            <w:r>
              <w:rPr>
                <w:rFonts w:ascii="宋体" w:hAnsi="宋体" w:cs="宋体" w:eastAsia="宋体" w:hint="default"/>
                <w:sz w:val="15"/>
                <w:szCs w:val="15"/>
              </w:rPr>
              <w:t>应付股利</w:t>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290"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465"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5"/>
                <w:szCs w:val="15"/>
              </w:rPr>
            </w:pPr>
            <w:r>
              <w:rPr>
                <w:rFonts w:ascii="Times New Roman"/>
                <w:sz w:val="15"/>
              </w:rPr>
              <w:t>6.22</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
              <w:jc w:val="right"/>
              <w:rPr>
                <w:rFonts w:ascii="Times New Roman" w:hAnsi="Times New Roman" w:cs="Times New Roman" w:eastAsia="Times New Roman" w:hint="default"/>
                <w:sz w:val="15"/>
                <w:szCs w:val="15"/>
              </w:rPr>
            </w:pPr>
            <w:r>
              <w:rPr>
                <w:rFonts w:ascii="Times New Roman"/>
                <w:spacing w:val="-1"/>
                <w:sz w:val="15"/>
              </w:rPr>
              <w:t>14,587,494.30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
              <w:jc w:val="right"/>
              <w:rPr>
                <w:rFonts w:ascii="Times New Roman" w:hAnsi="Times New Roman" w:cs="Times New Roman" w:eastAsia="Times New Roman" w:hint="default"/>
                <w:sz w:val="15"/>
                <w:szCs w:val="15"/>
              </w:rPr>
            </w:pPr>
            <w:r>
              <w:rPr>
                <w:rFonts w:ascii="Times New Roman"/>
                <w:spacing w:val="-1"/>
                <w:sz w:val="15"/>
              </w:rPr>
              <w:t>9,231,579.59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
              <w:jc w:val="right"/>
              <w:rPr>
                <w:rFonts w:ascii="Times New Roman" w:hAnsi="Times New Roman" w:cs="Times New Roman" w:eastAsia="Times New Roman" w:hint="default"/>
                <w:sz w:val="15"/>
                <w:szCs w:val="15"/>
              </w:rPr>
            </w:pPr>
            <w:r>
              <w:rPr>
                <w:rFonts w:ascii="Times New Roman"/>
                <w:spacing w:val="-2"/>
                <w:sz w:val="15"/>
              </w:rPr>
              <w:t>11,030,282.51</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1"/>
              <w:jc w:val="right"/>
              <w:rPr>
                <w:rFonts w:ascii="Times New Roman" w:hAnsi="Times New Roman" w:cs="Times New Roman" w:eastAsia="Times New Roman" w:hint="default"/>
                <w:sz w:val="15"/>
                <w:szCs w:val="15"/>
              </w:rPr>
            </w:pPr>
            <w:r>
              <w:rPr>
                <w:rFonts w:ascii="Times New Roman"/>
                <w:spacing w:val="-1"/>
                <w:sz w:val="15"/>
              </w:rPr>
              <w:t>9,828,094.40</w:t>
            </w:r>
          </w:p>
        </w:tc>
      </w:tr>
      <w:tr>
        <w:trPr>
          <w:trHeight w:val="290"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616" w:right="0"/>
              <w:jc w:val="left"/>
              <w:rPr>
                <w:rFonts w:ascii="宋体" w:hAnsi="宋体" w:cs="宋体" w:eastAsia="宋体" w:hint="default"/>
                <w:sz w:val="15"/>
                <w:szCs w:val="15"/>
              </w:rPr>
            </w:pPr>
            <w:r>
              <w:rPr>
                <w:rFonts w:ascii="宋体" w:hAnsi="宋体" w:cs="宋体" w:eastAsia="宋体" w:hint="default"/>
                <w:sz w:val="15"/>
                <w:szCs w:val="15"/>
              </w:rPr>
              <w:t>一年内到期的非流动负债</w:t>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288"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465"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290"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65" w:right="0"/>
              <w:jc w:val="left"/>
              <w:rPr>
                <w:rFonts w:ascii="宋体" w:hAnsi="宋体" w:cs="宋体" w:eastAsia="宋体" w:hint="default"/>
                <w:sz w:val="15"/>
                <w:szCs w:val="15"/>
              </w:rPr>
            </w:pPr>
            <w:r>
              <w:rPr>
                <w:rFonts w:ascii="宋体" w:hAnsi="宋体" w:cs="宋体" w:eastAsia="宋体" w:hint="default"/>
                <w:b/>
                <w:bCs/>
                <w:sz w:val="15"/>
                <w:szCs w:val="15"/>
              </w:rPr>
              <w:t>流动负债合计</w:t>
            </w:r>
            <w:r>
              <w:rPr>
                <w:rFonts w:ascii="宋体" w:hAnsi="宋体" w:cs="宋体" w:eastAsia="宋体" w:hint="default"/>
                <w:sz w:val="15"/>
                <w:szCs w:val="15"/>
              </w:rPr>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1"/>
              <w:jc w:val="right"/>
              <w:rPr>
                <w:rFonts w:ascii="Times New Roman" w:hAnsi="Times New Roman" w:cs="Times New Roman" w:eastAsia="Times New Roman" w:hint="default"/>
                <w:sz w:val="15"/>
                <w:szCs w:val="15"/>
              </w:rPr>
            </w:pPr>
            <w:r>
              <w:rPr>
                <w:rFonts w:ascii="Times New Roman"/>
                <w:b/>
                <w:spacing w:val="-1"/>
                <w:sz w:val="15"/>
              </w:rPr>
              <w:t>217,176,010.39</w:t>
            </w:r>
            <w:r>
              <w:rPr>
                <w:rFonts w:ascii="Times New Roman"/>
                <w:spacing w:val="-1"/>
                <w:sz w:val="15"/>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7"/>
              <w:jc w:val="right"/>
              <w:rPr>
                <w:rFonts w:ascii="Times New Roman" w:hAnsi="Times New Roman" w:cs="Times New Roman" w:eastAsia="Times New Roman" w:hint="default"/>
                <w:sz w:val="15"/>
                <w:szCs w:val="15"/>
              </w:rPr>
            </w:pPr>
            <w:r>
              <w:rPr>
                <w:rFonts w:ascii="Times New Roman"/>
                <w:b/>
                <w:spacing w:val="-1"/>
                <w:sz w:val="15"/>
              </w:rPr>
              <w:t>158,931,128.35</w:t>
            </w:r>
            <w:r>
              <w:rPr>
                <w:rFonts w:ascii="Times New Roman"/>
                <w:spacing w:val="-1"/>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
              <w:jc w:val="right"/>
              <w:rPr>
                <w:rFonts w:ascii="Times New Roman" w:hAnsi="Times New Roman" w:cs="Times New Roman" w:eastAsia="Times New Roman" w:hint="default"/>
                <w:sz w:val="15"/>
                <w:szCs w:val="15"/>
              </w:rPr>
            </w:pPr>
            <w:r>
              <w:rPr>
                <w:rFonts w:ascii="Times New Roman"/>
                <w:b/>
                <w:spacing w:val="-1"/>
                <w:sz w:val="15"/>
              </w:rPr>
              <w:t>159,018,003.59</w:t>
            </w:r>
            <w:r>
              <w:rPr>
                <w:rFonts w:ascii="Times New Roman"/>
                <w:spacing w:val="-1"/>
                <w:sz w:val="15"/>
              </w:rPr>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4"/>
              <w:jc w:val="right"/>
              <w:rPr>
                <w:rFonts w:ascii="Times New Roman" w:hAnsi="Times New Roman" w:cs="Times New Roman" w:eastAsia="Times New Roman" w:hint="default"/>
                <w:sz w:val="15"/>
                <w:szCs w:val="15"/>
              </w:rPr>
            </w:pPr>
            <w:r>
              <w:rPr>
                <w:rFonts w:ascii="Times New Roman"/>
                <w:b/>
                <w:spacing w:val="-2"/>
                <w:sz w:val="15"/>
              </w:rPr>
              <w:t>122,406,386.11</w:t>
            </w:r>
            <w:r>
              <w:rPr>
                <w:rFonts w:ascii="Times New Roman"/>
                <w:spacing w:val="-2"/>
                <w:sz w:val="15"/>
              </w:rPr>
            </w:r>
          </w:p>
        </w:tc>
      </w:tr>
      <w:tr>
        <w:trPr>
          <w:trHeight w:val="31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65"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5"/>
                <w:szCs w:val="15"/>
              </w:rPr>
            </w:pPr>
            <w:r>
              <w:rPr>
                <w:rFonts w:ascii="Times New Roman"/>
                <w:sz w:val="15"/>
              </w:rPr>
              <w:t>6.24</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Times New Roman" w:hAnsi="Times New Roman" w:cs="Times New Roman" w:eastAsia="Times New Roman" w:hint="default"/>
                <w:sz w:val="15"/>
                <w:szCs w:val="15"/>
              </w:rPr>
            </w:pPr>
            <w:r>
              <w:rPr>
                <w:rFonts w:ascii="Times New Roman"/>
                <w:spacing w:val="-1"/>
                <w:sz w:val="15"/>
              </w:rPr>
              <w:t>30,000,000.00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30,000,000.00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Times New Roman" w:hAnsi="Times New Roman" w:cs="Times New Roman" w:eastAsia="Times New Roman" w:hint="default"/>
                <w:sz w:val="15"/>
                <w:szCs w:val="15"/>
              </w:rPr>
            </w:pPr>
            <w:r>
              <w:rPr>
                <w:rFonts w:ascii="Times New Roman"/>
                <w:spacing w:val="-1"/>
                <w:sz w:val="15"/>
              </w:rPr>
              <w:t>30,000,000.00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4"/>
              <w:jc w:val="right"/>
              <w:rPr>
                <w:rFonts w:ascii="Times New Roman" w:hAnsi="Times New Roman" w:cs="Times New Roman" w:eastAsia="Times New Roman" w:hint="default"/>
                <w:sz w:val="15"/>
                <w:szCs w:val="15"/>
              </w:rPr>
            </w:pPr>
            <w:r>
              <w:rPr>
                <w:rFonts w:ascii="Times New Roman"/>
                <w:spacing w:val="-1"/>
                <w:sz w:val="15"/>
              </w:rPr>
              <w:t>30,000,000.00</w:t>
            </w:r>
          </w:p>
        </w:tc>
      </w:tr>
      <w:tr>
        <w:trPr>
          <w:trHeight w:val="317"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465" w:right="0"/>
              <w:jc w:val="left"/>
              <w:rPr>
                <w:rFonts w:ascii="宋体" w:hAnsi="宋体" w:cs="宋体" w:eastAsia="宋体" w:hint="default"/>
                <w:sz w:val="15"/>
                <w:szCs w:val="15"/>
              </w:rPr>
            </w:pPr>
            <w:r>
              <w:rPr>
                <w:rFonts w:ascii="宋体" w:hAnsi="宋体" w:cs="宋体" w:eastAsia="宋体" w:hint="default"/>
                <w:sz w:val="15"/>
                <w:szCs w:val="15"/>
              </w:rPr>
              <w:t>长期应付款</w:t>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315"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465" w:right="0"/>
              <w:jc w:val="left"/>
              <w:rPr>
                <w:rFonts w:ascii="宋体" w:hAnsi="宋体" w:cs="宋体" w:eastAsia="宋体" w:hint="default"/>
                <w:sz w:val="15"/>
                <w:szCs w:val="15"/>
              </w:rPr>
            </w:pPr>
            <w:r>
              <w:rPr>
                <w:rFonts w:ascii="宋体" w:hAnsi="宋体" w:cs="宋体" w:eastAsia="宋体" w:hint="default"/>
                <w:sz w:val="15"/>
                <w:szCs w:val="15"/>
              </w:rPr>
              <w:t>专项应付款</w:t>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预计负债</w:t>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递延所得税负债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5"/>
                <w:szCs w:val="15"/>
              </w:rPr>
            </w:pPr>
            <w:r>
              <w:rPr>
                <w:rFonts w:ascii="Times New Roman"/>
                <w:sz w:val="15"/>
              </w:rPr>
              <w:t>6.15</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Times New Roman" w:hAnsi="Times New Roman" w:cs="Times New Roman" w:eastAsia="Times New Roman" w:hint="default"/>
                <w:sz w:val="15"/>
                <w:szCs w:val="15"/>
              </w:rPr>
            </w:pPr>
            <w:r>
              <w:rPr>
                <w:rFonts w:ascii="Times New Roman"/>
                <w:spacing w:val="-1"/>
                <w:sz w:val="15"/>
              </w:rPr>
              <w:t>855,213.96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874,289.40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465" w:right="0"/>
              <w:jc w:val="left"/>
              <w:rPr>
                <w:rFonts w:ascii="宋体" w:hAnsi="宋体" w:cs="宋体" w:eastAsia="宋体" w:hint="default"/>
                <w:sz w:val="15"/>
                <w:szCs w:val="15"/>
              </w:rPr>
            </w:pPr>
            <w:r>
              <w:rPr>
                <w:rFonts w:ascii="宋体" w:hAnsi="宋体" w:cs="宋体" w:eastAsia="宋体" w:hint="default"/>
                <w:sz w:val="15"/>
                <w:szCs w:val="15"/>
              </w:rPr>
              <w:t>其他非流动负债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5"/>
                <w:szCs w:val="15"/>
              </w:rPr>
            </w:pPr>
            <w:r>
              <w:rPr>
                <w:rFonts w:ascii="Times New Roman"/>
                <w:sz w:val="15"/>
              </w:rPr>
              <w:t>6.23</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9,294,605.29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9,150,000.00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Times New Roman" w:hAnsi="Times New Roman" w:cs="Times New Roman" w:eastAsia="Times New Roman" w:hint="default"/>
                <w:sz w:val="15"/>
                <w:szCs w:val="15"/>
              </w:rPr>
            </w:pPr>
            <w:r>
              <w:rPr>
                <w:rFonts w:ascii="Times New Roman"/>
                <w:spacing w:val="-1"/>
                <w:sz w:val="15"/>
              </w:rPr>
              <w:t>8,404,605.29</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1"/>
              <w:jc w:val="right"/>
              <w:rPr>
                <w:rFonts w:ascii="Times New Roman" w:hAnsi="Times New Roman" w:cs="Times New Roman" w:eastAsia="Times New Roman" w:hint="default"/>
                <w:sz w:val="15"/>
                <w:szCs w:val="15"/>
              </w:rPr>
            </w:pPr>
            <w:r>
              <w:rPr>
                <w:rFonts w:ascii="Times New Roman"/>
                <w:spacing w:val="-1"/>
                <w:sz w:val="15"/>
              </w:rPr>
              <w:t>8,750,000.00</w:t>
            </w:r>
          </w:p>
        </w:tc>
      </w:tr>
      <w:tr>
        <w:trPr>
          <w:trHeight w:val="31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65" w:right="0"/>
              <w:jc w:val="left"/>
              <w:rPr>
                <w:rFonts w:ascii="宋体" w:hAnsi="宋体" w:cs="宋体" w:eastAsia="宋体" w:hint="default"/>
                <w:sz w:val="15"/>
                <w:szCs w:val="15"/>
              </w:rPr>
            </w:pPr>
            <w:r>
              <w:rPr>
                <w:rFonts w:ascii="宋体" w:hAnsi="宋体" w:cs="宋体" w:eastAsia="宋体" w:hint="default"/>
                <w:b/>
                <w:bCs/>
                <w:sz w:val="15"/>
                <w:szCs w:val="15"/>
              </w:rPr>
              <w:t>非流动负债合计</w:t>
            </w:r>
            <w:r>
              <w:rPr>
                <w:rFonts w:ascii="宋体" w:hAnsi="宋体" w:cs="宋体" w:eastAsia="宋体" w:hint="default"/>
                <w:sz w:val="15"/>
                <w:szCs w:val="15"/>
              </w:rPr>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2"/>
              <w:jc w:val="right"/>
              <w:rPr>
                <w:rFonts w:ascii="Times New Roman" w:hAnsi="Times New Roman" w:cs="Times New Roman" w:eastAsia="Times New Roman" w:hint="default"/>
                <w:sz w:val="15"/>
                <w:szCs w:val="15"/>
              </w:rPr>
            </w:pPr>
            <w:r>
              <w:rPr>
                <w:rFonts w:ascii="Times New Roman"/>
                <w:b/>
                <w:spacing w:val="-1"/>
                <w:sz w:val="15"/>
              </w:rPr>
              <w:t>40,149,819.25</w:t>
            </w:r>
            <w:r>
              <w:rPr>
                <w:rFonts w:ascii="Times New Roman"/>
                <w:spacing w:val="-1"/>
                <w:sz w:val="15"/>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
              <w:jc w:val="right"/>
              <w:rPr>
                <w:rFonts w:ascii="Times New Roman" w:hAnsi="Times New Roman" w:cs="Times New Roman" w:eastAsia="Times New Roman" w:hint="default"/>
                <w:sz w:val="15"/>
                <w:szCs w:val="15"/>
              </w:rPr>
            </w:pPr>
            <w:r>
              <w:rPr>
                <w:rFonts w:ascii="Times New Roman"/>
                <w:b/>
                <w:spacing w:val="-1"/>
                <w:sz w:val="15"/>
              </w:rPr>
              <w:t>40,024,289.40</w:t>
            </w:r>
            <w:r>
              <w:rPr>
                <w:rFonts w:ascii="Times New Roman"/>
                <w:spacing w:val="-1"/>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2"/>
              <w:jc w:val="right"/>
              <w:rPr>
                <w:rFonts w:ascii="Times New Roman" w:hAnsi="Times New Roman" w:cs="Times New Roman" w:eastAsia="Times New Roman" w:hint="default"/>
                <w:sz w:val="15"/>
                <w:szCs w:val="15"/>
              </w:rPr>
            </w:pPr>
            <w:r>
              <w:rPr>
                <w:rFonts w:ascii="Times New Roman"/>
                <w:b/>
                <w:spacing w:val="-1"/>
                <w:sz w:val="15"/>
              </w:rPr>
              <w:t>38,404,605.29</w:t>
            </w:r>
            <w:r>
              <w:rPr>
                <w:rFonts w:ascii="Times New Roman"/>
                <w:spacing w:val="-1"/>
                <w:sz w:val="15"/>
              </w:rPr>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4"/>
              <w:jc w:val="right"/>
              <w:rPr>
                <w:rFonts w:ascii="Times New Roman" w:hAnsi="Times New Roman" w:cs="Times New Roman" w:eastAsia="Times New Roman" w:hint="default"/>
                <w:sz w:val="15"/>
                <w:szCs w:val="15"/>
              </w:rPr>
            </w:pPr>
            <w:r>
              <w:rPr>
                <w:rFonts w:ascii="Times New Roman"/>
                <w:b/>
                <w:spacing w:val="-1"/>
                <w:sz w:val="15"/>
              </w:rPr>
              <w:t>38,750,000.00</w:t>
            </w:r>
            <w:r>
              <w:rPr>
                <w:rFonts w:ascii="Times New Roman"/>
                <w:spacing w:val="-1"/>
                <w:sz w:val="15"/>
              </w:rPr>
            </w:r>
          </w:p>
        </w:tc>
      </w:tr>
      <w:tr>
        <w:trPr>
          <w:trHeight w:val="31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65" w:right="0"/>
              <w:jc w:val="left"/>
              <w:rPr>
                <w:rFonts w:ascii="宋体" w:hAnsi="宋体" w:cs="宋体" w:eastAsia="宋体" w:hint="default"/>
                <w:sz w:val="15"/>
                <w:szCs w:val="15"/>
              </w:rPr>
            </w:pPr>
            <w:r>
              <w:rPr>
                <w:rFonts w:ascii="宋体" w:hAnsi="宋体" w:cs="宋体" w:eastAsia="宋体" w:hint="default"/>
                <w:b/>
                <w:bCs/>
                <w:sz w:val="15"/>
                <w:szCs w:val="15"/>
              </w:rPr>
              <w:t>负债合计</w:t>
            </w:r>
            <w:r>
              <w:rPr>
                <w:rFonts w:ascii="宋体" w:hAnsi="宋体" w:cs="宋体" w:eastAsia="宋体" w:hint="default"/>
                <w:sz w:val="15"/>
                <w:szCs w:val="15"/>
              </w:rPr>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1"/>
              <w:jc w:val="right"/>
              <w:rPr>
                <w:rFonts w:ascii="Times New Roman" w:hAnsi="Times New Roman" w:cs="Times New Roman" w:eastAsia="Times New Roman" w:hint="default"/>
                <w:sz w:val="15"/>
                <w:szCs w:val="15"/>
              </w:rPr>
            </w:pPr>
            <w:r>
              <w:rPr>
                <w:rFonts w:ascii="Times New Roman"/>
                <w:b/>
                <w:spacing w:val="-1"/>
                <w:sz w:val="15"/>
              </w:rPr>
              <w:t>257,325,829.64</w:t>
            </w:r>
            <w:r>
              <w:rPr>
                <w:rFonts w:ascii="Times New Roman"/>
                <w:spacing w:val="-1"/>
                <w:sz w:val="15"/>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6"/>
              <w:jc w:val="right"/>
              <w:rPr>
                <w:rFonts w:ascii="Times New Roman" w:hAnsi="Times New Roman" w:cs="Times New Roman" w:eastAsia="Times New Roman" w:hint="default"/>
                <w:sz w:val="15"/>
                <w:szCs w:val="15"/>
              </w:rPr>
            </w:pPr>
            <w:r>
              <w:rPr>
                <w:rFonts w:ascii="Times New Roman"/>
                <w:b/>
                <w:spacing w:val="-1"/>
                <w:sz w:val="15"/>
              </w:rPr>
              <w:t>198,955,417.75</w:t>
            </w:r>
            <w:r>
              <w:rPr>
                <w:rFonts w:ascii="Times New Roman"/>
                <w:spacing w:val="-1"/>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
              <w:jc w:val="right"/>
              <w:rPr>
                <w:rFonts w:ascii="Times New Roman" w:hAnsi="Times New Roman" w:cs="Times New Roman" w:eastAsia="Times New Roman" w:hint="default"/>
                <w:sz w:val="15"/>
                <w:szCs w:val="15"/>
              </w:rPr>
            </w:pPr>
            <w:r>
              <w:rPr>
                <w:rFonts w:ascii="Times New Roman"/>
                <w:b/>
                <w:spacing w:val="-1"/>
                <w:sz w:val="15"/>
              </w:rPr>
              <w:t>197,422,608.88</w:t>
            </w:r>
            <w:r>
              <w:rPr>
                <w:rFonts w:ascii="Times New Roman"/>
                <w:spacing w:val="-1"/>
                <w:sz w:val="15"/>
              </w:rPr>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4"/>
              <w:jc w:val="right"/>
              <w:rPr>
                <w:rFonts w:ascii="Times New Roman" w:hAnsi="Times New Roman" w:cs="Times New Roman" w:eastAsia="Times New Roman" w:hint="default"/>
                <w:sz w:val="15"/>
                <w:szCs w:val="15"/>
              </w:rPr>
            </w:pPr>
            <w:r>
              <w:rPr>
                <w:rFonts w:ascii="Times New Roman"/>
                <w:b/>
                <w:spacing w:val="-2"/>
                <w:sz w:val="15"/>
              </w:rPr>
              <w:t>161,156,386.11</w:t>
            </w:r>
            <w:r>
              <w:rPr>
                <w:rFonts w:ascii="Times New Roman"/>
                <w:spacing w:val="-2"/>
                <w:sz w:val="15"/>
              </w:rPr>
            </w:r>
          </w:p>
        </w:tc>
      </w:tr>
      <w:tr>
        <w:trPr>
          <w:trHeight w:val="317"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65" w:right="0"/>
              <w:jc w:val="left"/>
              <w:rPr>
                <w:rFonts w:ascii="宋体" w:hAnsi="宋体" w:cs="宋体" w:eastAsia="宋体" w:hint="default"/>
                <w:sz w:val="15"/>
                <w:szCs w:val="15"/>
              </w:rPr>
            </w:pPr>
            <w:r>
              <w:rPr>
                <w:rFonts w:ascii="宋体" w:hAnsi="宋体" w:cs="宋体" w:eastAsia="宋体" w:hint="default"/>
                <w:sz w:val="15"/>
                <w:szCs w:val="15"/>
              </w:rPr>
              <w:t>股东权益</w:t>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465"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5"/>
                <w:szCs w:val="15"/>
              </w:rPr>
            </w:pPr>
            <w:r>
              <w:rPr>
                <w:rFonts w:ascii="Times New Roman"/>
                <w:sz w:val="15"/>
              </w:rPr>
              <w:t>6.25</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Times New Roman" w:hAnsi="Times New Roman" w:cs="Times New Roman" w:eastAsia="Times New Roman" w:hint="default"/>
                <w:sz w:val="15"/>
                <w:szCs w:val="15"/>
              </w:rPr>
            </w:pPr>
            <w:r>
              <w:rPr>
                <w:rFonts w:ascii="Times New Roman"/>
                <w:spacing w:val="-1"/>
                <w:sz w:val="15"/>
              </w:rPr>
              <w:t>134,000,000.00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100,000,000.00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Times New Roman" w:hAnsi="Times New Roman" w:cs="Times New Roman" w:eastAsia="Times New Roman" w:hint="default"/>
                <w:sz w:val="15"/>
                <w:szCs w:val="15"/>
              </w:rPr>
            </w:pPr>
            <w:r>
              <w:rPr>
                <w:rFonts w:ascii="Times New Roman"/>
                <w:spacing w:val="-1"/>
                <w:sz w:val="15"/>
              </w:rPr>
              <w:t>134,000,000.00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3"/>
              <w:jc w:val="right"/>
              <w:rPr>
                <w:rFonts w:ascii="Times New Roman" w:hAnsi="Times New Roman" w:cs="Times New Roman" w:eastAsia="Times New Roman" w:hint="default"/>
                <w:sz w:val="15"/>
                <w:szCs w:val="15"/>
              </w:rPr>
            </w:pPr>
            <w:r>
              <w:rPr>
                <w:rFonts w:ascii="Times New Roman"/>
                <w:spacing w:val="-1"/>
                <w:sz w:val="15"/>
              </w:rPr>
              <w:t>100,000,000.00</w:t>
            </w:r>
          </w:p>
        </w:tc>
      </w:tr>
      <w:tr>
        <w:trPr>
          <w:trHeight w:val="31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5"/>
                <w:szCs w:val="15"/>
              </w:rPr>
            </w:pPr>
            <w:r>
              <w:rPr>
                <w:rFonts w:ascii="Times New Roman"/>
                <w:sz w:val="15"/>
              </w:rPr>
              <w:t>6.26</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Times New Roman" w:hAnsi="Times New Roman" w:cs="Times New Roman" w:eastAsia="Times New Roman" w:hint="default"/>
                <w:sz w:val="15"/>
                <w:szCs w:val="15"/>
              </w:rPr>
            </w:pPr>
            <w:r>
              <w:rPr>
                <w:rFonts w:ascii="Times New Roman"/>
                <w:spacing w:val="-1"/>
                <w:sz w:val="15"/>
              </w:rPr>
              <w:t>344,459,213.37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7,961,707.86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Times New Roman" w:hAnsi="Times New Roman" w:cs="Times New Roman" w:eastAsia="Times New Roman" w:hint="default"/>
                <w:sz w:val="15"/>
                <w:szCs w:val="15"/>
              </w:rPr>
            </w:pPr>
            <w:r>
              <w:rPr>
                <w:rFonts w:ascii="Times New Roman"/>
                <w:spacing w:val="-1"/>
                <w:sz w:val="15"/>
              </w:rPr>
              <w:t>345,266,227.30</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1"/>
              <w:jc w:val="right"/>
              <w:rPr>
                <w:rFonts w:ascii="Times New Roman" w:hAnsi="Times New Roman" w:cs="Times New Roman" w:eastAsia="Times New Roman" w:hint="default"/>
                <w:sz w:val="15"/>
                <w:szCs w:val="15"/>
              </w:rPr>
            </w:pPr>
            <w:r>
              <w:rPr>
                <w:rFonts w:ascii="Times New Roman"/>
                <w:spacing w:val="-1"/>
                <w:sz w:val="15"/>
              </w:rPr>
              <w:t>8,062,714.06</w:t>
            </w:r>
          </w:p>
        </w:tc>
      </w:tr>
      <w:tr>
        <w:trPr>
          <w:trHeight w:val="31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315"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46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5"/>
                <w:szCs w:val="15"/>
              </w:rPr>
            </w:pPr>
            <w:r>
              <w:rPr>
                <w:rFonts w:ascii="Times New Roman"/>
                <w:sz w:val="15"/>
              </w:rPr>
              <w:t>6.27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8,176,200.07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5,839,822.09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Times New Roman" w:hAnsi="Times New Roman" w:cs="Times New Roman" w:eastAsia="Times New Roman" w:hint="default"/>
                <w:sz w:val="15"/>
                <w:szCs w:val="15"/>
              </w:rPr>
            </w:pPr>
            <w:r>
              <w:rPr>
                <w:rFonts w:ascii="Times New Roman"/>
                <w:spacing w:val="-1"/>
                <w:sz w:val="15"/>
              </w:rPr>
              <w:t>8,176,200.07</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1"/>
              <w:jc w:val="right"/>
              <w:rPr>
                <w:rFonts w:ascii="Times New Roman" w:hAnsi="Times New Roman" w:cs="Times New Roman" w:eastAsia="Times New Roman" w:hint="default"/>
                <w:sz w:val="15"/>
                <w:szCs w:val="15"/>
              </w:rPr>
            </w:pPr>
            <w:r>
              <w:rPr>
                <w:rFonts w:ascii="Times New Roman"/>
                <w:spacing w:val="-1"/>
                <w:sz w:val="15"/>
              </w:rPr>
              <w:t>5,839,822.09</w:t>
            </w:r>
          </w:p>
        </w:tc>
      </w:tr>
      <w:tr>
        <w:trPr>
          <w:trHeight w:val="31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5"/>
                <w:szCs w:val="15"/>
              </w:rPr>
            </w:pPr>
            <w:r>
              <w:rPr>
                <w:rFonts w:ascii="Times New Roman"/>
                <w:sz w:val="15"/>
              </w:rPr>
              <w:t>6.28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2"/>
                <w:sz w:val="15"/>
              </w:rPr>
              <w:t>82,117,925.72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50,960,334.89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Times New Roman" w:hAnsi="Times New Roman" w:cs="Times New Roman" w:eastAsia="Times New Roman" w:hint="default"/>
                <w:sz w:val="15"/>
                <w:szCs w:val="15"/>
              </w:rPr>
            </w:pPr>
            <w:r>
              <w:rPr>
                <w:rFonts w:ascii="Times New Roman"/>
                <w:spacing w:val="-1"/>
                <w:sz w:val="15"/>
              </w:rPr>
              <w:t>56,939,174.93</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1"/>
              <w:jc w:val="right"/>
              <w:rPr>
                <w:rFonts w:ascii="Times New Roman" w:hAnsi="Times New Roman" w:cs="Times New Roman" w:eastAsia="Times New Roman" w:hint="default"/>
                <w:sz w:val="15"/>
                <w:szCs w:val="15"/>
              </w:rPr>
            </w:pPr>
            <w:r>
              <w:rPr>
                <w:rFonts w:ascii="Times New Roman"/>
                <w:spacing w:val="-2"/>
                <w:sz w:val="15"/>
              </w:rPr>
              <w:t>35,911,773.07</w:t>
            </w:r>
          </w:p>
        </w:tc>
      </w:tr>
      <w:tr>
        <w:trPr>
          <w:trHeight w:val="31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5"/>
                <w:szCs w:val="15"/>
              </w:rPr>
            </w:pPr>
            <w:r>
              <w:rPr>
                <w:rFonts w:ascii="宋体" w:hAnsi="宋体" w:cs="宋体" w:eastAsia="宋体" w:hint="default"/>
                <w:sz w:val="15"/>
                <w:szCs w:val="15"/>
              </w:rPr>
              <w:t>外币报表折算差额</w:t>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314" w:right="0"/>
              <w:jc w:val="left"/>
              <w:rPr>
                <w:rFonts w:ascii="宋体" w:hAnsi="宋体" w:cs="宋体" w:eastAsia="宋体" w:hint="default"/>
                <w:sz w:val="15"/>
                <w:szCs w:val="15"/>
              </w:rPr>
            </w:pPr>
            <w:r>
              <w:rPr>
                <w:rFonts w:ascii="宋体" w:hAnsi="宋体" w:cs="宋体" w:eastAsia="宋体" w:hint="default"/>
                <w:b/>
                <w:bCs/>
                <w:sz w:val="15"/>
                <w:szCs w:val="15"/>
              </w:rPr>
              <w:t>归属于母公司股东权益合计</w:t>
            </w:r>
            <w:r>
              <w:rPr>
                <w:rFonts w:ascii="宋体" w:hAnsi="宋体" w:cs="宋体" w:eastAsia="宋体" w:hint="default"/>
                <w:sz w:val="15"/>
                <w:szCs w:val="15"/>
              </w:rPr>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1"/>
              <w:jc w:val="right"/>
              <w:rPr>
                <w:rFonts w:ascii="Times New Roman" w:hAnsi="Times New Roman" w:cs="Times New Roman" w:eastAsia="Times New Roman" w:hint="default"/>
                <w:sz w:val="15"/>
                <w:szCs w:val="15"/>
              </w:rPr>
            </w:pPr>
            <w:r>
              <w:rPr>
                <w:rFonts w:ascii="Times New Roman"/>
                <w:b/>
                <w:spacing w:val="-1"/>
                <w:sz w:val="15"/>
              </w:rPr>
              <w:t>568,753,339.16</w:t>
            </w:r>
            <w:r>
              <w:rPr>
                <w:rFonts w:ascii="Times New Roman"/>
                <w:spacing w:val="-1"/>
                <w:sz w:val="15"/>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right"/>
              <w:rPr>
                <w:rFonts w:ascii="Times New Roman" w:hAnsi="Times New Roman" w:cs="Times New Roman" w:eastAsia="Times New Roman" w:hint="default"/>
                <w:sz w:val="15"/>
                <w:szCs w:val="15"/>
              </w:rPr>
            </w:pPr>
            <w:r>
              <w:rPr>
                <w:rFonts w:ascii="Times New Roman"/>
                <w:b/>
                <w:spacing w:val="-1"/>
                <w:sz w:val="15"/>
              </w:rPr>
              <w:t>164,761,864.84</w:t>
            </w:r>
            <w:r>
              <w:rPr>
                <w:rFonts w:ascii="Times New Roman"/>
                <w:spacing w:val="-1"/>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
              <w:jc w:val="right"/>
              <w:rPr>
                <w:rFonts w:ascii="Times New Roman" w:hAnsi="Times New Roman" w:cs="Times New Roman" w:eastAsia="Times New Roman" w:hint="default"/>
                <w:sz w:val="15"/>
                <w:szCs w:val="15"/>
              </w:rPr>
            </w:pPr>
            <w:r>
              <w:rPr>
                <w:rFonts w:ascii="Times New Roman"/>
                <w:b/>
                <w:spacing w:val="-1"/>
                <w:sz w:val="15"/>
              </w:rPr>
              <w:t>544,381,602.30</w:t>
            </w:r>
            <w:r>
              <w:rPr>
                <w:rFonts w:ascii="Times New Roman"/>
                <w:spacing w:val="-1"/>
                <w:sz w:val="15"/>
              </w:rPr>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1"/>
              <w:jc w:val="right"/>
              <w:rPr>
                <w:rFonts w:ascii="Times New Roman" w:hAnsi="Times New Roman" w:cs="Times New Roman" w:eastAsia="Times New Roman" w:hint="default"/>
                <w:sz w:val="15"/>
                <w:szCs w:val="15"/>
              </w:rPr>
            </w:pPr>
            <w:r>
              <w:rPr>
                <w:rFonts w:ascii="Times New Roman"/>
                <w:b/>
                <w:spacing w:val="-1"/>
                <w:sz w:val="15"/>
              </w:rPr>
              <w:t>149,814,309.22</w:t>
            </w:r>
            <w:r>
              <w:rPr>
                <w:rFonts w:ascii="Times New Roman"/>
                <w:spacing w:val="-1"/>
                <w:sz w:val="15"/>
              </w:rPr>
            </w:r>
          </w:p>
        </w:tc>
      </w:tr>
      <w:tr>
        <w:trPr>
          <w:trHeight w:val="31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314" w:right="0"/>
              <w:jc w:val="left"/>
              <w:rPr>
                <w:rFonts w:ascii="宋体" w:hAnsi="宋体" w:cs="宋体" w:eastAsia="宋体" w:hint="default"/>
                <w:sz w:val="15"/>
                <w:szCs w:val="15"/>
              </w:rPr>
            </w:pPr>
            <w:r>
              <w:rPr>
                <w:rFonts w:ascii="宋体" w:hAnsi="宋体" w:cs="宋体" w:eastAsia="宋体" w:hint="default"/>
                <w:b/>
                <w:bCs/>
                <w:sz w:val="15"/>
                <w:szCs w:val="15"/>
              </w:rPr>
              <w:t>少数股东权益</w:t>
            </w:r>
            <w:r>
              <w:rPr>
                <w:rFonts w:ascii="宋体" w:hAnsi="宋体" w:cs="宋体" w:eastAsia="宋体" w:hint="default"/>
                <w:sz w:val="15"/>
                <w:szCs w:val="15"/>
              </w:rPr>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34,491,358.80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30,335,990.30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4" w:right="0"/>
              <w:jc w:val="left"/>
              <w:rPr>
                <w:rFonts w:ascii="宋体" w:hAnsi="宋体" w:cs="宋体" w:eastAsia="宋体" w:hint="default"/>
                <w:sz w:val="15"/>
                <w:szCs w:val="15"/>
              </w:rPr>
            </w:pPr>
            <w:r>
              <w:rPr>
                <w:rFonts w:ascii="宋体" w:hAnsi="宋体" w:cs="宋体" w:eastAsia="宋体" w:hint="default"/>
                <w:b/>
                <w:bCs/>
                <w:sz w:val="15"/>
                <w:szCs w:val="15"/>
              </w:rPr>
              <w:t>股东权益合计</w:t>
            </w:r>
            <w:r>
              <w:rPr>
                <w:rFonts w:ascii="宋体" w:hAnsi="宋体" w:cs="宋体" w:eastAsia="宋体" w:hint="default"/>
                <w:sz w:val="15"/>
                <w:szCs w:val="15"/>
              </w:rPr>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1"/>
              <w:jc w:val="right"/>
              <w:rPr>
                <w:rFonts w:ascii="Times New Roman" w:hAnsi="Times New Roman" w:cs="Times New Roman" w:eastAsia="Times New Roman" w:hint="default"/>
                <w:sz w:val="15"/>
                <w:szCs w:val="15"/>
              </w:rPr>
            </w:pPr>
            <w:r>
              <w:rPr>
                <w:rFonts w:ascii="Times New Roman"/>
                <w:b/>
                <w:spacing w:val="-1"/>
                <w:sz w:val="15"/>
              </w:rPr>
              <w:t>603,244,697.96</w:t>
            </w:r>
            <w:r>
              <w:rPr>
                <w:rFonts w:ascii="Times New Roman"/>
                <w:spacing w:val="-1"/>
                <w:sz w:val="15"/>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right"/>
              <w:rPr>
                <w:rFonts w:ascii="Times New Roman" w:hAnsi="Times New Roman" w:cs="Times New Roman" w:eastAsia="Times New Roman" w:hint="default"/>
                <w:sz w:val="15"/>
                <w:szCs w:val="15"/>
              </w:rPr>
            </w:pPr>
            <w:r>
              <w:rPr>
                <w:rFonts w:ascii="Times New Roman"/>
                <w:b/>
                <w:spacing w:val="-1"/>
                <w:sz w:val="15"/>
              </w:rPr>
              <w:t>195,097,855.14</w:t>
            </w:r>
            <w:r>
              <w:rPr>
                <w:rFonts w:ascii="Times New Roman"/>
                <w:spacing w:val="-1"/>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
              <w:jc w:val="right"/>
              <w:rPr>
                <w:rFonts w:ascii="Times New Roman" w:hAnsi="Times New Roman" w:cs="Times New Roman" w:eastAsia="Times New Roman" w:hint="default"/>
                <w:sz w:val="15"/>
                <w:szCs w:val="15"/>
              </w:rPr>
            </w:pPr>
            <w:r>
              <w:rPr>
                <w:rFonts w:ascii="Times New Roman"/>
                <w:b/>
                <w:spacing w:val="-1"/>
                <w:sz w:val="15"/>
              </w:rPr>
              <w:t>544,381,602.30</w:t>
            </w:r>
            <w:r>
              <w:rPr>
                <w:rFonts w:ascii="Times New Roman"/>
                <w:spacing w:val="-1"/>
                <w:sz w:val="15"/>
              </w:rPr>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3"/>
              <w:jc w:val="right"/>
              <w:rPr>
                <w:rFonts w:ascii="Times New Roman" w:hAnsi="Times New Roman" w:cs="Times New Roman" w:eastAsia="Times New Roman" w:hint="default"/>
                <w:sz w:val="15"/>
                <w:szCs w:val="15"/>
              </w:rPr>
            </w:pPr>
            <w:r>
              <w:rPr>
                <w:rFonts w:ascii="Times New Roman"/>
                <w:b/>
                <w:spacing w:val="-1"/>
                <w:sz w:val="15"/>
              </w:rPr>
              <w:t>149,814,309.22</w:t>
            </w:r>
            <w:r>
              <w:rPr>
                <w:rFonts w:ascii="Times New Roman"/>
                <w:spacing w:val="-1"/>
                <w:sz w:val="15"/>
              </w:rPr>
            </w:r>
          </w:p>
        </w:tc>
      </w:tr>
      <w:tr>
        <w:trPr>
          <w:trHeight w:val="300"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4" w:right="0"/>
              <w:jc w:val="left"/>
              <w:rPr>
                <w:rFonts w:ascii="宋体" w:hAnsi="宋体" w:cs="宋体" w:eastAsia="宋体" w:hint="default"/>
                <w:sz w:val="15"/>
                <w:szCs w:val="15"/>
              </w:rPr>
            </w:pPr>
            <w:r>
              <w:rPr>
                <w:rFonts w:ascii="宋体" w:hAnsi="宋体" w:cs="宋体" w:eastAsia="宋体" w:hint="default"/>
                <w:b/>
                <w:bCs/>
                <w:sz w:val="15"/>
                <w:szCs w:val="15"/>
              </w:rPr>
              <w:t>负债及股东权益总计</w:t>
            </w:r>
            <w:r>
              <w:rPr>
                <w:rFonts w:ascii="宋体" w:hAnsi="宋体" w:cs="宋体" w:eastAsia="宋体" w:hint="default"/>
                <w:sz w:val="15"/>
                <w:szCs w:val="15"/>
              </w:rPr>
            </w:r>
          </w:p>
        </w:tc>
        <w:tc>
          <w:tcPr>
            <w:tcW w:w="74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1"/>
              <w:jc w:val="right"/>
              <w:rPr>
                <w:rFonts w:ascii="Times New Roman" w:hAnsi="Times New Roman" w:cs="Times New Roman" w:eastAsia="Times New Roman" w:hint="default"/>
                <w:sz w:val="15"/>
                <w:szCs w:val="15"/>
              </w:rPr>
            </w:pPr>
            <w:r>
              <w:rPr>
                <w:rFonts w:ascii="Times New Roman"/>
                <w:b/>
                <w:spacing w:val="-1"/>
                <w:sz w:val="15"/>
              </w:rPr>
              <w:t>860,570,527.60</w:t>
            </w:r>
            <w:r>
              <w:rPr>
                <w:rFonts w:ascii="Times New Roman"/>
                <w:spacing w:val="-1"/>
                <w:sz w:val="15"/>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right"/>
              <w:rPr>
                <w:rFonts w:ascii="Times New Roman" w:hAnsi="Times New Roman" w:cs="Times New Roman" w:eastAsia="Times New Roman" w:hint="default"/>
                <w:sz w:val="15"/>
                <w:szCs w:val="15"/>
              </w:rPr>
            </w:pPr>
            <w:r>
              <w:rPr>
                <w:rFonts w:ascii="Times New Roman"/>
                <w:b/>
                <w:spacing w:val="-1"/>
                <w:sz w:val="15"/>
              </w:rPr>
              <w:t>394,053,272.89</w:t>
            </w:r>
            <w:r>
              <w:rPr>
                <w:rFonts w:ascii="Times New Roman"/>
                <w:spacing w:val="-1"/>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
              <w:jc w:val="right"/>
              <w:rPr>
                <w:rFonts w:ascii="Times New Roman" w:hAnsi="Times New Roman" w:cs="Times New Roman" w:eastAsia="Times New Roman" w:hint="default"/>
                <w:sz w:val="15"/>
                <w:szCs w:val="15"/>
              </w:rPr>
            </w:pPr>
            <w:r>
              <w:rPr>
                <w:rFonts w:ascii="Times New Roman"/>
                <w:b/>
                <w:spacing w:val="-2"/>
                <w:sz w:val="15"/>
              </w:rPr>
              <w:t>741,804,211.18</w:t>
            </w:r>
            <w:r>
              <w:rPr>
                <w:rFonts w:ascii="Times New Roman"/>
                <w:spacing w:val="-2"/>
                <w:sz w:val="15"/>
              </w:rPr>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3"/>
              <w:jc w:val="right"/>
              <w:rPr>
                <w:rFonts w:ascii="Times New Roman" w:hAnsi="Times New Roman" w:cs="Times New Roman" w:eastAsia="Times New Roman" w:hint="default"/>
                <w:sz w:val="15"/>
                <w:szCs w:val="15"/>
              </w:rPr>
            </w:pPr>
            <w:r>
              <w:rPr>
                <w:rFonts w:ascii="Times New Roman"/>
                <w:b/>
                <w:spacing w:val="-1"/>
                <w:sz w:val="15"/>
              </w:rPr>
              <w:t>310,970,695.33</w:t>
            </w:r>
            <w:r>
              <w:rPr>
                <w:rFonts w:ascii="Times New Roman"/>
                <w:spacing w:val="-1"/>
                <w:sz w:val="15"/>
              </w:rPr>
            </w:r>
          </w:p>
        </w:tc>
      </w:tr>
    </w:tbl>
    <w:p>
      <w:pPr>
        <w:spacing w:before="51"/>
        <w:ind w:left="120" w:right="0" w:firstLine="0"/>
        <w:jc w:val="left"/>
        <w:rPr>
          <w:rFonts w:ascii="宋体" w:hAnsi="宋体" w:cs="宋体" w:eastAsia="宋体" w:hint="default"/>
          <w:sz w:val="15"/>
          <w:szCs w:val="15"/>
        </w:rPr>
      </w:pPr>
      <w:r>
        <w:rPr>
          <w:rFonts w:ascii="宋体" w:hAnsi="宋体" w:cs="宋体" w:eastAsia="宋体" w:hint="default"/>
          <w:sz w:val="15"/>
          <w:szCs w:val="15"/>
        </w:rPr>
        <w:t>后附财务报表附注为财务报表的组成部分。</w:t>
      </w:r>
    </w:p>
    <w:p>
      <w:pPr>
        <w:tabs>
          <w:tab w:pos="4085" w:val="left" w:leader="none"/>
          <w:tab w:pos="7777" w:val="left" w:leader="none"/>
        </w:tabs>
        <w:spacing w:before="118"/>
        <w:ind w:left="120" w:right="0" w:firstLine="0"/>
        <w:jc w:val="left"/>
        <w:rPr>
          <w:rFonts w:ascii="宋体" w:hAnsi="宋体" w:cs="宋体" w:eastAsia="宋体" w:hint="default"/>
          <w:sz w:val="15"/>
          <w:szCs w:val="15"/>
        </w:rPr>
      </w:pPr>
      <w:r>
        <w:rPr>
          <w:rFonts w:ascii="宋体" w:hAnsi="宋体" w:cs="宋体" w:eastAsia="宋体" w:hint="default"/>
          <w:b/>
          <w:bCs/>
          <w:spacing w:val="-1"/>
          <w:sz w:val="15"/>
          <w:szCs w:val="15"/>
        </w:rPr>
        <w:t>法定代表人</w:t>
      </w:r>
      <w:r>
        <w:rPr>
          <w:rFonts w:ascii="Times New Roman" w:hAnsi="Times New Roman" w:cs="Times New Roman" w:eastAsia="Times New Roman" w:hint="default"/>
          <w:b/>
          <w:bCs/>
          <w:spacing w:val="-1"/>
          <w:sz w:val="15"/>
          <w:szCs w:val="15"/>
        </w:rPr>
        <w:t>:</w:t>
        <w:tab/>
      </w:r>
      <w:r>
        <w:rPr>
          <w:rFonts w:ascii="宋体" w:hAnsi="宋体" w:cs="宋体" w:eastAsia="宋体" w:hint="default"/>
          <w:b/>
          <w:bCs/>
          <w:spacing w:val="-1"/>
          <w:sz w:val="15"/>
          <w:szCs w:val="15"/>
        </w:rPr>
        <w:t>主管会计工作的负责人：</w:t>
        <w:tab/>
        <w:t>会计机构负责人：</w:t>
      </w:r>
      <w:r>
        <w:rPr>
          <w:rFonts w:ascii="宋体" w:hAnsi="宋体" w:cs="宋体" w:eastAsia="宋体" w:hint="default"/>
          <w:spacing w:val="-1"/>
          <w:sz w:val="15"/>
          <w:szCs w:val="15"/>
        </w:rPr>
      </w:r>
    </w:p>
    <w:p>
      <w:pPr>
        <w:spacing w:after="0"/>
        <w:jc w:val="left"/>
        <w:rPr>
          <w:rFonts w:ascii="宋体" w:hAnsi="宋体" w:cs="宋体" w:eastAsia="宋体" w:hint="default"/>
          <w:sz w:val="15"/>
          <w:szCs w:val="15"/>
        </w:rPr>
        <w:sectPr>
          <w:pgSz w:w="11910" w:h="16840"/>
          <w:pgMar w:header="918" w:footer="1021" w:top="1140" w:bottom="1220" w:left="1260" w:right="0"/>
        </w:sectPr>
      </w:pPr>
    </w:p>
    <w:p>
      <w:pPr>
        <w:spacing w:line="240" w:lineRule="auto" w:before="9"/>
        <w:rPr>
          <w:rFonts w:ascii="宋体" w:hAnsi="宋体" w:cs="宋体" w:eastAsia="宋体" w:hint="default"/>
          <w:b/>
          <w:bCs/>
          <w:sz w:val="24"/>
          <w:szCs w:val="24"/>
        </w:rPr>
      </w:pPr>
    </w:p>
    <w:p>
      <w:pPr>
        <w:spacing w:line="252" w:lineRule="auto" w:before="26"/>
        <w:ind w:left="116" w:right="7496" w:firstLine="0"/>
        <w:jc w:val="both"/>
        <w:rPr>
          <w:rFonts w:ascii="Times New Roman" w:hAnsi="Times New Roman" w:cs="Times New Roman" w:eastAsia="Times New Roman" w:hint="default"/>
          <w:sz w:val="21"/>
          <w:szCs w:val="21"/>
        </w:rPr>
      </w:pPr>
      <w:r>
        <w:rPr>
          <w:rFonts w:ascii="宋体" w:hAnsi="宋体" w:cs="宋体" w:eastAsia="宋体" w:hint="default"/>
          <w:b/>
          <w:bCs/>
          <w:sz w:val="24"/>
          <w:szCs w:val="24"/>
        </w:rPr>
        <w:t>江苏丰东热技术股份有限公司</w:t>
      </w:r>
      <w:r>
        <w:rPr>
          <w:rFonts w:ascii="宋体" w:hAnsi="宋体" w:cs="宋体" w:eastAsia="宋体" w:hint="default"/>
          <w:b/>
          <w:bCs/>
          <w:w w:val="99"/>
          <w:sz w:val="24"/>
          <w:szCs w:val="24"/>
        </w:rPr>
        <w:t> </w:t>
      </w:r>
      <w:r>
        <w:rPr>
          <w:rFonts w:ascii="Times New Roman" w:hAnsi="Times New Roman" w:cs="Times New Roman" w:eastAsia="Times New Roman" w:hint="default"/>
          <w:b/>
          <w:bCs/>
          <w:sz w:val="24"/>
          <w:szCs w:val="24"/>
        </w:rPr>
        <w:t>2010</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年度合并及母公司利润表</w:t>
      </w:r>
      <w:r>
        <w:rPr>
          <w:rFonts w:ascii="宋体" w:hAnsi="宋体" w:cs="宋体" w:eastAsia="宋体" w:hint="default"/>
          <w:b/>
          <w:bCs/>
          <w:w w:val="99"/>
          <w:sz w:val="24"/>
          <w:szCs w:val="24"/>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金额单位为人民币元</w:t>
      </w:r>
      <w:r>
        <w:rPr>
          <w:rFonts w:ascii="Times New Roman" w:hAnsi="Times New Roman" w:cs="Times New Roman" w:eastAsia="Times New Roman" w:hint="default"/>
          <w:sz w:val="21"/>
          <w:szCs w:val="21"/>
        </w:rPr>
        <w:t>)</w: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803"/>
        <w:gridCol w:w="2963"/>
        <w:gridCol w:w="746"/>
        <w:gridCol w:w="1373"/>
        <w:gridCol w:w="1224"/>
        <w:gridCol w:w="1057"/>
        <w:gridCol w:w="1159"/>
      </w:tblGrid>
      <w:tr>
        <w:trPr>
          <w:trHeight w:val="367" w:hRule="exact"/>
        </w:trPr>
        <w:tc>
          <w:tcPr>
            <w:tcW w:w="3767" w:type="dxa"/>
            <w:gridSpan w:val="2"/>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tabs>
                <w:tab w:pos="830" w:val="left" w:leader="none"/>
              </w:tabs>
              <w:spacing w:line="240" w:lineRule="auto"/>
              <w:ind w:left="2" w:right="0"/>
              <w:jc w:val="center"/>
              <w:rPr>
                <w:rFonts w:ascii="黑体" w:hAnsi="黑体" w:cs="黑体" w:eastAsia="黑体" w:hint="default"/>
                <w:sz w:val="15"/>
                <w:szCs w:val="15"/>
              </w:rPr>
            </w:pPr>
            <w:r>
              <w:rPr>
                <w:rFonts w:ascii="黑体" w:hAnsi="黑体" w:cs="黑体" w:eastAsia="黑体" w:hint="default"/>
                <w:b/>
                <w:bCs/>
                <w:sz w:val="15"/>
                <w:szCs w:val="15"/>
              </w:rPr>
              <w:t>项</w:t>
              <w:tab/>
              <w:t>目</w:t>
            </w:r>
            <w:r>
              <w:rPr>
                <w:rFonts w:ascii="黑体" w:hAnsi="黑体" w:cs="黑体" w:eastAsia="黑体" w:hint="default"/>
                <w:sz w:val="15"/>
                <w:szCs w:val="15"/>
              </w:rPr>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18" w:right="0"/>
              <w:jc w:val="left"/>
              <w:rPr>
                <w:rFonts w:ascii="宋体" w:hAnsi="宋体" w:cs="宋体" w:eastAsia="宋体" w:hint="default"/>
                <w:sz w:val="15"/>
                <w:szCs w:val="15"/>
              </w:rPr>
            </w:pPr>
            <w:r>
              <w:rPr>
                <w:rFonts w:ascii="宋体" w:hAnsi="宋体" w:cs="宋体" w:eastAsia="宋体" w:hint="default"/>
                <w:b/>
                <w:bCs/>
                <w:sz w:val="15"/>
                <w:szCs w:val="15"/>
              </w:rPr>
              <w:t>附注</w:t>
            </w:r>
            <w:r>
              <w:rPr>
                <w:rFonts w:ascii="宋体" w:hAnsi="宋体" w:cs="宋体" w:eastAsia="宋体" w:hint="default"/>
                <w:sz w:val="15"/>
                <w:szCs w:val="15"/>
              </w:rPr>
            </w: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9"/>
              <w:ind w:left="362" w:right="0"/>
              <w:jc w:val="left"/>
              <w:rPr>
                <w:rFonts w:ascii="宋体" w:hAnsi="宋体" w:cs="宋体" w:eastAsia="宋体" w:hint="default"/>
                <w:sz w:val="15"/>
                <w:szCs w:val="15"/>
              </w:rPr>
            </w:pPr>
            <w:r>
              <w:rPr>
                <w:rFonts w:ascii="Times New Roman" w:hAnsi="Times New Roman" w:cs="Times New Roman" w:eastAsia="Times New Roman" w:hint="default"/>
                <w:b/>
                <w:bCs/>
                <w:sz w:val="15"/>
                <w:szCs w:val="15"/>
              </w:rPr>
              <w:t>2010 </w:t>
            </w:r>
            <w:r>
              <w:rPr>
                <w:rFonts w:ascii="宋体" w:hAnsi="宋体" w:cs="宋体" w:eastAsia="宋体" w:hint="default"/>
                <w:b/>
                <w:bCs/>
                <w:sz w:val="15"/>
                <w:szCs w:val="15"/>
              </w:rPr>
              <w:t>年度</w:t>
            </w:r>
            <w:r>
              <w:rPr>
                <w:rFonts w:ascii="宋体" w:hAnsi="宋体" w:cs="宋体" w:eastAsia="宋体" w:hint="default"/>
                <w:sz w:val="15"/>
                <w:szCs w:val="15"/>
              </w:rPr>
            </w:r>
          </w:p>
        </w:tc>
        <w:tc>
          <w:tcPr>
            <w:tcW w:w="12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9"/>
              <w:ind w:left="288" w:right="0"/>
              <w:jc w:val="left"/>
              <w:rPr>
                <w:rFonts w:ascii="宋体" w:hAnsi="宋体" w:cs="宋体" w:eastAsia="宋体" w:hint="default"/>
                <w:sz w:val="15"/>
                <w:szCs w:val="15"/>
              </w:rPr>
            </w:pPr>
            <w:r>
              <w:rPr>
                <w:rFonts w:ascii="Times New Roman" w:hAnsi="Times New Roman" w:cs="Times New Roman" w:eastAsia="Times New Roman" w:hint="default"/>
                <w:b/>
                <w:bCs/>
                <w:sz w:val="15"/>
                <w:szCs w:val="15"/>
              </w:rPr>
              <w:t>2009</w:t>
            </w:r>
            <w:r>
              <w:rPr>
                <w:rFonts w:ascii="Times New Roman" w:hAnsi="Times New Roman" w:cs="Times New Roman" w:eastAsia="Times New Roman" w:hint="default"/>
                <w:b/>
                <w:bCs/>
                <w:spacing w:val="-1"/>
                <w:sz w:val="15"/>
                <w:szCs w:val="15"/>
              </w:rPr>
              <w:t> </w:t>
            </w:r>
            <w:r>
              <w:rPr>
                <w:rFonts w:ascii="宋体" w:hAnsi="宋体" w:cs="宋体" w:eastAsia="宋体" w:hint="default"/>
                <w:b/>
                <w:bCs/>
                <w:sz w:val="15"/>
                <w:szCs w:val="15"/>
              </w:rPr>
              <w:t>年度</w:t>
            </w:r>
            <w:r>
              <w:rPr>
                <w:rFonts w:ascii="宋体" w:hAnsi="宋体" w:cs="宋体" w:eastAsia="宋体" w:hint="default"/>
                <w:sz w:val="15"/>
                <w:szCs w:val="15"/>
              </w:rPr>
            </w:r>
          </w:p>
        </w:tc>
        <w:tc>
          <w:tcPr>
            <w:tcW w:w="10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9"/>
              <w:ind w:left="203" w:right="0"/>
              <w:jc w:val="left"/>
              <w:rPr>
                <w:rFonts w:ascii="宋体" w:hAnsi="宋体" w:cs="宋体" w:eastAsia="宋体" w:hint="default"/>
                <w:sz w:val="15"/>
                <w:szCs w:val="15"/>
              </w:rPr>
            </w:pPr>
            <w:r>
              <w:rPr>
                <w:rFonts w:ascii="Times New Roman" w:hAnsi="Times New Roman" w:cs="Times New Roman" w:eastAsia="Times New Roman" w:hint="default"/>
                <w:b/>
                <w:bCs/>
                <w:sz w:val="15"/>
                <w:szCs w:val="15"/>
              </w:rPr>
              <w:t>2010 </w:t>
            </w:r>
            <w:r>
              <w:rPr>
                <w:rFonts w:ascii="宋体" w:hAnsi="宋体" w:cs="宋体" w:eastAsia="宋体" w:hint="default"/>
                <w:b/>
                <w:bCs/>
                <w:sz w:val="15"/>
                <w:szCs w:val="15"/>
              </w:rPr>
              <w:t>年度</w:t>
            </w:r>
            <w:r>
              <w:rPr>
                <w:rFonts w:ascii="宋体" w:hAnsi="宋体" w:cs="宋体" w:eastAsia="宋体" w:hint="default"/>
                <w:sz w:val="15"/>
                <w:szCs w:val="15"/>
              </w:rPr>
            </w:r>
          </w:p>
        </w:tc>
        <w:tc>
          <w:tcPr>
            <w:tcW w:w="1159" w:type="dxa"/>
            <w:tcBorders>
              <w:top w:val="single" w:sz="4" w:space="0" w:color="000000"/>
              <w:left w:val="single" w:sz="4" w:space="0" w:color="000000"/>
              <w:bottom w:val="nil" w:sz="6" w:space="0" w:color="auto"/>
              <w:right w:val="nil" w:sz="6" w:space="0" w:color="auto"/>
            </w:tcBorders>
          </w:tcPr>
          <w:p>
            <w:pPr>
              <w:pStyle w:val="TableParagraph"/>
              <w:spacing w:line="240" w:lineRule="auto" w:before="69"/>
              <w:ind w:left="256" w:right="0"/>
              <w:jc w:val="left"/>
              <w:rPr>
                <w:rFonts w:ascii="宋体" w:hAnsi="宋体" w:cs="宋体" w:eastAsia="宋体" w:hint="default"/>
                <w:sz w:val="15"/>
                <w:szCs w:val="15"/>
              </w:rPr>
            </w:pPr>
            <w:r>
              <w:rPr>
                <w:rFonts w:ascii="Times New Roman" w:hAnsi="Times New Roman" w:cs="Times New Roman" w:eastAsia="Times New Roman" w:hint="default"/>
                <w:b/>
                <w:bCs/>
                <w:sz w:val="15"/>
                <w:szCs w:val="15"/>
              </w:rPr>
              <w:t>2009</w:t>
            </w:r>
            <w:r>
              <w:rPr>
                <w:rFonts w:ascii="Times New Roman" w:hAnsi="Times New Roman" w:cs="Times New Roman" w:eastAsia="Times New Roman" w:hint="default"/>
                <w:b/>
                <w:bCs/>
                <w:spacing w:val="-1"/>
                <w:sz w:val="15"/>
                <w:szCs w:val="15"/>
              </w:rPr>
              <w:t> </w:t>
            </w:r>
            <w:r>
              <w:rPr>
                <w:rFonts w:ascii="宋体" w:hAnsi="宋体" w:cs="宋体" w:eastAsia="宋体" w:hint="default"/>
                <w:b/>
                <w:bCs/>
                <w:sz w:val="15"/>
                <w:szCs w:val="15"/>
              </w:rPr>
              <w:t>年度</w:t>
            </w:r>
            <w:r>
              <w:rPr>
                <w:rFonts w:ascii="宋体" w:hAnsi="宋体" w:cs="宋体" w:eastAsia="宋体" w:hint="default"/>
                <w:sz w:val="15"/>
                <w:szCs w:val="15"/>
              </w:rPr>
            </w:r>
          </w:p>
        </w:tc>
      </w:tr>
      <w:tr>
        <w:trPr>
          <w:trHeight w:val="312" w:hRule="exact"/>
        </w:trPr>
        <w:tc>
          <w:tcPr>
            <w:tcW w:w="3767" w:type="dxa"/>
            <w:gridSpan w:val="2"/>
            <w:vMerge/>
            <w:tcBorders>
              <w:left w:val="nil" w:sz="6" w:space="0" w:color="auto"/>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4" w:right="0"/>
              <w:jc w:val="center"/>
              <w:rPr>
                <w:rFonts w:ascii="宋体" w:hAnsi="宋体" w:cs="宋体" w:eastAsia="宋体" w:hint="default"/>
                <w:sz w:val="15"/>
                <w:szCs w:val="15"/>
              </w:rPr>
            </w:pPr>
            <w:r>
              <w:rPr>
                <w:rFonts w:ascii="宋体" w:hAnsi="宋体" w:cs="宋体" w:eastAsia="宋体" w:hint="default"/>
                <w:b/>
                <w:bCs/>
                <w:sz w:val="15"/>
                <w:szCs w:val="15"/>
              </w:rPr>
              <w:t>合并</w:t>
            </w:r>
            <w:r>
              <w:rPr>
                <w:rFonts w:ascii="宋体" w:hAnsi="宋体" w:cs="宋体" w:eastAsia="宋体" w:hint="default"/>
                <w:sz w:val="15"/>
                <w:szCs w:val="15"/>
              </w:rPr>
            </w:r>
          </w:p>
        </w:tc>
        <w:tc>
          <w:tcPr>
            <w:tcW w:w="12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b/>
                <w:bCs/>
                <w:sz w:val="15"/>
                <w:szCs w:val="15"/>
              </w:rPr>
              <w:t>合并</w:t>
            </w:r>
            <w:r>
              <w:rPr>
                <w:rFonts w:ascii="宋体" w:hAnsi="宋体" w:cs="宋体" w:eastAsia="宋体" w:hint="default"/>
                <w:sz w:val="15"/>
                <w:szCs w:val="15"/>
              </w:rPr>
            </w:r>
          </w:p>
        </w:tc>
        <w:tc>
          <w:tcPr>
            <w:tcW w:w="10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97" w:right="0"/>
              <w:jc w:val="left"/>
              <w:rPr>
                <w:rFonts w:ascii="宋体" w:hAnsi="宋体" w:cs="宋体" w:eastAsia="宋体" w:hint="default"/>
                <w:sz w:val="15"/>
                <w:szCs w:val="15"/>
              </w:rPr>
            </w:pPr>
            <w:r>
              <w:rPr>
                <w:rFonts w:ascii="宋体" w:hAnsi="宋体" w:cs="宋体" w:eastAsia="宋体" w:hint="default"/>
                <w:b/>
                <w:bCs/>
                <w:sz w:val="15"/>
                <w:szCs w:val="15"/>
              </w:rPr>
              <w:t>母公司</w:t>
            </w:r>
            <w:r>
              <w:rPr>
                <w:rFonts w:ascii="宋体" w:hAnsi="宋体" w:cs="宋体" w:eastAsia="宋体" w:hint="default"/>
                <w:sz w:val="15"/>
                <w:szCs w:val="15"/>
              </w:rPr>
            </w:r>
          </w:p>
        </w:tc>
        <w:tc>
          <w:tcPr>
            <w:tcW w:w="1159" w:type="dxa"/>
            <w:tcBorders>
              <w:top w:val="nil" w:sz="6" w:space="0" w:color="auto"/>
              <w:left w:val="single" w:sz="4" w:space="0" w:color="000000"/>
              <w:bottom w:val="single" w:sz="4" w:space="0" w:color="000000"/>
              <w:right w:val="nil" w:sz="6" w:space="0" w:color="auto"/>
            </w:tcBorders>
          </w:tcPr>
          <w:p>
            <w:pPr>
              <w:pStyle w:val="TableParagraph"/>
              <w:spacing w:line="240" w:lineRule="auto" w:before="43"/>
              <w:ind w:left="350" w:right="0"/>
              <w:jc w:val="left"/>
              <w:rPr>
                <w:rFonts w:ascii="宋体" w:hAnsi="宋体" w:cs="宋体" w:eastAsia="宋体" w:hint="default"/>
                <w:sz w:val="15"/>
                <w:szCs w:val="15"/>
              </w:rPr>
            </w:pPr>
            <w:r>
              <w:rPr>
                <w:rFonts w:ascii="宋体" w:hAnsi="宋体" w:cs="宋体" w:eastAsia="宋体" w:hint="default"/>
                <w:b/>
                <w:bCs/>
                <w:sz w:val="15"/>
                <w:szCs w:val="15"/>
              </w:rPr>
              <w:t>母公司</w:t>
            </w:r>
            <w:r>
              <w:rPr>
                <w:rFonts w:ascii="宋体" w:hAnsi="宋体" w:cs="宋体" w:eastAsia="宋体" w:hint="default"/>
                <w:sz w:val="15"/>
                <w:szCs w:val="15"/>
              </w:rPr>
            </w:r>
          </w:p>
        </w:tc>
      </w:tr>
      <w:tr>
        <w:trPr>
          <w:trHeight w:val="324" w:hRule="exact"/>
        </w:trPr>
        <w:tc>
          <w:tcPr>
            <w:tcW w:w="376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4" w:right="0"/>
              <w:jc w:val="left"/>
              <w:rPr>
                <w:rFonts w:ascii="黑体" w:hAnsi="黑体" w:cs="黑体" w:eastAsia="黑体" w:hint="default"/>
                <w:sz w:val="15"/>
                <w:szCs w:val="15"/>
              </w:rPr>
            </w:pPr>
            <w:r>
              <w:rPr>
                <w:rFonts w:ascii="黑体" w:hAnsi="黑体" w:cs="黑体" w:eastAsia="黑体" w:hint="default"/>
                <w:b/>
                <w:bCs/>
                <w:sz w:val="15"/>
                <w:szCs w:val="15"/>
              </w:rPr>
              <w:t>一、营业收入</w:t>
            </w:r>
            <w:r>
              <w:rPr>
                <w:rFonts w:ascii="黑体" w:hAnsi="黑体" w:cs="黑体" w:eastAsia="黑体" w:hint="default"/>
                <w:sz w:val="15"/>
                <w:szCs w:val="15"/>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Times New Roman" w:hAnsi="Times New Roman" w:cs="Times New Roman" w:eastAsia="Times New Roman" w:hint="default"/>
                <w:sz w:val="15"/>
                <w:szCs w:val="15"/>
              </w:rPr>
            </w:pPr>
            <w:r>
              <w:rPr>
                <w:rFonts w:ascii="Times New Roman"/>
                <w:sz w:val="15"/>
              </w:rPr>
              <w:t>6.29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
              <w:jc w:val="right"/>
              <w:rPr>
                <w:rFonts w:ascii="Times New Roman" w:hAnsi="Times New Roman" w:cs="Times New Roman" w:eastAsia="Times New Roman" w:hint="default"/>
                <w:sz w:val="15"/>
                <w:szCs w:val="15"/>
              </w:rPr>
            </w:pPr>
            <w:r>
              <w:rPr>
                <w:rFonts w:ascii="Times New Roman"/>
                <w:b/>
                <w:spacing w:val="-1"/>
                <w:sz w:val="15"/>
              </w:rPr>
              <w:t>296,347,993.91</w:t>
            </w:r>
            <w:r>
              <w:rPr>
                <w:rFonts w:ascii="Times New Roman"/>
                <w:spacing w:val="-1"/>
                <w:sz w:val="15"/>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
              <w:jc w:val="right"/>
              <w:rPr>
                <w:rFonts w:ascii="Times New Roman" w:hAnsi="Times New Roman" w:cs="Times New Roman" w:eastAsia="Times New Roman" w:hint="default"/>
                <w:sz w:val="15"/>
                <w:szCs w:val="15"/>
              </w:rPr>
            </w:pPr>
            <w:r>
              <w:rPr>
                <w:rFonts w:ascii="Times New Roman"/>
                <w:b/>
                <w:spacing w:val="-1"/>
                <w:sz w:val="15"/>
              </w:rPr>
              <w:t>219,653,026.90</w:t>
            </w:r>
            <w:r>
              <w:rPr>
                <w:rFonts w:ascii="Times New Roman"/>
                <w:spacing w:val="-1"/>
                <w:sz w:val="15"/>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
              <w:jc w:val="right"/>
              <w:rPr>
                <w:rFonts w:ascii="Times New Roman" w:hAnsi="Times New Roman" w:cs="Times New Roman" w:eastAsia="Times New Roman" w:hint="default"/>
                <w:sz w:val="15"/>
                <w:szCs w:val="15"/>
              </w:rPr>
            </w:pPr>
            <w:r>
              <w:rPr>
                <w:rFonts w:ascii="Times New Roman"/>
                <w:b/>
                <w:spacing w:val="-1"/>
                <w:sz w:val="15"/>
              </w:rPr>
              <w:t>178,191,589.83</w:t>
            </w:r>
            <w:r>
              <w:rPr>
                <w:rFonts w:ascii="Times New Roman"/>
                <w:spacing w:val="-1"/>
                <w:sz w:val="15"/>
              </w:rPr>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3"/>
              <w:jc w:val="right"/>
              <w:rPr>
                <w:rFonts w:ascii="Times New Roman" w:hAnsi="Times New Roman" w:cs="Times New Roman" w:eastAsia="Times New Roman" w:hint="default"/>
                <w:sz w:val="15"/>
                <w:szCs w:val="15"/>
              </w:rPr>
            </w:pPr>
            <w:r>
              <w:rPr>
                <w:rFonts w:ascii="Times New Roman"/>
                <w:b/>
                <w:spacing w:val="-1"/>
                <w:sz w:val="15"/>
              </w:rPr>
              <w:t>142,394,380.76</w:t>
            </w:r>
            <w:r>
              <w:rPr>
                <w:rFonts w:ascii="Times New Roman"/>
                <w:spacing w:val="-1"/>
                <w:sz w:val="15"/>
              </w:rPr>
            </w:r>
          </w:p>
        </w:tc>
      </w:tr>
      <w:tr>
        <w:trPr>
          <w:trHeight w:val="326" w:hRule="exact"/>
        </w:trPr>
        <w:tc>
          <w:tcPr>
            <w:tcW w:w="803"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32"/>
              <w:jc w:val="right"/>
              <w:rPr>
                <w:rFonts w:ascii="宋体" w:hAnsi="宋体" w:cs="宋体" w:eastAsia="宋体" w:hint="default"/>
                <w:sz w:val="15"/>
                <w:szCs w:val="15"/>
              </w:rPr>
            </w:pPr>
            <w:r>
              <w:rPr>
                <w:rFonts w:ascii="宋体" w:hAnsi="宋体" w:cs="宋体" w:eastAsia="宋体" w:hint="default"/>
                <w:sz w:val="15"/>
                <w:szCs w:val="15"/>
              </w:rPr>
              <w:t>减：</w:t>
            </w:r>
          </w:p>
        </w:tc>
        <w:tc>
          <w:tcPr>
            <w:tcW w:w="29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4" w:right="0"/>
              <w:jc w:val="left"/>
              <w:rPr>
                <w:rFonts w:ascii="宋体" w:hAnsi="宋体" w:cs="宋体" w:eastAsia="宋体" w:hint="default"/>
                <w:sz w:val="15"/>
                <w:szCs w:val="15"/>
              </w:rPr>
            </w:pPr>
            <w:r>
              <w:rPr>
                <w:rFonts w:ascii="宋体" w:hAnsi="宋体" w:cs="宋体" w:eastAsia="宋体" w:hint="default"/>
                <w:sz w:val="15"/>
                <w:szCs w:val="15"/>
              </w:rPr>
              <w:t>营业成本</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5"/>
                <w:szCs w:val="15"/>
              </w:rPr>
            </w:pPr>
            <w:r>
              <w:rPr>
                <w:rFonts w:ascii="Times New Roman"/>
                <w:sz w:val="15"/>
              </w:rPr>
              <w:t>6.29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
              <w:jc w:val="right"/>
              <w:rPr>
                <w:rFonts w:ascii="Times New Roman" w:hAnsi="Times New Roman" w:cs="Times New Roman" w:eastAsia="Times New Roman" w:hint="default"/>
                <w:sz w:val="15"/>
                <w:szCs w:val="15"/>
              </w:rPr>
            </w:pPr>
            <w:r>
              <w:rPr>
                <w:rFonts w:ascii="Times New Roman"/>
                <w:spacing w:val="-1"/>
                <w:sz w:val="15"/>
              </w:rPr>
              <w:t>207,121,944.45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
              <w:jc w:val="right"/>
              <w:rPr>
                <w:rFonts w:ascii="Times New Roman" w:hAnsi="Times New Roman" w:cs="Times New Roman" w:eastAsia="Times New Roman" w:hint="default"/>
                <w:sz w:val="15"/>
                <w:szCs w:val="15"/>
              </w:rPr>
            </w:pPr>
            <w:r>
              <w:rPr>
                <w:rFonts w:ascii="Times New Roman"/>
                <w:spacing w:val="-1"/>
                <w:sz w:val="15"/>
              </w:rPr>
              <w:t>155,519,786.36</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
              <w:jc w:val="right"/>
              <w:rPr>
                <w:rFonts w:ascii="Times New Roman" w:hAnsi="Times New Roman" w:cs="Times New Roman" w:eastAsia="Times New Roman" w:hint="default"/>
                <w:sz w:val="15"/>
                <w:szCs w:val="15"/>
              </w:rPr>
            </w:pPr>
            <w:r>
              <w:rPr>
                <w:rFonts w:ascii="Times New Roman"/>
                <w:spacing w:val="-1"/>
                <w:sz w:val="15"/>
              </w:rPr>
              <w:t>131,456,482.15</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3"/>
              <w:jc w:val="right"/>
              <w:rPr>
                <w:rFonts w:ascii="Times New Roman" w:hAnsi="Times New Roman" w:cs="Times New Roman" w:eastAsia="Times New Roman" w:hint="default"/>
                <w:sz w:val="15"/>
                <w:szCs w:val="15"/>
              </w:rPr>
            </w:pPr>
            <w:r>
              <w:rPr>
                <w:rFonts w:ascii="Times New Roman"/>
                <w:spacing w:val="-1"/>
                <w:sz w:val="15"/>
              </w:rPr>
              <w:t>104,852,936.74</w:t>
            </w:r>
          </w:p>
        </w:tc>
      </w:tr>
      <w:tr>
        <w:trPr>
          <w:trHeight w:val="314" w:hRule="exact"/>
        </w:trPr>
        <w:tc>
          <w:tcPr>
            <w:tcW w:w="376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838" w:right="0"/>
              <w:jc w:val="left"/>
              <w:rPr>
                <w:rFonts w:ascii="宋体" w:hAnsi="宋体" w:cs="宋体" w:eastAsia="宋体" w:hint="default"/>
                <w:sz w:val="15"/>
                <w:szCs w:val="15"/>
              </w:rPr>
            </w:pPr>
            <w:r>
              <w:rPr>
                <w:rFonts w:ascii="宋体" w:hAnsi="宋体" w:cs="宋体" w:eastAsia="宋体" w:hint="default"/>
                <w:sz w:val="15"/>
                <w:szCs w:val="15"/>
              </w:rPr>
              <w:t>营业税金及附加</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5"/>
                <w:szCs w:val="15"/>
              </w:rPr>
            </w:pPr>
            <w:r>
              <w:rPr>
                <w:rFonts w:ascii="Times New Roman"/>
                <w:sz w:val="15"/>
              </w:rPr>
              <w:t>6.30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912,982.88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441,447.43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276,281.36</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4"/>
              <w:jc w:val="right"/>
              <w:rPr>
                <w:rFonts w:ascii="Times New Roman" w:hAnsi="Times New Roman" w:cs="Times New Roman" w:eastAsia="Times New Roman" w:hint="default"/>
                <w:sz w:val="15"/>
                <w:szCs w:val="15"/>
              </w:rPr>
            </w:pPr>
            <w:r>
              <w:rPr>
                <w:rFonts w:ascii="Times New Roman"/>
                <w:spacing w:val="-1"/>
                <w:sz w:val="15"/>
              </w:rPr>
              <w:t>151,236.43</w:t>
            </w:r>
          </w:p>
        </w:tc>
      </w:tr>
      <w:tr>
        <w:trPr>
          <w:trHeight w:val="314" w:hRule="exact"/>
        </w:trPr>
        <w:tc>
          <w:tcPr>
            <w:tcW w:w="376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838" w:right="0"/>
              <w:jc w:val="left"/>
              <w:rPr>
                <w:rFonts w:ascii="宋体" w:hAnsi="宋体" w:cs="宋体" w:eastAsia="宋体" w:hint="default"/>
                <w:sz w:val="15"/>
                <w:szCs w:val="15"/>
              </w:rPr>
            </w:pPr>
            <w:r>
              <w:rPr>
                <w:rFonts w:ascii="宋体" w:hAnsi="宋体" w:cs="宋体" w:eastAsia="宋体" w:hint="default"/>
                <w:sz w:val="15"/>
                <w:szCs w:val="15"/>
              </w:rPr>
              <w:t>销售费用</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5"/>
                <w:szCs w:val="15"/>
              </w:rPr>
            </w:pPr>
            <w:r>
              <w:rPr>
                <w:rFonts w:ascii="Times New Roman"/>
                <w:sz w:val="15"/>
              </w:rPr>
              <w:t>6.31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2"/>
                <w:sz w:val="15"/>
              </w:rPr>
              <w:t>9,118,933.03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7,320,624.22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6,681,909.69</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1"/>
              <w:jc w:val="right"/>
              <w:rPr>
                <w:rFonts w:ascii="Times New Roman" w:hAnsi="Times New Roman" w:cs="Times New Roman" w:eastAsia="Times New Roman" w:hint="default"/>
                <w:sz w:val="15"/>
                <w:szCs w:val="15"/>
              </w:rPr>
            </w:pPr>
            <w:r>
              <w:rPr>
                <w:rFonts w:ascii="Times New Roman"/>
                <w:spacing w:val="-1"/>
                <w:sz w:val="15"/>
              </w:rPr>
              <w:t>5,607,668.40</w:t>
            </w:r>
          </w:p>
        </w:tc>
      </w:tr>
      <w:tr>
        <w:trPr>
          <w:trHeight w:val="326" w:hRule="exact"/>
        </w:trPr>
        <w:tc>
          <w:tcPr>
            <w:tcW w:w="376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838" w:right="0"/>
              <w:jc w:val="left"/>
              <w:rPr>
                <w:rFonts w:ascii="宋体" w:hAnsi="宋体" w:cs="宋体" w:eastAsia="宋体" w:hint="default"/>
                <w:sz w:val="15"/>
                <w:szCs w:val="15"/>
              </w:rPr>
            </w:pPr>
            <w:r>
              <w:rPr>
                <w:rFonts w:ascii="宋体" w:hAnsi="宋体" w:cs="宋体" w:eastAsia="宋体" w:hint="default"/>
                <w:sz w:val="15"/>
                <w:szCs w:val="15"/>
              </w:rPr>
              <w:t>管理费用</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5"/>
                <w:szCs w:val="15"/>
              </w:rPr>
            </w:pPr>
            <w:r>
              <w:rPr>
                <w:rFonts w:ascii="Times New Roman"/>
                <w:sz w:val="15"/>
              </w:rPr>
              <w:t>6.32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
              <w:jc w:val="right"/>
              <w:rPr>
                <w:rFonts w:ascii="Times New Roman" w:hAnsi="Times New Roman" w:cs="Times New Roman" w:eastAsia="Times New Roman" w:hint="default"/>
                <w:sz w:val="15"/>
                <w:szCs w:val="15"/>
              </w:rPr>
            </w:pPr>
            <w:r>
              <w:rPr>
                <w:rFonts w:ascii="Times New Roman"/>
                <w:spacing w:val="-1"/>
                <w:sz w:val="15"/>
              </w:rPr>
              <w:t>29,660,527.59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
              <w:jc w:val="right"/>
              <w:rPr>
                <w:rFonts w:ascii="Times New Roman" w:hAnsi="Times New Roman" w:cs="Times New Roman" w:eastAsia="Times New Roman" w:hint="default"/>
                <w:sz w:val="15"/>
                <w:szCs w:val="15"/>
              </w:rPr>
            </w:pPr>
            <w:r>
              <w:rPr>
                <w:rFonts w:ascii="Times New Roman"/>
                <w:spacing w:val="-1"/>
                <w:sz w:val="15"/>
              </w:rPr>
              <w:t>24,770,578.87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
              <w:jc w:val="right"/>
              <w:rPr>
                <w:rFonts w:ascii="Times New Roman" w:hAnsi="Times New Roman" w:cs="Times New Roman" w:eastAsia="Times New Roman" w:hint="default"/>
                <w:sz w:val="15"/>
                <w:szCs w:val="15"/>
              </w:rPr>
            </w:pPr>
            <w:r>
              <w:rPr>
                <w:rFonts w:ascii="Times New Roman"/>
                <w:spacing w:val="-1"/>
                <w:sz w:val="15"/>
              </w:rPr>
              <w:t>14,206,807.53</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4"/>
              <w:jc w:val="right"/>
              <w:rPr>
                <w:rFonts w:ascii="Times New Roman" w:hAnsi="Times New Roman" w:cs="Times New Roman" w:eastAsia="Times New Roman" w:hint="default"/>
                <w:sz w:val="15"/>
                <w:szCs w:val="15"/>
              </w:rPr>
            </w:pPr>
            <w:r>
              <w:rPr>
                <w:rFonts w:ascii="Times New Roman"/>
                <w:spacing w:val="-1"/>
                <w:sz w:val="15"/>
              </w:rPr>
              <w:t>10,143,756.79</w:t>
            </w:r>
          </w:p>
        </w:tc>
      </w:tr>
      <w:tr>
        <w:trPr>
          <w:trHeight w:val="325" w:hRule="exact"/>
        </w:trPr>
        <w:tc>
          <w:tcPr>
            <w:tcW w:w="376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838" w:right="0"/>
              <w:jc w:val="left"/>
              <w:rPr>
                <w:rFonts w:ascii="宋体" w:hAnsi="宋体" w:cs="宋体" w:eastAsia="宋体" w:hint="default"/>
                <w:sz w:val="15"/>
                <w:szCs w:val="15"/>
              </w:rPr>
            </w:pPr>
            <w:r>
              <w:rPr>
                <w:rFonts w:ascii="宋体" w:hAnsi="宋体" w:cs="宋体" w:eastAsia="宋体" w:hint="default"/>
                <w:sz w:val="15"/>
                <w:szCs w:val="15"/>
              </w:rPr>
              <w:t>财务费用</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15"/>
                <w:szCs w:val="15"/>
              </w:rPr>
            </w:pPr>
            <w:r>
              <w:rPr>
                <w:rFonts w:ascii="Times New Roman"/>
                <w:sz w:val="15"/>
              </w:rPr>
              <w:t>6.33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7"/>
              <w:jc w:val="right"/>
              <w:rPr>
                <w:rFonts w:ascii="Times New Roman" w:hAnsi="Times New Roman" w:cs="Times New Roman" w:eastAsia="Times New Roman" w:hint="default"/>
                <w:sz w:val="15"/>
                <w:szCs w:val="15"/>
              </w:rPr>
            </w:pPr>
            <w:r>
              <w:rPr>
                <w:rFonts w:ascii="Times New Roman"/>
                <w:spacing w:val="-1"/>
                <w:sz w:val="15"/>
              </w:rPr>
              <w:t>5,638,917.49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7"/>
              <w:jc w:val="right"/>
              <w:rPr>
                <w:rFonts w:ascii="Times New Roman" w:hAnsi="Times New Roman" w:cs="Times New Roman" w:eastAsia="Times New Roman" w:hint="default"/>
                <w:sz w:val="15"/>
                <w:szCs w:val="15"/>
              </w:rPr>
            </w:pPr>
            <w:r>
              <w:rPr>
                <w:rFonts w:ascii="Times New Roman"/>
                <w:spacing w:val="-1"/>
                <w:sz w:val="15"/>
              </w:rPr>
              <w:t>5,227,514.44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7"/>
              <w:jc w:val="right"/>
              <w:rPr>
                <w:rFonts w:ascii="Times New Roman" w:hAnsi="Times New Roman" w:cs="Times New Roman" w:eastAsia="Times New Roman" w:hint="default"/>
                <w:sz w:val="15"/>
                <w:szCs w:val="15"/>
              </w:rPr>
            </w:pPr>
            <w:r>
              <w:rPr>
                <w:rFonts w:ascii="Times New Roman"/>
                <w:spacing w:val="-1"/>
                <w:sz w:val="15"/>
              </w:rPr>
              <w:t>4,162,791.13</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1"/>
              <w:jc w:val="right"/>
              <w:rPr>
                <w:rFonts w:ascii="Times New Roman" w:hAnsi="Times New Roman" w:cs="Times New Roman" w:eastAsia="Times New Roman" w:hint="default"/>
                <w:sz w:val="15"/>
                <w:szCs w:val="15"/>
              </w:rPr>
            </w:pPr>
            <w:r>
              <w:rPr>
                <w:rFonts w:ascii="Times New Roman"/>
                <w:spacing w:val="-1"/>
                <w:sz w:val="15"/>
              </w:rPr>
              <w:t>4,564,602.49</w:t>
            </w:r>
          </w:p>
        </w:tc>
      </w:tr>
      <w:tr>
        <w:trPr>
          <w:trHeight w:val="326" w:hRule="exact"/>
        </w:trPr>
        <w:tc>
          <w:tcPr>
            <w:tcW w:w="376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838" w:right="0"/>
              <w:jc w:val="left"/>
              <w:rPr>
                <w:rFonts w:ascii="宋体" w:hAnsi="宋体" w:cs="宋体" w:eastAsia="宋体" w:hint="default"/>
                <w:sz w:val="15"/>
                <w:szCs w:val="15"/>
              </w:rPr>
            </w:pPr>
            <w:r>
              <w:rPr>
                <w:rFonts w:ascii="宋体" w:hAnsi="宋体" w:cs="宋体" w:eastAsia="宋体" w:hint="default"/>
                <w:sz w:val="15"/>
                <w:szCs w:val="15"/>
              </w:rPr>
              <w:t>资产减值损失</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Times New Roman" w:hAnsi="Times New Roman" w:cs="Times New Roman" w:eastAsia="Times New Roman" w:hint="default"/>
                <w:sz w:val="15"/>
                <w:szCs w:val="15"/>
              </w:rPr>
            </w:pPr>
            <w:r>
              <w:rPr>
                <w:rFonts w:ascii="Times New Roman"/>
                <w:sz w:val="15"/>
              </w:rPr>
              <w:t>6.35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
              <w:jc w:val="right"/>
              <w:rPr>
                <w:rFonts w:ascii="Times New Roman" w:hAnsi="Times New Roman" w:cs="Times New Roman" w:eastAsia="Times New Roman" w:hint="default"/>
                <w:sz w:val="15"/>
                <w:szCs w:val="15"/>
              </w:rPr>
            </w:pPr>
            <w:r>
              <w:rPr>
                <w:rFonts w:ascii="Times New Roman"/>
                <w:spacing w:val="-1"/>
                <w:sz w:val="15"/>
              </w:rPr>
              <w:t>826,128.71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
              <w:jc w:val="right"/>
              <w:rPr>
                <w:rFonts w:ascii="Times New Roman" w:hAnsi="Times New Roman" w:cs="Times New Roman" w:eastAsia="Times New Roman" w:hint="default"/>
                <w:sz w:val="15"/>
                <w:szCs w:val="15"/>
              </w:rPr>
            </w:pPr>
            <w:r>
              <w:rPr>
                <w:rFonts w:ascii="Times New Roman"/>
                <w:spacing w:val="-1"/>
                <w:sz w:val="15"/>
              </w:rPr>
              <w:t>404,257.52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
              <w:jc w:val="right"/>
              <w:rPr>
                <w:rFonts w:ascii="Times New Roman" w:hAnsi="Times New Roman" w:cs="Times New Roman" w:eastAsia="Times New Roman" w:hint="default"/>
                <w:sz w:val="15"/>
                <w:szCs w:val="15"/>
              </w:rPr>
            </w:pPr>
            <w:r>
              <w:rPr>
                <w:rFonts w:ascii="Times New Roman"/>
                <w:spacing w:val="-1"/>
                <w:sz w:val="15"/>
              </w:rPr>
              <w:t>509,818.13</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1"/>
              <w:jc w:val="right"/>
              <w:rPr>
                <w:rFonts w:ascii="Times New Roman" w:hAnsi="Times New Roman" w:cs="Times New Roman" w:eastAsia="Times New Roman" w:hint="default"/>
                <w:sz w:val="15"/>
                <w:szCs w:val="15"/>
              </w:rPr>
            </w:pPr>
            <w:r>
              <w:rPr>
                <w:rFonts w:ascii="Times New Roman"/>
                <w:spacing w:val="-1"/>
                <w:sz w:val="15"/>
              </w:rPr>
              <w:t>-22,900.64</w:t>
            </w:r>
          </w:p>
        </w:tc>
      </w:tr>
      <w:tr>
        <w:trPr>
          <w:trHeight w:val="324" w:hRule="exact"/>
        </w:trPr>
        <w:tc>
          <w:tcPr>
            <w:tcW w:w="803"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32"/>
              <w:jc w:val="right"/>
              <w:rPr>
                <w:rFonts w:ascii="宋体" w:hAnsi="宋体" w:cs="宋体" w:eastAsia="宋体" w:hint="default"/>
                <w:sz w:val="15"/>
                <w:szCs w:val="15"/>
              </w:rPr>
            </w:pPr>
            <w:r>
              <w:rPr>
                <w:rFonts w:ascii="宋体" w:hAnsi="宋体" w:cs="宋体" w:eastAsia="宋体" w:hint="default"/>
                <w:sz w:val="15"/>
                <w:szCs w:val="15"/>
              </w:rPr>
              <w:t>加：</w:t>
            </w:r>
          </w:p>
        </w:tc>
        <w:tc>
          <w:tcPr>
            <w:tcW w:w="29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34" w:right="0"/>
              <w:jc w:val="left"/>
              <w:rPr>
                <w:rFonts w:ascii="宋体" w:hAnsi="宋体" w:cs="宋体" w:eastAsia="宋体" w:hint="default"/>
                <w:sz w:val="15"/>
                <w:szCs w:val="15"/>
              </w:rPr>
            </w:pPr>
            <w:r>
              <w:rPr>
                <w:rFonts w:ascii="宋体" w:hAnsi="宋体" w:cs="宋体" w:eastAsia="宋体" w:hint="default"/>
                <w:sz w:val="15"/>
                <w:szCs w:val="15"/>
              </w:rPr>
              <w:t>公允价值变动收益</w:t>
            </w:r>
          </w:p>
        </w:tc>
        <w:tc>
          <w:tcPr>
            <w:tcW w:w="74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7"/>
              <w:jc w:val="right"/>
              <w:rPr>
                <w:rFonts w:ascii="Times New Roman" w:hAnsi="Times New Roman" w:cs="Times New Roman" w:eastAsia="Times New Roman" w:hint="default"/>
                <w:sz w:val="15"/>
                <w:szCs w:val="15"/>
              </w:rPr>
            </w:pPr>
            <w:r>
              <w:rPr>
                <w:rFonts w:ascii="Times New Roman"/>
                <w:spacing w:val="-1"/>
                <w:sz w:val="15"/>
              </w:rPr>
              <w:t>-13,976.78</w:t>
            </w:r>
          </w:p>
        </w:tc>
        <w:tc>
          <w:tcPr>
            <w:tcW w:w="105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1"/>
              <w:jc w:val="right"/>
              <w:rPr>
                <w:rFonts w:ascii="Times New Roman" w:hAnsi="Times New Roman" w:cs="Times New Roman" w:eastAsia="Times New Roman" w:hint="default"/>
                <w:sz w:val="15"/>
                <w:szCs w:val="15"/>
              </w:rPr>
            </w:pPr>
            <w:r>
              <w:rPr>
                <w:rFonts w:ascii="Times New Roman"/>
                <w:spacing w:val="-1"/>
                <w:sz w:val="15"/>
              </w:rPr>
              <w:t>-13,976.78</w:t>
            </w:r>
          </w:p>
        </w:tc>
      </w:tr>
      <w:tr>
        <w:trPr>
          <w:trHeight w:val="346" w:hRule="exact"/>
        </w:trPr>
        <w:tc>
          <w:tcPr>
            <w:tcW w:w="376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838" w:right="0"/>
              <w:jc w:val="left"/>
              <w:rPr>
                <w:rFonts w:ascii="宋体" w:hAnsi="宋体" w:cs="宋体" w:eastAsia="宋体" w:hint="default"/>
                <w:sz w:val="15"/>
                <w:szCs w:val="15"/>
              </w:rPr>
            </w:pPr>
            <w:r>
              <w:rPr>
                <w:rFonts w:ascii="宋体" w:hAnsi="宋体" w:cs="宋体" w:eastAsia="宋体" w:hint="default"/>
                <w:sz w:val="15"/>
                <w:szCs w:val="15"/>
              </w:rPr>
              <w:t>投资收益</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 w:right="0"/>
              <w:jc w:val="center"/>
              <w:rPr>
                <w:rFonts w:ascii="Times New Roman" w:hAnsi="Times New Roman" w:cs="Times New Roman" w:eastAsia="Times New Roman" w:hint="default"/>
                <w:sz w:val="15"/>
                <w:szCs w:val="15"/>
              </w:rPr>
            </w:pPr>
            <w:r>
              <w:rPr>
                <w:rFonts w:ascii="Times New Roman"/>
                <w:sz w:val="15"/>
              </w:rPr>
              <w:t>6.34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right"/>
              <w:rPr>
                <w:rFonts w:ascii="Times New Roman" w:hAnsi="Times New Roman" w:cs="Times New Roman" w:eastAsia="Times New Roman" w:hint="default"/>
                <w:sz w:val="15"/>
                <w:szCs w:val="15"/>
              </w:rPr>
            </w:pPr>
            <w:r>
              <w:rPr>
                <w:rFonts w:ascii="Times New Roman"/>
                <w:spacing w:val="-1"/>
                <w:sz w:val="15"/>
              </w:rPr>
              <w:t>4,841,639.42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right"/>
              <w:rPr>
                <w:rFonts w:ascii="Times New Roman" w:hAnsi="Times New Roman" w:cs="Times New Roman" w:eastAsia="Times New Roman" w:hint="default"/>
                <w:sz w:val="15"/>
                <w:szCs w:val="15"/>
              </w:rPr>
            </w:pPr>
            <w:r>
              <w:rPr>
                <w:rFonts w:ascii="Times New Roman"/>
                <w:spacing w:val="-1"/>
                <w:sz w:val="15"/>
              </w:rPr>
              <w:t>3,560,056.08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
              <w:jc w:val="right"/>
              <w:rPr>
                <w:rFonts w:ascii="Times New Roman" w:hAnsi="Times New Roman" w:cs="Times New Roman" w:eastAsia="Times New Roman" w:hint="default"/>
                <w:sz w:val="15"/>
                <w:szCs w:val="15"/>
              </w:rPr>
            </w:pPr>
            <w:r>
              <w:rPr>
                <w:rFonts w:ascii="Times New Roman"/>
                <w:spacing w:val="-1"/>
                <w:sz w:val="15"/>
              </w:rPr>
              <w:t>5,351,639.42</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1"/>
              <w:jc w:val="right"/>
              <w:rPr>
                <w:rFonts w:ascii="Times New Roman" w:hAnsi="Times New Roman" w:cs="Times New Roman" w:eastAsia="Times New Roman" w:hint="default"/>
                <w:sz w:val="15"/>
                <w:szCs w:val="15"/>
              </w:rPr>
            </w:pPr>
            <w:r>
              <w:rPr>
                <w:rFonts w:ascii="Times New Roman"/>
                <w:spacing w:val="-1"/>
                <w:sz w:val="15"/>
              </w:rPr>
              <w:t>4,642,481.74</w:t>
            </w:r>
          </w:p>
        </w:tc>
      </w:tr>
      <w:tr>
        <w:trPr>
          <w:trHeight w:val="288" w:hRule="exact"/>
        </w:trPr>
        <w:tc>
          <w:tcPr>
            <w:tcW w:w="376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838" w:right="0"/>
              <w:jc w:val="left"/>
              <w:rPr>
                <w:rFonts w:ascii="宋体" w:hAnsi="宋体" w:cs="宋体" w:eastAsia="宋体" w:hint="default"/>
                <w:sz w:val="15"/>
                <w:szCs w:val="15"/>
              </w:rPr>
            </w:pPr>
            <w:r>
              <w:rPr>
                <w:rFonts w:ascii="宋体" w:hAnsi="宋体" w:cs="宋体" w:eastAsia="宋体" w:hint="default"/>
                <w:sz w:val="15"/>
                <w:szCs w:val="15"/>
              </w:rPr>
              <w:t>其中：对联营企业和合营企业的投资收益</w:t>
            </w:r>
          </w:p>
        </w:tc>
        <w:tc>
          <w:tcPr>
            <w:tcW w:w="74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
              <w:jc w:val="right"/>
              <w:rPr>
                <w:rFonts w:ascii="Times New Roman" w:hAnsi="Times New Roman" w:cs="Times New Roman" w:eastAsia="Times New Roman" w:hint="default"/>
                <w:sz w:val="15"/>
                <w:szCs w:val="15"/>
              </w:rPr>
            </w:pPr>
            <w:r>
              <w:rPr>
                <w:rFonts w:ascii="Times New Roman"/>
                <w:spacing w:val="-1"/>
                <w:sz w:val="15"/>
              </w:rPr>
              <w:t>4,841,639.42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
              <w:jc w:val="right"/>
              <w:rPr>
                <w:rFonts w:ascii="Times New Roman" w:hAnsi="Times New Roman" w:cs="Times New Roman" w:eastAsia="Times New Roman" w:hint="default"/>
                <w:sz w:val="15"/>
                <w:szCs w:val="15"/>
              </w:rPr>
            </w:pPr>
            <w:r>
              <w:rPr>
                <w:rFonts w:ascii="Times New Roman"/>
                <w:spacing w:val="-1"/>
                <w:sz w:val="15"/>
              </w:rPr>
              <w:t>3,481,351.30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
              <w:jc w:val="right"/>
              <w:rPr>
                <w:rFonts w:ascii="Times New Roman" w:hAnsi="Times New Roman" w:cs="Times New Roman" w:eastAsia="Times New Roman" w:hint="default"/>
                <w:sz w:val="15"/>
                <w:szCs w:val="15"/>
              </w:rPr>
            </w:pPr>
            <w:r>
              <w:rPr>
                <w:rFonts w:ascii="Times New Roman"/>
                <w:spacing w:val="-1"/>
                <w:sz w:val="15"/>
              </w:rPr>
              <w:t>4,841,639.42</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1"/>
              <w:jc w:val="right"/>
              <w:rPr>
                <w:rFonts w:ascii="Times New Roman" w:hAnsi="Times New Roman" w:cs="Times New Roman" w:eastAsia="Times New Roman" w:hint="default"/>
                <w:sz w:val="15"/>
                <w:szCs w:val="15"/>
              </w:rPr>
            </w:pPr>
            <w:r>
              <w:rPr>
                <w:rFonts w:ascii="Times New Roman"/>
                <w:spacing w:val="-1"/>
                <w:sz w:val="15"/>
              </w:rPr>
              <w:t>3,481,351.30</w:t>
            </w:r>
          </w:p>
        </w:tc>
      </w:tr>
      <w:tr>
        <w:trPr>
          <w:trHeight w:val="271" w:hRule="exact"/>
        </w:trPr>
        <w:tc>
          <w:tcPr>
            <w:tcW w:w="3767" w:type="dxa"/>
            <w:gridSpan w:val="2"/>
            <w:tcBorders>
              <w:top w:val="single" w:sz="4" w:space="0" w:color="000000"/>
              <w:left w:val="nil" w:sz="6" w:space="0" w:color="auto"/>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376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黑体" w:hAnsi="黑体" w:cs="黑体" w:eastAsia="黑体" w:hint="default"/>
                <w:sz w:val="15"/>
                <w:szCs w:val="15"/>
              </w:rPr>
            </w:pPr>
            <w:r>
              <w:rPr>
                <w:rFonts w:ascii="黑体" w:hAnsi="黑体" w:cs="黑体" w:eastAsia="黑体" w:hint="default"/>
                <w:b/>
                <w:bCs/>
                <w:sz w:val="15"/>
                <w:szCs w:val="15"/>
              </w:rPr>
              <w:t>二、营业利润</w:t>
            </w:r>
            <w:r>
              <w:rPr>
                <w:rFonts w:ascii="黑体" w:hAnsi="黑体" w:cs="黑体" w:eastAsia="黑体" w:hint="default"/>
                <w:sz w:val="15"/>
                <w:szCs w:val="15"/>
              </w:rPr>
            </w:r>
          </w:p>
        </w:tc>
        <w:tc>
          <w:tcPr>
            <w:tcW w:w="74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
              <w:jc w:val="right"/>
              <w:rPr>
                <w:rFonts w:ascii="Times New Roman" w:hAnsi="Times New Roman" w:cs="Times New Roman" w:eastAsia="Times New Roman" w:hint="default"/>
                <w:sz w:val="15"/>
                <w:szCs w:val="15"/>
              </w:rPr>
            </w:pPr>
            <w:r>
              <w:rPr>
                <w:rFonts w:ascii="Times New Roman"/>
                <w:b/>
                <w:spacing w:val="-1"/>
                <w:sz w:val="15"/>
              </w:rPr>
              <w:t>47,910,199.18</w:t>
            </w:r>
            <w:r>
              <w:rPr>
                <w:rFonts w:ascii="Times New Roman"/>
                <w:spacing w:val="-1"/>
                <w:sz w:val="15"/>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
              <w:jc w:val="right"/>
              <w:rPr>
                <w:rFonts w:ascii="Times New Roman" w:hAnsi="Times New Roman" w:cs="Times New Roman" w:eastAsia="Times New Roman" w:hint="default"/>
                <w:sz w:val="15"/>
                <w:szCs w:val="15"/>
              </w:rPr>
            </w:pPr>
            <w:r>
              <w:rPr>
                <w:rFonts w:ascii="Times New Roman"/>
                <w:b/>
                <w:spacing w:val="-1"/>
                <w:sz w:val="15"/>
              </w:rPr>
              <w:t>29,514,897.36</w:t>
            </w:r>
            <w:r>
              <w:rPr>
                <w:rFonts w:ascii="Times New Roman"/>
                <w:spacing w:val="-1"/>
                <w:sz w:val="15"/>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
              <w:jc w:val="right"/>
              <w:rPr>
                <w:rFonts w:ascii="Times New Roman" w:hAnsi="Times New Roman" w:cs="Times New Roman" w:eastAsia="Times New Roman" w:hint="default"/>
                <w:sz w:val="15"/>
                <w:szCs w:val="15"/>
              </w:rPr>
            </w:pPr>
            <w:r>
              <w:rPr>
                <w:rFonts w:ascii="Times New Roman"/>
                <w:b/>
                <w:spacing w:val="-1"/>
                <w:sz w:val="15"/>
              </w:rPr>
              <w:t>26,249,139.26</w:t>
            </w:r>
            <w:r>
              <w:rPr>
                <w:rFonts w:ascii="Times New Roman"/>
                <w:spacing w:val="-1"/>
                <w:sz w:val="15"/>
              </w:rPr>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4"/>
              <w:jc w:val="right"/>
              <w:rPr>
                <w:rFonts w:ascii="Times New Roman" w:hAnsi="Times New Roman" w:cs="Times New Roman" w:eastAsia="Times New Roman" w:hint="default"/>
                <w:sz w:val="15"/>
                <w:szCs w:val="15"/>
              </w:rPr>
            </w:pPr>
            <w:r>
              <w:rPr>
                <w:rFonts w:ascii="Times New Roman"/>
                <w:b/>
                <w:spacing w:val="-1"/>
                <w:sz w:val="15"/>
              </w:rPr>
              <w:t>21,725,585.51</w:t>
            </w:r>
            <w:r>
              <w:rPr>
                <w:rFonts w:ascii="Times New Roman"/>
                <w:spacing w:val="-1"/>
                <w:sz w:val="15"/>
              </w:rPr>
            </w:r>
          </w:p>
        </w:tc>
      </w:tr>
      <w:tr>
        <w:trPr>
          <w:trHeight w:val="300" w:hRule="exact"/>
        </w:trPr>
        <w:tc>
          <w:tcPr>
            <w:tcW w:w="803"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right="32"/>
              <w:jc w:val="right"/>
              <w:rPr>
                <w:rFonts w:ascii="宋体" w:hAnsi="宋体" w:cs="宋体" w:eastAsia="宋体" w:hint="default"/>
                <w:sz w:val="15"/>
                <w:szCs w:val="15"/>
              </w:rPr>
            </w:pPr>
            <w:r>
              <w:rPr>
                <w:rFonts w:ascii="宋体" w:hAnsi="宋体" w:cs="宋体" w:eastAsia="宋体" w:hint="default"/>
                <w:sz w:val="15"/>
                <w:szCs w:val="15"/>
              </w:rPr>
              <w:t>加：</w:t>
            </w:r>
          </w:p>
        </w:tc>
        <w:tc>
          <w:tcPr>
            <w:tcW w:w="29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34" w:right="0"/>
              <w:jc w:val="left"/>
              <w:rPr>
                <w:rFonts w:ascii="宋体" w:hAnsi="宋体" w:cs="宋体" w:eastAsia="宋体" w:hint="default"/>
                <w:sz w:val="15"/>
                <w:szCs w:val="15"/>
              </w:rPr>
            </w:pPr>
            <w:r>
              <w:rPr>
                <w:rFonts w:ascii="宋体" w:hAnsi="宋体" w:cs="宋体" w:eastAsia="宋体" w:hint="default"/>
                <w:sz w:val="15"/>
                <w:szCs w:val="15"/>
              </w:rPr>
              <w:t>营业外收入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6.36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
              <w:jc w:val="right"/>
              <w:rPr>
                <w:rFonts w:ascii="Times New Roman" w:hAnsi="Times New Roman" w:cs="Times New Roman" w:eastAsia="Times New Roman" w:hint="default"/>
                <w:sz w:val="15"/>
                <w:szCs w:val="15"/>
              </w:rPr>
            </w:pPr>
            <w:r>
              <w:rPr>
                <w:rFonts w:ascii="Times New Roman"/>
                <w:spacing w:val="-1"/>
                <w:sz w:val="15"/>
              </w:rPr>
              <w:t>1,553,560.99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
              <w:jc w:val="right"/>
              <w:rPr>
                <w:rFonts w:ascii="Times New Roman" w:hAnsi="Times New Roman" w:cs="Times New Roman" w:eastAsia="Times New Roman" w:hint="default"/>
                <w:sz w:val="15"/>
                <w:szCs w:val="15"/>
              </w:rPr>
            </w:pPr>
            <w:r>
              <w:rPr>
                <w:rFonts w:ascii="Times New Roman"/>
                <w:spacing w:val="-1"/>
                <w:sz w:val="15"/>
              </w:rPr>
              <w:t>20,217,216.83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
              <w:jc w:val="right"/>
              <w:rPr>
                <w:rFonts w:ascii="Times New Roman" w:hAnsi="Times New Roman" w:cs="Times New Roman" w:eastAsia="Times New Roman" w:hint="default"/>
                <w:sz w:val="15"/>
                <w:szCs w:val="15"/>
              </w:rPr>
            </w:pPr>
            <w:r>
              <w:rPr>
                <w:rFonts w:ascii="Times New Roman"/>
                <w:spacing w:val="-1"/>
                <w:sz w:val="15"/>
              </w:rPr>
              <w:t>656,504.64</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4"/>
              <w:jc w:val="right"/>
              <w:rPr>
                <w:rFonts w:ascii="Times New Roman" w:hAnsi="Times New Roman" w:cs="Times New Roman" w:eastAsia="Times New Roman" w:hint="default"/>
                <w:sz w:val="15"/>
                <w:szCs w:val="15"/>
              </w:rPr>
            </w:pPr>
            <w:r>
              <w:rPr>
                <w:rFonts w:ascii="Times New Roman"/>
                <w:spacing w:val="-1"/>
                <w:sz w:val="15"/>
              </w:rPr>
              <w:t>18,701,526.44</w:t>
            </w:r>
          </w:p>
        </w:tc>
      </w:tr>
      <w:tr>
        <w:trPr>
          <w:trHeight w:val="314" w:hRule="exact"/>
        </w:trPr>
        <w:tc>
          <w:tcPr>
            <w:tcW w:w="803"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right="32"/>
              <w:jc w:val="right"/>
              <w:rPr>
                <w:rFonts w:ascii="宋体" w:hAnsi="宋体" w:cs="宋体" w:eastAsia="宋体" w:hint="default"/>
                <w:sz w:val="15"/>
                <w:szCs w:val="15"/>
              </w:rPr>
            </w:pPr>
            <w:r>
              <w:rPr>
                <w:rFonts w:ascii="宋体" w:hAnsi="宋体" w:cs="宋体" w:eastAsia="宋体" w:hint="default"/>
                <w:sz w:val="15"/>
                <w:szCs w:val="15"/>
              </w:rPr>
              <w:t>减：</w:t>
            </w:r>
          </w:p>
        </w:tc>
        <w:tc>
          <w:tcPr>
            <w:tcW w:w="29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34" w:right="0"/>
              <w:jc w:val="left"/>
              <w:rPr>
                <w:rFonts w:ascii="宋体" w:hAnsi="宋体" w:cs="宋体" w:eastAsia="宋体" w:hint="default"/>
                <w:sz w:val="15"/>
                <w:szCs w:val="15"/>
              </w:rPr>
            </w:pPr>
            <w:r>
              <w:rPr>
                <w:rFonts w:ascii="宋体" w:hAnsi="宋体" w:cs="宋体" w:eastAsia="宋体" w:hint="default"/>
                <w:sz w:val="15"/>
                <w:szCs w:val="15"/>
              </w:rPr>
              <w:t>营业外支出</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5"/>
                <w:szCs w:val="15"/>
              </w:rPr>
            </w:pPr>
            <w:r>
              <w:rPr>
                <w:rFonts w:ascii="Times New Roman"/>
                <w:sz w:val="15"/>
              </w:rPr>
              <w:t>6.37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648,576.82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866,000.36</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545,733.50</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4"/>
              <w:jc w:val="right"/>
              <w:rPr>
                <w:rFonts w:ascii="Times New Roman" w:hAnsi="Times New Roman" w:cs="Times New Roman" w:eastAsia="Times New Roman" w:hint="default"/>
                <w:sz w:val="15"/>
                <w:szCs w:val="15"/>
              </w:rPr>
            </w:pPr>
            <w:r>
              <w:rPr>
                <w:rFonts w:ascii="Times New Roman"/>
                <w:spacing w:val="-1"/>
                <w:sz w:val="15"/>
              </w:rPr>
              <w:t>387,837.37</w:t>
            </w:r>
          </w:p>
        </w:tc>
      </w:tr>
      <w:tr>
        <w:trPr>
          <w:trHeight w:val="314" w:hRule="exact"/>
        </w:trPr>
        <w:tc>
          <w:tcPr>
            <w:tcW w:w="376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838" w:right="0"/>
              <w:jc w:val="left"/>
              <w:rPr>
                <w:rFonts w:ascii="宋体" w:hAnsi="宋体" w:cs="宋体" w:eastAsia="宋体" w:hint="default"/>
                <w:sz w:val="15"/>
                <w:szCs w:val="15"/>
              </w:rPr>
            </w:pPr>
            <w:r>
              <w:rPr>
                <w:rFonts w:ascii="宋体" w:hAnsi="宋体" w:cs="宋体" w:eastAsia="宋体" w:hint="default"/>
                <w:sz w:val="15"/>
                <w:szCs w:val="15"/>
              </w:rPr>
              <w:t>其中：非流动资产处置损失</w:t>
            </w:r>
          </w:p>
        </w:tc>
        <w:tc>
          <w:tcPr>
            <w:tcW w:w="74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
              <w:jc w:val="right"/>
              <w:rPr>
                <w:rFonts w:ascii="Times New Roman" w:hAnsi="Times New Roman" w:cs="Times New Roman" w:eastAsia="Times New Roman" w:hint="default"/>
                <w:sz w:val="15"/>
                <w:szCs w:val="15"/>
              </w:rPr>
            </w:pPr>
            <w:r>
              <w:rPr>
                <w:rFonts w:ascii="Times New Roman"/>
                <w:spacing w:val="-1"/>
                <w:sz w:val="15"/>
              </w:rPr>
              <w:t>21,415.87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
              <w:jc w:val="right"/>
              <w:rPr>
                <w:rFonts w:ascii="Times New Roman" w:hAnsi="Times New Roman" w:cs="Times New Roman" w:eastAsia="Times New Roman" w:hint="default"/>
                <w:sz w:val="15"/>
                <w:szCs w:val="15"/>
              </w:rPr>
            </w:pPr>
            <w:r>
              <w:rPr>
                <w:rFonts w:ascii="Times New Roman"/>
                <w:spacing w:val="-1"/>
                <w:sz w:val="15"/>
              </w:rPr>
              <w:t>93,886.05</w:t>
            </w:r>
          </w:p>
        </w:tc>
        <w:tc>
          <w:tcPr>
            <w:tcW w:w="105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1"/>
              <w:jc w:val="right"/>
              <w:rPr>
                <w:rFonts w:ascii="Times New Roman" w:hAnsi="Times New Roman" w:cs="Times New Roman" w:eastAsia="Times New Roman" w:hint="default"/>
                <w:sz w:val="15"/>
                <w:szCs w:val="15"/>
              </w:rPr>
            </w:pPr>
            <w:r>
              <w:rPr>
                <w:rFonts w:ascii="Times New Roman"/>
                <w:spacing w:val="-1"/>
                <w:sz w:val="15"/>
              </w:rPr>
              <w:t>86,230.52</w:t>
            </w:r>
          </w:p>
        </w:tc>
      </w:tr>
      <w:tr>
        <w:trPr>
          <w:trHeight w:val="324" w:hRule="exact"/>
        </w:trPr>
        <w:tc>
          <w:tcPr>
            <w:tcW w:w="3767" w:type="dxa"/>
            <w:gridSpan w:val="2"/>
            <w:tcBorders>
              <w:top w:val="single" w:sz="4" w:space="0" w:color="000000"/>
              <w:left w:val="nil" w:sz="6" w:space="0" w:color="auto"/>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376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4" w:right="0"/>
              <w:jc w:val="left"/>
              <w:rPr>
                <w:rFonts w:ascii="黑体" w:hAnsi="黑体" w:cs="黑体" w:eastAsia="黑体" w:hint="default"/>
                <w:sz w:val="15"/>
                <w:szCs w:val="15"/>
              </w:rPr>
            </w:pPr>
            <w:r>
              <w:rPr>
                <w:rFonts w:ascii="黑体" w:hAnsi="黑体" w:cs="黑体" w:eastAsia="黑体" w:hint="default"/>
                <w:sz w:val="15"/>
                <w:szCs w:val="15"/>
              </w:rPr>
              <w:t>三、利润总额</w:t>
            </w:r>
          </w:p>
        </w:tc>
        <w:tc>
          <w:tcPr>
            <w:tcW w:w="74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right"/>
              <w:rPr>
                <w:rFonts w:ascii="Times New Roman" w:hAnsi="Times New Roman" w:cs="Times New Roman" w:eastAsia="Times New Roman" w:hint="default"/>
                <w:sz w:val="15"/>
                <w:szCs w:val="15"/>
              </w:rPr>
            </w:pPr>
            <w:r>
              <w:rPr>
                <w:rFonts w:ascii="Times New Roman"/>
                <w:b/>
                <w:spacing w:val="-1"/>
                <w:sz w:val="15"/>
              </w:rPr>
              <w:t>48,815,183.35</w:t>
            </w:r>
            <w:r>
              <w:rPr>
                <w:rFonts w:ascii="Times New Roman"/>
                <w:spacing w:val="-1"/>
                <w:sz w:val="15"/>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Times New Roman" w:hAnsi="Times New Roman" w:cs="Times New Roman" w:eastAsia="Times New Roman" w:hint="default"/>
                <w:sz w:val="15"/>
                <w:szCs w:val="15"/>
              </w:rPr>
            </w:pPr>
            <w:r>
              <w:rPr>
                <w:rFonts w:ascii="Times New Roman"/>
                <w:b/>
                <w:spacing w:val="-2"/>
                <w:sz w:val="15"/>
              </w:rPr>
              <w:t>48,866,113.83</w:t>
            </w:r>
            <w:r>
              <w:rPr>
                <w:rFonts w:ascii="Times New Roman"/>
                <w:spacing w:val="-2"/>
                <w:sz w:val="15"/>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
              <w:jc w:val="right"/>
              <w:rPr>
                <w:rFonts w:ascii="Times New Roman" w:hAnsi="Times New Roman" w:cs="Times New Roman" w:eastAsia="Times New Roman" w:hint="default"/>
                <w:sz w:val="15"/>
                <w:szCs w:val="15"/>
              </w:rPr>
            </w:pPr>
            <w:r>
              <w:rPr>
                <w:rFonts w:ascii="Times New Roman"/>
                <w:b/>
                <w:spacing w:val="-1"/>
                <w:sz w:val="15"/>
              </w:rPr>
              <w:t>26,359,910.40</w:t>
            </w:r>
            <w:r>
              <w:rPr>
                <w:rFonts w:ascii="Times New Roman"/>
                <w:spacing w:val="-1"/>
                <w:sz w:val="15"/>
              </w:rPr>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4"/>
              <w:jc w:val="right"/>
              <w:rPr>
                <w:rFonts w:ascii="Times New Roman" w:hAnsi="Times New Roman" w:cs="Times New Roman" w:eastAsia="Times New Roman" w:hint="default"/>
                <w:sz w:val="15"/>
                <w:szCs w:val="15"/>
              </w:rPr>
            </w:pPr>
            <w:r>
              <w:rPr>
                <w:rFonts w:ascii="Times New Roman"/>
                <w:b/>
                <w:spacing w:val="-1"/>
                <w:sz w:val="15"/>
              </w:rPr>
              <w:t>40,039,274.58</w:t>
            </w:r>
            <w:r>
              <w:rPr>
                <w:rFonts w:ascii="Times New Roman"/>
                <w:spacing w:val="-1"/>
                <w:sz w:val="15"/>
              </w:rPr>
            </w:r>
          </w:p>
        </w:tc>
      </w:tr>
      <w:tr>
        <w:trPr>
          <w:trHeight w:val="324" w:hRule="exact"/>
        </w:trPr>
        <w:tc>
          <w:tcPr>
            <w:tcW w:w="803"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32"/>
              <w:jc w:val="right"/>
              <w:rPr>
                <w:rFonts w:ascii="宋体" w:hAnsi="宋体" w:cs="宋体" w:eastAsia="宋体" w:hint="default"/>
                <w:sz w:val="15"/>
                <w:szCs w:val="15"/>
              </w:rPr>
            </w:pPr>
            <w:r>
              <w:rPr>
                <w:rFonts w:ascii="宋体" w:hAnsi="宋体" w:cs="宋体" w:eastAsia="宋体" w:hint="default"/>
                <w:sz w:val="15"/>
                <w:szCs w:val="15"/>
              </w:rPr>
              <w:t>减：</w:t>
            </w:r>
          </w:p>
        </w:tc>
        <w:tc>
          <w:tcPr>
            <w:tcW w:w="29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34" w:right="0"/>
              <w:jc w:val="left"/>
              <w:rPr>
                <w:rFonts w:ascii="宋体" w:hAnsi="宋体" w:cs="宋体" w:eastAsia="宋体" w:hint="default"/>
                <w:sz w:val="15"/>
                <w:szCs w:val="15"/>
              </w:rPr>
            </w:pPr>
            <w:r>
              <w:rPr>
                <w:rFonts w:ascii="宋体" w:hAnsi="宋体" w:cs="宋体" w:eastAsia="宋体" w:hint="default"/>
                <w:sz w:val="15"/>
                <w:szCs w:val="15"/>
              </w:rPr>
              <w:t>所得税费用</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15"/>
                <w:szCs w:val="15"/>
              </w:rPr>
            </w:pPr>
            <w:r>
              <w:rPr>
                <w:rFonts w:ascii="Times New Roman"/>
                <w:sz w:val="15"/>
              </w:rPr>
              <w:t>6.38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7"/>
              <w:jc w:val="right"/>
              <w:rPr>
                <w:rFonts w:ascii="Times New Roman" w:hAnsi="Times New Roman" w:cs="Times New Roman" w:eastAsia="Times New Roman" w:hint="default"/>
                <w:sz w:val="15"/>
                <w:szCs w:val="15"/>
              </w:rPr>
            </w:pPr>
            <w:r>
              <w:rPr>
                <w:rFonts w:ascii="Times New Roman"/>
                <w:spacing w:val="-2"/>
                <w:sz w:val="15"/>
              </w:rPr>
              <w:t>9,110,803.77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7"/>
              <w:jc w:val="right"/>
              <w:rPr>
                <w:rFonts w:ascii="Times New Roman" w:hAnsi="Times New Roman" w:cs="Times New Roman" w:eastAsia="Times New Roman" w:hint="default"/>
                <w:sz w:val="15"/>
                <w:szCs w:val="15"/>
              </w:rPr>
            </w:pPr>
            <w:r>
              <w:rPr>
                <w:rFonts w:ascii="Times New Roman"/>
                <w:spacing w:val="-1"/>
                <w:sz w:val="15"/>
              </w:rPr>
              <w:t>7,994,153.13</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7"/>
              <w:jc w:val="right"/>
              <w:rPr>
                <w:rFonts w:ascii="Times New Roman" w:hAnsi="Times New Roman" w:cs="Times New Roman" w:eastAsia="Times New Roman" w:hint="default"/>
                <w:sz w:val="15"/>
                <w:szCs w:val="15"/>
              </w:rPr>
            </w:pPr>
            <w:r>
              <w:rPr>
                <w:rFonts w:ascii="Times New Roman"/>
                <w:spacing w:val="-1"/>
                <w:sz w:val="15"/>
              </w:rPr>
              <w:t>2,996,130.56</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right="11"/>
              <w:jc w:val="right"/>
              <w:rPr>
                <w:rFonts w:ascii="Times New Roman" w:hAnsi="Times New Roman" w:cs="Times New Roman" w:eastAsia="Times New Roman" w:hint="default"/>
                <w:sz w:val="15"/>
                <w:szCs w:val="15"/>
              </w:rPr>
            </w:pPr>
            <w:r>
              <w:rPr>
                <w:rFonts w:ascii="Times New Roman"/>
                <w:spacing w:val="-1"/>
                <w:sz w:val="15"/>
              </w:rPr>
              <w:t>5,805,009.71</w:t>
            </w:r>
          </w:p>
        </w:tc>
      </w:tr>
      <w:tr>
        <w:trPr>
          <w:trHeight w:val="317" w:hRule="exact"/>
        </w:trPr>
        <w:tc>
          <w:tcPr>
            <w:tcW w:w="3767" w:type="dxa"/>
            <w:gridSpan w:val="2"/>
            <w:tcBorders>
              <w:top w:val="single" w:sz="4" w:space="0" w:color="000000"/>
              <w:left w:val="nil" w:sz="6" w:space="0" w:color="auto"/>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376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4" w:right="0"/>
              <w:jc w:val="left"/>
              <w:rPr>
                <w:rFonts w:ascii="黑体" w:hAnsi="黑体" w:cs="黑体" w:eastAsia="黑体" w:hint="default"/>
                <w:sz w:val="15"/>
                <w:szCs w:val="15"/>
              </w:rPr>
            </w:pPr>
            <w:r>
              <w:rPr>
                <w:rFonts w:ascii="黑体" w:hAnsi="黑体" w:cs="黑体" w:eastAsia="黑体" w:hint="default"/>
                <w:sz w:val="15"/>
                <w:szCs w:val="15"/>
              </w:rPr>
              <w:t>四、净利润</w:t>
            </w:r>
          </w:p>
        </w:tc>
        <w:tc>
          <w:tcPr>
            <w:tcW w:w="74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
              <w:jc w:val="right"/>
              <w:rPr>
                <w:rFonts w:ascii="Times New Roman" w:hAnsi="Times New Roman" w:cs="Times New Roman" w:eastAsia="Times New Roman" w:hint="default"/>
                <w:sz w:val="15"/>
                <w:szCs w:val="15"/>
              </w:rPr>
            </w:pPr>
            <w:r>
              <w:rPr>
                <w:rFonts w:ascii="Times New Roman"/>
                <w:b/>
                <w:spacing w:val="-1"/>
                <w:sz w:val="15"/>
              </w:rPr>
              <w:t>39,704,379.58</w:t>
            </w:r>
            <w:r>
              <w:rPr>
                <w:rFonts w:ascii="Times New Roman"/>
                <w:spacing w:val="-1"/>
                <w:sz w:val="15"/>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
              <w:jc w:val="right"/>
              <w:rPr>
                <w:rFonts w:ascii="Times New Roman" w:hAnsi="Times New Roman" w:cs="Times New Roman" w:eastAsia="Times New Roman" w:hint="default"/>
                <w:sz w:val="15"/>
                <w:szCs w:val="15"/>
              </w:rPr>
            </w:pPr>
            <w:r>
              <w:rPr>
                <w:rFonts w:ascii="Times New Roman"/>
                <w:b/>
                <w:spacing w:val="-1"/>
                <w:sz w:val="15"/>
              </w:rPr>
              <w:t>40,871,960.70</w:t>
            </w:r>
            <w:r>
              <w:rPr>
                <w:rFonts w:ascii="Times New Roman"/>
                <w:spacing w:val="-1"/>
                <w:sz w:val="15"/>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
              <w:jc w:val="right"/>
              <w:rPr>
                <w:rFonts w:ascii="Times New Roman" w:hAnsi="Times New Roman" w:cs="Times New Roman" w:eastAsia="Times New Roman" w:hint="default"/>
                <w:sz w:val="15"/>
                <w:szCs w:val="15"/>
              </w:rPr>
            </w:pPr>
            <w:r>
              <w:rPr>
                <w:rFonts w:ascii="Times New Roman"/>
                <w:b/>
                <w:spacing w:val="-1"/>
                <w:sz w:val="15"/>
              </w:rPr>
              <w:t>23,363,779.84</w:t>
            </w:r>
            <w:r>
              <w:rPr>
                <w:rFonts w:ascii="Times New Roman"/>
                <w:spacing w:val="-1"/>
                <w:sz w:val="15"/>
              </w:rPr>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4"/>
              <w:jc w:val="right"/>
              <w:rPr>
                <w:rFonts w:ascii="Times New Roman" w:hAnsi="Times New Roman" w:cs="Times New Roman" w:eastAsia="Times New Roman" w:hint="default"/>
                <w:sz w:val="15"/>
                <w:szCs w:val="15"/>
              </w:rPr>
            </w:pPr>
            <w:r>
              <w:rPr>
                <w:rFonts w:ascii="Times New Roman"/>
                <w:b/>
                <w:spacing w:val="-1"/>
                <w:sz w:val="15"/>
              </w:rPr>
              <w:t>34,234,264.87</w:t>
            </w:r>
            <w:r>
              <w:rPr>
                <w:rFonts w:ascii="Times New Roman"/>
                <w:spacing w:val="-1"/>
                <w:sz w:val="15"/>
              </w:rPr>
            </w:r>
          </w:p>
        </w:tc>
      </w:tr>
      <w:tr>
        <w:trPr>
          <w:trHeight w:val="314" w:hRule="exact"/>
        </w:trPr>
        <w:tc>
          <w:tcPr>
            <w:tcW w:w="376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838" w:right="0"/>
              <w:jc w:val="left"/>
              <w:rPr>
                <w:rFonts w:ascii="宋体" w:hAnsi="宋体" w:cs="宋体" w:eastAsia="宋体" w:hint="default"/>
                <w:sz w:val="15"/>
                <w:szCs w:val="15"/>
              </w:rPr>
            </w:pPr>
            <w:r>
              <w:rPr>
                <w:rFonts w:ascii="宋体" w:hAnsi="宋体" w:cs="宋体" w:eastAsia="宋体" w:hint="default"/>
                <w:sz w:val="15"/>
                <w:szCs w:val="15"/>
              </w:rPr>
              <w:t>归属于母公司股东的净利润</w:t>
            </w:r>
          </w:p>
        </w:tc>
        <w:tc>
          <w:tcPr>
            <w:tcW w:w="74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33,493,968.81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38,734,268.87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Times New Roman" w:hAnsi="Times New Roman" w:cs="Times New Roman" w:eastAsia="Times New Roman" w:hint="default"/>
                <w:sz w:val="15"/>
                <w:szCs w:val="15"/>
              </w:rPr>
            </w:pPr>
            <w:r>
              <w:rPr>
                <w:rFonts w:ascii="Times New Roman"/>
                <w:spacing w:val="-1"/>
                <w:sz w:val="15"/>
              </w:rPr>
              <w:t>23,363,779.84</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4"/>
              <w:jc w:val="right"/>
              <w:rPr>
                <w:rFonts w:ascii="Times New Roman" w:hAnsi="Times New Roman" w:cs="Times New Roman" w:eastAsia="Times New Roman" w:hint="default"/>
                <w:sz w:val="15"/>
                <w:szCs w:val="15"/>
              </w:rPr>
            </w:pPr>
            <w:r>
              <w:rPr>
                <w:rFonts w:ascii="Times New Roman"/>
                <w:spacing w:val="-1"/>
                <w:sz w:val="15"/>
              </w:rPr>
              <w:t>34,234,264.87</w:t>
            </w:r>
          </w:p>
        </w:tc>
      </w:tr>
      <w:tr>
        <w:trPr>
          <w:trHeight w:val="314" w:hRule="exact"/>
        </w:trPr>
        <w:tc>
          <w:tcPr>
            <w:tcW w:w="376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838" w:right="0"/>
              <w:jc w:val="left"/>
              <w:rPr>
                <w:rFonts w:ascii="宋体" w:hAnsi="宋体" w:cs="宋体" w:eastAsia="宋体" w:hint="default"/>
                <w:sz w:val="15"/>
                <w:szCs w:val="15"/>
              </w:rPr>
            </w:pPr>
            <w:r>
              <w:rPr>
                <w:rFonts w:ascii="宋体" w:hAnsi="宋体" w:cs="宋体" w:eastAsia="宋体" w:hint="default"/>
                <w:sz w:val="15"/>
                <w:szCs w:val="15"/>
              </w:rPr>
              <w:t>少数股东损益</w:t>
            </w:r>
          </w:p>
        </w:tc>
        <w:tc>
          <w:tcPr>
            <w:tcW w:w="74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
              <w:jc w:val="right"/>
              <w:rPr>
                <w:rFonts w:ascii="Times New Roman" w:hAnsi="Times New Roman" w:cs="Times New Roman" w:eastAsia="Times New Roman" w:hint="default"/>
                <w:sz w:val="15"/>
                <w:szCs w:val="15"/>
              </w:rPr>
            </w:pPr>
            <w:r>
              <w:rPr>
                <w:rFonts w:ascii="Times New Roman"/>
                <w:spacing w:val="-1"/>
                <w:sz w:val="15"/>
              </w:rPr>
              <w:t>6,210,410.77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
              <w:jc w:val="right"/>
              <w:rPr>
                <w:rFonts w:ascii="Times New Roman" w:hAnsi="Times New Roman" w:cs="Times New Roman" w:eastAsia="Times New Roman" w:hint="default"/>
                <w:sz w:val="15"/>
                <w:szCs w:val="15"/>
              </w:rPr>
            </w:pPr>
            <w:r>
              <w:rPr>
                <w:rFonts w:ascii="Times New Roman"/>
                <w:spacing w:val="-1"/>
                <w:sz w:val="15"/>
              </w:rPr>
              <w:t>2,137,691.83</w:t>
            </w:r>
          </w:p>
        </w:tc>
        <w:tc>
          <w:tcPr>
            <w:tcW w:w="105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67" w:type="dxa"/>
            <w:gridSpan w:val="2"/>
            <w:tcBorders>
              <w:top w:val="single" w:sz="4" w:space="0" w:color="000000"/>
              <w:left w:val="nil" w:sz="6" w:space="0" w:color="auto"/>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376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9"/>
              <w:ind w:left="14" w:right="0"/>
              <w:jc w:val="left"/>
              <w:rPr>
                <w:rFonts w:ascii="Times New Roman" w:hAnsi="Times New Roman" w:cs="Times New Roman" w:eastAsia="Times New Roman" w:hint="default"/>
                <w:sz w:val="15"/>
                <w:szCs w:val="15"/>
              </w:rPr>
            </w:pPr>
            <w:r>
              <w:rPr>
                <w:rFonts w:ascii="黑体" w:hAnsi="黑体" w:cs="黑体" w:eastAsia="黑体" w:hint="default"/>
                <w:sz w:val="15"/>
                <w:szCs w:val="15"/>
              </w:rPr>
              <w:t>五、每股收益</w:t>
            </w:r>
            <w:r>
              <w:rPr>
                <w:rFonts w:ascii="Times New Roman" w:hAnsi="Times New Roman" w:cs="Times New Roman" w:eastAsia="Times New Roman" w:hint="default"/>
                <w:sz w:val="15"/>
                <w:szCs w:val="15"/>
              </w:rPr>
              <w:t>(</w:t>
            </w:r>
            <w:r>
              <w:rPr>
                <w:rFonts w:ascii="黑体" w:hAnsi="黑体" w:cs="黑体" w:eastAsia="黑体" w:hint="default"/>
                <w:sz w:val="15"/>
                <w:szCs w:val="15"/>
              </w:rPr>
              <w:t>基于归属于母公司普通股股东合并净利润</w:t>
            </w:r>
            <w:r>
              <w:rPr>
                <w:rFonts w:ascii="Times New Roman" w:hAnsi="Times New Roman" w:cs="Times New Roman" w:eastAsia="Times New Roman" w:hint="default"/>
                <w:sz w:val="15"/>
                <w:szCs w:val="15"/>
              </w:rPr>
              <w:t>)</w:t>
            </w:r>
          </w:p>
        </w:tc>
        <w:tc>
          <w:tcPr>
            <w:tcW w:w="74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376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838" w:right="0"/>
              <w:jc w:val="left"/>
              <w:rPr>
                <w:rFonts w:ascii="宋体" w:hAnsi="宋体" w:cs="宋体" w:eastAsia="宋体" w:hint="default"/>
                <w:sz w:val="15"/>
                <w:szCs w:val="15"/>
              </w:rPr>
            </w:pPr>
            <w:r>
              <w:rPr>
                <w:rFonts w:ascii="宋体" w:hAnsi="宋体" w:cs="宋体" w:eastAsia="宋体" w:hint="default"/>
                <w:sz w:val="15"/>
                <w:szCs w:val="15"/>
              </w:rPr>
              <w:t>基本每股收益</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5"/>
                <w:szCs w:val="15"/>
              </w:rPr>
            </w:pPr>
            <w:r>
              <w:rPr>
                <w:rFonts w:ascii="Times New Roman"/>
                <w:sz w:val="15"/>
              </w:rPr>
              <w:t>6.39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
              <w:jc w:val="right"/>
              <w:rPr>
                <w:rFonts w:ascii="Times New Roman" w:hAnsi="Times New Roman" w:cs="Times New Roman" w:eastAsia="Times New Roman" w:hint="default"/>
                <w:sz w:val="15"/>
                <w:szCs w:val="15"/>
              </w:rPr>
            </w:pPr>
            <w:r>
              <w:rPr>
                <w:rFonts w:ascii="Times New Roman"/>
                <w:spacing w:val="-1"/>
                <w:sz w:val="15"/>
              </w:rPr>
              <w:t>0.335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
              <w:jc w:val="right"/>
              <w:rPr>
                <w:rFonts w:ascii="Times New Roman" w:hAnsi="Times New Roman" w:cs="Times New Roman" w:eastAsia="Times New Roman" w:hint="default"/>
                <w:sz w:val="15"/>
                <w:szCs w:val="15"/>
              </w:rPr>
            </w:pPr>
            <w:r>
              <w:rPr>
                <w:rFonts w:ascii="Times New Roman"/>
                <w:spacing w:val="-1"/>
                <w:sz w:val="15"/>
              </w:rPr>
              <w:t>0.387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
              <w:jc w:val="right"/>
              <w:rPr>
                <w:rFonts w:ascii="Times New Roman" w:hAnsi="Times New Roman" w:cs="Times New Roman" w:eastAsia="Times New Roman" w:hint="default"/>
                <w:sz w:val="15"/>
                <w:szCs w:val="15"/>
              </w:rPr>
            </w:pPr>
            <w:r>
              <w:rPr>
                <w:rFonts w:ascii="Times New Roman"/>
                <w:spacing w:val="-1"/>
                <w:sz w:val="15"/>
              </w:rPr>
              <w:t>0.234</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1"/>
              <w:jc w:val="right"/>
              <w:rPr>
                <w:rFonts w:ascii="Times New Roman" w:hAnsi="Times New Roman" w:cs="Times New Roman" w:eastAsia="Times New Roman" w:hint="default"/>
                <w:sz w:val="15"/>
                <w:szCs w:val="15"/>
              </w:rPr>
            </w:pPr>
            <w:r>
              <w:rPr>
                <w:rFonts w:ascii="Times New Roman"/>
                <w:spacing w:val="-1"/>
                <w:sz w:val="15"/>
              </w:rPr>
              <w:t>0.342</w:t>
            </w:r>
          </w:p>
        </w:tc>
      </w:tr>
      <w:tr>
        <w:trPr>
          <w:trHeight w:val="314" w:hRule="exact"/>
        </w:trPr>
        <w:tc>
          <w:tcPr>
            <w:tcW w:w="376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838" w:right="0"/>
              <w:jc w:val="left"/>
              <w:rPr>
                <w:rFonts w:ascii="宋体" w:hAnsi="宋体" w:cs="宋体" w:eastAsia="宋体" w:hint="default"/>
                <w:sz w:val="15"/>
                <w:szCs w:val="15"/>
              </w:rPr>
            </w:pPr>
            <w:r>
              <w:rPr>
                <w:rFonts w:ascii="宋体" w:hAnsi="宋体" w:cs="宋体" w:eastAsia="宋体" w:hint="default"/>
                <w:sz w:val="15"/>
                <w:szCs w:val="15"/>
              </w:rPr>
              <w:t>稀释每股收益</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15"/>
                <w:szCs w:val="15"/>
              </w:rPr>
            </w:pPr>
            <w:r>
              <w:rPr>
                <w:rFonts w:ascii="Times New Roman"/>
                <w:sz w:val="15"/>
              </w:rPr>
              <w:t>6.39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
              <w:jc w:val="right"/>
              <w:rPr>
                <w:rFonts w:ascii="Times New Roman" w:hAnsi="Times New Roman" w:cs="Times New Roman" w:eastAsia="Times New Roman" w:hint="default"/>
                <w:sz w:val="15"/>
                <w:szCs w:val="15"/>
              </w:rPr>
            </w:pPr>
            <w:r>
              <w:rPr>
                <w:rFonts w:ascii="Times New Roman"/>
                <w:spacing w:val="-1"/>
                <w:sz w:val="15"/>
              </w:rPr>
              <w:t>0.335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
              <w:jc w:val="right"/>
              <w:rPr>
                <w:rFonts w:ascii="Times New Roman" w:hAnsi="Times New Roman" w:cs="Times New Roman" w:eastAsia="Times New Roman" w:hint="default"/>
                <w:sz w:val="15"/>
                <w:szCs w:val="15"/>
              </w:rPr>
            </w:pPr>
            <w:r>
              <w:rPr>
                <w:rFonts w:ascii="Times New Roman"/>
                <w:spacing w:val="-1"/>
                <w:sz w:val="15"/>
              </w:rPr>
              <w:t>0.387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
              <w:jc w:val="right"/>
              <w:rPr>
                <w:rFonts w:ascii="Times New Roman" w:hAnsi="Times New Roman" w:cs="Times New Roman" w:eastAsia="Times New Roman" w:hint="default"/>
                <w:sz w:val="15"/>
                <w:szCs w:val="15"/>
              </w:rPr>
            </w:pPr>
            <w:r>
              <w:rPr>
                <w:rFonts w:ascii="Times New Roman"/>
                <w:spacing w:val="-1"/>
                <w:sz w:val="15"/>
              </w:rPr>
              <w:t>0.234</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1"/>
              <w:jc w:val="right"/>
              <w:rPr>
                <w:rFonts w:ascii="Times New Roman" w:hAnsi="Times New Roman" w:cs="Times New Roman" w:eastAsia="Times New Roman" w:hint="default"/>
                <w:sz w:val="15"/>
                <w:szCs w:val="15"/>
              </w:rPr>
            </w:pPr>
            <w:r>
              <w:rPr>
                <w:rFonts w:ascii="Times New Roman"/>
                <w:spacing w:val="-1"/>
                <w:sz w:val="15"/>
              </w:rPr>
              <w:t>0.342</w:t>
            </w:r>
          </w:p>
        </w:tc>
      </w:tr>
      <w:tr>
        <w:trPr>
          <w:trHeight w:val="314" w:hRule="exact"/>
        </w:trPr>
        <w:tc>
          <w:tcPr>
            <w:tcW w:w="3767" w:type="dxa"/>
            <w:gridSpan w:val="2"/>
            <w:tcBorders>
              <w:top w:val="single" w:sz="4" w:space="0" w:color="000000"/>
              <w:left w:val="nil" w:sz="6" w:space="0" w:color="auto"/>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nil" w:sz="6" w:space="0" w:color="auto"/>
            </w:tcBorders>
          </w:tcPr>
          <w:p>
            <w:pPr/>
          </w:p>
        </w:tc>
      </w:tr>
      <w:tr>
        <w:trPr>
          <w:trHeight w:val="327" w:hRule="exact"/>
        </w:trPr>
        <w:tc>
          <w:tcPr>
            <w:tcW w:w="376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黑体" w:hAnsi="黑体" w:cs="黑体" w:eastAsia="黑体" w:hint="default"/>
                <w:sz w:val="15"/>
                <w:szCs w:val="15"/>
              </w:rPr>
            </w:pPr>
            <w:r>
              <w:rPr>
                <w:rFonts w:ascii="黑体" w:hAnsi="黑体" w:cs="黑体" w:eastAsia="黑体" w:hint="default"/>
                <w:sz w:val="15"/>
                <w:szCs w:val="15"/>
              </w:rPr>
              <w:t>六、其他综合收益</w:t>
            </w:r>
          </w:p>
        </w:tc>
        <w:tc>
          <w:tcPr>
            <w:tcW w:w="74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nil" w:sz="6" w:space="0" w:color="auto"/>
            </w:tcBorders>
          </w:tcPr>
          <w:p>
            <w:pPr/>
          </w:p>
        </w:tc>
      </w:tr>
      <w:tr>
        <w:trPr>
          <w:trHeight w:val="314" w:hRule="exact"/>
        </w:trPr>
        <w:tc>
          <w:tcPr>
            <w:tcW w:w="3767" w:type="dxa"/>
            <w:gridSpan w:val="2"/>
            <w:tcBorders>
              <w:top w:val="single" w:sz="4" w:space="0" w:color="000000"/>
              <w:left w:val="nil" w:sz="6" w:space="0" w:color="auto"/>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376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4" w:right="0"/>
              <w:jc w:val="left"/>
              <w:rPr>
                <w:rFonts w:ascii="黑体" w:hAnsi="黑体" w:cs="黑体" w:eastAsia="黑体" w:hint="default"/>
                <w:sz w:val="15"/>
                <w:szCs w:val="15"/>
              </w:rPr>
            </w:pPr>
            <w:r>
              <w:rPr>
                <w:rFonts w:ascii="黑体" w:hAnsi="黑体" w:cs="黑体" w:eastAsia="黑体" w:hint="default"/>
                <w:sz w:val="15"/>
                <w:szCs w:val="15"/>
              </w:rPr>
              <w:t>七、综合收益合计</w:t>
            </w:r>
          </w:p>
        </w:tc>
        <w:tc>
          <w:tcPr>
            <w:tcW w:w="74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
              <w:jc w:val="right"/>
              <w:rPr>
                <w:rFonts w:ascii="Times New Roman" w:hAnsi="Times New Roman" w:cs="Times New Roman" w:eastAsia="Times New Roman" w:hint="default"/>
                <w:sz w:val="15"/>
                <w:szCs w:val="15"/>
              </w:rPr>
            </w:pPr>
            <w:r>
              <w:rPr>
                <w:rFonts w:ascii="Times New Roman"/>
                <w:b/>
                <w:spacing w:val="-1"/>
                <w:sz w:val="15"/>
              </w:rPr>
              <w:t>39,704,379.58</w:t>
            </w:r>
            <w:r>
              <w:rPr>
                <w:rFonts w:ascii="Times New Roman"/>
                <w:spacing w:val="-1"/>
                <w:sz w:val="15"/>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
              <w:jc w:val="right"/>
              <w:rPr>
                <w:rFonts w:ascii="Times New Roman" w:hAnsi="Times New Roman" w:cs="Times New Roman" w:eastAsia="Times New Roman" w:hint="default"/>
                <w:sz w:val="15"/>
                <w:szCs w:val="15"/>
              </w:rPr>
            </w:pPr>
            <w:r>
              <w:rPr>
                <w:rFonts w:ascii="Times New Roman"/>
                <w:b/>
                <w:spacing w:val="-1"/>
                <w:sz w:val="15"/>
              </w:rPr>
              <w:t>40,871,960.70</w:t>
            </w:r>
            <w:r>
              <w:rPr>
                <w:rFonts w:ascii="Times New Roman"/>
                <w:spacing w:val="-1"/>
                <w:sz w:val="15"/>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
              <w:jc w:val="right"/>
              <w:rPr>
                <w:rFonts w:ascii="Times New Roman" w:hAnsi="Times New Roman" w:cs="Times New Roman" w:eastAsia="Times New Roman" w:hint="default"/>
                <w:sz w:val="15"/>
                <w:szCs w:val="15"/>
              </w:rPr>
            </w:pPr>
            <w:r>
              <w:rPr>
                <w:rFonts w:ascii="Times New Roman"/>
                <w:b/>
                <w:spacing w:val="-1"/>
                <w:sz w:val="15"/>
              </w:rPr>
              <w:t>23,363,779.84</w:t>
            </w:r>
            <w:r>
              <w:rPr>
                <w:rFonts w:ascii="Times New Roman"/>
                <w:spacing w:val="-1"/>
                <w:sz w:val="15"/>
              </w:rPr>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4"/>
              <w:jc w:val="right"/>
              <w:rPr>
                <w:rFonts w:ascii="Times New Roman" w:hAnsi="Times New Roman" w:cs="Times New Roman" w:eastAsia="Times New Roman" w:hint="default"/>
                <w:sz w:val="15"/>
                <w:szCs w:val="15"/>
              </w:rPr>
            </w:pPr>
            <w:r>
              <w:rPr>
                <w:rFonts w:ascii="Times New Roman"/>
                <w:b/>
                <w:spacing w:val="-1"/>
                <w:sz w:val="15"/>
              </w:rPr>
              <w:t>34,234,264.87</w:t>
            </w:r>
            <w:r>
              <w:rPr>
                <w:rFonts w:ascii="Times New Roman"/>
                <w:spacing w:val="-1"/>
                <w:sz w:val="15"/>
              </w:rPr>
            </w:r>
          </w:p>
        </w:tc>
      </w:tr>
      <w:tr>
        <w:trPr>
          <w:trHeight w:val="314" w:hRule="exact"/>
        </w:trPr>
        <w:tc>
          <w:tcPr>
            <w:tcW w:w="376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989" w:right="0"/>
              <w:jc w:val="left"/>
              <w:rPr>
                <w:rFonts w:ascii="宋体" w:hAnsi="宋体" w:cs="宋体" w:eastAsia="宋体" w:hint="default"/>
                <w:sz w:val="15"/>
                <w:szCs w:val="15"/>
              </w:rPr>
            </w:pPr>
            <w:r>
              <w:rPr>
                <w:rFonts w:ascii="宋体" w:hAnsi="宋体" w:cs="宋体" w:eastAsia="宋体" w:hint="default"/>
                <w:sz w:val="15"/>
                <w:szCs w:val="15"/>
              </w:rPr>
              <w:t>归属于母公司所有者的综合收益总额</w:t>
            </w:r>
          </w:p>
        </w:tc>
        <w:tc>
          <w:tcPr>
            <w:tcW w:w="74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33,493,968.81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5"/>
                <w:szCs w:val="15"/>
              </w:rPr>
            </w:pPr>
            <w:r>
              <w:rPr>
                <w:rFonts w:ascii="Times New Roman"/>
                <w:spacing w:val="-1"/>
                <w:sz w:val="15"/>
              </w:rPr>
              <w:t>38,734,268.87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
              <w:jc w:val="right"/>
              <w:rPr>
                <w:rFonts w:ascii="Times New Roman" w:hAnsi="Times New Roman" w:cs="Times New Roman" w:eastAsia="Times New Roman" w:hint="default"/>
                <w:sz w:val="15"/>
                <w:szCs w:val="15"/>
              </w:rPr>
            </w:pPr>
            <w:r>
              <w:rPr>
                <w:rFonts w:ascii="Times New Roman"/>
                <w:spacing w:val="-1"/>
                <w:sz w:val="15"/>
              </w:rPr>
              <w:t>23,363,779.84</w:t>
            </w:r>
          </w:p>
        </w:tc>
        <w:tc>
          <w:tcPr>
            <w:tcW w:w="11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4"/>
              <w:jc w:val="right"/>
              <w:rPr>
                <w:rFonts w:ascii="Times New Roman" w:hAnsi="Times New Roman" w:cs="Times New Roman" w:eastAsia="Times New Roman" w:hint="default"/>
                <w:sz w:val="15"/>
                <w:szCs w:val="15"/>
              </w:rPr>
            </w:pPr>
            <w:r>
              <w:rPr>
                <w:rFonts w:ascii="Times New Roman"/>
                <w:spacing w:val="-1"/>
                <w:sz w:val="15"/>
              </w:rPr>
              <w:t>34,234,264.87</w:t>
            </w:r>
          </w:p>
        </w:tc>
      </w:tr>
      <w:tr>
        <w:trPr>
          <w:trHeight w:val="317" w:hRule="exact"/>
        </w:trPr>
        <w:tc>
          <w:tcPr>
            <w:tcW w:w="3767"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989" w:right="0"/>
              <w:jc w:val="left"/>
              <w:rPr>
                <w:rFonts w:ascii="宋体" w:hAnsi="宋体" w:cs="宋体" w:eastAsia="宋体" w:hint="default"/>
                <w:sz w:val="15"/>
                <w:szCs w:val="15"/>
              </w:rPr>
            </w:pPr>
            <w:r>
              <w:rPr>
                <w:rFonts w:ascii="宋体" w:hAnsi="宋体" w:cs="宋体" w:eastAsia="宋体" w:hint="default"/>
                <w:sz w:val="15"/>
                <w:szCs w:val="15"/>
              </w:rPr>
              <w:t>归属于少数股东的综合收益总额</w:t>
            </w:r>
          </w:p>
        </w:tc>
        <w:tc>
          <w:tcPr>
            <w:tcW w:w="746"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right"/>
              <w:rPr>
                <w:rFonts w:ascii="Times New Roman" w:hAnsi="Times New Roman" w:cs="Times New Roman" w:eastAsia="Times New Roman" w:hint="default"/>
                <w:sz w:val="15"/>
                <w:szCs w:val="15"/>
              </w:rPr>
            </w:pPr>
            <w:r>
              <w:rPr>
                <w:rFonts w:ascii="Times New Roman"/>
                <w:spacing w:val="-1"/>
                <w:sz w:val="15"/>
              </w:rPr>
              <w:t>6,210,410.77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
              <w:jc w:val="right"/>
              <w:rPr>
                <w:rFonts w:ascii="Times New Roman" w:hAnsi="Times New Roman" w:cs="Times New Roman" w:eastAsia="Times New Roman" w:hint="default"/>
                <w:sz w:val="15"/>
                <w:szCs w:val="15"/>
              </w:rPr>
            </w:pPr>
            <w:r>
              <w:rPr>
                <w:rFonts w:ascii="Times New Roman"/>
                <w:spacing w:val="-1"/>
                <w:sz w:val="15"/>
              </w:rPr>
              <w:t>2,137,691.83</w:t>
            </w:r>
          </w:p>
        </w:tc>
        <w:tc>
          <w:tcPr>
            <w:tcW w:w="1057"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nil" w:sz="6" w:space="0" w:color="auto"/>
            </w:tcBorders>
          </w:tcPr>
          <w:p>
            <w:pPr/>
          </w:p>
        </w:tc>
      </w:tr>
    </w:tbl>
    <w:p>
      <w:pPr>
        <w:spacing w:line="240" w:lineRule="auto" w:before="6"/>
        <w:rPr>
          <w:rFonts w:ascii="Times New Roman" w:hAnsi="Times New Roman" w:cs="Times New Roman" w:eastAsia="Times New Roman" w:hint="default"/>
          <w:sz w:val="25"/>
          <w:szCs w:val="25"/>
        </w:rPr>
      </w:pPr>
    </w:p>
    <w:p>
      <w:pPr>
        <w:spacing w:before="54"/>
        <w:ind w:left="116" w:right="0" w:firstLine="0"/>
        <w:jc w:val="left"/>
        <w:rPr>
          <w:rFonts w:ascii="黑体" w:hAnsi="黑体" w:cs="黑体" w:eastAsia="黑体" w:hint="default"/>
          <w:sz w:val="15"/>
          <w:szCs w:val="15"/>
        </w:rPr>
      </w:pPr>
      <w:r>
        <w:rPr>
          <w:rFonts w:ascii="黑体" w:hAnsi="黑体" w:cs="黑体" w:eastAsia="黑体" w:hint="default"/>
          <w:sz w:val="15"/>
          <w:szCs w:val="15"/>
        </w:rPr>
        <w:t>后附财务报表附注为财务报表的组成部分。</w:t>
      </w:r>
    </w:p>
    <w:p>
      <w:pPr>
        <w:tabs>
          <w:tab w:pos="3554" w:val="left" w:leader="none"/>
          <w:tab w:pos="7246" w:val="left" w:leader="none"/>
        </w:tabs>
        <w:spacing w:before="103"/>
        <w:ind w:left="116" w:right="0" w:firstLine="0"/>
        <w:jc w:val="left"/>
        <w:rPr>
          <w:rFonts w:ascii="宋体" w:hAnsi="宋体" w:cs="宋体" w:eastAsia="宋体" w:hint="default"/>
          <w:sz w:val="15"/>
          <w:szCs w:val="15"/>
        </w:rPr>
      </w:pPr>
      <w:r>
        <w:rPr>
          <w:rFonts w:ascii="宋体" w:hAnsi="宋体" w:cs="宋体" w:eastAsia="宋体" w:hint="default"/>
          <w:b/>
          <w:bCs/>
          <w:sz w:val="15"/>
          <w:szCs w:val="15"/>
        </w:rPr>
        <w:t>法定代表人</w:t>
      </w:r>
      <w:r>
        <w:rPr>
          <w:rFonts w:ascii="Times New Roman" w:hAnsi="Times New Roman" w:cs="Times New Roman" w:eastAsia="Times New Roman" w:hint="default"/>
          <w:b/>
          <w:bCs/>
          <w:sz w:val="15"/>
          <w:szCs w:val="15"/>
        </w:rPr>
        <w:t>:</w:t>
        <w:tab/>
      </w:r>
      <w:r>
        <w:rPr>
          <w:rFonts w:ascii="宋体" w:hAnsi="宋体" w:cs="宋体" w:eastAsia="宋体" w:hint="default"/>
          <w:b/>
          <w:bCs/>
          <w:spacing w:val="-1"/>
          <w:sz w:val="15"/>
          <w:szCs w:val="15"/>
        </w:rPr>
        <w:t>主管会计工作的负责人：</w:t>
        <w:tab/>
        <w:t>会计机构负责人：</w:t>
      </w:r>
      <w:r>
        <w:rPr>
          <w:rFonts w:ascii="宋体" w:hAnsi="宋体" w:cs="宋体" w:eastAsia="宋体" w:hint="default"/>
          <w:spacing w:val="-1"/>
          <w:sz w:val="15"/>
          <w:szCs w:val="15"/>
        </w:rPr>
      </w:r>
    </w:p>
    <w:p>
      <w:pPr>
        <w:spacing w:after="0"/>
        <w:jc w:val="left"/>
        <w:rPr>
          <w:rFonts w:ascii="宋体" w:hAnsi="宋体" w:cs="宋体" w:eastAsia="宋体" w:hint="default"/>
          <w:sz w:val="15"/>
          <w:szCs w:val="15"/>
        </w:rPr>
        <w:sectPr>
          <w:pgSz w:w="11910" w:h="16840"/>
          <w:pgMar w:header="918" w:footer="1021" w:top="1140" w:bottom="1220" w:left="1100" w:right="0"/>
        </w:sectPr>
      </w:pPr>
    </w:p>
    <w:p>
      <w:pPr>
        <w:spacing w:line="240" w:lineRule="auto" w:before="9"/>
        <w:rPr>
          <w:rFonts w:ascii="宋体" w:hAnsi="宋体" w:cs="宋体" w:eastAsia="宋体" w:hint="default"/>
          <w:b/>
          <w:bCs/>
          <w:sz w:val="24"/>
          <w:szCs w:val="24"/>
        </w:rPr>
      </w:pPr>
    </w:p>
    <w:p>
      <w:pPr>
        <w:pStyle w:val="Heading2"/>
        <w:spacing w:line="240" w:lineRule="auto" w:before="26"/>
        <w:ind w:left="116" w:right="0"/>
        <w:jc w:val="left"/>
        <w:rPr>
          <w:b w:val="0"/>
          <w:bCs w:val="0"/>
        </w:rPr>
      </w:pPr>
      <w:r>
        <w:rPr/>
        <w:t>江苏丰东热技术股份有限公司</w:t>
      </w:r>
      <w:r>
        <w:rPr>
          <w:b w:val="0"/>
          <w:bCs w:val="0"/>
        </w:rPr>
      </w:r>
    </w:p>
    <w:p>
      <w:pPr>
        <w:pStyle w:val="BodyText"/>
        <w:spacing w:line="240" w:lineRule="auto" w:before="12"/>
        <w:ind w:left="116" w:right="0"/>
        <w:jc w:val="left"/>
        <w:rPr>
          <w:rFonts w:ascii="黑体" w:hAnsi="黑体" w:cs="黑体" w:eastAsia="黑体" w:hint="default"/>
        </w:rPr>
      </w:pPr>
      <w:r>
        <w:rPr>
          <w:rFonts w:ascii="Times New Roman" w:hAnsi="Times New Roman" w:cs="Times New Roman" w:eastAsia="Times New Roman" w:hint="default"/>
        </w:rPr>
        <w:t>2010 </w:t>
      </w:r>
      <w:r>
        <w:rPr>
          <w:rFonts w:ascii="黑体" w:hAnsi="黑体" w:cs="黑体" w:eastAsia="黑体" w:hint="default"/>
        </w:rPr>
        <w:t>年度合并及母公司现金流量表</w:t>
      </w:r>
    </w:p>
    <w:p>
      <w:pPr>
        <w:spacing w:before="22"/>
        <w:ind w:left="116"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金额单位为人民币元</w:t>
      </w:r>
      <w:r>
        <w:rPr>
          <w:rFonts w:ascii="Times New Roman" w:hAnsi="Times New Roman" w:cs="Times New Roman" w:eastAsia="Times New Roman" w:hint="default"/>
          <w:sz w:val="21"/>
          <w:szCs w:val="21"/>
        </w:rPr>
        <w:t>)</w:t>
      </w:r>
    </w:p>
    <w:p>
      <w:pPr>
        <w:spacing w:line="240" w:lineRule="auto" w:before="11"/>
        <w:rPr>
          <w:rFonts w:ascii="Times New Roman" w:hAnsi="Times New Roman" w:cs="Times New Roman" w:eastAsia="Times New Roman"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203"/>
        <w:gridCol w:w="566"/>
        <w:gridCol w:w="1203"/>
        <w:gridCol w:w="1222"/>
        <w:gridCol w:w="1222"/>
        <w:gridCol w:w="1087"/>
      </w:tblGrid>
      <w:tr>
        <w:trPr>
          <w:trHeight w:val="269" w:hRule="exact"/>
        </w:trPr>
        <w:tc>
          <w:tcPr>
            <w:tcW w:w="4203"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tabs>
                <w:tab w:pos="840" w:val="left" w:leader="none"/>
              </w:tabs>
              <w:spacing w:line="240" w:lineRule="auto"/>
              <w:ind w:left="14" w:right="0"/>
              <w:jc w:val="left"/>
              <w:rPr>
                <w:rFonts w:ascii="黑体" w:hAnsi="黑体" w:cs="黑体" w:eastAsia="黑体" w:hint="default"/>
                <w:sz w:val="15"/>
                <w:szCs w:val="15"/>
              </w:rPr>
            </w:pPr>
            <w:r>
              <w:rPr>
                <w:rFonts w:ascii="黑体" w:hAnsi="黑体" w:cs="黑体" w:eastAsia="黑体" w:hint="default"/>
                <w:sz w:val="15"/>
                <w:szCs w:val="15"/>
              </w:rPr>
              <w:t>项</w:t>
              <w:tab/>
              <w:t>目</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08"/>
              <w:ind w:left="9" w:right="0"/>
              <w:jc w:val="left"/>
              <w:rPr>
                <w:rFonts w:ascii="黑体" w:hAnsi="黑体" w:cs="黑体" w:eastAsia="黑体" w:hint="default"/>
                <w:sz w:val="15"/>
                <w:szCs w:val="15"/>
              </w:rPr>
            </w:pPr>
            <w:r>
              <w:rPr>
                <w:rFonts w:ascii="黑体" w:hAnsi="黑体" w:cs="黑体" w:eastAsia="黑体" w:hint="default"/>
                <w:sz w:val="15"/>
                <w:szCs w:val="15"/>
              </w:rPr>
              <w:t>附注</w:t>
            </w:r>
          </w:p>
        </w:tc>
        <w:tc>
          <w:tcPr>
            <w:tcW w:w="12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1"/>
              <w:ind w:left="27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c>
          <w:tcPr>
            <w:tcW w:w="12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1"/>
              <w:ind w:left="28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2009 </w:t>
            </w:r>
            <w:r>
              <w:rPr>
                <w:rFonts w:ascii="宋体" w:hAnsi="宋体" w:cs="宋体" w:eastAsia="宋体" w:hint="default"/>
                <w:sz w:val="15"/>
                <w:szCs w:val="15"/>
              </w:rPr>
              <w:t>年度</w:t>
            </w:r>
          </w:p>
        </w:tc>
        <w:tc>
          <w:tcPr>
            <w:tcW w:w="12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1"/>
              <w:ind w:left="28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p>
        </w:tc>
        <w:tc>
          <w:tcPr>
            <w:tcW w:w="1087" w:type="dxa"/>
            <w:tcBorders>
              <w:top w:val="single" w:sz="4" w:space="0" w:color="000000"/>
              <w:left w:val="single" w:sz="4" w:space="0" w:color="000000"/>
              <w:bottom w:val="nil" w:sz="6" w:space="0" w:color="auto"/>
              <w:right w:val="nil" w:sz="6" w:space="0" w:color="auto"/>
            </w:tcBorders>
          </w:tcPr>
          <w:p>
            <w:pPr>
              <w:pStyle w:val="TableParagraph"/>
              <w:spacing w:line="240" w:lineRule="auto" w:before="31"/>
              <w:ind w:left="21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2009 </w:t>
            </w:r>
            <w:r>
              <w:rPr>
                <w:rFonts w:ascii="宋体" w:hAnsi="宋体" w:cs="宋体" w:eastAsia="宋体" w:hint="default"/>
                <w:sz w:val="15"/>
                <w:szCs w:val="15"/>
              </w:rPr>
              <w:t>年度</w:t>
            </w:r>
          </w:p>
        </w:tc>
      </w:tr>
      <w:tr>
        <w:trPr>
          <w:trHeight w:val="187" w:hRule="exact"/>
        </w:trPr>
        <w:tc>
          <w:tcPr>
            <w:tcW w:w="4203" w:type="dxa"/>
            <w:vMerge/>
            <w:tcBorders>
              <w:left w:val="nil" w:sz="6" w:space="0" w:color="auto"/>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03"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2" w:right="0"/>
              <w:jc w:val="center"/>
              <w:rPr>
                <w:rFonts w:ascii="宋体" w:hAnsi="宋体" w:cs="宋体" w:eastAsia="宋体" w:hint="default"/>
                <w:sz w:val="15"/>
                <w:szCs w:val="15"/>
              </w:rPr>
            </w:pPr>
            <w:r>
              <w:rPr>
                <w:rFonts w:ascii="宋体" w:hAnsi="宋体" w:cs="宋体" w:eastAsia="宋体" w:hint="default"/>
                <w:sz w:val="15"/>
                <w:szCs w:val="15"/>
              </w:rPr>
              <w:t>合并</w:t>
            </w:r>
          </w:p>
        </w:tc>
        <w:tc>
          <w:tcPr>
            <w:tcW w:w="1222"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right="0"/>
              <w:jc w:val="center"/>
              <w:rPr>
                <w:rFonts w:ascii="宋体" w:hAnsi="宋体" w:cs="宋体" w:eastAsia="宋体" w:hint="default"/>
                <w:sz w:val="15"/>
                <w:szCs w:val="15"/>
              </w:rPr>
            </w:pPr>
            <w:r>
              <w:rPr>
                <w:rFonts w:ascii="宋体" w:hAnsi="宋体" w:cs="宋体" w:eastAsia="宋体" w:hint="default"/>
                <w:sz w:val="15"/>
                <w:szCs w:val="15"/>
              </w:rPr>
              <w:t>合并</w:t>
            </w:r>
          </w:p>
        </w:tc>
        <w:tc>
          <w:tcPr>
            <w:tcW w:w="1222"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379" w:right="0"/>
              <w:jc w:val="left"/>
              <w:rPr>
                <w:rFonts w:ascii="宋体" w:hAnsi="宋体" w:cs="宋体" w:eastAsia="宋体" w:hint="default"/>
                <w:sz w:val="15"/>
                <w:szCs w:val="15"/>
              </w:rPr>
            </w:pPr>
            <w:r>
              <w:rPr>
                <w:rFonts w:ascii="宋体" w:hAnsi="宋体" w:cs="宋体" w:eastAsia="宋体" w:hint="default"/>
                <w:sz w:val="15"/>
                <w:szCs w:val="15"/>
              </w:rPr>
              <w:t>母公司</w:t>
            </w:r>
          </w:p>
        </w:tc>
        <w:tc>
          <w:tcPr>
            <w:tcW w:w="1087" w:type="dxa"/>
            <w:tcBorders>
              <w:top w:val="nil" w:sz="6" w:space="0" w:color="auto"/>
              <w:left w:val="single" w:sz="4" w:space="0" w:color="000000"/>
              <w:bottom w:val="single" w:sz="4" w:space="0" w:color="000000"/>
              <w:right w:val="nil" w:sz="6" w:space="0" w:color="auto"/>
            </w:tcBorders>
          </w:tcPr>
          <w:p>
            <w:pPr>
              <w:pStyle w:val="TableParagraph"/>
              <w:spacing w:line="179" w:lineRule="exact"/>
              <w:ind w:left="312" w:right="0"/>
              <w:jc w:val="left"/>
              <w:rPr>
                <w:rFonts w:ascii="宋体" w:hAnsi="宋体" w:cs="宋体" w:eastAsia="宋体" w:hint="default"/>
                <w:sz w:val="15"/>
                <w:szCs w:val="15"/>
              </w:rPr>
            </w:pPr>
            <w:r>
              <w:rPr>
                <w:rFonts w:ascii="宋体" w:hAnsi="宋体" w:cs="宋体" w:eastAsia="宋体" w:hint="default"/>
                <w:sz w:val="15"/>
                <w:szCs w:val="15"/>
              </w:rPr>
              <w:t>母公司</w:t>
            </w:r>
          </w:p>
        </w:tc>
      </w:tr>
      <w:tr>
        <w:trPr>
          <w:trHeight w:val="226"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15"/>
                <w:szCs w:val="15"/>
              </w:rPr>
            </w:pPr>
            <w:r>
              <w:rPr>
                <w:rFonts w:ascii="黑体" w:hAnsi="黑体" w:cs="黑体" w:eastAsia="黑体" w:hint="default"/>
                <w:sz w:val="15"/>
                <w:szCs w:val="15"/>
              </w:rPr>
              <w:t>一、经营活动产生的现金流</w:t>
            </w:r>
            <w:r>
              <w:rPr>
                <w:rFonts w:ascii="宋体" w:hAnsi="宋体" w:cs="宋体" w:eastAsia="宋体" w:hint="default"/>
                <w:sz w:val="15"/>
                <w:szCs w:val="15"/>
              </w:rPr>
              <w:t>量</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nil" w:sz="6" w:space="0" w:color="auto"/>
            </w:tcBorders>
          </w:tcPr>
          <w:p>
            <w:pP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391"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
              <w:jc w:val="right"/>
              <w:rPr>
                <w:rFonts w:ascii="Times New Roman" w:hAnsi="Times New Roman" w:cs="Times New Roman" w:eastAsia="Times New Roman" w:hint="default"/>
                <w:sz w:val="15"/>
                <w:szCs w:val="15"/>
              </w:rPr>
            </w:pPr>
            <w:r>
              <w:rPr>
                <w:rFonts w:ascii="Times New Roman"/>
                <w:spacing w:val="-1"/>
                <w:sz w:val="15"/>
              </w:rPr>
              <w:t>352,301,504.83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spacing w:val="-1"/>
                <w:sz w:val="15"/>
              </w:rPr>
              <w:t>213,735,606.48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
              <w:jc w:val="right"/>
              <w:rPr>
                <w:rFonts w:ascii="Times New Roman" w:hAnsi="Times New Roman" w:cs="Times New Roman" w:eastAsia="Times New Roman" w:hint="default"/>
                <w:sz w:val="15"/>
                <w:szCs w:val="15"/>
              </w:rPr>
            </w:pPr>
            <w:r>
              <w:rPr>
                <w:rFonts w:ascii="Times New Roman"/>
                <w:spacing w:val="-1"/>
                <w:sz w:val="15"/>
              </w:rPr>
              <w:t>218,468,691.22</w:t>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3"/>
              <w:jc w:val="right"/>
              <w:rPr>
                <w:rFonts w:ascii="Times New Roman" w:hAnsi="Times New Roman" w:cs="Times New Roman" w:eastAsia="Times New Roman" w:hint="default"/>
                <w:sz w:val="15"/>
                <w:szCs w:val="15"/>
              </w:rPr>
            </w:pPr>
            <w:r>
              <w:rPr>
                <w:rFonts w:ascii="Times New Roman"/>
                <w:spacing w:val="-1"/>
                <w:sz w:val="15"/>
              </w:rPr>
              <w:t>133,176,695.31</w:t>
            </w:r>
          </w:p>
        </w:tc>
      </w:tr>
      <w:tr>
        <w:trPr>
          <w:trHeight w:val="226"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91"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Times New Roman" w:hAnsi="Times New Roman" w:cs="Times New Roman" w:eastAsia="Times New Roman" w:hint="default"/>
                <w:sz w:val="15"/>
                <w:szCs w:val="15"/>
              </w:rPr>
            </w:pPr>
            <w:r>
              <w:rPr>
                <w:rFonts w:ascii="Times New Roman"/>
                <w:spacing w:val="-1"/>
                <w:sz w:val="15"/>
              </w:rPr>
              <w:t>1,212,072.23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
              <w:jc w:val="right"/>
              <w:rPr>
                <w:rFonts w:ascii="Times New Roman" w:hAnsi="Times New Roman" w:cs="Times New Roman" w:eastAsia="Times New Roman" w:hint="default"/>
                <w:sz w:val="15"/>
                <w:szCs w:val="15"/>
              </w:rPr>
            </w:pPr>
            <w:r>
              <w:rPr>
                <w:rFonts w:ascii="Times New Roman"/>
                <w:spacing w:val="-1"/>
                <w:sz w:val="15"/>
              </w:rPr>
              <w:t>1,931,054.59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1"/>
              <w:jc w:val="right"/>
              <w:rPr>
                <w:rFonts w:ascii="Times New Roman" w:hAnsi="Times New Roman" w:cs="Times New Roman" w:eastAsia="Times New Roman" w:hint="default"/>
                <w:sz w:val="15"/>
                <w:szCs w:val="15"/>
              </w:rPr>
            </w:pPr>
            <w:r>
              <w:rPr>
                <w:rFonts w:ascii="Times New Roman"/>
                <w:spacing w:val="-1"/>
                <w:sz w:val="15"/>
              </w:rPr>
              <w:t>509,155.40</w:t>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1"/>
              <w:jc w:val="right"/>
              <w:rPr>
                <w:rFonts w:ascii="Times New Roman" w:hAnsi="Times New Roman" w:cs="Times New Roman" w:eastAsia="Times New Roman" w:hint="default"/>
                <w:sz w:val="15"/>
                <w:szCs w:val="15"/>
              </w:rPr>
            </w:pPr>
            <w:r>
              <w:rPr>
                <w:rFonts w:ascii="Times New Roman"/>
                <w:spacing w:val="-1"/>
                <w:sz w:val="15"/>
              </w:rPr>
              <w:t>1,124,642.19</w:t>
            </w: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391"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 w:right="0"/>
              <w:jc w:val="left"/>
              <w:rPr>
                <w:rFonts w:ascii="Times New Roman" w:hAnsi="Times New Roman" w:cs="Times New Roman" w:eastAsia="Times New Roman" w:hint="default"/>
                <w:sz w:val="15"/>
                <w:szCs w:val="15"/>
              </w:rPr>
            </w:pPr>
            <w:r>
              <w:rPr>
                <w:rFonts w:ascii="Times New Roman"/>
                <w:sz w:val="15"/>
              </w:rPr>
              <w:t>6.40.1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
              <w:jc w:val="right"/>
              <w:rPr>
                <w:rFonts w:ascii="Times New Roman" w:hAnsi="Times New Roman" w:cs="Times New Roman" w:eastAsia="Times New Roman" w:hint="default"/>
                <w:sz w:val="15"/>
                <w:szCs w:val="15"/>
              </w:rPr>
            </w:pPr>
            <w:r>
              <w:rPr>
                <w:rFonts w:ascii="Times New Roman"/>
                <w:spacing w:val="-1"/>
                <w:sz w:val="15"/>
              </w:rPr>
              <w:t>2,729,253.10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spacing w:val="-1"/>
                <w:sz w:val="15"/>
              </w:rPr>
              <w:t>8,738,838.84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
              <w:jc w:val="right"/>
              <w:rPr>
                <w:rFonts w:ascii="Times New Roman" w:hAnsi="Times New Roman" w:cs="Times New Roman" w:eastAsia="Times New Roman" w:hint="default"/>
                <w:sz w:val="15"/>
                <w:szCs w:val="15"/>
              </w:rPr>
            </w:pPr>
            <w:r>
              <w:rPr>
                <w:rFonts w:ascii="Times New Roman"/>
                <w:spacing w:val="-1"/>
                <w:sz w:val="15"/>
              </w:rPr>
              <w:t>1,353,369.61</w:t>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1"/>
              <w:jc w:val="right"/>
              <w:rPr>
                <w:rFonts w:ascii="Times New Roman" w:hAnsi="Times New Roman" w:cs="Times New Roman" w:eastAsia="Times New Roman" w:hint="default"/>
                <w:sz w:val="15"/>
                <w:szCs w:val="15"/>
              </w:rPr>
            </w:pPr>
            <w:r>
              <w:rPr>
                <w:rFonts w:ascii="Times New Roman"/>
                <w:spacing w:val="-1"/>
                <w:sz w:val="15"/>
              </w:rPr>
              <w:t>7,544,373.41</w:t>
            </w: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540"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
              <w:jc w:val="right"/>
              <w:rPr>
                <w:rFonts w:ascii="Times New Roman" w:hAnsi="Times New Roman" w:cs="Times New Roman" w:eastAsia="Times New Roman" w:hint="default"/>
                <w:sz w:val="15"/>
                <w:szCs w:val="15"/>
              </w:rPr>
            </w:pPr>
            <w:r>
              <w:rPr>
                <w:rFonts w:ascii="Times New Roman"/>
                <w:b/>
                <w:spacing w:val="-1"/>
                <w:sz w:val="15"/>
              </w:rPr>
              <w:t>356,242,830.16</w:t>
            </w:r>
            <w:r>
              <w:rPr>
                <w:rFonts w:ascii="Times New Roman"/>
                <w:spacing w:val="-1"/>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
              <w:jc w:val="right"/>
              <w:rPr>
                <w:rFonts w:ascii="Times New Roman" w:hAnsi="Times New Roman" w:cs="Times New Roman" w:eastAsia="Times New Roman" w:hint="default"/>
                <w:sz w:val="15"/>
                <w:szCs w:val="15"/>
              </w:rPr>
            </w:pPr>
            <w:r>
              <w:rPr>
                <w:rFonts w:ascii="Times New Roman"/>
                <w:b/>
                <w:spacing w:val="-1"/>
                <w:sz w:val="15"/>
              </w:rPr>
              <w:t>224,405,499.91</w:t>
            </w:r>
            <w:r>
              <w:rPr>
                <w:rFonts w:ascii="Times New Roman"/>
                <w:spacing w:val="-1"/>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
              <w:jc w:val="right"/>
              <w:rPr>
                <w:rFonts w:ascii="Times New Roman" w:hAnsi="Times New Roman" w:cs="Times New Roman" w:eastAsia="Times New Roman" w:hint="default"/>
                <w:sz w:val="15"/>
                <w:szCs w:val="15"/>
              </w:rPr>
            </w:pPr>
            <w:r>
              <w:rPr>
                <w:rFonts w:ascii="Times New Roman"/>
                <w:b/>
                <w:spacing w:val="-1"/>
                <w:sz w:val="15"/>
              </w:rPr>
              <w:t>220,331,216.23</w:t>
            </w:r>
            <w:r>
              <w:rPr>
                <w:rFonts w:ascii="Times New Roman"/>
                <w:spacing w:val="-1"/>
                <w:sz w:val="15"/>
              </w:rPr>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3"/>
              <w:jc w:val="right"/>
              <w:rPr>
                <w:rFonts w:ascii="Times New Roman" w:hAnsi="Times New Roman" w:cs="Times New Roman" w:eastAsia="Times New Roman" w:hint="default"/>
                <w:sz w:val="15"/>
                <w:szCs w:val="15"/>
              </w:rPr>
            </w:pPr>
            <w:r>
              <w:rPr>
                <w:rFonts w:ascii="Times New Roman"/>
                <w:b/>
                <w:spacing w:val="-1"/>
                <w:sz w:val="15"/>
              </w:rPr>
              <w:t>141,845,710.91</w:t>
            </w:r>
            <w:r>
              <w:rPr>
                <w:rFonts w:ascii="Times New Roman"/>
                <w:spacing w:val="-1"/>
                <w:sz w:val="15"/>
              </w:rPr>
            </w:r>
          </w:p>
        </w:tc>
      </w:tr>
      <w:tr>
        <w:trPr>
          <w:trHeight w:val="226"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91"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Times New Roman" w:hAnsi="Times New Roman" w:cs="Times New Roman" w:eastAsia="Times New Roman" w:hint="default"/>
                <w:sz w:val="15"/>
                <w:szCs w:val="15"/>
              </w:rPr>
            </w:pPr>
            <w:r>
              <w:rPr>
                <w:rFonts w:ascii="Times New Roman"/>
                <w:spacing w:val="-1"/>
                <w:sz w:val="15"/>
              </w:rPr>
              <w:t>219,947,682.86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
              <w:jc w:val="right"/>
              <w:rPr>
                <w:rFonts w:ascii="Times New Roman" w:hAnsi="Times New Roman" w:cs="Times New Roman" w:eastAsia="Times New Roman" w:hint="default"/>
                <w:sz w:val="15"/>
                <w:szCs w:val="15"/>
              </w:rPr>
            </w:pPr>
            <w:r>
              <w:rPr>
                <w:rFonts w:ascii="Times New Roman"/>
                <w:spacing w:val="-1"/>
                <w:sz w:val="15"/>
              </w:rPr>
              <w:t>121,176,133.50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
              <w:jc w:val="right"/>
              <w:rPr>
                <w:rFonts w:ascii="Times New Roman" w:hAnsi="Times New Roman" w:cs="Times New Roman" w:eastAsia="Times New Roman" w:hint="default"/>
                <w:sz w:val="15"/>
                <w:szCs w:val="15"/>
              </w:rPr>
            </w:pPr>
            <w:r>
              <w:rPr>
                <w:rFonts w:ascii="Times New Roman"/>
                <w:spacing w:val="-1"/>
                <w:sz w:val="15"/>
              </w:rPr>
              <w:t>153,977,256.10</w:t>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1"/>
              <w:jc w:val="right"/>
              <w:rPr>
                <w:rFonts w:ascii="Times New Roman" w:hAnsi="Times New Roman" w:cs="Times New Roman" w:eastAsia="Times New Roman" w:hint="default"/>
                <w:sz w:val="15"/>
                <w:szCs w:val="15"/>
              </w:rPr>
            </w:pPr>
            <w:r>
              <w:rPr>
                <w:rFonts w:ascii="Times New Roman"/>
                <w:spacing w:val="-2"/>
                <w:sz w:val="15"/>
              </w:rPr>
              <w:t>74,311,715.01</w:t>
            </w: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91"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
              <w:jc w:val="right"/>
              <w:rPr>
                <w:rFonts w:ascii="Times New Roman" w:hAnsi="Times New Roman" w:cs="Times New Roman" w:eastAsia="Times New Roman" w:hint="default"/>
                <w:sz w:val="15"/>
                <w:szCs w:val="15"/>
              </w:rPr>
            </w:pPr>
            <w:r>
              <w:rPr>
                <w:rFonts w:ascii="Times New Roman"/>
                <w:spacing w:val="-1"/>
                <w:sz w:val="15"/>
              </w:rPr>
              <w:t>29,854,603.59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1"/>
              <w:jc w:val="right"/>
              <w:rPr>
                <w:rFonts w:ascii="Times New Roman" w:hAnsi="Times New Roman" w:cs="Times New Roman" w:eastAsia="Times New Roman" w:hint="default"/>
                <w:sz w:val="15"/>
                <w:szCs w:val="15"/>
              </w:rPr>
            </w:pPr>
            <w:r>
              <w:rPr>
                <w:rFonts w:ascii="Times New Roman"/>
                <w:spacing w:val="-1"/>
                <w:sz w:val="15"/>
              </w:rPr>
              <w:t>22,099,596.15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
              <w:jc w:val="right"/>
              <w:rPr>
                <w:rFonts w:ascii="Times New Roman" w:hAnsi="Times New Roman" w:cs="Times New Roman" w:eastAsia="Times New Roman" w:hint="default"/>
                <w:sz w:val="15"/>
                <w:szCs w:val="15"/>
              </w:rPr>
            </w:pPr>
            <w:r>
              <w:rPr>
                <w:rFonts w:ascii="Times New Roman"/>
                <w:spacing w:val="-2"/>
                <w:sz w:val="15"/>
              </w:rPr>
              <w:t>11,588,854.61</w:t>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1"/>
              <w:jc w:val="right"/>
              <w:rPr>
                <w:rFonts w:ascii="Times New Roman" w:hAnsi="Times New Roman" w:cs="Times New Roman" w:eastAsia="Times New Roman" w:hint="default"/>
                <w:sz w:val="15"/>
                <w:szCs w:val="15"/>
              </w:rPr>
            </w:pPr>
            <w:r>
              <w:rPr>
                <w:rFonts w:ascii="Times New Roman"/>
                <w:spacing w:val="-1"/>
                <w:sz w:val="15"/>
              </w:rPr>
              <w:t>8,759,357.74</w:t>
            </w:r>
          </w:p>
        </w:tc>
      </w:tr>
      <w:tr>
        <w:trPr>
          <w:trHeight w:val="226"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91"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Times New Roman" w:hAnsi="Times New Roman" w:cs="Times New Roman" w:eastAsia="Times New Roman" w:hint="default"/>
                <w:sz w:val="15"/>
                <w:szCs w:val="15"/>
              </w:rPr>
            </w:pPr>
            <w:r>
              <w:rPr>
                <w:rFonts w:ascii="Times New Roman"/>
                <w:spacing w:val="-2"/>
                <w:sz w:val="15"/>
              </w:rPr>
              <w:t>25,113,550.26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1"/>
              <w:jc w:val="right"/>
              <w:rPr>
                <w:rFonts w:ascii="Times New Roman" w:hAnsi="Times New Roman" w:cs="Times New Roman" w:eastAsia="Times New Roman" w:hint="default"/>
                <w:sz w:val="15"/>
                <w:szCs w:val="15"/>
              </w:rPr>
            </w:pPr>
            <w:r>
              <w:rPr>
                <w:rFonts w:ascii="Times New Roman"/>
                <w:spacing w:val="-1"/>
                <w:sz w:val="15"/>
              </w:rPr>
              <w:t>15,331,754.62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
              <w:jc w:val="right"/>
              <w:rPr>
                <w:rFonts w:ascii="Times New Roman" w:hAnsi="Times New Roman" w:cs="Times New Roman" w:eastAsia="Times New Roman" w:hint="default"/>
                <w:sz w:val="15"/>
                <w:szCs w:val="15"/>
              </w:rPr>
            </w:pPr>
            <w:r>
              <w:rPr>
                <w:rFonts w:ascii="Times New Roman"/>
                <w:spacing w:val="-2"/>
                <w:sz w:val="15"/>
              </w:rPr>
              <w:t>10,434,114.66</w:t>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1"/>
              <w:jc w:val="right"/>
              <w:rPr>
                <w:rFonts w:ascii="Times New Roman" w:hAnsi="Times New Roman" w:cs="Times New Roman" w:eastAsia="Times New Roman" w:hint="default"/>
                <w:sz w:val="15"/>
                <w:szCs w:val="15"/>
              </w:rPr>
            </w:pPr>
            <w:r>
              <w:rPr>
                <w:rFonts w:ascii="Times New Roman"/>
                <w:spacing w:val="-1"/>
                <w:sz w:val="15"/>
              </w:rPr>
              <w:t>7,800,434.80</w:t>
            </w: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391"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spacing w:val="-1"/>
                <w:sz w:val="15"/>
              </w:rPr>
              <w:t>19,957,224.71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
              <w:jc w:val="right"/>
              <w:rPr>
                <w:rFonts w:ascii="Times New Roman" w:hAnsi="Times New Roman" w:cs="Times New Roman" w:eastAsia="Times New Roman" w:hint="default"/>
                <w:sz w:val="15"/>
                <w:szCs w:val="15"/>
              </w:rPr>
            </w:pPr>
            <w:r>
              <w:rPr>
                <w:rFonts w:ascii="Times New Roman"/>
                <w:spacing w:val="-1"/>
                <w:sz w:val="15"/>
              </w:rPr>
              <w:t>39,584,340.49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2"/>
              <w:jc w:val="right"/>
              <w:rPr>
                <w:rFonts w:ascii="Times New Roman" w:hAnsi="Times New Roman" w:cs="Times New Roman" w:eastAsia="Times New Roman" w:hint="default"/>
                <w:sz w:val="15"/>
                <w:szCs w:val="15"/>
              </w:rPr>
            </w:pPr>
            <w:r>
              <w:rPr>
                <w:rFonts w:ascii="Times New Roman"/>
                <w:spacing w:val="-1"/>
                <w:sz w:val="15"/>
              </w:rPr>
              <w:t>15,520,383.39</w:t>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4"/>
              <w:jc w:val="right"/>
              <w:rPr>
                <w:rFonts w:ascii="Times New Roman" w:hAnsi="Times New Roman" w:cs="Times New Roman" w:eastAsia="Times New Roman" w:hint="default"/>
                <w:sz w:val="15"/>
                <w:szCs w:val="15"/>
              </w:rPr>
            </w:pPr>
            <w:r>
              <w:rPr>
                <w:rFonts w:ascii="Times New Roman"/>
                <w:spacing w:val="-1"/>
                <w:sz w:val="15"/>
              </w:rPr>
              <w:t>26,363,226.32</w:t>
            </w: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540"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
              <w:jc w:val="right"/>
              <w:rPr>
                <w:rFonts w:ascii="Times New Roman" w:hAnsi="Times New Roman" w:cs="Times New Roman" w:eastAsia="Times New Roman" w:hint="default"/>
                <w:sz w:val="15"/>
                <w:szCs w:val="15"/>
              </w:rPr>
            </w:pPr>
            <w:r>
              <w:rPr>
                <w:rFonts w:ascii="Times New Roman"/>
                <w:b/>
                <w:spacing w:val="-1"/>
                <w:sz w:val="15"/>
              </w:rPr>
              <w:t>294,873,061.42</w:t>
            </w:r>
            <w:r>
              <w:rPr>
                <w:rFonts w:ascii="Times New Roman"/>
                <w:spacing w:val="-1"/>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b/>
                <w:spacing w:val="-1"/>
                <w:sz w:val="15"/>
              </w:rPr>
              <w:t>198,191,824.76</w:t>
            </w:r>
            <w:r>
              <w:rPr>
                <w:rFonts w:ascii="Times New Roman"/>
                <w:spacing w:val="-1"/>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
              <w:jc w:val="right"/>
              <w:rPr>
                <w:rFonts w:ascii="Times New Roman" w:hAnsi="Times New Roman" w:cs="Times New Roman" w:eastAsia="Times New Roman" w:hint="default"/>
                <w:sz w:val="15"/>
                <w:szCs w:val="15"/>
              </w:rPr>
            </w:pPr>
            <w:r>
              <w:rPr>
                <w:rFonts w:ascii="Times New Roman"/>
                <w:b/>
                <w:spacing w:val="-1"/>
                <w:sz w:val="15"/>
              </w:rPr>
              <w:t>191,520,608.76</w:t>
            </w:r>
            <w:r>
              <w:rPr>
                <w:rFonts w:ascii="Times New Roman"/>
                <w:spacing w:val="-1"/>
                <w:sz w:val="15"/>
              </w:rPr>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4"/>
              <w:jc w:val="right"/>
              <w:rPr>
                <w:rFonts w:ascii="Times New Roman" w:hAnsi="Times New Roman" w:cs="Times New Roman" w:eastAsia="Times New Roman" w:hint="default"/>
                <w:sz w:val="15"/>
                <w:szCs w:val="15"/>
              </w:rPr>
            </w:pPr>
            <w:r>
              <w:rPr>
                <w:rFonts w:ascii="Times New Roman"/>
                <w:b/>
                <w:spacing w:val="-2"/>
                <w:sz w:val="15"/>
              </w:rPr>
              <w:t>117,234,733.87</w:t>
            </w:r>
            <w:r>
              <w:rPr>
                <w:rFonts w:ascii="Times New Roman"/>
                <w:spacing w:val="-2"/>
                <w:sz w:val="15"/>
              </w:rPr>
            </w:r>
          </w:p>
        </w:tc>
      </w:tr>
      <w:tr>
        <w:trPr>
          <w:trHeight w:val="226"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691" w:right="0"/>
              <w:jc w:val="left"/>
              <w:rPr>
                <w:rFonts w:ascii="宋体" w:hAnsi="宋体" w:cs="宋体" w:eastAsia="宋体" w:hint="default"/>
                <w:sz w:val="15"/>
                <w:szCs w:val="15"/>
              </w:rPr>
            </w:pPr>
            <w:r>
              <w:rPr>
                <w:rFonts w:ascii="宋体" w:hAnsi="宋体" w:cs="宋体" w:eastAsia="宋体" w:hint="default"/>
                <w:sz w:val="15"/>
                <w:szCs w:val="15"/>
              </w:rPr>
              <w:t>经营活动产生的现金流量净额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 w:right="0"/>
              <w:jc w:val="left"/>
              <w:rPr>
                <w:rFonts w:ascii="Times New Roman" w:hAnsi="Times New Roman" w:cs="Times New Roman" w:eastAsia="Times New Roman" w:hint="default"/>
                <w:sz w:val="15"/>
                <w:szCs w:val="15"/>
              </w:rPr>
            </w:pPr>
            <w:r>
              <w:rPr>
                <w:rFonts w:ascii="Times New Roman"/>
                <w:sz w:val="15"/>
              </w:rPr>
              <w:t>6.41.1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
              <w:jc w:val="right"/>
              <w:rPr>
                <w:rFonts w:ascii="Times New Roman" w:hAnsi="Times New Roman" w:cs="Times New Roman" w:eastAsia="Times New Roman" w:hint="default"/>
                <w:sz w:val="15"/>
                <w:szCs w:val="15"/>
              </w:rPr>
            </w:pPr>
            <w:r>
              <w:rPr>
                <w:rFonts w:ascii="Times New Roman"/>
                <w:b/>
                <w:spacing w:val="-1"/>
                <w:sz w:val="15"/>
              </w:rPr>
              <w:t>61,369,768.74</w:t>
            </w:r>
            <w:r>
              <w:rPr>
                <w:rFonts w:ascii="Times New Roman"/>
                <w:spacing w:val="-1"/>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1"/>
              <w:jc w:val="right"/>
              <w:rPr>
                <w:rFonts w:ascii="Times New Roman" w:hAnsi="Times New Roman" w:cs="Times New Roman" w:eastAsia="Times New Roman" w:hint="default"/>
                <w:sz w:val="15"/>
                <w:szCs w:val="15"/>
              </w:rPr>
            </w:pPr>
            <w:r>
              <w:rPr>
                <w:rFonts w:ascii="Times New Roman"/>
                <w:b/>
                <w:spacing w:val="-1"/>
                <w:sz w:val="15"/>
              </w:rPr>
              <w:t>26,213,675.15</w:t>
            </w:r>
            <w:r>
              <w:rPr>
                <w:rFonts w:ascii="Times New Roman"/>
                <w:spacing w:val="-1"/>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
              <w:jc w:val="right"/>
              <w:rPr>
                <w:rFonts w:ascii="Times New Roman" w:hAnsi="Times New Roman" w:cs="Times New Roman" w:eastAsia="Times New Roman" w:hint="default"/>
                <w:sz w:val="15"/>
                <w:szCs w:val="15"/>
              </w:rPr>
            </w:pPr>
            <w:r>
              <w:rPr>
                <w:rFonts w:ascii="Times New Roman"/>
                <w:b/>
                <w:spacing w:val="-1"/>
                <w:sz w:val="15"/>
              </w:rPr>
              <w:t>28,810,607.47</w:t>
            </w:r>
            <w:r>
              <w:rPr>
                <w:rFonts w:ascii="Times New Roman"/>
                <w:spacing w:val="-1"/>
                <w:sz w:val="15"/>
              </w:rPr>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4"/>
              <w:jc w:val="right"/>
              <w:rPr>
                <w:rFonts w:ascii="Times New Roman" w:hAnsi="Times New Roman" w:cs="Times New Roman" w:eastAsia="Times New Roman" w:hint="default"/>
                <w:sz w:val="15"/>
                <w:szCs w:val="15"/>
              </w:rPr>
            </w:pPr>
            <w:r>
              <w:rPr>
                <w:rFonts w:ascii="Times New Roman"/>
                <w:b/>
                <w:spacing w:val="-1"/>
                <w:sz w:val="15"/>
              </w:rPr>
              <w:t>24,610,977.04</w:t>
            </w:r>
            <w:r>
              <w:rPr>
                <w:rFonts w:ascii="Times New Roman"/>
                <w:spacing w:val="-1"/>
                <w:sz w:val="15"/>
              </w:rPr>
            </w: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4" w:right="0"/>
              <w:jc w:val="left"/>
              <w:rPr>
                <w:rFonts w:ascii="宋体" w:hAnsi="宋体" w:cs="宋体" w:eastAsia="宋体" w:hint="default"/>
                <w:sz w:val="15"/>
                <w:szCs w:val="15"/>
              </w:rPr>
            </w:pPr>
            <w:r>
              <w:rPr>
                <w:rFonts w:ascii="黑体" w:hAnsi="黑体" w:cs="黑体" w:eastAsia="黑体" w:hint="default"/>
                <w:sz w:val="15"/>
                <w:szCs w:val="15"/>
              </w:rPr>
              <w:t>二、投资活动产生的现金流</w:t>
            </w:r>
            <w:r>
              <w:rPr>
                <w:rFonts w:ascii="宋体" w:hAnsi="宋体" w:cs="宋体" w:eastAsia="宋体" w:hint="default"/>
                <w:sz w:val="15"/>
                <w:szCs w:val="15"/>
              </w:rPr>
              <w:t>量</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nil" w:sz="6" w:space="0" w:color="auto"/>
            </w:tcBorders>
          </w:tcPr>
          <w:p>
            <w:pP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391"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91" w:right="0"/>
              <w:jc w:val="left"/>
              <w:rPr>
                <w:rFonts w:ascii="宋体" w:hAnsi="宋体" w:cs="宋体" w:eastAsia="宋体" w:hint="default"/>
                <w:sz w:val="15"/>
                <w:szCs w:val="15"/>
              </w:rPr>
            </w:pPr>
            <w:r>
              <w:rPr>
                <w:rFonts w:ascii="宋体" w:hAnsi="宋体" w:cs="宋体" w:eastAsia="宋体" w:hint="default"/>
                <w:sz w:val="15"/>
                <w:szCs w:val="15"/>
              </w:rPr>
              <w:t>取得投资收益所收到的现金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Times New Roman" w:hAnsi="Times New Roman" w:cs="Times New Roman" w:eastAsia="Times New Roman" w:hint="default"/>
                <w:sz w:val="15"/>
                <w:szCs w:val="15"/>
              </w:rPr>
            </w:pPr>
            <w:r>
              <w:rPr>
                <w:rFonts w:ascii="Times New Roman"/>
                <w:spacing w:val="-1"/>
                <w:sz w:val="15"/>
              </w:rPr>
              <w:t>2,000,000.00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
              <w:jc w:val="right"/>
              <w:rPr>
                <w:rFonts w:ascii="Times New Roman" w:hAnsi="Times New Roman" w:cs="Times New Roman" w:eastAsia="Times New Roman" w:hint="default"/>
                <w:sz w:val="15"/>
                <w:szCs w:val="15"/>
              </w:rPr>
            </w:pPr>
            <w:r>
              <w:rPr>
                <w:rFonts w:ascii="Times New Roman"/>
                <w:spacing w:val="-1"/>
                <w:sz w:val="15"/>
              </w:rPr>
              <w:t>3,727,809.68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
              <w:jc w:val="right"/>
              <w:rPr>
                <w:rFonts w:ascii="Times New Roman" w:hAnsi="Times New Roman" w:cs="Times New Roman" w:eastAsia="Times New Roman" w:hint="default"/>
                <w:sz w:val="15"/>
                <w:szCs w:val="15"/>
              </w:rPr>
            </w:pPr>
            <w:r>
              <w:rPr>
                <w:rFonts w:ascii="Times New Roman"/>
                <w:spacing w:val="-1"/>
                <w:sz w:val="15"/>
              </w:rPr>
              <w:t>2,765,000.00</w:t>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1"/>
              <w:jc w:val="right"/>
              <w:rPr>
                <w:rFonts w:ascii="Times New Roman" w:hAnsi="Times New Roman" w:cs="Times New Roman" w:eastAsia="Times New Roman" w:hint="default"/>
                <w:sz w:val="15"/>
                <w:szCs w:val="15"/>
              </w:rPr>
            </w:pPr>
            <w:r>
              <w:rPr>
                <w:rFonts w:ascii="Times New Roman"/>
                <w:spacing w:val="-1"/>
                <w:sz w:val="15"/>
              </w:rPr>
              <w:t>4,645,809.68</w:t>
            </w: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391"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处置固定资产、无形资产和其他长期资产收回的现金净额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spacing w:val="-1"/>
                <w:sz w:val="15"/>
              </w:rPr>
              <w:t>164,191.01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
              <w:jc w:val="right"/>
              <w:rPr>
                <w:rFonts w:ascii="Times New Roman" w:hAnsi="Times New Roman" w:cs="Times New Roman" w:eastAsia="Times New Roman" w:hint="default"/>
                <w:sz w:val="15"/>
                <w:szCs w:val="15"/>
              </w:rPr>
            </w:pPr>
            <w:r>
              <w:rPr>
                <w:rFonts w:ascii="Times New Roman"/>
                <w:spacing w:val="-1"/>
                <w:sz w:val="15"/>
              </w:rPr>
              <w:t>17,509,008.08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spacing w:val="-1"/>
                <w:sz w:val="15"/>
              </w:rPr>
              <w:t>7,500.00</w:t>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4"/>
              <w:jc w:val="right"/>
              <w:rPr>
                <w:rFonts w:ascii="Times New Roman" w:hAnsi="Times New Roman" w:cs="Times New Roman" w:eastAsia="Times New Roman" w:hint="default"/>
                <w:sz w:val="15"/>
                <w:szCs w:val="15"/>
              </w:rPr>
            </w:pPr>
            <w:r>
              <w:rPr>
                <w:rFonts w:ascii="Times New Roman"/>
                <w:spacing w:val="-1"/>
                <w:sz w:val="15"/>
              </w:rPr>
              <w:t>17,327,721.92</w:t>
            </w: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91"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
              <w:jc w:val="right"/>
              <w:rPr>
                <w:rFonts w:ascii="Times New Roman" w:hAnsi="Times New Roman" w:cs="Times New Roman" w:eastAsia="Times New Roman" w:hint="default"/>
                <w:sz w:val="15"/>
                <w:szCs w:val="15"/>
              </w:rPr>
            </w:pPr>
            <w:r>
              <w:rPr>
                <w:rFonts w:ascii="Times New Roman"/>
                <w:spacing w:val="-1"/>
                <w:sz w:val="15"/>
              </w:rPr>
              <w:t>1,963,425.40</w:t>
            </w:r>
          </w:p>
        </w:tc>
        <w:tc>
          <w:tcPr>
            <w:tcW w:w="1222"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1"/>
              <w:jc w:val="right"/>
              <w:rPr>
                <w:rFonts w:ascii="Times New Roman" w:hAnsi="Times New Roman" w:cs="Times New Roman" w:eastAsia="Times New Roman" w:hint="default"/>
                <w:sz w:val="15"/>
                <w:szCs w:val="15"/>
              </w:rPr>
            </w:pPr>
            <w:r>
              <w:rPr>
                <w:rFonts w:ascii="Times New Roman"/>
                <w:spacing w:val="-1"/>
                <w:sz w:val="15"/>
              </w:rPr>
              <w:t>1,963,425.40</w:t>
            </w:r>
          </w:p>
        </w:tc>
      </w:tr>
      <w:tr>
        <w:trPr>
          <w:trHeight w:val="226"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91"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
              <w:jc w:val="right"/>
              <w:rPr>
                <w:rFonts w:ascii="Times New Roman" w:hAnsi="Times New Roman" w:cs="Times New Roman" w:eastAsia="Times New Roman" w:hint="default"/>
                <w:sz w:val="15"/>
                <w:szCs w:val="15"/>
              </w:rPr>
            </w:pPr>
            <w:r>
              <w:rPr>
                <w:rFonts w:ascii="Times New Roman"/>
                <w:spacing w:val="-1"/>
                <w:sz w:val="15"/>
              </w:rPr>
              <w:t>1,200,000.00</w:t>
            </w:r>
          </w:p>
        </w:tc>
        <w:tc>
          <w:tcPr>
            <w:tcW w:w="1222"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1"/>
              <w:jc w:val="right"/>
              <w:rPr>
                <w:rFonts w:ascii="Times New Roman" w:hAnsi="Times New Roman" w:cs="Times New Roman" w:eastAsia="Times New Roman" w:hint="default"/>
                <w:sz w:val="15"/>
                <w:szCs w:val="15"/>
              </w:rPr>
            </w:pPr>
            <w:r>
              <w:rPr>
                <w:rFonts w:ascii="Times New Roman"/>
                <w:spacing w:val="-1"/>
                <w:sz w:val="15"/>
              </w:rPr>
              <w:t>1,200,000.00</w:t>
            </w: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540" w:right="0"/>
              <w:jc w:val="left"/>
              <w:rPr>
                <w:rFonts w:ascii="宋体" w:hAnsi="宋体" w:cs="宋体" w:eastAsia="宋体" w:hint="default"/>
                <w:sz w:val="15"/>
                <w:szCs w:val="15"/>
              </w:rPr>
            </w:pPr>
            <w:r>
              <w:rPr>
                <w:rFonts w:ascii="宋体" w:hAnsi="宋体" w:cs="宋体" w:eastAsia="宋体" w:hint="default"/>
                <w:sz w:val="15"/>
                <w:szCs w:val="15"/>
              </w:rPr>
              <w:t>投资活动现金流入小计</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b/>
                <w:spacing w:val="-1"/>
                <w:sz w:val="15"/>
              </w:rPr>
              <w:t>2,164,191.01</w:t>
            </w:r>
            <w:r>
              <w:rPr>
                <w:rFonts w:ascii="Times New Roman"/>
                <w:spacing w:val="-1"/>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
              <w:jc w:val="right"/>
              <w:rPr>
                <w:rFonts w:ascii="Times New Roman" w:hAnsi="Times New Roman" w:cs="Times New Roman" w:eastAsia="Times New Roman" w:hint="default"/>
                <w:sz w:val="15"/>
                <w:szCs w:val="15"/>
              </w:rPr>
            </w:pPr>
            <w:r>
              <w:rPr>
                <w:rFonts w:ascii="Times New Roman"/>
                <w:b/>
                <w:spacing w:val="-1"/>
                <w:sz w:val="15"/>
              </w:rPr>
              <w:t>24,400,243.16</w:t>
            </w:r>
            <w:r>
              <w:rPr>
                <w:rFonts w:ascii="Times New Roman"/>
                <w:spacing w:val="-1"/>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2"/>
              <w:jc w:val="right"/>
              <w:rPr>
                <w:rFonts w:ascii="Times New Roman" w:hAnsi="Times New Roman" w:cs="Times New Roman" w:eastAsia="Times New Roman" w:hint="default"/>
                <w:sz w:val="15"/>
                <w:szCs w:val="15"/>
              </w:rPr>
            </w:pPr>
            <w:r>
              <w:rPr>
                <w:rFonts w:ascii="Times New Roman"/>
                <w:b/>
                <w:spacing w:val="-1"/>
                <w:sz w:val="15"/>
              </w:rPr>
              <w:t>2,772,500.00</w:t>
            </w:r>
            <w:r>
              <w:rPr>
                <w:rFonts w:ascii="Times New Roman"/>
                <w:spacing w:val="-1"/>
                <w:sz w:val="15"/>
              </w:rPr>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4"/>
              <w:jc w:val="right"/>
              <w:rPr>
                <w:rFonts w:ascii="Times New Roman" w:hAnsi="Times New Roman" w:cs="Times New Roman" w:eastAsia="Times New Roman" w:hint="default"/>
                <w:sz w:val="15"/>
                <w:szCs w:val="15"/>
              </w:rPr>
            </w:pPr>
            <w:r>
              <w:rPr>
                <w:rFonts w:ascii="Times New Roman"/>
                <w:b/>
                <w:spacing w:val="-1"/>
                <w:sz w:val="15"/>
              </w:rPr>
              <w:t>25,136,957.00</w:t>
            </w:r>
            <w:r>
              <w:rPr>
                <w:rFonts w:ascii="Times New Roman"/>
                <w:spacing w:val="-1"/>
                <w:sz w:val="15"/>
              </w:rPr>
            </w:r>
          </w:p>
        </w:tc>
      </w:tr>
      <w:tr>
        <w:trPr>
          <w:trHeight w:val="226"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91"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
              <w:jc w:val="right"/>
              <w:rPr>
                <w:rFonts w:ascii="Times New Roman" w:hAnsi="Times New Roman" w:cs="Times New Roman" w:eastAsia="Times New Roman" w:hint="default"/>
                <w:sz w:val="15"/>
                <w:szCs w:val="15"/>
              </w:rPr>
            </w:pPr>
            <w:r>
              <w:rPr>
                <w:rFonts w:ascii="Times New Roman"/>
                <w:spacing w:val="-1"/>
                <w:sz w:val="15"/>
              </w:rPr>
              <w:t>35,460,199.76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1"/>
              <w:jc w:val="right"/>
              <w:rPr>
                <w:rFonts w:ascii="Times New Roman" w:hAnsi="Times New Roman" w:cs="Times New Roman" w:eastAsia="Times New Roman" w:hint="default"/>
                <w:sz w:val="15"/>
                <w:szCs w:val="15"/>
              </w:rPr>
            </w:pPr>
            <w:r>
              <w:rPr>
                <w:rFonts w:ascii="Times New Roman"/>
                <w:spacing w:val="-1"/>
                <w:sz w:val="15"/>
              </w:rPr>
              <w:t>30,223,863.32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2"/>
              <w:jc w:val="right"/>
              <w:rPr>
                <w:rFonts w:ascii="Times New Roman" w:hAnsi="Times New Roman" w:cs="Times New Roman" w:eastAsia="Times New Roman" w:hint="default"/>
                <w:sz w:val="15"/>
                <w:szCs w:val="15"/>
              </w:rPr>
            </w:pPr>
            <w:r>
              <w:rPr>
                <w:rFonts w:ascii="Times New Roman"/>
                <w:spacing w:val="-1"/>
                <w:sz w:val="15"/>
              </w:rPr>
              <w:t>14,419,340.25</w:t>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1"/>
              <w:jc w:val="right"/>
              <w:rPr>
                <w:rFonts w:ascii="Times New Roman" w:hAnsi="Times New Roman" w:cs="Times New Roman" w:eastAsia="Times New Roman" w:hint="default"/>
                <w:sz w:val="15"/>
                <w:szCs w:val="15"/>
              </w:rPr>
            </w:pPr>
            <w:r>
              <w:rPr>
                <w:rFonts w:ascii="Times New Roman"/>
                <w:spacing w:val="-1"/>
                <w:sz w:val="15"/>
              </w:rPr>
              <w:t>9,847,868.74</w:t>
            </w: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391"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1"/>
              <w:jc w:val="right"/>
              <w:rPr>
                <w:rFonts w:ascii="Times New Roman" w:hAnsi="Times New Roman" w:cs="Times New Roman" w:eastAsia="Times New Roman" w:hint="default"/>
                <w:sz w:val="15"/>
                <w:szCs w:val="15"/>
              </w:rPr>
            </w:pPr>
            <w:r>
              <w:rPr>
                <w:rFonts w:ascii="Times New Roman"/>
                <w:spacing w:val="-2"/>
                <w:sz w:val="15"/>
              </w:rPr>
              <w:t>11,216,000.00</w:t>
            </w: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91"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Times New Roman" w:hAnsi="Times New Roman" w:cs="Times New Roman" w:eastAsia="Times New Roman" w:hint="default"/>
                <w:sz w:val="15"/>
                <w:szCs w:val="15"/>
              </w:rPr>
            </w:pPr>
            <w:r>
              <w:rPr>
                <w:rFonts w:ascii="Times New Roman"/>
                <w:spacing w:val="-1"/>
                <w:sz w:val="15"/>
              </w:rPr>
              <w:t>2,271,050.00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1"/>
              <w:jc w:val="right"/>
              <w:rPr>
                <w:rFonts w:ascii="Times New Roman" w:hAnsi="Times New Roman" w:cs="Times New Roman" w:eastAsia="Times New Roman" w:hint="default"/>
                <w:sz w:val="15"/>
                <w:szCs w:val="15"/>
              </w:rPr>
            </w:pPr>
            <w:r>
              <w:rPr>
                <w:rFonts w:ascii="Times New Roman"/>
                <w:spacing w:val="-1"/>
                <w:sz w:val="15"/>
              </w:rPr>
              <w:t>808,000.00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
              <w:jc w:val="right"/>
              <w:rPr>
                <w:rFonts w:ascii="Times New Roman" w:hAnsi="Times New Roman" w:cs="Times New Roman" w:eastAsia="Times New Roman" w:hint="default"/>
                <w:sz w:val="15"/>
                <w:szCs w:val="15"/>
              </w:rPr>
            </w:pPr>
            <w:r>
              <w:rPr>
                <w:rFonts w:ascii="Times New Roman"/>
                <w:spacing w:val="-1"/>
                <w:sz w:val="15"/>
              </w:rPr>
              <w:t>2,271,050.00</w:t>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4"/>
              <w:jc w:val="right"/>
              <w:rPr>
                <w:rFonts w:ascii="Times New Roman" w:hAnsi="Times New Roman" w:cs="Times New Roman" w:eastAsia="Times New Roman" w:hint="default"/>
                <w:sz w:val="15"/>
                <w:szCs w:val="15"/>
              </w:rPr>
            </w:pPr>
            <w:r>
              <w:rPr>
                <w:rFonts w:ascii="Times New Roman"/>
                <w:spacing w:val="-1"/>
                <w:sz w:val="15"/>
              </w:rPr>
              <w:t>808,000.00</w:t>
            </w:r>
          </w:p>
        </w:tc>
      </w:tr>
      <w:tr>
        <w:trPr>
          <w:trHeight w:val="226"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91"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nil" w:sz="6" w:space="0" w:color="auto"/>
            </w:tcBorders>
          </w:tcPr>
          <w:p>
            <w:pP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540" w:right="0"/>
              <w:jc w:val="left"/>
              <w:rPr>
                <w:rFonts w:ascii="宋体" w:hAnsi="宋体" w:cs="宋体" w:eastAsia="宋体" w:hint="default"/>
                <w:sz w:val="15"/>
                <w:szCs w:val="15"/>
              </w:rPr>
            </w:pPr>
            <w:r>
              <w:rPr>
                <w:rFonts w:ascii="宋体" w:hAnsi="宋体" w:cs="宋体" w:eastAsia="宋体" w:hint="default"/>
                <w:sz w:val="15"/>
                <w:szCs w:val="15"/>
              </w:rPr>
              <w:t>投资活动现金流出小计</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b/>
                <w:spacing w:val="-1"/>
                <w:sz w:val="15"/>
              </w:rPr>
              <w:t>37,731,249.76</w:t>
            </w:r>
            <w:r>
              <w:rPr>
                <w:rFonts w:ascii="Times New Roman"/>
                <w:spacing w:val="-1"/>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
              <w:jc w:val="right"/>
              <w:rPr>
                <w:rFonts w:ascii="Times New Roman" w:hAnsi="Times New Roman" w:cs="Times New Roman" w:eastAsia="Times New Roman" w:hint="default"/>
                <w:sz w:val="15"/>
                <w:szCs w:val="15"/>
              </w:rPr>
            </w:pPr>
            <w:r>
              <w:rPr>
                <w:rFonts w:ascii="Times New Roman"/>
                <w:b/>
                <w:spacing w:val="-1"/>
                <w:sz w:val="15"/>
              </w:rPr>
              <w:t>31,031,863.32</w:t>
            </w:r>
            <w:r>
              <w:rPr>
                <w:rFonts w:ascii="Times New Roman"/>
                <w:spacing w:val="-1"/>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2"/>
              <w:jc w:val="right"/>
              <w:rPr>
                <w:rFonts w:ascii="Times New Roman" w:hAnsi="Times New Roman" w:cs="Times New Roman" w:eastAsia="Times New Roman" w:hint="default"/>
                <w:sz w:val="15"/>
                <w:szCs w:val="15"/>
              </w:rPr>
            </w:pPr>
            <w:r>
              <w:rPr>
                <w:rFonts w:ascii="Times New Roman"/>
                <w:b/>
                <w:spacing w:val="-1"/>
                <w:sz w:val="15"/>
              </w:rPr>
              <w:t>16,690,390.25</w:t>
            </w:r>
            <w:r>
              <w:rPr>
                <w:rFonts w:ascii="Times New Roman"/>
                <w:spacing w:val="-1"/>
                <w:sz w:val="15"/>
              </w:rPr>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4"/>
              <w:jc w:val="right"/>
              <w:rPr>
                <w:rFonts w:ascii="Times New Roman" w:hAnsi="Times New Roman" w:cs="Times New Roman" w:eastAsia="Times New Roman" w:hint="default"/>
                <w:sz w:val="15"/>
                <w:szCs w:val="15"/>
              </w:rPr>
            </w:pPr>
            <w:r>
              <w:rPr>
                <w:rFonts w:ascii="Times New Roman"/>
                <w:b/>
                <w:spacing w:val="-1"/>
                <w:sz w:val="15"/>
              </w:rPr>
              <w:t>21,871,868.74</w:t>
            </w:r>
            <w:r>
              <w:rPr>
                <w:rFonts w:ascii="Times New Roman"/>
                <w:spacing w:val="-1"/>
                <w:sz w:val="15"/>
              </w:rPr>
            </w:r>
          </w:p>
        </w:tc>
      </w:tr>
      <w:tr>
        <w:trPr>
          <w:trHeight w:val="226"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766" w:right="0"/>
              <w:jc w:val="left"/>
              <w:rPr>
                <w:rFonts w:ascii="宋体" w:hAnsi="宋体" w:cs="宋体" w:eastAsia="宋体" w:hint="default"/>
                <w:sz w:val="15"/>
                <w:szCs w:val="15"/>
              </w:rPr>
            </w:pPr>
            <w:r>
              <w:rPr>
                <w:rFonts w:ascii="宋体" w:hAnsi="宋体" w:cs="宋体" w:eastAsia="宋体" w:hint="default"/>
                <w:sz w:val="15"/>
                <w:szCs w:val="15"/>
              </w:rPr>
              <w:t>投资活动产生的现金流量净额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b/>
                <w:spacing w:val="-1"/>
                <w:sz w:val="15"/>
              </w:rPr>
              <w:t>-35,567,058.75</w:t>
            </w:r>
            <w:r>
              <w:rPr>
                <w:rFonts w:ascii="Times New Roman"/>
                <w:spacing w:val="-1"/>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b/>
                <w:spacing w:val="-1"/>
                <w:sz w:val="15"/>
              </w:rPr>
              <w:t>-6,631,620.16</w:t>
            </w:r>
            <w:r>
              <w:rPr>
                <w:rFonts w:ascii="Times New Roman"/>
                <w:spacing w:val="-1"/>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2"/>
              <w:jc w:val="right"/>
              <w:rPr>
                <w:rFonts w:ascii="Times New Roman" w:hAnsi="Times New Roman" w:cs="Times New Roman" w:eastAsia="Times New Roman" w:hint="default"/>
                <w:sz w:val="15"/>
                <w:szCs w:val="15"/>
              </w:rPr>
            </w:pPr>
            <w:r>
              <w:rPr>
                <w:rFonts w:ascii="Times New Roman"/>
                <w:b/>
                <w:spacing w:val="-1"/>
                <w:sz w:val="15"/>
              </w:rPr>
              <w:t>-13,917,890.25</w:t>
            </w:r>
            <w:r>
              <w:rPr>
                <w:rFonts w:ascii="Times New Roman"/>
                <w:spacing w:val="-1"/>
                <w:sz w:val="15"/>
              </w:rPr>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4"/>
              <w:jc w:val="right"/>
              <w:rPr>
                <w:rFonts w:ascii="Times New Roman" w:hAnsi="Times New Roman" w:cs="Times New Roman" w:eastAsia="Times New Roman" w:hint="default"/>
                <w:sz w:val="15"/>
                <w:szCs w:val="15"/>
              </w:rPr>
            </w:pPr>
            <w:r>
              <w:rPr>
                <w:rFonts w:ascii="Times New Roman"/>
                <w:b/>
                <w:spacing w:val="-1"/>
                <w:sz w:val="15"/>
              </w:rPr>
              <w:t>3,265,088.26</w:t>
            </w:r>
            <w:r>
              <w:rPr>
                <w:rFonts w:ascii="Times New Roman"/>
                <w:spacing w:val="-1"/>
                <w:sz w:val="15"/>
              </w:rPr>
            </w: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4" w:right="0"/>
              <w:jc w:val="left"/>
              <w:rPr>
                <w:rFonts w:ascii="宋体" w:hAnsi="宋体" w:cs="宋体" w:eastAsia="宋体" w:hint="default"/>
                <w:sz w:val="15"/>
                <w:szCs w:val="15"/>
              </w:rPr>
            </w:pPr>
            <w:r>
              <w:rPr>
                <w:rFonts w:ascii="黑体" w:hAnsi="黑体" w:cs="黑体" w:eastAsia="黑体" w:hint="default"/>
                <w:sz w:val="15"/>
                <w:szCs w:val="15"/>
              </w:rPr>
              <w:t>三、筹资活动产生的现金流</w:t>
            </w:r>
            <w:r>
              <w:rPr>
                <w:rFonts w:ascii="宋体" w:hAnsi="宋体" w:cs="宋体" w:eastAsia="宋体" w:hint="default"/>
                <w:sz w:val="15"/>
                <w:szCs w:val="15"/>
              </w:rPr>
              <w:t>量</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nil" w:sz="6" w:space="0" w:color="auto"/>
            </w:tcBorders>
          </w:tcPr>
          <w:p>
            <w:pP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391"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
              <w:jc w:val="right"/>
              <w:rPr>
                <w:rFonts w:ascii="Times New Roman" w:hAnsi="Times New Roman" w:cs="Times New Roman" w:eastAsia="Times New Roman" w:hint="default"/>
                <w:sz w:val="15"/>
                <w:szCs w:val="15"/>
              </w:rPr>
            </w:pPr>
            <w:r>
              <w:rPr>
                <w:rFonts w:ascii="Times New Roman"/>
                <w:spacing w:val="-1"/>
                <w:sz w:val="15"/>
              </w:rPr>
              <w:t>371,203,513.24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spacing w:val="-2"/>
                <w:sz w:val="15"/>
              </w:rPr>
              <w:t>3,342,411.80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
              <w:jc w:val="right"/>
              <w:rPr>
                <w:rFonts w:ascii="Times New Roman" w:hAnsi="Times New Roman" w:cs="Times New Roman" w:eastAsia="Times New Roman" w:hint="default"/>
                <w:sz w:val="15"/>
                <w:szCs w:val="15"/>
              </w:rPr>
            </w:pPr>
            <w:r>
              <w:rPr>
                <w:rFonts w:ascii="Times New Roman"/>
                <w:spacing w:val="-1"/>
                <w:sz w:val="15"/>
              </w:rPr>
              <w:t>371,203,513.24</w:t>
            </w:r>
          </w:p>
        </w:tc>
        <w:tc>
          <w:tcPr>
            <w:tcW w:w="1087" w:type="dxa"/>
            <w:tcBorders>
              <w:top w:val="single" w:sz="4" w:space="0" w:color="000000"/>
              <w:left w:val="single" w:sz="4" w:space="0" w:color="000000"/>
              <w:bottom w:val="single" w:sz="4" w:space="0" w:color="000000"/>
              <w:right w:val="nil" w:sz="6" w:space="0" w:color="auto"/>
            </w:tcBorders>
          </w:tcPr>
          <w:p>
            <w:pP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91" w:right="0"/>
              <w:jc w:val="left"/>
              <w:rPr>
                <w:rFonts w:ascii="宋体" w:hAnsi="宋体" w:cs="宋体" w:eastAsia="宋体" w:hint="default"/>
                <w:sz w:val="15"/>
                <w:szCs w:val="15"/>
              </w:rPr>
            </w:pPr>
            <w:r>
              <w:rPr>
                <w:rFonts w:ascii="宋体" w:hAnsi="宋体" w:cs="宋体" w:eastAsia="宋体" w:hint="default"/>
                <w:sz w:val="15"/>
                <w:szCs w:val="15"/>
              </w:rPr>
              <w:t>其中：子公司吸收少数股东投资收到的现金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
              <w:jc w:val="right"/>
              <w:rPr>
                <w:rFonts w:ascii="Times New Roman" w:hAnsi="Times New Roman" w:cs="Times New Roman" w:eastAsia="Times New Roman" w:hint="default"/>
                <w:sz w:val="15"/>
                <w:szCs w:val="15"/>
              </w:rPr>
            </w:pPr>
            <w:r>
              <w:rPr>
                <w:rFonts w:ascii="Times New Roman"/>
                <w:spacing w:val="-2"/>
                <w:sz w:val="15"/>
              </w:rPr>
              <w:t>3,342,411.80</w:t>
            </w:r>
          </w:p>
        </w:tc>
        <w:tc>
          <w:tcPr>
            <w:tcW w:w="1222"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91"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
              <w:jc w:val="right"/>
              <w:rPr>
                <w:rFonts w:ascii="Times New Roman" w:hAnsi="Times New Roman" w:cs="Times New Roman" w:eastAsia="Times New Roman" w:hint="default"/>
                <w:sz w:val="15"/>
                <w:szCs w:val="15"/>
              </w:rPr>
            </w:pPr>
            <w:r>
              <w:rPr>
                <w:rFonts w:ascii="Times New Roman"/>
                <w:spacing w:val="-1"/>
                <w:sz w:val="15"/>
              </w:rPr>
              <w:t>32,950,000.00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1"/>
              <w:jc w:val="right"/>
              <w:rPr>
                <w:rFonts w:ascii="Times New Roman" w:hAnsi="Times New Roman" w:cs="Times New Roman" w:eastAsia="Times New Roman" w:hint="default"/>
                <w:sz w:val="15"/>
                <w:szCs w:val="15"/>
              </w:rPr>
            </w:pPr>
            <w:r>
              <w:rPr>
                <w:rFonts w:ascii="Times New Roman"/>
                <w:spacing w:val="-1"/>
                <w:sz w:val="15"/>
              </w:rPr>
              <w:t>86,900,000.00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2"/>
              <w:jc w:val="right"/>
              <w:rPr>
                <w:rFonts w:ascii="Times New Roman" w:hAnsi="Times New Roman" w:cs="Times New Roman" w:eastAsia="Times New Roman" w:hint="default"/>
                <w:sz w:val="15"/>
                <w:szCs w:val="15"/>
              </w:rPr>
            </w:pPr>
            <w:r>
              <w:rPr>
                <w:rFonts w:ascii="Times New Roman"/>
                <w:spacing w:val="-1"/>
                <w:sz w:val="15"/>
              </w:rPr>
              <w:t>20,000,000.00</w:t>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4"/>
              <w:jc w:val="right"/>
              <w:rPr>
                <w:rFonts w:ascii="Times New Roman" w:hAnsi="Times New Roman" w:cs="Times New Roman" w:eastAsia="Times New Roman" w:hint="default"/>
                <w:sz w:val="15"/>
                <w:szCs w:val="15"/>
              </w:rPr>
            </w:pPr>
            <w:r>
              <w:rPr>
                <w:rFonts w:ascii="Times New Roman"/>
                <w:spacing w:val="-1"/>
                <w:sz w:val="15"/>
              </w:rPr>
              <w:t>70,000,000.00</w:t>
            </w: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91" w:right="0"/>
              <w:jc w:val="left"/>
              <w:rPr>
                <w:rFonts w:ascii="宋体" w:hAnsi="宋体" w:cs="宋体" w:eastAsia="宋体" w:hint="default"/>
                <w:sz w:val="15"/>
                <w:szCs w:val="15"/>
              </w:rPr>
            </w:pPr>
            <w:r>
              <w:rPr>
                <w:rFonts w:ascii="宋体" w:hAnsi="宋体" w:cs="宋体" w:eastAsia="宋体" w:hint="default"/>
                <w:sz w:val="15"/>
                <w:szCs w:val="15"/>
              </w:rPr>
              <w:t>发行债券收到的现金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91"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nil" w:sz="6" w:space="0" w:color="auto"/>
            </w:tcBorders>
          </w:tcPr>
          <w:p>
            <w:pP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540" w:right="0"/>
              <w:jc w:val="left"/>
              <w:rPr>
                <w:rFonts w:ascii="宋体" w:hAnsi="宋体" w:cs="宋体" w:eastAsia="宋体" w:hint="default"/>
                <w:sz w:val="15"/>
                <w:szCs w:val="15"/>
              </w:rPr>
            </w:pPr>
            <w:r>
              <w:rPr>
                <w:rFonts w:ascii="宋体" w:hAnsi="宋体" w:cs="宋体" w:eastAsia="宋体" w:hint="default"/>
                <w:sz w:val="15"/>
                <w:szCs w:val="15"/>
              </w:rPr>
              <w:t>筹资活动现金流入小计</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15"/>
                <w:szCs w:val="15"/>
              </w:rPr>
            </w:pPr>
            <w:r>
              <w:rPr>
                <w:rFonts w:ascii="Times New Roman"/>
                <w:b/>
                <w:spacing w:val="-1"/>
                <w:sz w:val="15"/>
              </w:rPr>
              <w:t>404,153,513.24</w:t>
            </w:r>
            <w:r>
              <w:rPr>
                <w:rFonts w:ascii="Times New Roman"/>
                <w:spacing w:val="-1"/>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
              <w:jc w:val="right"/>
              <w:rPr>
                <w:rFonts w:ascii="Times New Roman" w:hAnsi="Times New Roman" w:cs="Times New Roman" w:eastAsia="Times New Roman" w:hint="default"/>
                <w:sz w:val="15"/>
                <w:szCs w:val="15"/>
              </w:rPr>
            </w:pPr>
            <w:r>
              <w:rPr>
                <w:rFonts w:ascii="Times New Roman"/>
                <w:b/>
                <w:spacing w:val="-2"/>
                <w:sz w:val="15"/>
              </w:rPr>
              <w:t>90,242,411.80</w:t>
            </w:r>
            <w:r>
              <w:rPr>
                <w:rFonts w:ascii="Times New Roman"/>
                <w:spacing w:val="-2"/>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
              <w:jc w:val="right"/>
              <w:rPr>
                <w:rFonts w:ascii="Times New Roman" w:hAnsi="Times New Roman" w:cs="Times New Roman" w:eastAsia="Times New Roman" w:hint="default"/>
                <w:sz w:val="15"/>
                <w:szCs w:val="15"/>
              </w:rPr>
            </w:pPr>
            <w:r>
              <w:rPr>
                <w:rFonts w:ascii="Times New Roman"/>
                <w:b/>
                <w:spacing w:val="-1"/>
                <w:sz w:val="15"/>
              </w:rPr>
              <w:t>391,203,513.24</w:t>
            </w:r>
            <w:r>
              <w:rPr>
                <w:rFonts w:ascii="Times New Roman"/>
                <w:spacing w:val="-1"/>
                <w:sz w:val="15"/>
              </w:rPr>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4"/>
              <w:jc w:val="right"/>
              <w:rPr>
                <w:rFonts w:ascii="Times New Roman" w:hAnsi="Times New Roman" w:cs="Times New Roman" w:eastAsia="Times New Roman" w:hint="default"/>
                <w:sz w:val="15"/>
                <w:szCs w:val="15"/>
              </w:rPr>
            </w:pPr>
            <w:r>
              <w:rPr>
                <w:rFonts w:ascii="Times New Roman"/>
                <w:b/>
                <w:spacing w:val="-1"/>
                <w:sz w:val="15"/>
              </w:rPr>
              <w:t>70,000,000.00</w:t>
            </w:r>
            <w:r>
              <w:rPr>
                <w:rFonts w:ascii="Times New Roman"/>
                <w:spacing w:val="-1"/>
                <w:sz w:val="15"/>
              </w:rPr>
            </w: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91"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
              <w:jc w:val="right"/>
              <w:rPr>
                <w:rFonts w:ascii="Times New Roman" w:hAnsi="Times New Roman" w:cs="Times New Roman" w:eastAsia="Times New Roman" w:hint="default"/>
                <w:sz w:val="15"/>
                <w:szCs w:val="15"/>
              </w:rPr>
            </w:pPr>
            <w:r>
              <w:rPr>
                <w:rFonts w:ascii="Times New Roman"/>
                <w:spacing w:val="-1"/>
                <w:sz w:val="15"/>
              </w:rPr>
              <w:t>57,450,000.00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1"/>
              <w:jc w:val="right"/>
              <w:rPr>
                <w:rFonts w:ascii="Times New Roman" w:hAnsi="Times New Roman" w:cs="Times New Roman" w:eastAsia="Times New Roman" w:hint="default"/>
                <w:sz w:val="15"/>
                <w:szCs w:val="15"/>
              </w:rPr>
            </w:pPr>
            <w:r>
              <w:rPr>
                <w:rFonts w:ascii="Times New Roman"/>
                <w:spacing w:val="-1"/>
                <w:sz w:val="15"/>
              </w:rPr>
              <w:t>88,950,000.00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1"/>
              <w:jc w:val="right"/>
              <w:rPr>
                <w:rFonts w:ascii="Times New Roman" w:hAnsi="Times New Roman" w:cs="Times New Roman" w:eastAsia="Times New Roman" w:hint="default"/>
                <w:sz w:val="15"/>
                <w:szCs w:val="15"/>
              </w:rPr>
            </w:pPr>
            <w:r>
              <w:rPr>
                <w:rFonts w:ascii="Times New Roman"/>
                <w:spacing w:val="-1"/>
                <w:sz w:val="15"/>
              </w:rPr>
              <w:t>40,000,000.00</w:t>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4"/>
              <w:jc w:val="right"/>
              <w:rPr>
                <w:rFonts w:ascii="Times New Roman" w:hAnsi="Times New Roman" w:cs="Times New Roman" w:eastAsia="Times New Roman" w:hint="default"/>
                <w:sz w:val="15"/>
                <w:szCs w:val="15"/>
              </w:rPr>
            </w:pPr>
            <w:r>
              <w:rPr>
                <w:rFonts w:ascii="Times New Roman"/>
                <w:spacing w:val="-1"/>
                <w:sz w:val="15"/>
              </w:rPr>
              <w:t>80,000,000.00</w:t>
            </w:r>
          </w:p>
        </w:tc>
      </w:tr>
      <w:tr>
        <w:trPr>
          <w:trHeight w:val="226"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91"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Times New Roman" w:hAnsi="Times New Roman" w:cs="Times New Roman" w:eastAsia="Times New Roman" w:hint="default"/>
                <w:sz w:val="15"/>
                <w:szCs w:val="15"/>
              </w:rPr>
            </w:pPr>
            <w:r>
              <w:rPr>
                <w:rFonts w:ascii="Times New Roman"/>
                <w:spacing w:val="-1"/>
                <w:sz w:val="15"/>
              </w:rPr>
              <w:t>4,729,405.81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
              <w:jc w:val="right"/>
              <w:rPr>
                <w:rFonts w:ascii="Times New Roman" w:hAnsi="Times New Roman" w:cs="Times New Roman" w:eastAsia="Times New Roman" w:hint="default"/>
                <w:sz w:val="15"/>
                <w:szCs w:val="15"/>
              </w:rPr>
            </w:pPr>
            <w:r>
              <w:rPr>
                <w:rFonts w:ascii="Times New Roman"/>
                <w:spacing w:val="-1"/>
                <w:sz w:val="15"/>
              </w:rPr>
              <w:t>6,192,523.88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
              <w:jc w:val="right"/>
              <w:rPr>
                <w:rFonts w:ascii="Times New Roman" w:hAnsi="Times New Roman" w:cs="Times New Roman" w:eastAsia="Times New Roman" w:hint="default"/>
                <w:sz w:val="15"/>
                <w:szCs w:val="15"/>
              </w:rPr>
            </w:pPr>
            <w:r>
              <w:rPr>
                <w:rFonts w:ascii="Times New Roman"/>
                <w:spacing w:val="-1"/>
                <w:sz w:val="15"/>
              </w:rPr>
              <w:t>3,430,708.33</w:t>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1"/>
              <w:jc w:val="right"/>
              <w:rPr>
                <w:rFonts w:ascii="Times New Roman" w:hAnsi="Times New Roman" w:cs="Times New Roman" w:eastAsia="Times New Roman" w:hint="default"/>
                <w:sz w:val="15"/>
                <w:szCs w:val="15"/>
              </w:rPr>
            </w:pPr>
            <w:r>
              <w:rPr>
                <w:rFonts w:ascii="Times New Roman"/>
                <w:spacing w:val="-1"/>
                <w:sz w:val="15"/>
              </w:rPr>
              <w:t>4,746,758.48</w:t>
            </w: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91" w:right="0"/>
              <w:jc w:val="left"/>
              <w:rPr>
                <w:rFonts w:ascii="宋体" w:hAnsi="宋体" w:cs="宋体" w:eastAsia="宋体" w:hint="default"/>
                <w:sz w:val="15"/>
                <w:szCs w:val="15"/>
              </w:rPr>
            </w:pPr>
            <w:r>
              <w:rPr>
                <w:rFonts w:ascii="宋体" w:hAnsi="宋体" w:cs="宋体" w:eastAsia="宋体" w:hint="default"/>
                <w:sz w:val="15"/>
                <w:szCs w:val="15"/>
              </w:rPr>
              <w:t>其中：子公司支付给少数股东的股利、利润</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nil" w:sz="6" w:space="0" w:color="auto"/>
            </w:tcBorders>
          </w:tcPr>
          <w:p>
            <w:pPr/>
          </w:p>
        </w:tc>
      </w:tr>
      <w:tr>
        <w:trPr>
          <w:trHeight w:val="226"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391"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540"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
              <w:jc w:val="right"/>
              <w:rPr>
                <w:rFonts w:ascii="Times New Roman" w:hAnsi="Times New Roman" w:cs="Times New Roman" w:eastAsia="Times New Roman" w:hint="default"/>
                <w:sz w:val="15"/>
                <w:szCs w:val="15"/>
              </w:rPr>
            </w:pPr>
            <w:r>
              <w:rPr>
                <w:rFonts w:ascii="Times New Roman"/>
                <w:b/>
                <w:spacing w:val="-1"/>
                <w:sz w:val="15"/>
              </w:rPr>
              <w:t>62,179,405.81</w:t>
            </w:r>
            <w:r>
              <w:rPr>
                <w:rFonts w:ascii="Times New Roman"/>
                <w:spacing w:val="-1"/>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
              <w:jc w:val="right"/>
              <w:rPr>
                <w:rFonts w:ascii="Times New Roman" w:hAnsi="Times New Roman" w:cs="Times New Roman" w:eastAsia="Times New Roman" w:hint="default"/>
                <w:sz w:val="15"/>
                <w:szCs w:val="15"/>
              </w:rPr>
            </w:pPr>
            <w:r>
              <w:rPr>
                <w:rFonts w:ascii="Times New Roman"/>
                <w:b/>
                <w:spacing w:val="-1"/>
                <w:sz w:val="15"/>
              </w:rPr>
              <w:t>95,142,523.88</w:t>
            </w:r>
            <w:r>
              <w:rPr>
                <w:rFonts w:ascii="Times New Roman"/>
                <w:spacing w:val="-1"/>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5"/>
                <w:szCs w:val="15"/>
              </w:rPr>
            </w:pPr>
            <w:r>
              <w:rPr>
                <w:rFonts w:ascii="Times New Roman"/>
                <w:b/>
                <w:spacing w:val="-1"/>
                <w:sz w:val="15"/>
              </w:rPr>
              <w:t>43,430,708.33</w:t>
            </w:r>
            <w:r>
              <w:rPr>
                <w:rFonts w:ascii="Times New Roman"/>
                <w:spacing w:val="-1"/>
                <w:sz w:val="15"/>
              </w:rPr>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4"/>
              <w:jc w:val="right"/>
              <w:rPr>
                <w:rFonts w:ascii="Times New Roman" w:hAnsi="Times New Roman" w:cs="Times New Roman" w:eastAsia="Times New Roman" w:hint="default"/>
                <w:sz w:val="15"/>
                <w:szCs w:val="15"/>
              </w:rPr>
            </w:pPr>
            <w:r>
              <w:rPr>
                <w:rFonts w:ascii="Times New Roman"/>
                <w:b/>
                <w:spacing w:val="-1"/>
                <w:sz w:val="15"/>
              </w:rPr>
              <w:t>84,746,758.48</w:t>
            </w:r>
            <w:r>
              <w:rPr>
                <w:rFonts w:ascii="Times New Roman"/>
                <w:spacing w:val="-1"/>
                <w:sz w:val="15"/>
              </w:rPr>
            </w:r>
          </w:p>
        </w:tc>
      </w:tr>
      <w:tr>
        <w:trPr>
          <w:trHeight w:val="295"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766" w:right="0"/>
              <w:jc w:val="left"/>
              <w:rPr>
                <w:rFonts w:ascii="宋体" w:hAnsi="宋体" w:cs="宋体" w:eastAsia="宋体" w:hint="default"/>
                <w:sz w:val="15"/>
                <w:szCs w:val="15"/>
              </w:rPr>
            </w:pPr>
            <w:r>
              <w:rPr>
                <w:rFonts w:ascii="宋体" w:hAnsi="宋体" w:cs="宋体" w:eastAsia="宋体" w:hint="default"/>
                <w:sz w:val="15"/>
                <w:szCs w:val="15"/>
              </w:rPr>
              <w:t>筹资活动产生的现金流量净额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
              <w:jc w:val="right"/>
              <w:rPr>
                <w:rFonts w:ascii="Times New Roman" w:hAnsi="Times New Roman" w:cs="Times New Roman" w:eastAsia="Times New Roman" w:hint="default"/>
                <w:sz w:val="15"/>
                <w:szCs w:val="15"/>
              </w:rPr>
            </w:pPr>
            <w:r>
              <w:rPr>
                <w:rFonts w:ascii="Times New Roman"/>
                <w:b/>
                <w:spacing w:val="-1"/>
                <w:sz w:val="15"/>
              </w:rPr>
              <w:t>341,974,107.43</w:t>
            </w:r>
            <w:r>
              <w:rPr>
                <w:rFonts w:ascii="Times New Roman"/>
                <w:spacing w:val="-1"/>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
              <w:jc w:val="right"/>
              <w:rPr>
                <w:rFonts w:ascii="Times New Roman" w:hAnsi="Times New Roman" w:cs="Times New Roman" w:eastAsia="Times New Roman" w:hint="default"/>
                <w:sz w:val="15"/>
                <w:szCs w:val="15"/>
              </w:rPr>
            </w:pPr>
            <w:r>
              <w:rPr>
                <w:rFonts w:ascii="Times New Roman"/>
                <w:b/>
                <w:spacing w:val="-2"/>
                <w:sz w:val="15"/>
              </w:rPr>
              <w:t>-4,900,112.08</w:t>
            </w:r>
            <w:r>
              <w:rPr>
                <w:rFonts w:ascii="Times New Roman"/>
                <w:spacing w:val="-2"/>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
              <w:jc w:val="right"/>
              <w:rPr>
                <w:rFonts w:ascii="Times New Roman" w:hAnsi="Times New Roman" w:cs="Times New Roman" w:eastAsia="Times New Roman" w:hint="default"/>
                <w:sz w:val="15"/>
                <w:szCs w:val="15"/>
              </w:rPr>
            </w:pPr>
            <w:r>
              <w:rPr>
                <w:rFonts w:ascii="Times New Roman"/>
                <w:b/>
                <w:spacing w:val="-1"/>
                <w:sz w:val="15"/>
              </w:rPr>
              <w:t>347,772,804.91</w:t>
            </w:r>
            <w:r>
              <w:rPr>
                <w:rFonts w:ascii="Times New Roman"/>
                <w:spacing w:val="-1"/>
                <w:sz w:val="15"/>
              </w:rPr>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4"/>
              <w:jc w:val="right"/>
              <w:rPr>
                <w:rFonts w:ascii="Times New Roman" w:hAnsi="Times New Roman" w:cs="Times New Roman" w:eastAsia="Times New Roman" w:hint="default"/>
                <w:sz w:val="15"/>
                <w:szCs w:val="15"/>
              </w:rPr>
            </w:pPr>
            <w:r>
              <w:rPr>
                <w:rFonts w:ascii="Times New Roman"/>
                <w:b/>
                <w:spacing w:val="-1"/>
                <w:sz w:val="15"/>
              </w:rPr>
              <w:t>-14,746,758.48</w:t>
            </w:r>
            <w:r>
              <w:rPr>
                <w:rFonts w:ascii="Times New Roman"/>
                <w:spacing w:val="-1"/>
                <w:sz w:val="15"/>
              </w:rPr>
            </w:r>
          </w:p>
        </w:tc>
      </w:tr>
      <w:tr>
        <w:trPr>
          <w:trHeight w:val="226" w:hRule="exact"/>
        </w:trPr>
        <w:tc>
          <w:tcPr>
            <w:tcW w:w="4203" w:type="dxa"/>
            <w:tcBorders>
              <w:top w:val="single" w:sz="4" w:space="0" w:color="000000"/>
              <w:left w:val="nil" w:sz="6" w:space="0" w:color="auto"/>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nil" w:sz="6" w:space="0" w:color="auto"/>
            </w:tcBorders>
          </w:tcPr>
          <w:p>
            <w:pPr/>
          </w:p>
        </w:tc>
      </w:tr>
      <w:tr>
        <w:trPr>
          <w:trHeight w:val="301"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4" w:right="0"/>
              <w:jc w:val="left"/>
              <w:rPr>
                <w:rFonts w:ascii="黑体" w:hAnsi="黑体" w:cs="黑体" w:eastAsia="黑体" w:hint="default"/>
                <w:sz w:val="15"/>
                <w:szCs w:val="15"/>
              </w:rPr>
            </w:pPr>
            <w:r>
              <w:rPr>
                <w:rFonts w:ascii="黑体" w:hAnsi="黑体" w:cs="黑体" w:eastAsia="黑体" w:hint="default"/>
                <w:sz w:val="15"/>
                <w:szCs w:val="15"/>
              </w:rPr>
              <w:t>四、汇率变动对现金及现金等价物的影响</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6"/>
              <w:jc w:val="right"/>
              <w:rPr>
                <w:rFonts w:ascii="Times New Roman" w:hAnsi="Times New Roman" w:cs="Times New Roman" w:eastAsia="Times New Roman" w:hint="default"/>
                <w:sz w:val="15"/>
                <w:szCs w:val="15"/>
              </w:rPr>
            </w:pPr>
            <w:r>
              <w:rPr>
                <w:rFonts w:ascii="Times New Roman"/>
                <w:b/>
                <w:spacing w:val="-1"/>
                <w:sz w:val="15"/>
              </w:rPr>
              <w:t>-97,653.96</w:t>
            </w:r>
            <w:r>
              <w:rPr>
                <w:rFonts w:ascii="Times New Roman"/>
                <w:spacing w:val="-1"/>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
              <w:jc w:val="right"/>
              <w:rPr>
                <w:rFonts w:ascii="Times New Roman" w:hAnsi="Times New Roman" w:cs="Times New Roman" w:eastAsia="Times New Roman" w:hint="default"/>
                <w:sz w:val="15"/>
                <w:szCs w:val="15"/>
              </w:rPr>
            </w:pPr>
            <w:r>
              <w:rPr>
                <w:rFonts w:ascii="Times New Roman"/>
                <w:b/>
                <w:spacing w:val="-1"/>
                <w:sz w:val="15"/>
              </w:rPr>
              <w:t>122,223.80</w:t>
            </w:r>
            <w:r>
              <w:rPr>
                <w:rFonts w:ascii="Times New Roman"/>
                <w:spacing w:val="-1"/>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
              <w:jc w:val="right"/>
              <w:rPr>
                <w:rFonts w:ascii="Times New Roman" w:hAnsi="Times New Roman" w:cs="Times New Roman" w:eastAsia="Times New Roman" w:hint="default"/>
                <w:sz w:val="15"/>
                <w:szCs w:val="15"/>
              </w:rPr>
            </w:pPr>
            <w:r>
              <w:rPr>
                <w:rFonts w:ascii="Times New Roman"/>
                <w:b/>
                <w:spacing w:val="-1"/>
                <w:sz w:val="15"/>
              </w:rPr>
              <w:t>-3.63</w:t>
            </w:r>
            <w:r>
              <w:rPr>
                <w:rFonts w:ascii="Times New Roman"/>
                <w:spacing w:val="-1"/>
                <w:sz w:val="15"/>
              </w:rPr>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4"/>
              <w:jc w:val="right"/>
              <w:rPr>
                <w:rFonts w:ascii="Times New Roman" w:hAnsi="Times New Roman" w:cs="Times New Roman" w:eastAsia="Times New Roman" w:hint="default"/>
                <w:sz w:val="15"/>
                <w:szCs w:val="15"/>
              </w:rPr>
            </w:pPr>
            <w:r>
              <w:rPr>
                <w:rFonts w:ascii="Times New Roman"/>
                <w:b/>
                <w:spacing w:val="-1"/>
                <w:sz w:val="15"/>
              </w:rPr>
              <w:t>125,548.28</w:t>
            </w:r>
            <w:r>
              <w:rPr>
                <w:rFonts w:ascii="Times New Roman"/>
                <w:spacing w:val="-1"/>
                <w:sz w:val="15"/>
              </w:rPr>
            </w: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nil" w:sz="6" w:space="0" w:color="auto"/>
            </w:tcBorders>
          </w:tcPr>
          <w:p>
            <w:pPr/>
          </w:p>
        </w:tc>
      </w:tr>
      <w:tr>
        <w:trPr>
          <w:trHeight w:val="305"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4" w:right="0"/>
              <w:jc w:val="left"/>
              <w:rPr>
                <w:rFonts w:ascii="黑体" w:hAnsi="黑体" w:cs="黑体" w:eastAsia="黑体" w:hint="default"/>
                <w:sz w:val="15"/>
                <w:szCs w:val="15"/>
              </w:rPr>
            </w:pPr>
            <w:r>
              <w:rPr>
                <w:rFonts w:ascii="黑体" w:hAnsi="黑体" w:cs="黑体" w:eastAsia="黑体" w:hint="default"/>
                <w:sz w:val="15"/>
                <w:szCs w:val="15"/>
              </w:rPr>
              <w:t>五、现金及现金等价物净增加额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
              <w:jc w:val="right"/>
              <w:rPr>
                <w:rFonts w:ascii="Times New Roman" w:hAnsi="Times New Roman" w:cs="Times New Roman" w:eastAsia="Times New Roman" w:hint="default"/>
                <w:sz w:val="15"/>
                <w:szCs w:val="15"/>
              </w:rPr>
            </w:pPr>
            <w:r>
              <w:rPr>
                <w:rFonts w:ascii="Times New Roman"/>
                <w:b/>
                <w:spacing w:val="-1"/>
                <w:sz w:val="15"/>
              </w:rPr>
              <w:t>367,679,163.46</w:t>
            </w:r>
            <w:r>
              <w:rPr>
                <w:rFonts w:ascii="Times New Roman"/>
                <w:spacing w:val="-1"/>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Times New Roman" w:hAnsi="Times New Roman" w:cs="Times New Roman" w:eastAsia="Times New Roman" w:hint="default"/>
                <w:sz w:val="15"/>
                <w:szCs w:val="15"/>
              </w:rPr>
            </w:pPr>
            <w:r>
              <w:rPr>
                <w:rFonts w:ascii="Times New Roman"/>
                <w:b/>
                <w:spacing w:val="-1"/>
                <w:sz w:val="15"/>
              </w:rPr>
              <w:t>14,804,166.71</w:t>
            </w:r>
            <w:r>
              <w:rPr>
                <w:rFonts w:ascii="Times New Roman"/>
                <w:spacing w:val="-1"/>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
              <w:jc w:val="right"/>
              <w:rPr>
                <w:rFonts w:ascii="Times New Roman" w:hAnsi="Times New Roman" w:cs="Times New Roman" w:eastAsia="Times New Roman" w:hint="default"/>
                <w:sz w:val="15"/>
                <w:szCs w:val="15"/>
              </w:rPr>
            </w:pPr>
            <w:r>
              <w:rPr>
                <w:rFonts w:ascii="Times New Roman"/>
                <w:b/>
                <w:spacing w:val="-1"/>
                <w:sz w:val="15"/>
              </w:rPr>
              <w:t>362,665,518.50</w:t>
            </w:r>
            <w:r>
              <w:rPr>
                <w:rFonts w:ascii="Times New Roman"/>
                <w:spacing w:val="-1"/>
                <w:sz w:val="15"/>
              </w:rPr>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3"/>
              <w:jc w:val="right"/>
              <w:rPr>
                <w:rFonts w:ascii="Times New Roman" w:hAnsi="Times New Roman" w:cs="Times New Roman" w:eastAsia="Times New Roman" w:hint="default"/>
                <w:sz w:val="15"/>
                <w:szCs w:val="15"/>
              </w:rPr>
            </w:pPr>
            <w:r>
              <w:rPr>
                <w:rFonts w:ascii="Times New Roman"/>
                <w:b/>
                <w:spacing w:val="-1"/>
                <w:sz w:val="15"/>
              </w:rPr>
              <w:t>13,254,855.10</w:t>
            </w:r>
            <w:r>
              <w:rPr>
                <w:rFonts w:ascii="Times New Roman"/>
                <w:spacing w:val="-1"/>
                <w:sz w:val="15"/>
              </w:rPr>
            </w:r>
          </w:p>
        </w:tc>
      </w:tr>
      <w:tr>
        <w:trPr>
          <w:trHeight w:val="329"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391" w:right="0"/>
              <w:jc w:val="left"/>
              <w:rPr>
                <w:rFonts w:ascii="宋体" w:hAnsi="宋体" w:cs="宋体" w:eastAsia="宋体" w:hint="default"/>
                <w:sz w:val="15"/>
                <w:szCs w:val="15"/>
              </w:rPr>
            </w:pPr>
            <w:r>
              <w:rPr>
                <w:rFonts w:ascii="宋体" w:hAnsi="宋体" w:cs="宋体" w:eastAsia="宋体" w:hint="default"/>
                <w:sz w:val="15"/>
                <w:szCs w:val="15"/>
              </w:rPr>
              <w:t>加：年初现金及现金等价物余额</w:t>
            </w: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
              <w:jc w:val="right"/>
              <w:rPr>
                <w:rFonts w:ascii="Times New Roman" w:hAnsi="Times New Roman" w:cs="Times New Roman" w:eastAsia="Times New Roman" w:hint="default"/>
                <w:sz w:val="15"/>
                <w:szCs w:val="15"/>
              </w:rPr>
            </w:pPr>
            <w:r>
              <w:rPr>
                <w:rFonts w:ascii="Times New Roman"/>
                <w:spacing w:val="-1"/>
                <w:sz w:val="15"/>
              </w:rPr>
              <w:t>46,500,034.02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Times New Roman" w:hAnsi="Times New Roman" w:cs="Times New Roman" w:eastAsia="Times New Roman" w:hint="default"/>
                <w:sz w:val="15"/>
                <w:szCs w:val="15"/>
              </w:rPr>
            </w:pPr>
            <w:r>
              <w:rPr>
                <w:rFonts w:ascii="Times New Roman"/>
                <w:spacing w:val="-1"/>
                <w:sz w:val="15"/>
              </w:rPr>
              <w:t>31,695,867.31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
              <w:jc w:val="right"/>
              <w:rPr>
                <w:rFonts w:ascii="Times New Roman" w:hAnsi="Times New Roman" w:cs="Times New Roman" w:eastAsia="Times New Roman" w:hint="default"/>
                <w:sz w:val="15"/>
                <w:szCs w:val="15"/>
              </w:rPr>
            </w:pPr>
            <w:r>
              <w:rPr>
                <w:rFonts w:ascii="Times New Roman"/>
                <w:spacing w:val="-1"/>
                <w:sz w:val="15"/>
              </w:rPr>
              <w:t>31,154,136.51</w:t>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4"/>
              <w:jc w:val="right"/>
              <w:rPr>
                <w:rFonts w:ascii="Times New Roman" w:hAnsi="Times New Roman" w:cs="Times New Roman" w:eastAsia="Times New Roman" w:hint="default"/>
                <w:sz w:val="15"/>
                <w:szCs w:val="15"/>
              </w:rPr>
            </w:pPr>
            <w:r>
              <w:rPr>
                <w:rFonts w:ascii="Times New Roman"/>
                <w:spacing w:val="-1"/>
                <w:sz w:val="15"/>
              </w:rPr>
              <w:t>17,899,281.41</w:t>
            </w:r>
          </w:p>
        </w:tc>
      </w:tr>
      <w:tr>
        <w:trPr>
          <w:trHeight w:val="228" w:hRule="exact"/>
        </w:trPr>
        <w:tc>
          <w:tcPr>
            <w:tcW w:w="4203" w:type="dxa"/>
            <w:tcBorders>
              <w:top w:val="single" w:sz="4" w:space="0" w:color="000000"/>
              <w:left w:val="nil" w:sz="6" w:space="0" w:color="auto"/>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nil" w:sz="6" w:space="0" w:color="auto"/>
            </w:tcBorders>
          </w:tcPr>
          <w:p>
            <w:pPr/>
          </w:p>
        </w:tc>
      </w:tr>
      <w:tr>
        <w:trPr>
          <w:trHeight w:val="259" w:hRule="exact"/>
        </w:trPr>
        <w:tc>
          <w:tcPr>
            <w:tcW w:w="4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4" w:right="0"/>
              <w:jc w:val="left"/>
              <w:rPr>
                <w:rFonts w:ascii="黑体" w:hAnsi="黑体" w:cs="黑体" w:eastAsia="黑体" w:hint="default"/>
                <w:sz w:val="15"/>
                <w:szCs w:val="15"/>
              </w:rPr>
            </w:pPr>
            <w:r>
              <w:rPr>
                <w:rFonts w:ascii="黑体" w:hAnsi="黑体" w:cs="黑体" w:eastAsia="黑体" w:hint="default"/>
                <w:sz w:val="15"/>
                <w:szCs w:val="15"/>
              </w:rPr>
              <w:t>六、年末现金及现金等价物余额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 w:right="0"/>
              <w:jc w:val="left"/>
              <w:rPr>
                <w:rFonts w:ascii="Times New Roman" w:hAnsi="Times New Roman" w:cs="Times New Roman" w:eastAsia="Times New Roman" w:hint="default"/>
                <w:sz w:val="15"/>
                <w:szCs w:val="15"/>
              </w:rPr>
            </w:pPr>
            <w:r>
              <w:rPr>
                <w:rFonts w:ascii="Times New Roman"/>
                <w:sz w:val="15"/>
              </w:rPr>
              <w:t>6.41.3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
              <w:jc w:val="right"/>
              <w:rPr>
                <w:rFonts w:ascii="Times New Roman" w:hAnsi="Times New Roman" w:cs="Times New Roman" w:eastAsia="Times New Roman" w:hint="default"/>
                <w:sz w:val="15"/>
                <w:szCs w:val="15"/>
              </w:rPr>
            </w:pPr>
            <w:r>
              <w:rPr>
                <w:rFonts w:ascii="Times New Roman"/>
                <w:b/>
                <w:spacing w:val="-1"/>
                <w:sz w:val="15"/>
              </w:rPr>
              <w:t>414,179,197.48</w:t>
            </w:r>
            <w:r>
              <w:rPr>
                <w:rFonts w:ascii="Times New Roman"/>
                <w:spacing w:val="-1"/>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
              <w:jc w:val="right"/>
              <w:rPr>
                <w:rFonts w:ascii="Times New Roman" w:hAnsi="Times New Roman" w:cs="Times New Roman" w:eastAsia="Times New Roman" w:hint="default"/>
                <w:sz w:val="15"/>
                <w:szCs w:val="15"/>
              </w:rPr>
            </w:pPr>
            <w:r>
              <w:rPr>
                <w:rFonts w:ascii="Times New Roman"/>
                <w:b/>
                <w:spacing w:val="-1"/>
                <w:sz w:val="15"/>
              </w:rPr>
              <w:t>46,500,034.02</w:t>
            </w:r>
            <w:r>
              <w:rPr>
                <w:rFonts w:ascii="Times New Roman"/>
                <w:spacing w:val="-1"/>
                <w:sz w:val="15"/>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
              <w:jc w:val="right"/>
              <w:rPr>
                <w:rFonts w:ascii="Times New Roman" w:hAnsi="Times New Roman" w:cs="Times New Roman" w:eastAsia="Times New Roman" w:hint="default"/>
                <w:sz w:val="15"/>
                <w:szCs w:val="15"/>
              </w:rPr>
            </w:pPr>
            <w:r>
              <w:rPr>
                <w:rFonts w:ascii="Times New Roman"/>
                <w:b/>
                <w:spacing w:val="-1"/>
                <w:sz w:val="15"/>
              </w:rPr>
              <w:t>393,819,655.01</w:t>
            </w:r>
            <w:r>
              <w:rPr>
                <w:rFonts w:ascii="Times New Roman"/>
                <w:spacing w:val="-1"/>
                <w:sz w:val="15"/>
              </w:rPr>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4"/>
              <w:jc w:val="right"/>
              <w:rPr>
                <w:rFonts w:ascii="Times New Roman" w:hAnsi="Times New Roman" w:cs="Times New Roman" w:eastAsia="Times New Roman" w:hint="default"/>
                <w:sz w:val="15"/>
                <w:szCs w:val="15"/>
              </w:rPr>
            </w:pPr>
            <w:r>
              <w:rPr>
                <w:rFonts w:ascii="Times New Roman"/>
                <w:b/>
                <w:spacing w:val="-1"/>
                <w:sz w:val="15"/>
              </w:rPr>
              <w:t>31,154,136.51</w:t>
            </w:r>
            <w:r>
              <w:rPr>
                <w:rFonts w:ascii="Times New Roman"/>
                <w:spacing w:val="-1"/>
                <w:sz w:val="15"/>
              </w:rPr>
            </w:r>
          </w:p>
        </w:tc>
      </w:tr>
    </w:tbl>
    <w:p>
      <w:pPr>
        <w:spacing w:line="240" w:lineRule="auto" w:before="8"/>
        <w:rPr>
          <w:rFonts w:ascii="Times New Roman" w:hAnsi="Times New Roman" w:cs="Times New Roman" w:eastAsia="Times New Roman" w:hint="default"/>
          <w:sz w:val="16"/>
          <w:szCs w:val="16"/>
        </w:rPr>
      </w:pPr>
    </w:p>
    <w:p>
      <w:pPr>
        <w:spacing w:before="54"/>
        <w:ind w:left="116" w:right="0" w:firstLine="0"/>
        <w:jc w:val="left"/>
        <w:rPr>
          <w:rFonts w:ascii="黑体" w:hAnsi="黑体" w:cs="黑体" w:eastAsia="黑体" w:hint="default"/>
          <w:sz w:val="15"/>
          <w:szCs w:val="15"/>
        </w:rPr>
      </w:pPr>
      <w:r>
        <w:rPr>
          <w:rFonts w:ascii="黑体" w:hAnsi="黑体" w:cs="黑体" w:eastAsia="黑体" w:hint="default"/>
          <w:sz w:val="15"/>
          <w:szCs w:val="15"/>
        </w:rPr>
        <w:t>后附财务报表附注为财务报表的组成部分。</w:t>
      </w:r>
    </w:p>
    <w:p>
      <w:pPr>
        <w:spacing w:line="240" w:lineRule="auto" w:before="0"/>
        <w:rPr>
          <w:rFonts w:ascii="黑体" w:hAnsi="黑体" w:cs="黑体" w:eastAsia="黑体" w:hint="default"/>
          <w:sz w:val="14"/>
          <w:szCs w:val="14"/>
        </w:rPr>
      </w:pPr>
    </w:p>
    <w:p>
      <w:pPr>
        <w:spacing w:line="240" w:lineRule="auto" w:before="3"/>
        <w:rPr>
          <w:rFonts w:ascii="黑体" w:hAnsi="黑体" w:cs="黑体" w:eastAsia="黑体" w:hint="default"/>
          <w:sz w:val="10"/>
          <w:szCs w:val="10"/>
        </w:rPr>
      </w:pPr>
    </w:p>
    <w:p>
      <w:pPr>
        <w:tabs>
          <w:tab w:pos="4082" w:val="left" w:leader="none"/>
          <w:tab w:pos="7774" w:val="left" w:leader="none"/>
        </w:tabs>
        <w:spacing w:before="0"/>
        <w:ind w:left="116" w:right="0" w:firstLine="0"/>
        <w:jc w:val="left"/>
        <w:rPr>
          <w:rFonts w:ascii="宋体" w:hAnsi="宋体" w:cs="宋体" w:eastAsia="宋体" w:hint="default"/>
          <w:sz w:val="15"/>
          <w:szCs w:val="15"/>
        </w:rPr>
      </w:pPr>
      <w:r>
        <w:rPr>
          <w:rFonts w:ascii="宋体" w:hAnsi="宋体" w:cs="宋体" w:eastAsia="宋体" w:hint="default"/>
          <w:b/>
          <w:bCs/>
          <w:sz w:val="15"/>
          <w:szCs w:val="15"/>
        </w:rPr>
        <w:t>法定代表人</w:t>
      </w:r>
      <w:r>
        <w:rPr>
          <w:rFonts w:ascii="Times New Roman" w:hAnsi="Times New Roman" w:cs="Times New Roman" w:eastAsia="Times New Roman" w:hint="default"/>
          <w:b/>
          <w:bCs/>
          <w:sz w:val="15"/>
          <w:szCs w:val="15"/>
        </w:rPr>
        <w:t>:</w:t>
        <w:tab/>
      </w:r>
      <w:r>
        <w:rPr>
          <w:rFonts w:ascii="宋体" w:hAnsi="宋体" w:cs="宋体" w:eastAsia="宋体" w:hint="default"/>
          <w:b/>
          <w:bCs/>
          <w:spacing w:val="-1"/>
          <w:sz w:val="15"/>
          <w:szCs w:val="15"/>
        </w:rPr>
        <w:t>主管会计工作的负责人：</w:t>
        <w:tab/>
        <w:t>会计机构负责人：</w:t>
      </w:r>
      <w:r>
        <w:rPr>
          <w:rFonts w:ascii="宋体" w:hAnsi="宋体" w:cs="宋体" w:eastAsia="宋体" w:hint="default"/>
          <w:spacing w:val="-1"/>
          <w:sz w:val="15"/>
          <w:szCs w:val="15"/>
        </w:rPr>
      </w:r>
    </w:p>
    <w:p>
      <w:pPr>
        <w:spacing w:after="0"/>
        <w:jc w:val="left"/>
        <w:rPr>
          <w:rFonts w:ascii="宋体" w:hAnsi="宋体" w:cs="宋体" w:eastAsia="宋体" w:hint="default"/>
          <w:sz w:val="15"/>
          <w:szCs w:val="15"/>
        </w:rPr>
        <w:sectPr>
          <w:pgSz w:w="11910" w:h="16840"/>
          <w:pgMar w:header="918" w:footer="1021" w:top="1140" w:bottom="1220" w:left="1100" w:right="0"/>
        </w:sectPr>
      </w:pPr>
    </w:p>
    <w:p>
      <w:pPr>
        <w:spacing w:line="232" w:lineRule="auto" w:before="86"/>
        <w:ind w:left="111" w:right="13505" w:firstLine="0"/>
        <w:jc w:val="both"/>
        <w:rPr>
          <w:rFonts w:ascii="Times New Roman" w:hAnsi="Times New Roman" w:cs="Times New Roman" w:eastAsia="Times New Roman" w:hint="default"/>
          <w:sz w:val="21"/>
          <w:szCs w:val="21"/>
        </w:rPr>
      </w:pPr>
      <w:r>
        <w:rPr>
          <w:rFonts w:ascii="宋体" w:hAnsi="宋体" w:cs="宋体" w:eastAsia="宋体" w:hint="default"/>
          <w:b/>
          <w:bCs/>
          <w:sz w:val="24"/>
          <w:szCs w:val="24"/>
        </w:rPr>
        <w:t>江苏丰东热技术股份有限公司</w:t>
      </w:r>
      <w:r>
        <w:rPr>
          <w:rFonts w:ascii="宋体" w:hAnsi="宋体" w:cs="宋体" w:eastAsia="宋体" w:hint="default"/>
          <w:b/>
          <w:bCs/>
          <w:w w:val="99"/>
          <w:sz w:val="24"/>
          <w:szCs w:val="24"/>
        </w:rPr>
        <w:t> </w:t>
      </w:r>
      <w:r>
        <w:rPr>
          <w:rFonts w:ascii="Times New Roman" w:hAnsi="Times New Roman" w:cs="Times New Roman" w:eastAsia="Times New Roman" w:hint="default"/>
          <w:sz w:val="24"/>
          <w:szCs w:val="24"/>
        </w:rPr>
        <w:t>2010 </w:t>
      </w:r>
      <w:r>
        <w:rPr>
          <w:rFonts w:ascii="黑体" w:hAnsi="黑体" w:cs="黑体" w:eastAsia="黑体" w:hint="default"/>
          <w:sz w:val="24"/>
          <w:szCs w:val="24"/>
        </w:rPr>
        <w:t>年度合并股东权益变动表 </w:t>
      </w:r>
      <w:r>
        <w:rPr>
          <w:rFonts w:ascii="Times New Roman" w:hAnsi="Times New Roman" w:cs="Times New Roman" w:eastAsia="Times New Roman" w:hint="default"/>
          <w:sz w:val="21"/>
          <w:szCs w:val="21"/>
        </w:rPr>
        <w:t>(</w:t>
      </w:r>
      <w:r>
        <w:rPr>
          <w:rFonts w:ascii="宋体" w:hAnsi="宋体" w:cs="宋体" w:eastAsia="宋体" w:hint="default"/>
          <w:sz w:val="21"/>
          <w:szCs w:val="21"/>
        </w:rPr>
        <w:t>金额单位为人民币元</w:t>
      </w:r>
      <w:r>
        <w:rPr>
          <w:rFonts w:ascii="Times New Roman" w:hAnsi="Times New Roman" w:cs="Times New Roman" w:eastAsia="Times New Roman" w:hint="default"/>
          <w:sz w:val="21"/>
          <w:szCs w:val="21"/>
        </w:rPr>
        <w:t>)</w:t>
      </w:r>
    </w:p>
    <w:tbl>
      <w:tblPr>
        <w:tblW w:w="0" w:type="auto"/>
        <w:jc w:val="left"/>
        <w:tblInd w:w="111" w:type="dxa"/>
        <w:tblLayout w:type="fixed"/>
        <w:tblCellMar>
          <w:top w:w="0" w:type="dxa"/>
          <w:left w:w="0" w:type="dxa"/>
          <w:bottom w:w="0" w:type="dxa"/>
          <w:right w:w="0" w:type="dxa"/>
        </w:tblCellMar>
        <w:tblLook w:val="01E0"/>
      </w:tblPr>
      <w:tblGrid>
        <w:gridCol w:w="2424"/>
        <w:gridCol w:w="1277"/>
        <w:gridCol w:w="1116"/>
        <w:gridCol w:w="1069"/>
        <w:gridCol w:w="1130"/>
        <w:gridCol w:w="1186"/>
        <w:gridCol w:w="1311"/>
        <w:gridCol w:w="1234"/>
        <w:gridCol w:w="1116"/>
        <w:gridCol w:w="1129"/>
        <w:gridCol w:w="1178"/>
        <w:gridCol w:w="1282"/>
        <w:gridCol w:w="1088"/>
      </w:tblGrid>
      <w:tr>
        <w:trPr>
          <w:trHeight w:val="206"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黑体" w:hAnsi="黑体" w:cs="黑体" w:eastAsia="黑体" w:hint="default"/>
                <w:sz w:val="13"/>
                <w:szCs w:val="13"/>
              </w:rPr>
            </w:pPr>
            <w:r>
              <w:rPr>
                <w:rFonts w:ascii="黑体" w:hAnsi="黑体" w:cs="黑体" w:eastAsia="黑体" w:hint="default"/>
                <w:sz w:val="13"/>
                <w:szCs w:val="13"/>
              </w:rPr>
              <w:t>项目</w:t>
            </w:r>
          </w:p>
        </w:tc>
        <w:tc>
          <w:tcPr>
            <w:tcW w:w="708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3"/>
                <w:szCs w:val="13"/>
              </w:rPr>
            </w:pPr>
            <w:r>
              <w:rPr>
                <w:rFonts w:ascii="宋体" w:hAnsi="宋体" w:cs="宋体" w:eastAsia="宋体" w:hint="default"/>
                <w:sz w:val="13"/>
                <w:szCs w:val="13"/>
              </w:rPr>
              <w:t>本年金额</w:t>
            </w:r>
          </w:p>
        </w:tc>
        <w:tc>
          <w:tcPr>
            <w:tcW w:w="7026"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4"/>
              <w:jc w:val="center"/>
              <w:rPr>
                <w:rFonts w:ascii="宋体" w:hAnsi="宋体" w:cs="宋体" w:eastAsia="宋体" w:hint="default"/>
                <w:sz w:val="13"/>
                <w:szCs w:val="13"/>
              </w:rPr>
            </w:pPr>
            <w:r>
              <w:rPr>
                <w:rFonts w:ascii="宋体" w:hAnsi="宋体" w:cs="宋体" w:eastAsia="宋体" w:hint="default"/>
                <w:sz w:val="13"/>
                <w:szCs w:val="13"/>
              </w:rPr>
              <w:t>上年金额</w:t>
            </w:r>
          </w:p>
        </w:tc>
      </w:tr>
      <w:tr>
        <w:trPr>
          <w:trHeight w:val="209" w:hRule="exact"/>
        </w:trPr>
        <w:tc>
          <w:tcPr>
            <w:tcW w:w="2424" w:type="dxa"/>
            <w:vMerge/>
            <w:tcBorders>
              <w:left w:val="nil" w:sz="6" w:space="0" w:color="auto"/>
              <w:right w:val="single" w:sz="4" w:space="0" w:color="000000"/>
            </w:tcBorders>
          </w:tcPr>
          <w:p>
            <w:pPr/>
          </w:p>
        </w:tc>
        <w:tc>
          <w:tcPr>
            <w:tcW w:w="45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center"/>
              <w:rPr>
                <w:rFonts w:ascii="宋体" w:hAnsi="宋体" w:cs="宋体" w:eastAsia="宋体" w:hint="default"/>
                <w:sz w:val="13"/>
                <w:szCs w:val="13"/>
              </w:rPr>
            </w:pPr>
            <w:r>
              <w:rPr>
                <w:rFonts w:ascii="宋体" w:hAnsi="宋体" w:cs="宋体" w:eastAsia="宋体" w:hint="default"/>
                <w:sz w:val="13"/>
                <w:szCs w:val="13"/>
              </w:rPr>
              <w:t>归属于母公司股东权益</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95"/>
              <w:ind w:left="196"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311" w:type="dxa"/>
            <w:vMerge w:val="restart"/>
            <w:tcBorders>
              <w:top w:val="single" w:sz="4" w:space="0" w:color="000000"/>
              <w:left w:val="single" w:sz="4" w:space="0" w:color="000000"/>
              <w:right w:val="single" w:sz="4" w:space="0" w:color="000000"/>
            </w:tcBorders>
          </w:tcPr>
          <w:p>
            <w:pPr>
              <w:pStyle w:val="TableParagraph"/>
              <w:spacing w:line="240" w:lineRule="auto" w:before="95"/>
              <w:ind w:left="259" w:right="0"/>
              <w:jc w:val="left"/>
              <w:rPr>
                <w:rFonts w:ascii="宋体" w:hAnsi="宋体" w:cs="宋体" w:eastAsia="宋体" w:hint="default"/>
                <w:sz w:val="13"/>
                <w:szCs w:val="13"/>
              </w:rPr>
            </w:pPr>
            <w:r>
              <w:rPr>
                <w:rFonts w:ascii="宋体" w:hAnsi="宋体" w:cs="宋体" w:eastAsia="宋体" w:hint="default"/>
                <w:sz w:val="13"/>
                <w:szCs w:val="13"/>
              </w:rPr>
              <w:t>股东权益合计</w:t>
            </w:r>
          </w:p>
        </w:tc>
        <w:tc>
          <w:tcPr>
            <w:tcW w:w="46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
              <w:jc w:val="center"/>
              <w:rPr>
                <w:rFonts w:ascii="宋体" w:hAnsi="宋体" w:cs="宋体" w:eastAsia="宋体" w:hint="default"/>
                <w:sz w:val="13"/>
                <w:szCs w:val="13"/>
              </w:rPr>
            </w:pPr>
            <w:r>
              <w:rPr>
                <w:rFonts w:ascii="宋体" w:hAnsi="宋体" w:cs="宋体" w:eastAsia="宋体" w:hint="default"/>
                <w:sz w:val="13"/>
                <w:szCs w:val="13"/>
              </w:rPr>
              <w:t>归属于母公司股东权益</w:t>
            </w:r>
          </w:p>
        </w:tc>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95"/>
              <w:ind w:left="244"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088" w:type="dxa"/>
            <w:vMerge w:val="restart"/>
            <w:tcBorders>
              <w:top w:val="single" w:sz="4" w:space="0" w:color="000000"/>
              <w:left w:val="single" w:sz="4" w:space="0" w:color="000000"/>
              <w:right w:val="nil" w:sz="6" w:space="0" w:color="auto"/>
            </w:tcBorders>
          </w:tcPr>
          <w:p>
            <w:pPr>
              <w:pStyle w:val="TableParagraph"/>
              <w:spacing w:line="240" w:lineRule="auto" w:before="95"/>
              <w:ind w:left="151" w:right="0"/>
              <w:jc w:val="left"/>
              <w:rPr>
                <w:rFonts w:ascii="宋体" w:hAnsi="宋体" w:cs="宋体" w:eastAsia="宋体" w:hint="default"/>
                <w:sz w:val="13"/>
                <w:szCs w:val="13"/>
              </w:rPr>
            </w:pPr>
            <w:r>
              <w:rPr>
                <w:rFonts w:ascii="宋体" w:hAnsi="宋体" w:cs="宋体" w:eastAsia="宋体" w:hint="default"/>
                <w:sz w:val="13"/>
                <w:szCs w:val="13"/>
              </w:rPr>
              <w:t>股东权益合计</w:t>
            </w:r>
          </w:p>
        </w:tc>
      </w:tr>
      <w:tr>
        <w:trPr>
          <w:trHeight w:val="209" w:hRule="exact"/>
        </w:trPr>
        <w:tc>
          <w:tcPr>
            <w:tcW w:w="2424" w:type="dxa"/>
            <w:vMerge/>
            <w:tcBorders>
              <w:left w:val="nil" w:sz="6" w:space="0" w:color="auto"/>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85"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63"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0"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86" w:type="dxa"/>
            <w:vMerge/>
            <w:tcBorders>
              <w:left w:val="single" w:sz="4" w:space="0" w:color="000000"/>
              <w:bottom w:val="single" w:sz="4" w:space="0" w:color="000000"/>
              <w:right w:val="single" w:sz="4" w:space="0" w:color="000000"/>
            </w:tcBorders>
          </w:tcPr>
          <w:p>
            <w:pPr/>
          </w:p>
        </w:tc>
        <w:tc>
          <w:tcPr>
            <w:tcW w:w="1311" w:type="dxa"/>
            <w:vMerge/>
            <w:tcBorders>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7"/>
              <w:jc w:val="center"/>
              <w:rPr>
                <w:rFonts w:ascii="宋体" w:hAnsi="宋体" w:cs="宋体" w:eastAsia="宋体" w:hint="default"/>
                <w:sz w:val="13"/>
                <w:szCs w:val="13"/>
              </w:rPr>
            </w:pPr>
            <w:r>
              <w:rPr>
                <w:rFonts w:ascii="宋体" w:hAnsi="宋体" w:cs="宋体" w:eastAsia="宋体" w:hint="default"/>
                <w:sz w:val="13"/>
                <w:szCs w:val="13"/>
              </w:rPr>
              <w:t>股本</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88"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92"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54"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282"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nil" w:sz="6" w:space="0" w:color="auto"/>
            </w:tcBorders>
          </w:tcPr>
          <w:p>
            <w:pPr/>
          </w:p>
        </w:tc>
      </w:tr>
      <w:tr>
        <w:trPr>
          <w:trHeight w:val="206" w:hRule="exact"/>
        </w:trPr>
        <w:tc>
          <w:tcPr>
            <w:tcW w:w="2424" w:type="dxa"/>
            <w:tcBorders>
              <w:top w:val="single" w:sz="4" w:space="0" w:color="000000"/>
              <w:left w:val="nil" w:sz="6" w:space="0" w:color="auto"/>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nil" w:sz="6" w:space="0" w:color="auto"/>
            </w:tcBorders>
          </w:tcPr>
          <w:p>
            <w:pPr/>
          </w:p>
        </w:tc>
      </w:tr>
      <w:tr>
        <w:trPr>
          <w:trHeight w:val="2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r>
              <w:rPr>
                <w:rFonts w:ascii="宋体" w:hAnsi="宋体" w:cs="宋体" w:eastAsia="宋体" w:hint="default"/>
                <w:sz w:val="13"/>
                <w:szCs w:val="13"/>
              </w:rPr>
              <w:t>上年年末余额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3"/>
                <w:szCs w:val="13"/>
              </w:rPr>
            </w:pPr>
            <w:r>
              <w:rPr>
                <w:rFonts w:ascii="Times New Roman"/>
                <w:sz w:val="13"/>
              </w:rPr>
              <w:t>100,000,000.00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Times New Roman" w:hAnsi="Times New Roman" w:cs="Times New Roman" w:eastAsia="Times New Roman" w:hint="default"/>
                <w:sz w:val="13"/>
                <w:szCs w:val="13"/>
              </w:rPr>
            </w:pPr>
            <w:r>
              <w:rPr>
                <w:rFonts w:ascii="Times New Roman"/>
                <w:sz w:val="13"/>
              </w:rPr>
              <w:t>7,961,707.86</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Times New Roman" w:hAnsi="Times New Roman" w:cs="Times New Roman" w:eastAsia="Times New Roman" w:hint="default"/>
                <w:sz w:val="13"/>
                <w:szCs w:val="13"/>
              </w:rPr>
            </w:pPr>
            <w:r>
              <w:rPr>
                <w:rFonts w:ascii="Times New Roman"/>
                <w:sz w:val="13"/>
              </w:rPr>
              <w:t>5,839,822.09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Times New Roman" w:hAnsi="Times New Roman" w:cs="Times New Roman" w:eastAsia="Times New Roman" w:hint="default"/>
                <w:sz w:val="13"/>
                <w:szCs w:val="13"/>
              </w:rPr>
            </w:pPr>
            <w:r>
              <w:rPr>
                <w:rFonts w:ascii="Times New Roman"/>
                <w:sz w:val="13"/>
              </w:rPr>
              <w:t>50,960,334.89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Times New Roman" w:hAnsi="Times New Roman" w:cs="Times New Roman" w:eastAsia="Times New Roman" w:hint="default"/>
                <w:sz w:val="13"/>
                <w:szCs w:val="13"/>
              </w:rPr>
            </w:pPr>
            <w:r>
              <w:rPr>
                <w:rFonts w:ascii="Times New Roman"/>
                <w:sz w:val="13"/>
              </w:rPr>
              <w:t>30,335,990.30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Times New Roman" w:hAnsi="Times New Roman" w:cs="Times New Roman" w:eastAsia="Times New Roman" w:hint="default"/>
                <w:sz w:val="13"/>
                <w:szCs w:val="13"/>
              </w:rPr>
            </w:pPr>
            <w:r>
              <w:rPr>
                <w:rFonts w:ascii="Times New Roman"/>
                <w:sz w:val="13"/>
              </w:rPr>
              <w:t>195,097,855.14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Times New Roman" w:hAnsi="Times New Roman" w:cs="Times New Roman" w:eastAsia="Times New Roman" w:hint="default"/>
                <w:sz w:val="13"/>
                <w:szCs w:val="13"/>
              </w:rPr>
            </w:pPr>
            <w:r>
              <w:rPr>
                <w:rFonts w:ascii="Times New Roman"/>
                <w:sz w:val="13"/>
              </w:rPr>
              <w:t>100,000,000.00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3"/>
                <w:szCs w:val="13"/>
              </w:rPr>
            </w:pPr>
            <w:r>
              <w:rPr>
                <w:rFonts w:ascii="Times New Roman"/>
                <w:sz w:val="13"/>
              </w:rPr>
              <w:t>8,062,714.06</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Times New Roman" w:hAnsi="Times New Roman" w:cs="Times New Roman" w:eastAsia="Times New Roman" w:hint="default"/>
                <w:sz w:val="13"/>
                <w:szCs w:val="13"/>
              </w:rPr>
            </w:pPr>
            <w:r>
              <w:rPr>
                <w:rFonts w:ascii="Times New Roman"/>
                <w:sz w:val="13"/>
              </w:rPr>
              <w:t>2,416,395.60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3"/>
                <w:szCs w:val="13"/>
              </w:rPr>
            </w:pPr>
            <w:r>
              <w:rPr>
                <w:rFonts w:ascii="Times New Roman"/>
                <w:sz w:val="13"/>
              </w:rPr>
              <w:t>15,649,492.51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Times New Roman" w:hAnsi="Times New Roman" w:cs="Times New Roman" w:eastAsia="Times New Roman" w:hint="default"/>
                <w:sz w:val="13"/>
                <w:szCs w:val="13"/>
              </w:rPr>
            </w:pPr>
            <w:r>
              <w:rPr>
                <w:rFonts w:ascii="Times New Roman"/>
                <w:sz w:val="13"/>
              </w:rPr>
              <w:t>26,686,848.14</w:t>
            </w:r>
          </w:p>
        </w:tc>
        <w:tc>
          <w:tcPr>
            <w:tcW w:w="1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3"/>
              <w:jc w:val="right"/>
              <w:rPr>
                <w:rFonts w:ascii="Times New Roman" w:hAnsi="Times New Roman" w:cs="Times New Roman" w:eastAsia="Times New Roman" w:hint="default"/>
                <w:sz w:val="13"/>
                <w:szCs w:val="13"/>
              </w:rPr>
            </w:pPr>
            <w:r>
              <w:rPr>
                <w:rFonts w:ascii="Times New Roman"/>
                <w:sz w:val="13"/>
              </w:rPr>
              <w:t>152,815,450.31</w:t>
            </w:r>
          </w:p>
        </w:tc>
      </w:tr>
      <w:tr>
        <w:trPr>
          <w:trHeight w:val="2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32" w:right="0"/>
              <w:jc w:val="left"/>
              <w:rPr>
                <w:rFonts w:ascii="宋体" w:hAnsi="宋体" w:cs="宋体" w:eastAsia="宋体" w:hint="default"/>
                <w:sz w:val="13"/>
                <w:szCs w:val="13"/>
              </w:rPr>
            </w:pPr>
            <w:r>
              <w:rPr>
                <w:rFonts w:ascii="宋体" w:hAnsi="宋体" w:cs="宋体" w:eastAsia="宋体" w:hint="default"/>
                <w:sz w:val="13"/>
                <w:szCs w:val="13"/>
              </w:rPr>
              <w:t>会计政策变更</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nil" w:sz="6" w:space="0" w:color="auto"/>
            </w:tcBorders>
          </w:tcPr>
          <w:p>
            <w:pPr/>
          </w:p>
        </w:tc>
      </w:tr>
      <w:tr>
        <w:trPr>
          <w:trHeight w:val="20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32"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nil" w:sz="6" w:space="0" w:color="auto"/>
            </w:tcBorders>
          </w:tcPr>
          <w:p>
            <w:pPr/>
          </w:p>
        </w:tc>
      </w:tr>
      <w:tr>
        <w:trPr>
          <w:trHeight w:val="2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r>
              <w:rPr>
                <w:rFonts w:ascii="宋体" w:hAnsi="宋体" w:cs="宋体" w:eastAsia="宋体" w:hint="default"/>
                <w:sz w:val="13"/>
                <w:szCs w:val="13"/>
              </w:rPr>
              <w:t>本年年初余额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right"/>
              <w:rPr>
                <w:rFonts w:ascii="Times New Roman" w:hAnsi="Times New Roman" w:cs="Times New Roman" w:eastAsia="Times New Roman" w:hint="default"/>
                <w:sz w:val="13"/>
                <w:szCs w:val="13"/>
              </w:rPr>
            </w:pPr>
            <w:r>
              <w:rPr>
                <w:rFonts w:ascii="Times New Roman"/>
                <w:b/>
                <w:sz w:val="13"/>
              </w:rPr>
              <w:t>100,000,000.00</w:t>
            </w:r>
            <w:r>
              <w:rPr>
                <w:rFonts w:ascii="Times New Roman"/>
                <w:sz w:val="13"/>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Times New Roman" w:hAnsi="Times New Roman" w:cs="Times New Roman" w:eastAsia="Times New Roman" w:hint="default"/>
                <w:sz w:val="13"/>
                <w:szCs w:val="13"/>
              </w:rPr>
            </w:pPr>
            <w:r>
              <w:rPr>
                <w:rFonts w:ascii="Times New Roman"/>
                <w:b/>
                <w:sz w:val="13"/>
              </w:rPr>
              <w:t>7,961,707.86</w:t>
            </w:r>
            <w:r>
              <w:rPr>
                <w:rFonts w:ascii="Times New Roman"/>
                <w:sz w:val="13"/>
              </w:rPr>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right"/>
              <w:rPr>
                <w:rFonts w:ascii="Times New Roman" w:hAnsi="Times New Roman" w:cs="Times New Roman" w:eastAsia="Times New Roman" w:hint="default"/>
                <w:sz w:val="13"/>
                <w:szCs w:val="13"/>
              </w:rPr>
            </w:pPr>
            <w:r>
              <w:rPr>
                <w:rFonts w:ascii="Times New Roman"/>
                <w:b/>
                <w:sz w:val="13"/>
              </w:rPr>
              <w:t>5,839,822.09</w:t>
            </w:r>
            <w:r>
              <w:rPr>
                <w:rFonts w:ascii="Times New Roman"/>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right"/>
              <w:rPr>
                <w:rFonts w:ascii="Times New Roman" w:hAnsi="Times New Roman" w:cs="Times New Roman" w:eastAsia="Times New Roman" w:hint="default"/>
                <w:sz w:val="13"/>
                <w:szCs w:val="13"/>
              </w:rPr>
            </w:pPr>
            <w:r>
              <w:rPr>
                <w:rFonts w:ascii="Times New Roman"/>
                <w:b/>
                <w:sz w:val="13"/>
              </w:rPr>
              <w:t>50,960,334.89</w:t>
            </w:r>
            <w:r>
              <w:rPr>
                <w:rFonts w:ascii="Times New Roman"/>
                <w:sz w:val="13"/>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right"/>
              <w:rPr>
                <w:rFonts w:ascii="Times New Roman" w:hAnsi="Times New Roman" w:cs="Times New Roman" w:eastAsia="Times New Roman" w:hint="default"/>
                <w:sz w:val="13"/>
                <w:szCs w:val="13"/>
              </w:rPr>
            </w:pPr>
            <w:r>
              <w:rPr>
                <w:rFonts w:ascii="Times New Roman"/>
                <w:b/>
                <w:sz w:val="13"/>
              </w:rPr>
              <w:t>30,335,990.30</w:t>
            </w:r>
            <w:r>
              <w:rPr>
                <w:rFonts w:ascii="Times New Roman"/>
                <w:sz w:val="13"/>
              </w:rPr>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right"/>
              <w:rPr>
                <w:rFonts w:ascii="Times New Roman" w:hAnsi="Times New Roman" w:cs="Times New Roman" w:eastAsia="Times New Roman" w:hint="default"/>
                <w:sz w:val="13"/>
                <w:szCs w:val="13"/>
              </w:rPr>
            </w:pPr>
            <w:r>
              <w:rPr>
                <w:rFonts w:ascii="Times New Roman"/>
                <w:b/>
                <w:sz w:val="13"/>
              </w:rPr>
              <w:t>195,097,855.14</w:t>
            </w:r>
            <w:r>
              <w:rPr>
                <w:rFonts w:ascii="Times New Roman"/>
                <w:sz w:val="13"/>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right"/>
              <w:rPr>
                <w:rFonts w:ascii="Times New Roman" w:hAnsi="Times New Roman" w:cs="Times New Roman" w:eastAsia="Times New Roman" w:hint="default"/>
                <w:sz w:val="13"/>
                <w:szCs w:val="13"/>
              </w:rPr>
            </w:pPr>
            <w:r>
              <w:rPr>
                <w:rFonts w:ascii="Times New Roman"/>
                <w:b/>
                <w:sz w:val="13"/>
              </w:rPr>
              <w:t>100,000,000.00</w:t>
            </w:r>
            <w:r>
              <w:rPr>
                <w:rFonts w:ascii="Times New Roman"/>
                <w:sz w:val="13"/>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right"/>
              <w:rPr>
                <w:rFonts w:ascii="Times New Roman" w:hAnsi="Times New Roman" w:cs="Times New Roman" w:eastAsia="Times New Roman" w:hint="default"/>
                <w:sz w:val="13"/>
                <w:szCs w:val="13"/>
              </w:rPr>
            </w:pPr>
            <w:r>
              <w:rPr>
                <w:rFonts w:ascii="Times New Roman"/>
                <w:b/>
                <w:sz w:val="13"/>
              </w:rPr>
              <w:t>8,062,714.06</w:t>
            </w:r>
            <w:r>
              <w:rPr>
                <w:rFonts w:ascii="Times New Roman"/>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
              <w:jc w:val="right"/>
              <w:rPr>
                <w:rFonts w:ascii="Times New Roman" w:hAnsi="Times New Roman" w:cs="Times New Roman" w:eastAsia="Times New Roman" w:hint="default"/>
                <w:sz w:val="13"/>
                <w:szCs w:val="13"/>
              </w:rPr>
            </w:pPr>
            <w:r>
              <w:rPr>
                <w:rFonts w:ascii="Times New Roman"/>
                <w:b/>
                <w:sz w:val="13"/>
              </w:rPr>
              <w:t>2,416,395.60</w:t>
            </w:r>
            <w:r>
              <w:rPr>
                <w:rFonts w:ascii="Times New Roman"/>
                <w:sz w:val="13"/>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right"/>
              <w:rPr>
                <w:rFonts w:ascii="Times New Roman" w:hAnsi="Times New Roman" w:cs="Times New Roman" w:eastAsia="Times New Roman" w:hint="default"/>
                <w:sz w:val="13"/>
                <w:szCs w:val="13"/>
              </w:rPr>
            </w:pPr>
            <w:r>
              <w:rPr>
                <w:rFonts w:ascii="Times New Roman"/>
                <w:b/>
                <w:sz w:val="13"/>
              </w:rPr>
              <w:t>15,649,492.51</w:t>
            </w:r>
            <w:r>
              <w:rPr>
                <w:rFonts w:ascii="Times New Roman"/>
                <w:sz w:val="13"/>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Times New Roman" w:hAnsi="Times New Roman" w:cs="Times New Roman" w:eastAsia="Times New Roman" w:hint="default"/>
                <w:sz w:val="13"/>
                <w:szCs w:val="13"/>
              </w:rPr>
            </w:pPr>
            <w:r>
              <w:rPr>
                <w:rFonts w:ascii="Times New Roman"/>
                <w:b/>
                <w:sz w:val="13"/>
              </w:rPr>
              <w:t>26,686,848.14</w:t>
            </w:r>
            <w:r>
              <w:rPr>
                <w:rFonts w:ascii="Times New Roman"/>
                <w:sz w:val="13"/>
              </w:rPr>
            </w:r>
          </w:p>
        </w:tc>
        <w:tc>
          <w:tcPr>
            <w:tcW w:w="1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3"/>
              <w:jc w:val="right"/>
              <w:rPr>
                <w:rFonts w:ascii="Times New Roman" w:hAnsi="Times New Roman" w:cs="Times New Roman" w:eastAsia="Times New Roman" w:hint="default"/>
                <w:sz w:val="13"/>
                <w:szCs w:val="13"/>
              </w:rPr>
            </w:pPr>
            <w:r>
              <w:rPr>
                <w:rFonts w:ascii="Times New Roman"/>
                <w:b/>
                <w:sz w:val="13"/>
              </w:rPr>
              <w:t>152,815,450.31</w:t>
            </w:r>
            <w:r>
              <w:rPr>
                <w:rFonts w:ascii="Times New Roman"/>
                <w:sz w:val="13"/>
              </w:rPr>
            </w:r>
          </w:p>
        </w:tc>
      </w:tr>
      <w:tr>
        <w:trPr>
          <w:trHeight w:val="209" w:hRule="exact"/>
        </w:trPr>
        <w:tc>
          <w:tcPr>
            <w:tcW w:w="2424" w:type="dxa"/>
            <w:tcBorders>
              <w:top w:val="single" w:sz="4" w:space="0" w:color="000000"/>
              <w:left w:val="nil" w:sz="6" w:space="0" w:color="auto"/>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nil" w:sz="6" w:space="0" w:color="auto"/>
            </w:tcBorders>
          </w:tcPr>
          <w:p>
            <w:pPr/>
          </w:p>
        </w:tc>
      </w:tr>
      <w:tr>
        <w:trPr>
          <w:trHeight w:val="20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r>
              <w:rPr>
                <w:rFonts w:ascii="宋体" w:hAnsi="宋体" w:cs="宋体" w:eastAsia="宋体" w:hint="default"/>
                <w:sz w:val="13"/>
                <w:szCs w:val="13"/>
              </w:rPr>
              <w:t>本年增减变动额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Times New Roman" w:hAnsi="Times New Roman" w:cs="Times New Roman" w:eastAsia="Times New Roman" w:hint="default"/>
                <w:sz w:val="13"/>
                <w:szCs w:val="13"/>
              </w:rPr>
            </w:pPr>
            <w:r>
              <w:rPr>
                <w:rFonts w:ascii="Times New Roman"/>
                <w:b/>
                <w:sz w:val="13"/>
              </w:rPr>
              <w:t>34,000,000.00</w:t>
            </w:r>
            <w:r>
              <w:rPr>
                <w:rFonts w:ascii="Times New Roman"/>
                <w:sz w:val="13"/>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right"/>
              <w:rPr>
                <w:rFonts w:ascii="Times New Roman" w:hAnsi="Times New Roman" w:cs="Times New Roman" w:eastAsia="Times New Roman" w:hint="default"/>
                <w:sz w:val="13"/>
                <w:szCs w:val="13"/>
              </w:rPr>
            </w:pPr>
            <w:r>
              <w:rPr>
                <w:rFonts w:ascii="Times New Roman"/>
                <w:b/>
                <w:sz w:val="13"/>
              </w:rPr>
              <w:t>336,497,505.51</w:t>
            </w:r>
            <w:r>
              <w:rPr>
                <w:rFonts w:ascii="Times New Roman"/>
                <w:sz w:val="13"/>
              </w:rPr>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b/>
                <w:sz w:val="13"/>
              </w:rPr>
              <w:t>2,336,377.98</w:t>
            </w:r>
            <w:r>
              <w:rPr>
                <w:rFonts w:ascii="Times New Roman"/>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b/>
                <w:sz w:val="13"/>
              </w:rPr>
              <w:t>31,157,590.83</w:t>
            </w:r>
            <w:r>
              <w:rPr>
                <w:rFonts w:ascii="Times New Roman"/>
                <w:sz w:val="13"/>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b/>
                <w:sz w:val="13"/>
              </w:rPr>
              <w:t>4,155,368.50</w:t>
            </w:r>
            <w:r>
              <w:rPr>
                <w:rFonts w:ascii="Times New Roman"/>
                <w:sz w:val="13"/>
              </w:rPr>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b/>
                <w:sz w:val="13"/>
              </w:rPr>
              <w:t>408,146,842.82</w:t>
            </w:r>
            <w:r>
              <w:rPr>
                <w:rFonts w:ascii="Times New Roman"/>
                <w:sz w:val="13"/>
              </w:rPr>
            </w: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b/>
                <w:sz w:val="13"/>
              </w:rPr>
              <w:t>-101,006.20</w:t>
            </w:r>
            <w:r>
              <w:rPr>
                <w:rFonts w:ascii="Times New Roman"/>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
              <w:jc w:val="right"/>
              <w:rPr>
                <w:rFonts w:ascii="Times New Roman" w:hAnsi="Times New Roman" w:cs="Times New Roman" w:eastAsia="Times New Roman" w:hint="default"/>
                <w:sz w:val="13"/>
                <w:szCs w:val="13"/>
              </w:rPr>
            </w:pPr>
            <w:r>
              <w:rPr>
                <w:rFonts w:ascii="Times New Roman"/>
                <w:b/>
                <w:sz w:val="13"/>
              </w:rPr>
              <w:t>3,423,426.49</w:t>
            </w:r>
            <w:r>
              <w:rPr>
                <w:rFonts w:ascii="Times New Roman"/>
                <w:sz w:val="13"/>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Times New Roman" w:hAnsi="Times New Roman" w:cs="Times New Roman" w:eastAsia="Times New Roman" w:hint="default"/>
                <w:sz w:val="13"/>
                <w:szCs w:val="13"/>
              </w:rPr>
            </w:pPr>
            <w:r>
              <w:rPr>
                <w:rFonts w:ascii="Times New Roman"/>
                <w:b/>
                <w:sz w:val="13"/>
              </w:rPr>
              <w:t>35,310,842.38</w:t>
            </w:r>
            <w:r>
              <w:rPr>
                <w:rFonts w:ascii="Times New Roman"/>
                <w:sz w:val="13"/>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right"/>
              <w:rPr>
                <w:rFonts w:ascii="Times New Roman" w:hAnsi="Times New Roman" w:cs="Times New Roman" w:eastAsia="Times New Roman" w:hint="default"/>
                <w:sz w:val="13"/>
                <w:szCs w:val="13"/>
              </w:rPr>
            </w:pPr>
            <w:r>
              <w:rPr>
                <w:rFonts w:ascii="Times New Roman"/>
                <w:b/>
                <w:sz w:val="13"/>
              </w:rPr>
              <w:t>3,649,142.16</w:t>
            </w:r>
            <w:r>
              <w:rPr>
                <w:rFonts w:ascii="Times New Roman"/>
                <w:sz w:val="13"/>
              </w:rPr>
            </w:r>
          </w:p>
        </w:tc>
        <w:tc>
          <w:tcPr>
            <w:tcW w:w="1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b/>
                <w:sz w:val="13"/>
              </w:rPr>
              <w:t>42,282,404.83</w:t>
            </w:r>
            <w:r>
              <w:rPr>
                <w:rFonts w:ascii="Times New Roman"/>
                <w:sz w:val="13"/>
              </w:rPr>
            </w:r>
          </w:p>
        </w:tc>
      </w:tr>
      <w:tr>
        <w:trPr>
          <w:trHeight w:val="2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3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一</w:t>
            </w:r>
            <w:r>
              <w:rPr>
                <w:rFonts w:ascii="Times New Roman" w:hAnsi="Times New Roman" w:cs="Times New Roman" w:eastAsia="Times New Roman" w:hint="default"/>
                <w:sz w:val="13"/>
                <w:szCs w:val="13"/>
              </w:rPr>
              <w:t>)</w:t>
            </w:r>
            <w:r>
              <w:rPr>
                <w:rFonts w:ascii="宋体" w:hAnsi="宋体" w:cs="宋体" w:eastAsia="宋体" w:hint="default"/>
                <w:sz w:val="13"/>
                <w:szCs w:val="13"/>
              </w:rPr>
              <w:t>净利润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Times New Roman" w:hAnsi="Times New Roman" w:cs="Times New Roman" w:eastAsia="Times New Roman" w:hint="default"/>
                <w:sz w:val="13"/>
                <w:szCs w:val="13"/>
              </w:rPr>
            </w:pPr>
            <w:r>
              <w:rPr>
                <w:rFonts w:ascii="Times New Roman"/>
                <w:sz w:val="13"/>
              </w:rPr>
              <w:t>33,493,968.81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3"/>
                <w:szCs w:val="13"/>
              </w:rPr>
            </w:pPr>
            <w:r>
              <w:rPr>
                <w:rFonts w:ascii="Times New Roman"/>
                <w:sz w:val="13"/>
              </w:rPr>
              <w:t>6,210,410.77</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Times New Roman" w:hAnsi="Times New Roman" w:cs="Times New Roman" w:eastAsia="Times New Roman" w:hint="default"/>
                <w:sz w:val="13"/>
                <w:szCs w:val="13"/>
              </w:rPr>
            </w:pPr>
            <w:r>
              <w:rPr>
                <w:rFonts w:ascii="Times New Roman"/>
                <w:sz w:val="13"/>
              </w:rPr>
              <w:t>39,704,379.58</w:t>
            </w: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3"/>
                <w:szCs w:val="13"/>
              </w:rPr>
            </w:pPr>
            <w:r>
              <w:rPr>
                <w:rFonts w:ascii="Times New Roman"/>
                <w:sz w:val="13"/>
              </w:rPr>
              <w:t>38,734,268.87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Times New Roman" w:hAnsi="Times New Roman" w:cs="Times New Roman" w:eastAsia="Times New Roman" w:hint="default"/>
                <w:sz w:val="13"/>
                <w:szCs w:val="13"/>
              </w:rPr>
            </w:pPr>
            <w:r>
              <w:rPr>
                <w:rFonts w:ascii="Times New Roman"/>
                <w:sz w:val="13"/>
              </w:rPr>
              <w:t>2,137,691.83</w:t>
            </w:r>
          </w:p>
        </w:tc>
        <w:tc>
          <w:tcPr>
            <w:tcW w:w="1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3"/>
              <w:jc w:val="right"/>
              <w:rPr>
                <w:rFonts w:ascii="Times New Roman" w:hAnsi="Times New Roman" w:cs="Times New Roman" w:eastAsia="Times New Roman" w:hint="default"/>
                <w:sz w:val="13"/>
                <w:szCs w:val="13"/>
              </w:rPr>
            </w:pPr>
            <w:r>
              <w:rPr>
                <w:rFonts w:ascii="Times New Roman"/>
                <w:sz w:val="13"/>
              </w:rPr>
              <w:t>40,871,960.70</w:t>
            </w:r>
          </w:p>
        </w:tc>
      </w:tr>
      <w:tr>
        <w:trPr>
          <w:trHeight w:val="2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3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二）其他综合收益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nil" w:sz="6" w:space="0" w:color="auto"/>
            </w:tcBorders>
          </w:tcPr>
          <w:p>
            <w:pPr/>
          </w:p>
        </w:tc>
      </w:tr>
      <w:tr>
        <w:trPr>
          <w:trHeight w:val="34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149" w:lineRule="exact"/>
              <w:ind w:left="2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、可供出售金融资产公允价值变动净</w:t>
            </w:r>
          </w:p>
          <w:p>
            <w:pPr>
              <w:pStyle w:val="TableParagraph"/>
              <w:spacing w:line="164" w:lineRule="exact"/>
              <w:ind w:right="0"/>
              <w:jc w:val="left"/>
              <w:rPr>
                <w:rFonts w:ascii="宋体" w:hAnsi="宋体" w:cs="宋体" w:eastAsia="宋体" w:hint="default"/>
                <w:sz w:val="13"/>
                <w:szCs w:val="13"/>
              </w:rPr>
            </w:pPr>
            <w:r>
              <w:rPr>
                <w:rFonts w:ascii="宋体" w:hAnsi="宋体" w:cs="宋体" w:eastAsia="宋体" w:hint="default"/>
                <w:w w:val="99"/>
                <w:sz w:val="13"/>
                <w:szCs w:val="13"/>
              </w:rPr>
              <w:t>额</w:t>
            </w:r>
            <w:r>
              <w:rPr>
                <w:rFonts w:ascii="宋体" w:hAnsi="宋体" w:cs="宋体" w:eastAsia="宋体" w:hint="default"/>
                <w:sz w:val="13"/>
                <w:szCs w:val="13"/>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151" w:lineRule="exact"/>
              <w:ind w:left="2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、权益法下被投资单位其他所有者权</w:t>
            </w:r>
          </w:p>
          <w:p>
            <w:pPr>
              <w:pStyle w:val="TableParagraph"/>
              <w:spacing w:line="165" w:lineRule="exact"/>
              <w:ind w:right="0"/>
              <w:jc w:val="left"/>
              <w:rPr>
                <w:rFonts w:ascii="宋体" w:hAnsi="宋体" w:cs="宋体" w:eastAsia="宋体" w:hint="default"/>
                <w:sz w:val="13"/>
                <w:szCs w:val="13"/>
              </w:rPr>
            </w:pPr>
            <w:r>
              <w:rPr>
                <w:rFonts w:ascii="宋体" w:hAnsi="宋体" w:cs="宋体" w:eastAsia="宋体" w:hint="default"/>
                <w:sz w:val="13"/>
                <w:szCs w:val="13"/>
              </w:rPr>
              <w:t>益变动的影响</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nil" w:sz="6" w:space="0" w:color="auto"/>
            </w:tcBorders>
          </w:tcPr>
          <w:p>
            <w:pPr/>
          </w:p>
        </w:tc>
      </w:tr>
      <w:tr>
        <w:trPr>
          <w:trHeight w:val="34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149" w:lineRule="exact"/>
              <w:ind w:left="2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、与计入股东权益项目相关的所得税</w:t>
            </w:r>
          </w:p>
          <w:p>
            <w:pPr>
              <w:pStyle w:val="TableParagraph"/>
              <w:spacing w:line="164" w:lineRule="exact"/>
              <w:ind w:right="0"/>
              <w:jc w:val="left"/>
              <w:rPr>
                <w:rFonts w:ascii="宋体" w:hAnsi="宋体" w:cs="宋体" w:eastAsia="宋体" w:hint="default"/>
                <w:sz w:val="13"/>
                <w:szCs w:val="13"/>
              </w:rPr>
            </w:pPr>
            <w:r>
              <w:rPr>
                <w:rFonts w:ascii="宋体" w:hAnsi="宋体" w:cs="宋体" w:eastAsia="宋体" w:hint="default"/>
                <w:sz w:val="13"/>
                <w:szCs w:val="13"/>
              </w:rPr>
              <w:t>影响</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nil" w:sz="6" w:space="0" w:color="auto"/>
            </w:tcBorders>
          </w:tcPr>
          <w:p>
            <w:pPr/>
          </w:p>
        </w:tc>
      </w:tr>
      <w:tr>
        <w:trPr>
          <w:trHeight w:val="2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32" w:right="0"/>
              <w:jc w:val="left"/>
              <w:rPr>
                <w:rFonts w:ascii="黑体" w:hAnsi="黑体" w:cs="黑体" w:eastAsia="黑体" w:hint="default"/>
                <w:sz w:val="13"/>
                <w:szCs w:val="13"/>
              </w:rPr>
            </w:pPr>
            <w:r>
              <w:rPr>
                <w:rFonts w:ascii="黑体" w:hAnsi="黑体" w:cs="黑体" w:eastAsia="黑体" w:hint="default"/>
                <w:sz w:val="13"/>
                <w:szCs w:val="13"/>
              </w:rPr>
              <w:t>上述（一）和（二）小计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Times New Roman" w:hAnsi="Times New Roman" w:cs="Times New Roman" w:eastAsia="Times New Roman" w:hint="default"/>
                <w:sz w:val="13"/>
                <w:szCs w:val="13"/>
              </w:rPr>
            </w:pPr>
            <w:r>
              <w:rPr>
                <w:rFonts w:ascii="Times New Roman"/>
                <w:b/>
                <w:sz w:val="13"/>
              </w:rPr>
              <w:t>33,493,968.81</w:t>
            </w:r>
            <w:r>
              <w:rPr>
                <w:rFonts w:ascii="Times New Roman"/>
                <w:sz w:val="13"/>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Times New Roman" w:hAnsi="Times New Roman" w:cs="Times New Roman" w:eastAsia="Times New Roman" w:hint="default"/>
                <w:sz w:val="13"/>
                <w:szCs w:val="13"/>
              </w:rPr>
            </w:pPr>
            <w:r>
              <w:rPr>
                <w:rFonts w:ascii="Times New Roman"/>
                <w:b/>
                <w:sz w:val="13"/>
              </w:rPr>
              <w:t>6,210,410.77</w:t>
            </w:r>
            <w:r>
              <w:rPr>
                <w:rFonts w:ascii="Times New Roman"/>
                <w:sz w:val="13"/>
              </w:rPr>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Times New Roman" w:hAnsi="Times New Roman" w:cs="Times New Roman" w:eastAsia="Times New Roman" w:hint="default"/>
                <w:sz w:val="13"/>
                <w:szCs w:val="13"/>
              </w:rPr>
            </w:pPr>
            <w:r>
              <w:rPr>
                <w:rFonts w:ascii="Times New Roman"/>
                <w:b/>
                <w:sz w:val="13"/>
              </w:rPr>
              <w:t>39,704,379.58</w:t>
            </w:r>
            <w:r>
              <w:rPr>
                <w:rFonts w:ascii="Times New Roman"/>
                <w:sz w:val="13"/>
              </w:rPr>
            </w: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Times New Roman" w:hAnsi="Times New Roman" w:cs="Times New Roman" w:eastAsia="Times New Roman" w:hint="default"/>
                <w:sz w:val="13"/>
                <w:szCs w:val="13"/>
              </w:rPr>
            </w:pPr>
            <w:r>
              <w:rPr>
                <w:rFonts w:ascii="Times New Roman"/>
                <w:b/>
                <w:sz w:val="13"/>
              </w:rPr>
              <w:t>38,734,268.87</w:t>
            </w:r>
            <w:r>
              <w:rPr>
                <w:rFonts w:ascii="Times New Roman"/>
                <w:sz w:val="13"/>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Times New Roman" w:hAnsi="Times New Roman" w:cs="Times New Roman" w:eastAsia="Times New Roman" w:hint="default"/>
                <w:sz w:val="13"/>
                <w:szCs w:val="13"/>
              </w:rPr>
            </w:pPr>
            <w:r>
              <w:rPr>
                <w:rFonts w:ascii="Times New Roman"/>
                <w:b/>
                <w:sz w:val="13"/>
              </w:rPr>
              <w:t>2,137,691.83</w:t>
            </w:r>
            <w:r>
              <w:rPr>
                <w:rFonts w:ascii="Times New Roman"/>
                <w:sz w:val="13"/>
              </w:rPr>
            </w:r>
          </w:p>
        </w:tc>
        <w:tc>
          <w:tcPr>
            <w:tcW w:w="1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3"/>
              <w:jc w:val="right"/>
              <w:rPr>
                <w:rFonts w:ascii="Times New Roman" w:hAnsi="Times New Roman" w:cs="Times New Roman" w:eastAsia="Times New Roman" w:hint="default"/>
                <w:sz w:val="13"/>
                <w:szCs w:val="13"/>
              </w:rPr>
            </w:pPr>
            <w:r>
              <w:rPr>
                <w:rFonts w:ascii="Times New Roman"/>
                <w:b/>
                <w:sz w:val="13"/>
              </w:rPr>
              <w:t>40,871,960.70</w:t>
            </w:r>
            <w:r>
              <w:rPr>
                <w:rFonts w:ascii="Times New Roman"/>
                <w:sz w:val="13"/>
              </w:rPr>
            </w:r>
          </w:p>
        </w:tc>
      </w:tr>
      <w:tr>
        <w:trPr>
          <w:trHeight w:val="2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3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三</w:t>
            </w:r>
            <w:r>
              <w:rPr>
                <w:rFonts w:ascii="Times New Roman" w:hAnsi="Times New Roman" w:cs="Times New Roman" w:eastAsia="Times New Roman" w:hint="default"/>
                <w:sz w:val="13"/>
                <w:szCs w:val="13"/>
              </w:rPr>
              <w:t>)</w:t>
            </w:r>
            <w:r>
              <w:rPr>
                <w:rFonts w:ascii="宋体" w:hAnsi="宋体" w:cs="宋体" w:eastAsia="宋体" w:hint="default"/>
                <w:sz w:val="13"/>
                <w:szCs w:val="13"/>
              </w:rPr>
              <w:t>所有者投入和减少资本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Times New Roman" w:hAnsi="Times New Roman" w:cs="Times New Roman" w:eastAsia="Times New Roman" w:hint="default"/>
                <w:sz w:val="13"/>
                <w:szCs w:val="13"/>
              </w:rPr>
            </w:pPr>
            <w:r>
              <w:rPr>
                <w:rFonts w:ascii="Times New Roman"/>
                <w:b/>
                <w:sz w:val="13"/>
              </w:rPr>
              <w:t>34,000,000.00</w:t>
            </w:r>
            <w:r>
              <w:rPr>
                <w:rFonts w:ascii="Times New Roman"/>
                <w:sz w:val="13"/>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right"/>
              <w:rPr>
                <w:rFonts w:ascii="Times New Roman" w:hAnsi="Times New Roman" w:cs="Times New Roman" w:eastAsia="Times New Roman" w:hint="default"/>
                <w:sz w:val="13"/>
                <w:szCs w:val="13"/>
              </w:rPr>
            </w:pPr>
            <w:r>
              <w:rPr>
                <w:rFonts w:ascii="Times New Roman"/>
                <w:b/>
                <w:sz w:val="13"/>
              </w:rPr>
              <w:t>336,497,505.51</w:t>
            </w:r>
            <w:r>
              <w:rPr>
                <w:rFonts w:ascii="Times New Roman"/>
                <w:sz w:val="13"/>
              </w:rPr>
            </w: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b/>
                <w:sz w:val="13"/>
              </w:rPr>
              <w:t>-1,565,042.27</w:t>
            </w:r>
            <w:r>
              <w:rPr>
                <w:rFonts w:ascii="Times New Roman"/>
                <w:sz w:val="13"/>
              </w:rPr>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b/>
                <w:sz w:val="13"/>
              </w:rPr>
              <w:t>368,932,463.24</w:t>
            </w:r>
            <w:r>
              <w:rPr>
                <w:rFonts w:ascii="Times New Roman"/>
                <w:sz w:val="13"/>
              </w:rPr>
            </w: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b/>
                <w:sz w:val="13"/>
              </w:rPr>
              <w:t>-101,006.20</w:t>
            </w:r>
            <w:r>
              <w:rPr>
                <w:rFonts w:ascii="Times New Roman"/>
                <w:sz w:val="13"/>
              </w:rPr>
            </w: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right"/>
              <w:rPr>
                <w:rFonts w:ascii="Times New Roman" w:hAnsi="Times New Roman" w:cs="Times New Roman" w:eastAsia="Times New Roman" w:hint="default"/>
                <w:sz w:val="13"/>
                <w:szCs w:val="13"/>
              </w:rPr>
            </w:pPr>
            <w:r>
              <w:rPr>
                <w:rFonts w:ascii="Times New Roman"/>
                <w:b/>
                <w:sz w:val="13"/>
              </w:rPr>
              <w:t>2,638,450.33</w:t>
            </w:r>
            <w:r>
              <w:rPr>
                <w:rFonts w:ascii="Times New Roman"/>
                <w:sz w:val="13"/>
              </w:rPr>
            </w:r>
          </w:p>
        </w:tc>
        <w:tc>
          <w:tcPr>
            <w:tcW w:w="1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b/>
                <w:sz w:val="13"/>
              </w:rPr>
              <w:t>2,537,444.13</w:t>
            </w:r>
            <w:r>
              <w:rPr>
                <w:rFonts w:ascii="Times New Roman"/>
                <w:sz w:val="13"/>
              </w:rPr>
            </w:r>
          </w:p>
        </w:tc>
      </w:tr>
      <w:tr>
        <w:trPr>
          <w:trHeight w:val="207"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2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、所有者投入资本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Times New Roman" w:hAnsi="Times New Roman" w:cs="Times New Roman" w:eastAsia="Times New Roman" w:hint="default"/>
                <w:sz w:val="13"/>
                <w:szCs w:val="13"/>
              </w:rPr>
            </w:pPr>
            <w:r>
              <w:rPr>
                <w:rFonts w:ascii="Times New Roman"/>
                <w:sz w:val="13"/>
              </w:rPr>
              <w:t>34,000,000.00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Times New Roman" w:hAnsi="Times New Roman" w:cs="Times New Roman" w:eastAsia="Times New Roman" w:hint="default"/>
                <w:sz w:val="13"/>
                <w:szCs w:val="13"/>
              </w:rPr>
            </w:pPr>
            <w:r>
              <w:rPr>
                <w:rFonts w:ascii="Times New Roman"/>
                <w:sz w:val="13"/>
              </w:rPr>
              <w:t>337,203,513.24</w:t>
            </w: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Times New Roman" w:hAnsi="Times New Roman" w:cs="Times New Roman" w:eastAsia="Times New Roman" w:hint="default"/>
                <w:sz w:val="13"/>
                <w:szCs w:val="13"/>
              </w:rPr>
            </w:pPr>
            <w:r>
              <w:rPr>
                <w:rFonts w:ascii="Times New Roman"/>
                <w:sz w:val="13"/>
              </w:rPr>
              <w:t>371,203,513.24</w:t>
            </w: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Times New Roman" w:hAnsi="Times New Roman" w:cs="Times New Roman" w:eastAsia="Times New Roman" w:hint="default"/>
                <w:sz w:val="13"/>
                <w:szCs w:val="13"/>
              </w:rPr>
            </w:pPr>
            <w:r>
              <w:rPr>
                <w:rFonts w:ascii="Times New Roman"/>
                <w:sz w:val="13"/>
              </w:rPr>
              <w:t>3,345,444.13</w:t>
            </w:r>
          </w:p>
        </w:tc>
        <w:tc>
          <w:tcPr>
            <w:tcW w:w="1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
              <w:jc w:val="right"/>
              <w:rPr>
                <w:rFonts w:ascii="Times New Roman" w:hAnsi="Times New Roman" w:cs="Times New Roman" w:eastAsia="Times New Roman" w:hint="default"/>
                <w:sz w:val="13"/>
                <w:szCs w:val="13"/>
              </w:rPr>
            </w:pPr>
            <w:r>
              <w:rPr>
                <w:rFonts w:ascii="Times New Roman"/>
                <w:sz w:val="13"/>
              </w:rPr>
              <w:t>3,345,444.13</w:t>
            </w:r>
          </w:p>
        </w:tc>
      </w:tr>
      <w:tr>
        <w:trPr>
          <w:trHeight w:val="2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274"/>
              <w:jc w:val="right"/>
              <w:rPr>
                <w:rFonts w:ascii="宋体" w:hAnsi="宋体" w:cs="宋体" w:eastAsia="宋体" w:hint="default"/>
                <w:sz w:val="13"/>
                <w:szCs w:val="13"/>
              </w:rPr>
            </w:pPr>
            <w:r>
              <w:rPr>
                <w:rFonts w:ascii="Times New Roman" w:hAnsi="Times New Roman" w:cs="Times New Roman" w:eastAsia="Times New Roman" w:hint="default"/>
                <w:w w:val="95"/>
                <w:sz w:val="13"/>
                <w:szCs w:val="13"/>
              </w:rPr>
              <w:t>2</w:t>
            </w:r>
            <w:r>
              <w:rPr>
                <w:rFonts w:ascii="宋体" w:hAnsi="宋体" w:cs="宋体" w:eastAsia="宋体" w:hint="default"/>
                <w:w w:val="95"/>
                <w:sz w:val="13"/>
                <w:szCs w:val="13"/>
              </w:rPr>
              <w:t>、股份支付计入股东权益的金额</w:t>
            </w:r>
            <w:r>
              <w:rPr>
                <w:rFonts w:ascii="宋体" w:hAnsi="宋体" w:cs="宋体" w:eastAsia="宋体" w:hint="default"/>
                <w:sz w:val="13"/>
                <w:szCs w:val="13"/>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nil" w:sz="6" w:space="0" w:color="auto"/>
            </w:tcBorders>
          </w:tcPr>
          <w:p>
            <w:pPr/>
          </w:p>
        </w:tc>
      </w:tr>
      <w:tr>
        <w:trPr>
          <w:trHeight w:val="2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2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Times New Roman" w:hAnsi="Times New Roman" w:cs="Times New Roman" w:eastAsia="Times New Roman" w:hint="default"/>
                <w:sz w:val="13"/>
                <w:szCs w:val="13"/>
              </w:rPr>
            </w:pPr>
            <w:r>
              <w:rPr>
                <w:rFonts w:ascii="Times New Roman"/>
                <w:sz w:val="13"/>
              </w:rPr>
              <w:t>-706,007.73</w:t>
            </w: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Times New Roman" w:hAnsi="Times New Roman" w:cs="Times New Roman" w:eastAsia="Times New Roman" w:hint="default"/>
                <w:sz w:val="13"/>
                <w:szCs w:val="13"/>
              </w:rPr>
            </w:pPr>
            <w:r>
              <w:rPr>
                <w:rFonts w:ascii="Times New Roman"/>
                <w:sz w:val="13"/>
              </w:rPr>
              <w:t>-1,565,042.27</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Times New Roman" w:hAnsi="Times New Roman" w:cs="Times New Roman" w:eastAsia="Times New Roman" w:hint="default"/>
                <w:sz w:val="13"/>
                <w:szCs w:val="13"/>
              </w:rPr>
            </w:pPr>
            <w:r>
              <w:rPr>
                <w:rFonts w:ascii="Times New Roman"/>
                <w:sz w:val="13"/>
              </w:rPr>
              <w:t>-2,271,050.00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Times New Roman" w:hAnsi="Times New Roman" w:cs="Times New Roman" w:eastAsia="Times New Roman" w:hint="default"/>
                <w:sz w:val="13"/>
                <w:szCs w:val="13"/>
              </w:rPr>
            </w:pPr>
            <w:r>
              <w:rPr>
                <w:rFonts w:ascii="Times New Roman"/>
                <w:sz w:val="13"/>
              </w:rPr>
              <w:t>-101,006.20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Times New Roman" w:hAnsi="Times New Roman" w:cs="Times New Roman" w:eastAsia="Times New Roman" w:hint="default"/>
                <w:sz w:val="13"/>
                <w:szCs w:val="13"/>
              </w:rPr>
            </w:pPr>
            <w:r>
              <w:rPr>
                <w:rFonts w:ascii="Times New Roman"/>
                <w:sz w:val="13"/>
              </w:rPr>
              <w:t>-706,993.80</w:t>
            </w:r>
          </w:p>
        </w:tc>
        <w:tc>
          <w:tcPr>
            <w:tcW w:w="1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3"/>
              <w:jc w:val="right"/>
              <w:rPr>
                <w:rFonts w:ascii="Times New Roman" w:hAnsi="Times New Roman" w:cs="Times New Roman" w:eastAsia="Times New Roman" w:hint="default"/>
                <w:sz w:val="13"/>
                <w:szCs w:val="13"/>
              </w:rPr>
            </w:pPr>
            <w:r>
              <w:rPr>
                <w:rFonts w:ascii="Times New Roman"/>
                <w:sz w:val="13"/>
              </w:rPr>
              <w:t>-808,000.00</w:t>
            </w:r>
          </w:p>
        </w:tc>
      </w:tr>
      <w:tr>
        <w:trPr>
          <w:trHeight w:val="20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3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四</w:t>
            </w:r>
            <w:r>
              <w:rPr>
                <w:rFonts w:ascii="Times New Roman" w:hAnsi="Times New Roman" w:cs="Times New Roman" w:eastAsia="Times New Roman" w:hint="default"/>
                <w:sz w:val="13"/>
                <w:szCs w:val="13"/>
              </w:rPr>
              <w:t>)</w:t>
            </w:r>
            <w:r>
              <w:rPr>
                <w:rFonts w:ascii="宋体" w:hAnsi="宋体" w:cs="宋体" w:eastAsia="宋体" w:hint="default"/>
                <w:sz w:val="13"/>
                <w:szCs w:val="13"/>
              </w:rPr>
              <w:t>利润分配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b/>
                <w:sz w:val="13"/>
              </w:rPr>
              <w:t>2,336,377.98</w:t>
            </w:r>
            <w:r>
              <w:rPr>
                <w:rFonts w:ascii="Times New Roman"/>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b/>
                <w:sz w:val="13"/>
              </w:rPr>
              <w:t>-2,336,377.98</w:t>
            </w:r>
            <w:r>
              <w:rPr>
                <w:rFonts w:ascii="Times New Roman"/>
                <w:sz w:val="13"/>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b/>
                <w:sz w:val="13"/>
              </w:rPr>
              <w:t>-490,000.00</w:t>
            </w:r>
            <w:r>
              <w:rPr>
                <w:rFonts w:ascii="Times New Roman"/>
                <w:sz w:val="13"/>
              </w:rPr>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Times New Roman" w:hAnsi="Times New Roman" w:cs="Times New Roman" w:eastAsia="Times New Roman" w:hint="default"/>
                <w:sz w:val="13"/>
                <w:szCs w:val="13"/>
              </w:rPr>
            </w:pPr>
            <w:r>
              <w:rPr>
                <w:rFonts w:ascii="Times New Roman"/>
                <w:b/>
                <w:sz w:val="13"/>
              </w:rPr>
              <w:t>-490,000.00</w:t>
            </w:r>
            <w:r>
              <w:rPr>
                <w:rFonts w:ascii="Times New Roman"/>
                <w:sz w:val="13"/>
              </w:rPr>
            </w: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
              <w:jc w:val="right"/>
              <w:rPr>
                <w:rFonts w:ascii="Times New Roman" w:hAnsi="Times New Roman" w:cs="Times New Roman" w:eastAsia="Times New Roman" w:hint="default"/>
                <w:sz w:val="13"/>
                <w:szCs w:val="13"/>
              </w:rPr>
            </w:pPr>
            <w:r>
              <w:rPr>
                <w:rFonts w:ascii="Times New Roman"/>
                <w:b/>
                <w:sz w:val="13"/>
              </w:rPr>
              <w:t>3,423,426.49</w:t>
            </w:r>
            <w:r>
              <w:rPr>
                <w:rFonts w:ascii="Times New Roman"/>
                <w:sz w:val="13"/>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Times New Roman" w:hAnsi="Times New Roman" w:cs="Times New Roman" w:eastAsia="Times New Roman" w:hint="default"/>
                <w:sz w:val="13"/>
                <w:szCs w:val="13"/>
              </w:rPr>
            </w:pPr>
            <w:r>
              <w:rPr>
                <w:rFonts w:ascii="Times New Roman"/>
                <w:b/>
                <w:sz w:val="13"/>
              </w:rPr>
              <w:t>-3,423,426.49</w:t>
            </w:r>
            <w:r>
              <w:rPr>
                <w:rFonts w:ascii="Times New Roman"/>
                <w:sz w:val="13"/>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right"/>
              <w:rPr>
                <w:rFonts w:ascii="Times New Roman" w:hAnsi="Times New Roman" w:cs="Times New Roman" w:eastAsia="Times New Roman" w:hint="default"/>
                <w:sz w:val="13"/>
                <w:szCs w:val="13"/>
              </w:rPr>
            </w:pPr>
            <w:r>
              <w:rPr>
                <w:rFonts w:ascii="Times New Roman"/>
                <w:b/>
                <w:sz w:val="13"/>
              </w:rPr>
              <w:t>-1,127,000.00</w:t>
            </w:r>
            <w:r>
              <w:rPr>
                <w:rFonts w:ascii="Times New Roman"/>
                <w:sz w:val="13"/>
              </w:rPr>
            </w:r>
          </w:p>
        </w:tc>
        <w:tc>
          <w:tcPr>
            <w:tcW w:w="1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b/>
                <w:sz w:val="13"/>
              </w:rPr>
              <w:t>-1,127,000.00</w:t>
            </w:r>
            <w:r>
              <w:rPr>
                <w:rFonts w:ascii="Times New Roman"/>
                <w:sz w:val="13"/>
              </w:rPr>
            </w:r>
          </w:p>
        </w:tc>
      </w:tr>
      <w:tr>
        <w:trPr>
          <w:trHeight w:val="2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2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Times New Roman" w:hAnsi="Times New Roman" w:cs="Times New Roman" w:eastAsia="Times New Roman" w:hint="default"/>
                <w:sz w:val="13"/>
                <w:szCs w:val="13"/>
              </w:rPr>
            </w:pPr>
            <w:r>
              <w:rPr>
                <w:rFonts w:ascii="Times New Roman"/>
                <w:sz w:val="13"/>
              </w:rPr>
              <w:t>2,336,377.98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sz w:val="13"/>
              </w:rPr>
              <w:t>-2,336,377.98</w:t>
            </w: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sz w:val="13"/>
              </w:rPr>
              <w:t>3,423,426.49</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Times New Roman" w:hAnsi="Times New Roman" w:cs="Times New Roman" w:eastAsia="Times New Roman" w:hint="default"/>
                <w:sz w:val="13"/>
                <w:szCs w:val="13"/>
              </w:rPr>
            </w:pPr>
            <w:r>
              <w:rPr>
                <w:rFonts w:ascii="Times New Roman"/>
                <w:sz w:val="13"/>
              </w:rPr>
              <w:t>-3,423,426.49</w:t>
            </w:r>
          </w:p>
        </w:tc>
        <w:tc>
          <w:tcPr>
            <w:tcW w:w="128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nil" w:sz="6" w:space="0" w:color="auto"/>
            </w:tcBorders>
          </w:tcPr>
          <w:p>
            <w:pPr/>
          </w:p>
        </w:tc>
      </w:tr>
      <w:tr>
        <w:trPr>
          <w:trHeight w:val="2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2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、对股东的分配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Times New Roman" w:hAnsi="Times New Roman" w:cs="Times New Roman" w:eastAsia="Times New Roman" w:hint="default"/>
                <w:sz w:val="13"/>
                <w:szCs w:val="13"/>
              </w:rPr>
            </w:pPr>
            <w:r>
              <w:rPr>
                <w:rFonts w:ascii="Times New Roman"/>
                <w:sz w:val="13"/>
              </w:rPr>
              <w:t>-490,000.00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Times New Roman" w:hAnsi="Times New Roman" w:cs="Times New Roman" w:eastAsia="Times New Roman" w:hint="default"/>
                <w:sz w:val="13"/>
                <w:szCs w:val="13"/>
              </w:rPr>
            </w:pPr>
            <w:r>
              <w:rPr>
                <w:rFonts w:ascii="Times New Roman"/>
                <w:sz w:val="13"/>
              </w:rPr>
              <w:t>-490,000.00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Times New Roman" w:hAnsi="Times New Roman" w:cs="Times New Roman" w:eastAsia="Times New Roman" w:hint="default"/>
                <w:sz w:val="13"/>
                <w:szCs w:val="13"/>
              </w:rPr>
            </w:pPr>
            <w:r>
              <w:rPr>
                <w:rFonts w:ascii="Times New Roman"/>
                <w:sz w:val="13"/>
              </w:rPr>
              <w:t>-1,127,000.00</w:t>
            </w:r>
          </w:p>
        </w:tc>
        <w:tc>
          <w:tcPr>
            <w:tcW w:w="1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3"/>
              <w:jc w:val="right"/>
              <w:rPr>
                <w:rFonts w:ascii="Times New Roman" w:hAnsi="Times New Roman" w:cs="Times New Roman" w:eastAsia="Times New Roman" w:hint="default"/>
                <w:sz w:val="13"/>
                <w:szCs w:val="13"/>
              </w:rPr>
            </w:pPr>
            <w:r>
              <w:rPr>
                <w:rFonts w:ascii="Times New Roman"/>
                <w:sz w:val="13"/>
              </w:rPr>
              <w:t>-1,127,000.00</w:t>
            </w:r>
          </w:p>
        </w:tc>
      </w:tr>
      <w:tr>
        <w:trPr>
          <w:trHeight w:val="20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2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nil" w:sz="6" w:space="0" w:color="auto"/>
            </w:tcBorders>
          </w:tcPr>
          <w:p>
            <w:pPr/>
          </w:p>
        </w:tc>
      </w:tr>
      <w:tr>
        <w:trPr>
          <w:trHeight w:val="2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3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五</w:t>
            </w:r>
            <w:r>
              <w:rPr>
                <w:rFonts w:ascii="Times New Roman" w:hAnsi="Times New Roman" w:cs="Times New Roman" w:eastAsia="Times New Roman" w:hint="default"/>
                <w:sz w:val="13"/>
                <w:szCs w:val="13"/>
              </w:rPr>
              <w:t>)</w:t>
            </w:r>
            <w:r>
              <w:rPr>
                <w:rFonts w:ascii="Times New Roman" w:hAnsi="Times New Roman" w:cs="Times New Roman" w:eastAsia="Times New Roman" w:hint="default"/>
                <w:spacing w:val="30"/>
                <w:sz w:val="13"/>
                <w:szCs w:val="13"/>
              </w:rPr>
              <w:t> </w:t>
            </w:r>
            <w:r>
              <w:rPr>
                <w:rFonts w:ascii="宋体" w:hAnsi="宋体" w:cs="宋体" w:eastAsia="宋体" w:hint="default"/>
                <w:sz w:val="13"/>
                <w:szCs w:val="13"/>
              </w:rPr>
              <w:t>所有者权益内部结转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nil" w:sz="6" w:space="0" w:color="auto"/>
            </w:tcBorders>
          </w:tcPr>
          <w:p>
            <w:pPr/>
          </w:p>
        </w:tc>
      </w:tr>
      <w:tr>
        <w:trPr>
          <w:trHeight w:val="2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274"/>
              <w:jc w:val="right"/>
              <w:rPr>
                <w:rFonts w:ascii="宋体" w:hAnsi="宋体" w:cs="宋体" w:eastAsia="宋体" w:hint="default"/>
                <w:sz w:val="13"/>
                <w:szCs w:val="13"/>
              </w:rPr>
            </w:pPr>
            <w:r>
              <w:rPr>
                <w:rFonts w:ascii="Times New Roman" w:hAnsi="Times New Roman" w:cs="Times New Roman" w:eastAsia="Times New Roman" w:hint="default"/>
                <w:w w:val="95"/>
                <w:sz w:val="13"/>
                <w:szCs w:val="13"/>
              </w:rPr>
              <w:t>1</w:t>
            </w:r>
            <w:r>
              <w:rPr>
                <w:rFonts w:ascii="宋体" w:hAnsi="宋体" w:cs="宋体" w:eastAsia="宋体" w:hint="default"/>
                <w:w w:val="95"/>
                <w:sz w:val="13"/>
                <w:szCs w:val="13"/>
              </w:rPr>
              <w:t>、资本公积转增资本（或股本）</w:t>
            </w:r>
            <w:r>
              <w:rPr>
                <w:rFonts w:ascii="宋体" w:hAnsi="宋体" w:cs="宋体" w:eastAsia="宋体" w:hint="default"/>
                <w:sz w:val="13"/>
                <w:szCs w:val="13"/>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nil" w:sz="6" w:space="0" w:color="auto"/>
            </w:tcBorders>
          </w:tcPr>
          <w:p>
            <w:pPr/>
          </w:p>
        </w:tc>
      </w:tr>
      <w:tr>
        <w:trPr>
          <w:trHeight w:val="206"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274"/>
              <w:jc w:val="right"/>
              <w:rPr>
                <w:rFonts w:ascii="宋体" w:hAnsi="宋体" w:cs="宋体" w:eastAsia="宋体" w:hint="default"/>
                <w:sz w:val="13"/>
                <w:szCs w:val="13"/>
              </w:rPr>
            </w:pPr>
            <w:r>
              <w:rPr>
                <w:rFonts w:ascii="Times New Roman" w:hAnsi="Times New Roman" w:cs="Times New Roman" w:eastAsia="Times New Roman" w:hint="default"/>
                <w:w w:val="95"/>
                <w:sz w:val="13"/>
                <w:szCs w:val="13"/>
              </w:rPr>
              <w:t>2</w:t>
            </w:r>
            <w:r>
              <w:rPr>
                <w:rFonts w:ascii="宋体" w:hAnsi="宋体" w:cs="宋体" w:eastAsia="宋体" w:hint="default"/>
                <w:w w:val="95"/>
                <w:sz w:val="13"/>
                <w:szCs w:val="13"/>
              </w:rPr>
              <w:t>、盈余公积转增资本（或股本）</w:t>
            </w:r>
            <w:r>
              <w:rPr>
                <w:rFonts w:ascii="宋体" w:hAnsi="宋体" w:cs="宋体" w:eastAsia="宋体" w:hint="default"/>
                <w:sz w:val="13"/>
                <w:szCs w:val="13"/>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nil" w:sz="6" w:space="0" w:color="auto"/>
            </w:tcBorders>
          </w:tcPr>
          <w:p>
            <w:pPr/>
          </w:p>
        </w:tc>
      </w:tr>
      <w:tr>
        <w:trPr>
          <w:trHeight w:val="2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2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nil" w:sz="6" w:space="0" w:color="auto"/>
            </w:tcBorders>
          </w:tcPr>
          <w:p>
            <w:pPr/>
          </w:p>
        </w:tc>
      </w:tr>
      <w:tr>
        <w:trPr>
          <w:trHeight w:val="2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2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nil" w:sz="6" w:space="0" w:color="auto"/>
            </w:tcBorders>
          </w:tcPr>
          <w:p>
            <w:pPr/>
          </w:p>
        </w:tc>
      </w:tr>
      <w:tr>
        <w:trPr>
          <w:trHeight w:val="207"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六</w:t>
            </w:r>
            <w:r>
              <w:rPr>
                <w:rFonts w:ascii="Times New Roman" w:hAnsi="Times New Roman" w:cs="Times New Roman" w:eastAsia="Times New Roman" w:hint="default"/>
                <w:sz w:val="13"/>
                <w:szCs w:val="13"/>
              </w:rPr>
              <w:t>)</w:t>
            </w:r>
            <w:r>
              <w:rPr>
                <w:rFonts w:ascii="宋体" w:hAnsi="宋体" w:cs="宋体" w:eastAsia="宋体" w:hint="default"/>
                <w:sz w:val="13"/>
                <w:szCs w:val="13"/>
              </w:rPr>
              <w:t>专项储备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nil" w:sz="6" w:space="0" w:color="auto"/>
            </w:tcBorders>
          </w:tcPr>
          <w:p>
            <w:pPr/>
          </w:p>
        </w:tc>
      </w:tr>
      <w:tr>
        <w:trPr>
          <w:trHeight w:val="2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6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七</w:t>
            </w:r>
            <w:r>
              <w:rPr>
                <w:rFonts w:ascii="Times New Roman" w:hAnsi="Times New Roman" w:cs="Times New Roman" w:eastAsia="Times New Roman" w:hint="default"/>
                <w:sz w:val="13"/>
                <w:szCs w:val="13"/>
              </w:rPr>
              <w:t>)</w:t>
            </w:r>
            <w:r>
              <w:rPr>
                <w:rFonts w:ascii="宋体" w:hAnsi="宋体" w:cs="宋体" w:eastAsia="宋体" w:hint="default"/>
                <w:sz w:val="13"/>
                <w:szCs w:val="13"/>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nil" w:sz="6" w:space="0" w:color="auto"/>
            </w:tcBorders>
          </w:tcPr>
          <w:p>
            <w:pPr/>
          </w:p>
        </w:tc>
      </w:tr>
      <w:tr>
        <w:trPr>
          <w:trHeight w:val="209"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r>
              <w:rPr>
                <w:rFonts w:ascii="宋体" w:hAnsi="宋体" w:cs="宋体" w:eastAsia="宋体" w:hint="default"/>
                <w:sz w:val="13"/>
                <w:szCs w:val="13"/>
              </w:rPr>
              <w:t>本年年末余额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Times New Roman" w:hAnsi="Times New Roman" w:cs="Times New Roman" w:eastAsia="Times New Roman" w:hint="default"/>
                <w:sz w:val="13"/>
                <w:szCs w:val="13"/>
              </w:rPr>
            </w:pPr>
            <w:r>
              <w:rPr>
                <w:rFonts w:ascii="Times New Roman"/>
                <w:b/>
                <w:sz w:val="13"/>
              </w:rPr>
              <w:t>134,000,000.00</w:t>
            </w:r>
            <w:r>
              <w:rPr>
                <w:rFonts w:ascii="Times New Roman"/>
                <w:sz w:val="13"/>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right"/>
              <w:rPr>
                <w:rFonts w:ascii="Times New Roman" w:hAnsi="Times New Roman" w:cs="Times New Roman" w:eastAsia="Times New Roman" w:hint="default"/>
                <w:sz w:val="13"/>
                <w:szCs w:val="13"/>
              </w:rPr>
            </w:pPr>
            <w:r>
              <w:rPr>
                <w:rFonts w:ascii="Times New Roman"/>
                <w:b/>
                <w:sz w:val="13"/>
              </w:rPr>
              <w:t>344,459,213.37</w:t>
            </w:r>
            <w:r>
              <w:rPr>
                <w:rFonts w:ascii="Times New Roman"/>
                <w:sz w:val="13"/>
              </w:rPr>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b/>
                <w:sz w:val="13"/>
              </w:rPr>
              <w:t>8,176,200.07</w:t>
            </w:r>
            <w:r>
              <w:rPr>
                <w:rFonts w:ascii="Times New Roman"/>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b/>
                <w:spacing w:val="-1"/>
                <w:sz w:val="13"/>
              </w:rPr>
              <w:t>82,117,925.72</w:t>
            </w:r>
            <w:r>
              <w:rPr>
                <w:rFonts w:ascii="Times New Roman"/>
                <w:spacing w:val="-1"/>
                <w:sz w:val="13"/>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b/>
                <w:sz w:val="13"/>
              </w:rPr>
              <w:t>34,491,358.80</w:t>
            </w:r>
            <w:r>
              <w:rPr>
                <w:rFonts w:ascii="Times New Roman"/>
                <w:sz w:val="13"/>
              </w:rPr>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b/>
                <w:sz w:val="13"/>
              </w:rPr>
              <w:t>603,244,697.96</w:t>
            </w:r>
            <w:r>
              <w:rPr>
                <w:rFonts w:ascii="Times New Roman"/>
                <w:sz w:val="13"/>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b/>
                <w:sz w:val="13"/>
              </w:rPr>
              <w:t>100,000,000.00</w:t>
            </w:r>
            <w:r>
              <w:rPr>
                <w:rFonts w:ascii="Times New Roman"/>
                <w:sz w:val="13"/>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b/>
                <w:sz w:val="13"/>
              </w:rPr>
              <w:t>7,961,707.86</w:t>
            </w:r>
            <w:r>
              <w:rPr>
                <w:rFonts w:ascii="Times New Roman"/>
                <w:sz w:val="13"/>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
              <w:jc w:val="right"/>
              <w:rPr>
                <w:rFonts w:ascii="Times New Roman" w:hAnsi="Times New Roman" w:cs="Times New Roman" w:eastAsia="Times New Roman" w:hint="default"/>
                <w:sz w:val="13"/>
                <w:szCs w:val="13"/>
              </w:rPr>
            </w:pPr>
            <w:r>
              <w:rPr>
                <w:rFonts w:ascii="Times New Roman"/>
                <w:b/>
                <w:sz w:val="13"/>
              </w:rPr>
              <w:t>5,839,822.09</w:t>
            </w:r>
            <w:r>
              <w:rPr>
                <w:rFonts w:ascii="Times New Roman"/>
                <w:sz w:val="13"/>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Times New Roman" w:hAnsi="Times New Roman" w:cs="Times New Roman" w:eastAsia="Times New Roman" w:hint="default"/>
                <w:sz w:val="13"/>
                <w:szCs w:val="13"/>
              </w:rPr>
            </w:pPr>
            <w:r>
              <w:rPr>
                <w:rFonts w:ascii="Times New Roman"/>
                <w:b/>
                <w:sz w:val="13"/>
              </w:rPr>
              <w:t>50,960,334.89</w:t>
            </w:r>
            <w:r>
              <w:rPr>
                <w:rFonts w:ascii="Times New Roman"/>
                <w:sz w:val="13"/>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
              <w:jc w:val="right"/>
              <w:rPr>
                <w:rFonts w:ascii="Times New Roman" w:hAnsi="Times New Roman" w:cs="Times New Roman" w:eastAsia="Times New Roman" w:hint="default"/>
                <w:sz w:val="13"/>
                <w:szCs w:val="13"/>
              </w:rPr>
            </w:pPr>
            <w:r>
              <w:rPr>
                <w:rFonts w:ascii="Times New Roman"/>
                <w:b/>
                <w:sz w:val="13"/>
              </w:rPr>
              <w:t>30,335,990.30</w:t>
            </w:r>
            <w:r>
              <w:rPr>
                <w:rFonts w:ascii="Times New Roman"/>
                <w:sz w:val="13"/>
              </w:rPr>
            </w:r>
          </w:p>
        </w:tc>
        <w:tc>
          <w:tcPr>
            <w:tcW w:w="10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3"/>
              <w:jc w:val="right"/>
              <w:rPr>
                <w:rFonts w:ascii="Times New Roman" w:hAnsi="Times New Roman" w:cs="Times New Roman" w:eastAsia="Times New Roman" w:hint="default"/>
                <w:sz w:val="13"/>
                <w:szCs w:val="13"/>
              </w:rPr>
            </w:pPr>
            <w:r>
              <w:rPr>
                <w:rFonts w:ascii="Times New Roman"/>
                <w:b/>
                <w:sz w:val="13"/>
              </w:rPr>
              <w:t>195,097,855.14</w:t>
            </w:r>
            <w:r>
              <w:rPr>
                <w:rFonts w:ascii="Times New Roman"/>
                <w:sz w:val="13"/>
              </w:rPr>
            </w:r>
          </w:p>
        </w:tc>
      </w:tr>
    </w:tbl>
    <w:p>
      <w:pPr>
        <w:spacing w:line="240" w:lineRule="auto" w:before="10"/>
        <w:rPr>
          <w:rFonts w:ascii="Times New Roman" w:hAnsi="Times New Roman" w:cs="Times New Roman" w:eastAsia="Times New Roman" w:hint="default"/>
          <w:sz w:val="12"/>
          <w:szCs w:val="12"/>
        </w:rPr>
      </w:pPr>
    </w:p>
    <w:p>
      <w:pPr>
        <w:spacing w:before="59"/>
        <w:ind w:left="111" w:right="0" w:firstLine="0"/>
        <w:jc w:val="left"/>
        <w:rPr>
          <w:rFonts w:ascii="黑体" w:hAnsi="黑体" w:cs="黑体" w:eastAsia="黑体" w:hint="default"/>
          <w:sz w:val="13"/>
          <w:szCs w:val="13"/>
        </w:rPr>
      </w:pPr>
      <w:r>
        <w:rPr>
          <w:rFonts w:ascii="黑体" w:hAnsi="黑体" w:cs="黑体" w:eastAsia="黑体" w:hint="default"/>
          <w:sz w:val="13"/>
          <w:szCs w:val="13"/>
        </w:rPr>
        <w:t>后附财务报表附注为财务报表的组成部分。</w:t>
      </w:r>
    </w:p>
    <w:p>
      <w:pPr>
        <w:tabs>
          <w:tab w:pos="3548" w:val="left" w:leader="none"/>
          <w:tab w:pos="7127" w:val="left" w:leader="none"/>
        </w:tabs>
        <w:spacing w:before="12"/>
        <w:ind w:left="111" w:right="0" w:firstLine="0"/>
        <w:jc w:val="left"/>
        <w:rPr>
          <w:rFonts w:ascii="宋体" w:hAnsi="宋体" w:cs="宋体" w:eastAsia="宋体" w:hint="default"/>
          <w:sz w:val="13"/>
          <w:szCs w:val="13"/>
        </w:rPr>
      </w:pPr>
      <w:r>
        <w:rPr>
          <w:rFonts w:ascii="宋体" w:hAnsi="宋体" w:cs="宋体" w:eastAsia="宋体" w:hint="default"/>
          <w:b/>
          <w:bCs/>
          <w:sz w:val="13"/>
          <w:szCs w:val="13"/>
        </w:rPr>
        <w:t>法定代表人</w:t>
      </w:r>
      <w:r>
        <w:rPr>
          <w:rFonts w:ascii="Times New Roman" w:hAnsi="Times New Roman" w:cs="Times New Roman" w:eastAsia="Times New Roman" w:hint="default"/>
          <w:b/>
          <w:bCs/>
          <w:sz w:val="13"/>
          <w:szCs w:val="13"/>
        </w:rPr>
        <w:t>:</w:t>
        <w:tab/>
      </w:r>
      <w:r>
        <w:rPr>
          <w:rFonts w:ascii="宋体" w:hAnsi="宋体" w:cs="宋体" w:eastAsia="宋体" w:hint="default"/>
          <w:b/>
          <w:bCs/>
          <w:w w:val="95"/>
          <w:sz w:val="13"/>
          <w:szCs w:val="13"/>
        </w:rPr>
        <w:t>主管会计工作的负责人：</w:t>
        <w:tab/>
      </w:r>
      <w:r>
        <w:rPr>
          <w:rFonts w:ascii="宋体" w:hAnsi="宋体" w:cs="宋体" w:eastAsia="宋体" w:hint="default"/>
          <w:b/>
          <w:bCs/>
          <w:position w:val="-2"/>
          <w:sz w:val="13"/>
          <w:szCs w:val="13"/>
        </w:rPr>
        <w:t>会计机构负责人：</w:t>
      </w:r>
      <w:r>
        <w:rPr>
          <w:rFonts w:ascii="宋体" w:hAnsi="宋体" w:cs="宋体" w:eastAsia="宋体" w:hint="default"/>
          <w:sz w:val="13"/>
          <w:szCs w:val="13"/>
        </w:rPr>
      </w:r>
    </w:p>
    <w:p>
      <w:pPr>
        <w:spacing w:after="0"/>
        <w:jc w:val="left"/>
        <w:rPr>
          <w:rFonts w:ascii="宋体" w:hAnsi="宋体" w:cs="宋体" w:eastAsia="宋体" w:hint="default"/>
          <w:sz w:val="13"/>
          <w:szCs w:val="13"/>
        </w:rPr>
        <w:sectPr>
          <w:headerReference w:type="default" r:id="rId16"/>
          <w:footerReference w:type="default" r:id="rId17"/>
          <w:pgSz w:w="16840" w:h="11910" w:orient="landscape"/>
          <w:pgMar w:header="918" w:footer="1021" w:top="1140" w:bottom="1220" w:left="40" w:right="0"/>
          <w:pgNumType w:start="61"/>
        </w:sectPr>
      </w:pPr>
    </w:p>
    <w:p>
      <w:pPr>
        <w:pStyle w:val="Heading2"/>
        <w:spacing w:line="240" w:lineRule="auto" w:before="92"/>
        <w:ind w:left="120" w:right="0"/>
        <w:jc w:val="left"/>
        <w:rPr>
          <w:b w:val="0"/>
          <w:bCs w:val="0"/>
        </w:rPr>
      </w:pPr>
      <w:r>
        <w:rPr/>
        <w:t>江苏丰东热技术股份有限公司</w:t>
      </w:r>
      <w:r>
        <w:rPr>
          <w:b w:val="0"/>
          <w:bCs w:val="0"/>
        </w:rPr>
      </w:r>
    </w:p>
    <w:p>
      <w:pPr>
        <w:pStyle w:val="BodyText"/>
        <w:spacing w:line="240" w:lineRule="auto" w:before="106"/>
        <w:ind w:left="120" w:right="0"/>
        <w:jc w:val="left"/>
        <w:rPr>
          <w:rFonts w:ascii="黑体" w:hAnsi="黑体" w:cs="黑体" w:eastAsia="黑体" w:hint="default"/>
        </w:rPr>
      </w:pPr>
      <w:r>
        <w:rPr>
          <w:rFonts w:ascii="Times New Roman" w:hAnsi="Times New Roman" w:cs="Times New Roman" w:eastAsia="Times New Roman" w:hint="default"/>
        </w:rPr>
        <w:t>2010 </w:t>
      </w:r>
      <w:r>
        <w:rPr>
          <w:rFonts w:ascii="黑体" w:hAnsi="黑体" w:cs="黑体" w:eastAsia="黑体" w:hint="default"/>
        </w:rPr>
        <w:t>年度母公司股东权益变动表</w:t>
      </w:r>
    </w:p>
    <w:p>
      <w:pPr>
        <w:spacing w:before="27"/>
        <w:ind w:left="12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金额单位为人民币元</w:t>
      </w:r>
      <w:r>
        <w:rPr>
          <w:rFonts w:ascii="Times New Roman" w:hAnsi="Times New Roman" w:cs="Times New Roman" w:eastAsia="Times New Roman" w:hint="default"/>
          <w:sz w:val="21"/>
          <w:szCs w:val="21"/>
        </w:rPr>
        <w:t>)</w:t>
      </w:r>
    </w:p>
    <w:tbl>
      <w:tblPr>
        <w:tblW w:w="0" w:type="auto"/>
        <w:jc w:val="left"/>
        <w:tblInd w:w="103" w:type="dxa"/>
        <w:tblLayout w:type="fixed"/>
        <w:tblCellMar>
          <w:top w:w="0" w:type="dxa"/>
          <w:left w:w="0" w:type="dxa"/>
          <w:bottom w:w="0" w:type="dxa"/>
          <w:right w:w="0" w:type="dxa"/>
        </w:tblCellMar>
        <w:tblLook w:val="01E0"/>
      </w:tblPr>
      <w:tblGrid>
        <w:gridCol w:w="3752"/>
        <w:gridCol w:w="1268"/>
        <w:gridCol w:w="1270"/>
        <w:gridCol w:w="1267"/>
        <w:gridCol w:w="1270"/>
        <w:gridCol w:w="1262"/>
        <w:gridCol w:w="1003"/>
        <w:gridCol w:w="1006"/>
        <w:gridCol w:w="1003"/>
        <w:gridCol w:w="1006"/>
        <w:gridCol w:w="1003"/>
      </w:tblGrid>
      <w:tr>
        <w:trPr>
          <w:trHeight w:val="197" w:hRule="exact"/>
        </w:trPr>
        <w:tc>
          <w:tcPr>
            <w:tcW w:w="3752" w:type="dxa"/>
            <w:vMerge w:val="restart"/>
            <w:tcBorders>
              <w:top w:val="single" w:sz="4" w:space="0" w:color="000000"/>
              <w:left w:val="nil" w:sz="6" w:space="0" w:color="auto"/>
              <w:right w:val="single" w:sz="4" w:space="0" w:color="000000"/>
            </w:tcBorders>
          </w:tcPr>
          <w:p>
            <w:pPr>
              <w:pStyle w:val="TableParagraph"/>
              <w:spacing w:line="240" w:lineRule="auto" w:before="51"/>
              <w:ind w:left="7" w:right="0"/>
              <w:jc w:val="center"/>
              <w:rPr>
                <w:rFonts w:ascii="黑体" w:hAnsi="黑体" w:cs="黑体" w:eastAsia="黑体" w:hint="default"/>
                <w:sz w:val="18"/>
                <w:szCs w:val="18"/>
              </w:rPr>
            </w:pPr>
            <w:r>
              <w:rPr>
                <w:rFonts w:ascii="黑体" w:hAnsi="黑体" w:cs="黑体" w:eastAsia="黑体" w:hint="default"/>
                <w:sz w:val="18"/>
                <w:szCs w:val="18"/>
              </w:rPr>
              <w:t>项目</w:t>
            </w:r>
          </w:p>
        </w:tc>
        <w:tc>
          <w:tcPr>
            <w:tcW w:w="63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5"/>
                <w:szCs w:val="15"/>
              </w:rPr>
            </w:pPr>
            <w:r>
              <w:rPr>
                <w:rFonts w:ascii="宋体" w:hAnsi="宋体" w:cs="宋体" w:eastAsia="宋体" w:hint="default"/>
                <w:sz w:val="15"/>
                <w:szCs w:val="15"/>
              </w:rPr>
              <w:t>本年金额</w:t>
            </w:r>
          </w:p>
        </w:tc>
        <w:tc>
          <w:tcPr>
            <w:tcW w:w="5021"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5"/>
                <w:szCs w:val="15"/>
              </w:rPr>
            </w:pPr>
            <w:r>
              <w:rPr>
                <w:rFonts w:ascii="宋体" w:hAnsi="宋体" w:cs="宋体" w:eastAsia="宋体" w:hint="default"/>
                <w:sz w:val="15"/>
                <w:szCs w:val="15"/>
              </w:rPr>
              <w:t>上年金额</w:t>
            </w:r>
          </w:p>
        </w:tc>
      </w:tr>
      <w:tr>
        <w:trPr>
          <w:trHeight w:val="199" w:hRule="exact"/>
        </w:trPr>
        <w:tc>
          <w:tcPr>
            <w:tcW w:w="3752" w:type="dxa"/>
            <w:vMerge/>
            <w:tcBorders>
              <w:left w:val="nil" w:sz="6" w:space="0" w:color="auto"/>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8"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8"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5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5" w:right="0"/>
              <w:jc w:val="left"/>
              <w:rPr>
                <w:rFonts w:ascii="宋体" w:hAnsi="宋体" w:cs="宋体" w:eastAsia="宋体" w:hint="default"/>
                <w:sz w:val="15"/>
                <w:szCs w:val="15"/>
              </w:rPr>
            </w:pPr>
            <w:r>
              <w:rPr>
                <w:rFonts w:ascii="宋体" w:hAnsi="宋体" w:cs="宋体" w:eastAsia="宋体" w:hint="default"/>
                <w:sz w:val="15"/>
                <w:szCs w:val="15"/>
              </w:rPr>
              <w:t>股东权益合计</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0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48"/>
              <w:jc w:val="right"/>
              <w:rPr>
                <w:rFonts w:ascii="宋体" w:hAnsi="宋体" w:cs="宋体" w:eastAsia="宋体" w:hint="default"/>
                <w:sz w:val="15"/>
                <w:szCs w:val="15"/>
              </w:rPr>
            </w:pPr>
            <w:r>
              <w:rPr>
                <w:rFonts w:ascii="宋体" w:hAnsi="宋体" w:cs="宋体" w:eastAsia="宋体" w:hint="default"/>
                <w:spacing w:val="-1"/>
                <w:sz w:val="15"/>
                <w:szCs w:val="15"/>
              </w:rPr>
              <w:t>股东权益合计</w:t>
            </w:r>
          </w:p>
        </w:tc>
      </w:tr>
      <w:tr>
        <w:trPr>
          <w:trHeight w:val="197" w:hRule="exact"/>
        </w:trPr>
        <w:tc>
          <w:tcPr>
            <w:tcW w:w="3752" w:type="dxa"/>
            <w:tcBorders>
              <w:top w:val="single" w:sz="4" w:space="0" w:color="000000"/>
              <w:left w:val="nil" w:sz="6" w:space="0" w:color="auto"/>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386"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6" w:right="0"/>
              <w:jc w:val="left"/>
              <w:rPr>
                <w:rFonts w:ascii="宋体" w:hAnsi="宋体" w:cs="宋体" w:eastAsia="宋体" w:hint="default"/>
                <w:sz w:val="15"/>
                <w:szCs w:val="15"/>
              </w:rPr>
            </w:pPr>
            <w:r>
              <w:rPr>
                <w:rFonts w:ascii="宋体" w:hAnsi="宋体" w:cs="宋体" w:eastAsia="宋体" w:hint="default"/>
                <w:sz w:val="15"/>
                <w:szCs w:val="15"/>
              </w:rPr>
              <w:t>上年年末余额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right"/>
              <w:rPr>
                <w:rFonts w:ascii="Times New Roman" w:hAnsi="Times New Roman" w:cs="Times New Roman" w:eastAsia="Times New Roman" w:hint="default"/>
                <w:sz w:val="15"/>
                <w:szCs w:val="15"/>
              </w:rPr>
            </w:pPr>
            <w:r>
              <w:rPr>
                <w:rFonts w:ascii="Times New Roman"/>
                <w:spacing w:val="-1"/>
                <w:sz w:val="15"/>
              </w:rPr>
              <w:t>100,000,000.00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
              <w:jc w:val="right"/>
              <w:rPr>
                <w:rFonts w:ascii="Times New Roman" w:hAnsi="Times New Roman" w:cs="Times New Roman" w:eastAsia="Times New Roman" w:hint="default"/>
                <w:sz w:val="15"/>
                <w:szCs w:val="15"/>
              </w:rPr>
            </w:pPr>
            <w:r>
              <w:rPr>
                <w:rFonts w:ascii="Times New Roman"/>
                <w:spacing w:val="-1"/>
                <w:sz w:val="15"/>
              </w:rPr>
              <w:t>8,062,714.06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right"/>
              <w:rPr>
                <w:rFonts w:ascii="Times New Roman" w:hAnsi="Times New Roman" w:cs="Times New Roman" w:eastAsia="Times New Roman" w:hint="default"/>
                <w:sz w:val="15"/>
                <w:szCs w:val="15"/>
              </w:rPr>
            </w:pPr>
            <w:r>
              <w:rPr>
                <w:rFonts w:ascii="Times New Roman"/>
                <w:spacing w:val="-1"/>
                <w:sz w:val="15"/>
              </w:rPr>
              <w:t>5,839,822.09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right"/>
              <w:rPr>
                <w:rFonts w:ascii="Times New Roman" w:hAnsi="Times New Roman" w:cs="Times New Roman" w:eastAsia="Times New Roman" w:hint="default"/>
                <w:sz w:val="15"/>
                <w:szCs w:val="15"/>
              </w:rPr>
            </w:pPr>
            <w:r>
              <w:rPr>
                <w:rFonts w:ascii="Times New Roman"/>
                <w:spacing w:val="-2"/>
                <w:sz w:val="15"/>
              </w:rPr>
              <w:t>35,911,773.07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
              <w:jc w:val="right"/>
              <w:rPr>
                <w:rFonts w:ascii="Times New Roman" w:hAnsi="Times New Roman" w:cs="Times New Roman" w:eastAsia="Times New Roman" w:hint="default"/>
                <w:sz w:val="15"/>
                <w:szCs w:val="15"/>
              </w:rPr>
            </w:pPr>
            <w:r>
              <w:rPr>
                <w:rFonts w:ascii="Times New Roman"/>
                <w:spacing w:val="-1"/>
                <w:sz w:val="15"/>
              </w:rPr>
              <w:t>149,814,309.22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6" w:right="0"/>
              <w:jc w:val="center"/>
              <w:rPr>
                <w:rFonts w:ascii="Times New Roman" w:hAnsi="Times New Roman" w:cs="Times New Roman" w:eastAsia="Times New Roman" w:hint="default"/>
                <w:sz w:val="15"/>
                <w:szCs w:val="15"/>
              </w:rPr>
            </w:pPr>
            <w:r>
              <w:rPr>
                <w:rFonts w:ascii="Times New Roman"/>
                <w:spacing w:val="-1"/>
                <w:sz w:val="15"/>
              </w:rPr>
              <w:t>100,000,000.00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9" w:right="0"/>
              <w:jc w:val="left"/>
              <w:rPr>
                <w:rFonts w:ascii="Times New Roman" w:hAnsi="Times New Roman" w:cs="Times New Roman" w:eastAsia="Times New Roman" w:hint="default"/>
                <w:sz w:val="15"/>
                <w:szCs w:val="15"/>
              </w:rPr>
            </w:pPr>
            <w:r>
              <w:rPr>
                <w:rFonts w:ascii="Times New Roman"/>
                <w:sz w:val="15"/>
              </w:rPr>
              <w:t>8,062,714.06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4" w:right="0"/>
              <w:jc w:val="left"/>
              <w:rPr>
                <w:rFonts w:ascii="Times New Roman" w:hAnsi="Times New Roman" w:cs="Times New Roman" w:eastAsia="Times New Roman" w:hint="default"/>
                <w:sz w:val="15"/>
                <w:szCs w:val="15"/>
              </w:rPr>
            </w:pPr>
            <w:r>
              <w:rPr>
                <w:rFonts w:ascii="Times New Roman"/>
                <w:sz w:val="15"/>
              </w:rPr>
              <w:t>2,416,395.60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right"/>
              <w:rPr>
                <w:rFonts w:ascii="Times New Roman" w:hAnsi="Times New Roman" w:cs="Times New Roman" w:eastAsia="Times New Roman" w:hint="default"/>
                <w:sz w:val="15"/>
                <w:szCs w:val="15"/>
              </w:rPr>
            </w:pPr>
            <w:r>
              <w:rPr>
                <w:rFonts w:ascii="Times New Roman"/>
                <w:spacing w:val="-1"/>
                <w:sz w:val="15"/>
              </w:rPr>
              <w:t>5,100,934.69</w:t>
            </w:r>
          </w:p>
        </w:tc>
        <w:tc>
          <w:tcPr>
            <w:tcW w:w="10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4"/>
              <w:jc w:val="right"/>
              <w:rPr>
                <w:rFonts w:ascii="Times New Roman" w:hAnsi="Times New Roman" w:cs="Times New Roman" w:eastAsia="Times New Roman" w:hint="default"/>
                <w:sz w:val="15"/>
                <w:szCs w:val="15"/>
              </w:rPr>
            </w:pPr>
            <w:r>
              <w:rPr>
                <w:rFonts w:ascii="Times New Roman"/>
                <w:spacing w:val="-2"/>
                <w:sz w:val="15"/>
              </w:rPr>
              <w:t>115,580,044.35</w:t>
            </w:r>
          </w:p>
        </w:tc>
      </w:tr>
      <w:tr>
        <w:trPr>
          <w:trHeight w:val="197"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67" w:right="0"/>
              <w:jc w:val="left"/>
              <w:rPr>
                <w:rFonts w:ascii="宋体" w:hAnsi="宋体" w:cs="宋体" w:eastAsia="宋体" w:hint="default"/>
                <w:sz w:val="15"/>
                <w:szCs w:val="15"/>
              </w:rPr>
            </w:pPr>
            <w:r>
              <w:rPr>
                <w:rFonts w:ascii="宋体" w:hAnsi="宋体" w:cs="宋体" w:eastAsia="宋体" w:hint="default"/>
                <w:sz w:val="15"/>
                <w:szCs w:val="15"/>
              </w:rPr>
              <w:t>会计政策变更</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194"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194" w:lineRule="exact" w:before="31"/>
              <w:ind w:left="167"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284"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6" w:right="0"/>
              <w:jc w:val="left"/>
              <w:rPr>
                <w:rFonts w:ascii="宋体" w:hAnsi="宋体" w:cs="宋体" w:eastAsia="宋体" w:hint="default"/>
                <w:sz w:val="15"/>
                <w:szCs w:val="15"/>
              </w:rPr>
            </w:pPr>
            <w:r>
              <w:rPr>
                <w:rFonts w:ascii="宋体" w:hAnsi="宋体" w:cs="宋体" w:eastAsia="宋体" w:hint="default"/>
                <w:sz w:val="15"/>
                <w:szCs w:val="15"/>
              </w:rPr>
              <w:t>本年年初余额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7"/>
              <w:jc w:val="right"/>
              <w:rPr>
                <w:rFonts w:ascii="Times New Roman" w:hAnsi="Times New Roman" w:cs="Times New Roman" w:eastAsia="Times New Roman" w:hint="default"/>
                <w:sz w:val="15"/>
                <w:szCs w:val="15"/>
              </w:rPr>
            </w:pPr>
            <w:r>
              <w:rPr>
                <w:rFonts w:ascii="Times New Roman"/>
                <w:b/>
                <w:spacing w:val="-1"/>
                <w:sz w:val="15"/>
              </w:rPr>
              <w:t>100,000,000.00</w:t>
            </w:r>
            <w:r>
              <w:rPr>
                <w:rFonts w:ascii="Times New Roman"/>
                <w:spacing w:val="-1"/>
                <w:sz w:val="15"/>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1"/>
              <w:jc w:val="right"/>
              <w:rPr>
                <w:rFonts w:ascii="Times New Roman" w:hAnsi="Times New Roman" w:cs="Times New Roman" w:eastAsia="Times New Roman" w:hint="default"/>
                <w:sz w:val="15"/>
                <w:szCs w:val="15"/>
              </w:rPr>
            </w:pPr>
            <w:r>
              <w:rPr>
                <w:rFonts w:ascii="Times New Roman"/>
                <w:b/>
                <w:spacing w:val="-1"/>
                <w:sz w:val="15"/>
              </w:rPr>
              <w:t>8,062,714.06</w:t>
            </w:r>
            <w:r>
              <w:rPr>
                <w:rFonts w:ascii="Times New Roman"/>
                <w:spacing w:val="-1"/>
                <w:sz w:val="15"/>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
              <w:jc w:val="right"/>
              <w:rPr>
                <w:rFonts w:ascii="Times New Roman" w:hAnsi="Times New Roman" w:cs="Times New Roman" w:eastAsia="Times New Roman" w:hint="default"/>
                <w:sz w:val="15"/>
                <w:szCs w:val="15"/>
              </w:rPr>
            </w:pPr>
            <w:r>
              <w:rPr>
                <w:rFonts w:ascii="Times New Roman"/>
                <w:b/>
                <w:spacing w:val="-1"/>
                <w:sz w:val="15"/>
              </w:rPr>
              <w:t>5,839,822.09</w:t>
            </w:r>
            <w:r>
              <w:rPr>
                <w:rFonts w:ascii="Times New Roman"/>
                <w:spacing w:val="-1"/>
                <w:sz w:val="15"/>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7"/>
              <w:jc w:val="right"/>
              <w:rPr>
                <w:rFonts w:ascii="Times New Roman" w:hAnsi="Times New Roman" w:cs="Times New Roman" w:eastAsia="Times New Roman" w:hint="default"/>
                <w:sz w:val="15"/>
                <w:szCs w:val="15"/>
              </w:rPr>
            </w:pPr>
            <w:r>
              <w:rPr>
                <w:rFonts w:ascii="Times New Roman"/>
                <w:b/>
                <w:spacing w:val="-2"/>
                <w:sz w:val="15"/>
              </w:rPr>
              <w:t>35,911,773.07</w:t>
            </w:r>
            <w:r>
              <w:rPr>
                <w:rFonts w:ascii="Times New Roman"/>
                <w:spacing w:val="-2"/>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
              <w:jc w:val="right"/>
              <w:rPr>
                <w:rFonts w:ascii="Times New Roman" w:hAnsi="Times New Roman" w:cs="Times New Roman" w:eastAsia="Times New Roman" w:hint="default"/>
                <w:sz w:val="15"/>
                <w:szCs w:val="15"/>
              </w:rPr>
            </w:pPr>
            <w:r>
              <w:rPr>
                <w:rFonts w:ascii="Times New Roman"/>
                <w:b/>
                <w:spacing w:val="-1"/>
                <w:sz w:val="15"/>
              </w:rPr>
              <w:t>149,814,309.22</w:t>
            </w:r>
            <w:r>
              <w:rPr>
                <w:rFonts w:ascii="Times New Roman"/>
                <w:spacing w:val="-1"/>
                <w:sz w:val="15"/>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6" w:right="0"/>
              <w:jc w:val="center"/>
              <w:rPr>
                <w:rFonts w:ascii="Times New Roman" w:hAnsi="Times New Roman" w:cs="Times New Roman" w:eastAsia="Times New Roman" w:hint="default"/>
                <w:sz w:val="15"/>
                <w:szCs w:val="15"/>
              </w:rPr>
            </w:pPr>
            <w:r>
              <w:rPr>
                <w:rFonts w:ascii="Times New Roman"/>
                <w:b/>
                <w:spacing w:val="-1"/>
                <w:sz w:val="15"/>
              </w:rPr>
              <w:t>100,000,000.00</w:t>
            </w:r>
            <w:r>
              <w:rPr>
                <w:rFonts w:ascii="Times New Roman"/>
                <w:spacing w:val="-1"/>
                <w:sz w:val="15"/>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6" w:right="0"/>
              <w:jc w:val="left"/>
              <w:rPr>
                <w:rFonts w:ascii="Times New Roman" w:hAnsi="Times New Roman" w:cs="Times New Roman" w:eastAsia="Times New Roman" w:hint="default"/>
                <w:sz w:val="15"/>
                <w:szCs w:val="15"/>
              </w:rPr>
            </w:pPr>
            <w:r>
              <w:rPr>
                <w:rFonts w:ascii="Times New Roman"/>
                <w:b/>
                <w:sz w:val="15"/>
              </w:rPr>
              <w:t>8,062,714.06</w:t>
            </w:r>
            <w:r>
              <w:rPr>
                <w:rFonts w:ascii="Times New Roman"/>
                <w:sz w:val="15"/>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92" w:right="0"/>
              <w:jc w:val="left"/>
              <w:rPr>
                <w:rFonts w:ascii="Times New Roman" w:hAnsi="Times New Roman" w:cs="Times New Roman" w:eastAsia="Times New Roman" w:hint="default"/>
                <w:sz w:val="15"/>
                <w:szCs w:val="15"/>
              </w:rPr>
            </w:pPr>
            <w:r>
              <w:rPr>
                <w:rFonts w:ascii="Times New Roman"/>
                <w:b/>
                <w:sz w:val="15"/>
              </w:rPr>
              <w:t>2,416,395.60</w:t>
            </w:r>
            <w:r>
              <w:rPr>
                <w:rFonts w:ascii="Times New Roman"/>
                <w:sz w:val="15"/>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
              <w:jc w:val="right"/>
              <w:rPr>
                <w:rFonts w:ascii="Times New Roman" w:hAnsi="Times New Roman" w:cs="Times New Roman" w:eastAsia="Times New Roman" w:hint="default"/>
                <w:sz w:val="15"/>
                <w:szCs w:val="15"/>
              </w:rPr>
            </w:pPr>
            <w:r>
              <w:rPr>
                <w:rFonts w:ascii="Times New Roman"/>
                <w:b/>
                <w:spacing w:val="-1"/>
                <w:sz w:val="15"/>
              </w:rPr>
              <w:t>5,100,934.69</w:t>
            </w:r>
            <w:r>
              <w:rPr>
                <w:rFonts w:ascii="Times New Roman"/>
                <w:spacing w:val="-1"/>
                <w:sz w:val="15"/>
              </w:rPr>
            </w:r>
          </w:p>
        </w:tc>
        <w:tc>
          <w:tcPr>
            <w:tcW w:w="10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4"/>
              <w:jc w:val="right"/>
              <w:rPr>
                <w:rFonts w:ascii="Times New Roman" w:hAnsi="Times New Roman" w:cs="Times New Roman" w:eastAsia="Times New Roman" w:hint="default"/>
                <w:sz w:val="15"/>
                <w:szCs w:val="15"/>
              </w:rPr>
            </w:pPr>
            <w:r>
              <w:rPr>
                <w:rFonts w:ascii="Times New Roman"/>
                <w:b/>
                <w:spacing w:val="-2"/>
                <w:sz w:val="15"/>
              </w:rPr>
              <w:t>115,580,044.35</w:t>
            </w:r>
            <w:r>
              <w:rPr>
                <w:rFonts w:ascii="Times New Roman"/>
                <w:spacing w:val="-2"/>
                <w:sz w:val="15"/>
              </w:rPr>
            </w:r>
          </w:p>
        </w:tc>
      </w:tr>
      <w:tr>
        <w:trPr>
          <w:trHeight w:val="199" w:hRule="exact"/>
        </w:trPr>
        <w:tc>
          <w:tcPr>
            <w:tcW w:w="3752" w:type="dxa"/>
            <w:tcBorders>
              <w:top w:val="single" w:sz="4" w:space="0" w:color="000000"/>
              <w:left w:val="nil" w:sz="6" w:space="0" w:color="auto"/>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197"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6" w:right="0"/>
              <w:jc w:val="left"/>
              <w:rPr>
                <w:rFonts w:ascii="宋体" w:hAnsi="宋体" w:cs="宋体" w:eastAsia="宋体" w:hint="default"/>
                <w:sz w:val="15"/>
                <w:szCs w:val="15"/>
              </w:rPr>
            </w:pPr>
            <w:r>
              <w:rPr>
                <w:rFonts w:ascii="宋体" w:hAnsi="宋体" w:cs="宋体" w:eastAsia="宋体" w:hint="default"/>
                <w:sz w:val="15"/>
                <w:szCs w:val="15"/>
              </w:rPr>
              <w:t>本年增减变动额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
              <w:jc w:val="right"/>
              <w:rPr>
                <w:rFonts w:ascii="Times New Roman" w:hAnsi="Times New Roman" w:cs="Times New Roman" w:eastAsia="Times New Roman" w:hint="default"/>
                <w:sz w:val="15"/>
                <w:szCs w:val="15"/>
              </w:rPr>
            </w:pPr>
            <w:r>
              <w:rPr>
                <w:rFonts w:ascii="Times New Roman"/>
                <w:b/>
                <w:spacing w:val="-1"/>
                <w:sz w:val="15"/>
              </w:rPr>
              <w:t>34,000,000.00</w:t>
            </w:r>
            <w:r>
              <w:rPr>
                <w:rFonts w:ascii="Times New Roman"/>
                <w:spacing w:val="-1"/>
                <w:sz w:val="15"/>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b/>
                <w:spacing w:val="-1"/>
                <w:sz w:val="15"/>
              </w:rPr>
              <w:t>337,203,513.24</w:t>
            </w:r>
            <w:r>
              <w:rPr>
                <w:rFonts w:ascii="Times New Roman"/>
                <w:spacing w:val="-1"/>
                <w:sz w:val="15"/>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b/>
                <w:spacing w:val="-1"/>
                <w:sz w:val="15"/>
              </w:rPr>
              <w:t>2,336,377.98</w:t>
            </w:r>
            <w:r>
              <w:rPr>
                <w:rFonts w:ascii="Times New Roman"/>
                <w:spacing w:val="-1"/>
                <w:sz w:val="15"/>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b/>
                <w:spacing w:val="-1"/>
                <w:sz w:val="15"/>
              </w:rPr>
              <w:t>21,027,401.86</w:t>
            </w:r>
            <w:r>
              <w:rPr>
                <w:rFonts w:ascii="Times New Roman"/>
                <w:spacing w:val="-1"/>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b/>
                <w:spacing w:val="-1"/>
                <w:sz w:val="15"/>
              </w:rPr>
              <w:t>394,567,293.08</w:t>
            </w:r>
            <w:r>
              <w:rPr>
                <w:rFonts w:ascii="Times New Roman"/>
                <w:spacing w:val="-1"/>
                <w:sz w:val="15"/>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92" w:right="0"/>
              <w:jc w:val="left"/>
              <w:rPr>
                <w:rFonts w:ascii="Times New Roman" w:hAnsi="Times New Roman" w:cs="Times New Roman" w:eastAsia="Times New Roman" w:hint="default"/>
                <w:sz w:val="15"/>
                <w:szCs w:val="15"/>
              </w:rPr>
            </w:pPr>
            <w:r>
              <w:rPr>
                <w:rFonts w:ascii="Times New Roman"/>
                <w:b/>
                <w:sz w:val="15"/>
              </w:rPr>
              <w:t>3,423,426.49</w:t>
            </w:r>
            <w:r>
              <w:rPr>
                <w:rFonts w:ascii="Times New Roman"/>
                <w:sz w:val="15"/>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b/>
                <w:spacing w:val="-1"/>
                <w:sz w:val="15"/>
              </w:rPr>
              <w:t>30,810,838.38</w:t>
            </w:r>
            <w:r>
              <w:rPr>
                <w:rFonts w:ascii="Times New Roman"/>
                <w:spacing w:val="-1"/>
                <w:sz w:val="15"/>
              </w:rPr>
            </w:r>
          </w:p>
        </w:tc>
        <w:tc>
          <w:tcPr>
            <w:tcW w:w="10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4"/>
              <w:jc w:val="right"/>
              <w:rPr>
                <w:rFonts w:ascii="Times New Roman" w:hAnsi="Times New Roman" w:cs="Times New Roman" w:eastAsia="Times New Roman" w:hint="default"/>
                <w:sz w:val="15"/>
                <w:szCs w:val="15"/>
              </w:rPr>
            </w:pPr>
            <w:r>
              <w:rPr>
                <w:rFonts w:ascii="Times New Roman"/>
                <w:b/>
                <w:spacing w:val="-1"/>
                <w:sz w:val="15"/>
              </w:rPr>
              <w:t>34,234,264.87</w:t>
            </w:r>
            <w:r>
              <w:rPr>
                <w:rFonts w:ascii="Times New Roman"/>
                <w:spacing w:val="-1"/>
                <w:sz w:val="15"/>
              </w:rPr>
            </w:r>
          </w:p>
        </w:tc>
      </w:tr>
      <w:tr>
        <w:trPr>
          <w:trHeight w:val="199"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6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一</w:t>
            </w:r>
            <w:r>
              <w:rPr>
                <w:rFonts w:ascii="Times New Roman" w:hAnsi="Times New Roman" w:cs="Times New Roman" w:eastAsia="Times New Roman" w:hint="default"/>
                <w:sz w:val="15"/>
                <w:szCs w:val="15"/>
              </w:rPr>
              <w:t>)</w:t>
            </w:r>
            <w:r>
              <w:rPr>
                <w:rFonts w:ascii="宋体" w:hAnsi="宋体" w:cs="宋体" w:eastAsia="宋体" w:hint="default"/>
                <w:sz w:val="15"/>
                <w:szCs w:val="15"/>
              </w:rPr>
              <w:t>净利润</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spacing w:val="-1"/>
                <w:sz w:val="15"/>
              </w:rPr>
              <w:t>23,363,779.84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
              <w:jc w:val="right"/>
              <w:rPr>
                <w:rFonts w:ascii="Times New Roman" w:hAnsi="Times New Roman" w:cs="Times New Roman" w:eastAsia="Times New Roman" w:hint="default"/>
                <w:sz w:val="15"/>
                <w:szCs w:val="15"/>
              </w:rPr>
            </w:pPr>
            <w:r>
              <w:rPr>
                <w:rFonts w:ascii="Times New Roman"/>
                <w:spacing w:val="-1"/>
                <w:sz w:val="15"/>
              </w:rPr>
              <w:t>23,363,779.84</w:t>
            </w: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spacing w:val="-1"/>
                <w:sz w:val="15"/>
              </w:rPr>
              <w:t>34,234,264.87</w:t>
            </w:r>
          </w:p>
        </w:tc>
        <w:tc>
          <w:tcPr>
            <w:tcW w:w="10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4"/>
              <w:jc w:val="right"/>
              <w:rPr>
                <w:rFonts w:ascii="Times New Roman" w:hAnsi="Times New Roman" w:cs="Times New Roman" w:eastAsia="Times New Roman" w:hint="default"/>
                <w:sz w:val="15"/>
                <w:szCs w:val="15"/>
              </w:rPr>
            </w:pPr>
            <w:r>
              <w:rPr>
                <w:rFonts w:ascii="Times New Roman"/>
                <w:spacing w:val="-1"/>
                <w:sz w:val="15"/>
              </w:rPr>
              <w:t>34,234,264.87</w:t>
            </w:r>
          </w:p>
        </w:tc>
      </w:tr>
      <w:tr>
        <w:trPr>
          <w:trHeight w:val="197"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6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二）其他综合收益</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199"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31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、可供出售金融资产公允价值变动净额</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197"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1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、权益法下被投资单位其他所有者权益变动的影响</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199"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31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、与计入股东权益项目相关的所得税影响</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197"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1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199"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67" w:right="0"/>
              <w:jc w:val="left"/>
              <w:rPr>
                <w:rFonts w:ascii="黑体" w:hAnsi="黑体" w:cs="黑体" w:eastAsia="黑体" w:hint="default"/>
                <w:sz w:val="15"/>
                <w:szCs w:val="15"/>
              </w:rPr>
            </w:pPr>
            <w:r>
              <w:rPr>
                <w:rFonts w:ascii="黑体" w:hAnsi="黑体" w:cs="黑体" w:eastAsia="黑体" w:hint="default"/>
                <w:sz w:val="15"/>
                <w:szCs w:val="15"/>
              </w:rPr>
              <w:t>上述（一）和（二）小计</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
              <w:jc w:val="right"/>
              <w:rPr>
                <w:rFonts w:ascii="Times New Roman" w:hAnsi="Times New Roman" w:cs="Times New Roman" w:eastAsia="Times New Roman" w:hint="default"/>
                <w:sz w:val="15"/>
                <w:szCs w:val="15"/>
              </w:rPr>
            </w:pPr>
            <w:r>
              <w:rPr>
                <w:rFonts w:ascii="Times New Roman"/>
                <w:b/>
                <w:spacing w:val="-1"/>
                <w:sz w:val="15"/>
              </w:rPr>
              <w:t>23,363,779.84</w:t>
            </w:r>
            <w:r>
              <w:rPr>
                <w:rFonts w:ascii="Times New Roman"/>
                <w:spacing w:val="-1"/>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1"/>
              <w:jc w:val="right"/>
              <w:rPr>
                <w:rFonts w:ascii="Times New Roman" w:hAnsi="Times New Roman" w:cs="Times New Roman" w:eastAsia="Times New Roman" w:hint="default"/>
                <w:sz w:val="15"/>
                <w:szCs w:val="15"/>
              </w:rPr>
            </w:pPr>
            <w:r>
              <w:rPr>
                <w:rFonts w:ascii="Times New Roman"/>
                <w:b/>
                <w:spacing w:val="-1"/>
                <w:sz w:val="15"/>
              </w:rPr>
              <w:t>23,363,779.84</w:t>
            </w:r>
            <w:r>
              <w:rPr>
                <w:rFonts w:ascii="Times New Roman"/>
                <w:spacing w:val="-1"/>
                <w:sz w:val="15"/>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
              <w:jc w:val="right"/>
              <w:rPr>
                <w:rFonts w:ascii="Times New Roman" w:hAnsi="Times New Roman" w:cs="Times New Roman" w:eastAsia="Times New Roman" w:hint="default"/>
                <w:sz w:val="15"/>
                <w:szCs w:val="15"/>
              </w:rPr>
            </w:pPr>
            <w:r>
              <w:rPr>
                <w:rFonts w:ascii="Times New Roman"/>
                <w:b/>
                <w:spacing w:val="-1"/>
                <w:sz w:val="15"/>
              </w:rPr>
              <w:t>34,234,264.87</w:t>
            </w:r>
            <w:r>
              <w:rPr>
                <w:rFonts w:ascii="Times New Roman"/>
                <w:spacing w:val="-1"/>
                <w:sz w:val="15"/>
              </w:rPr>
            </w:r>
          </w:p>
        </w:tc>
        <w:tc>
          <w:tcPr>
            <w:tcW w:w="10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4"/>
              <w:jc w:val="right"/>
              <w:rPr>
                <w:rFonts w:ascii="Times New Roman" w:hAnsi="Times New Roman" w:cs="Times New Roman" w:eastAsia="Times New Roman" w:hint="default"/>
                <w:sz w:val="15"/>
                <w:szCs w:val="15"/>
              </w:rPr>
            </w:pPr>
            <w:r>
              <w:rPr>
                <w:rFonts w:ascii="Times New Roman"/>
                <w:b/>
                <w:spacing w:val="-1"/>
                <w:sz w:val="15"/>
              </w:rPr>
              <w:t>34,234,264.87</w:t>
            </w:r>
            <w:r>
              <w:rPr>
                <w:rFonts w:ascii="Times New Roman"/>
                <w:spacing w:val="-1"/>
                <w:sz w:val="15"/>
              </w:rPr>
            </w:r>
          </w:p>
        </w:tc>
      </w:tr>
      <w:tr>
        <w:trPr>
          <w:trHeight w:val="197"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6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三</w:t>
            </w:r>
            <w:r>
              <w:rPr>
                <w:rFonts w:ascii="Times New Roman" w:hAnsi="Times New Roman" w:cs="Times New Roman" w:eastAsia="Times New Roman" w:hint="default"/>
                <w:sz w:val="15"/>
                <w:szCs w:val="15"/>
              </w:rPr>
              <w:t>)</w:t>
            </w:r>
            <w:r>
              <w:rPr>
                <w:rFonts w:ascii="宋体" w:hAnsi="宋体" w:cs="宋体" w:eastAsia="宋体" w:hint="default"/>
                <w:sz w:val="15"/>
                <w:szCs w:val="15"/>
              </w:rPr>
              <w:t>所有者投入和减少资本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
              <w:jc w:val="right"/>
              <w:rPr>
                <w:rFonts w:ascii="Times New Roman" w:hAnsi="Times New Roman" w:cs="Times New Roman" w:eastAsia="Times New Roman" w:hint="default"/>
                <w:sz w:val="15"/>
                <w:szCs w:val="15"/>
              </w:rPr>
            </w:pPr>
            <w:r>
              <w:rPr>
                <w:rFonts w:ascii="Times New Roman"/>
                <w:b/>
                <w:spacing w:val="-1"/>
                <w:sz w:val="15"/>
              </w:rPr>
              <w:t>34,000,000.00</w:t>
            </w:r>
            <w:r>
              <w:rPr>
                <w:rFonts w:ascii="Times New Roman"/>
                <w:spacing w:val="-1"/>
                <w:sz w:val="15"/>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b/>
                <w:spacing w:val="-1"/>
                <w:sz w:val="15"/>
              </w:rPr>
              <w:t>337,203,513.24</w:t>
            </w:r>
            <w:r>
              <w:rPr>
                <w:rFonts w:ascii="Times New Roman"/>
                <w:spacing w:val="-1"/>
                <w:sz w:val="15"/>
              </w:rPr>
            </w: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b/>
                <w:spacing w:val="-1"/>
                <w:sz w:val="15"/>
              </w:rPr>
              <w:t>371,203,513.24</w:t>
            </w:r>
            <w:r>
              <w:rPr>
                <w:rFonts w:ascii="Times New Roman"/>
                <w:spacing w:val="-1"/>
                <w:sz w:val="15"/>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199"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31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spacing w:val="-1"/>
                <w:sz w:val="15"/>
              </w:rPr>
              <w:t>34,000,000.00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spacing w:val="-1"/>
                <w:sz w:val="15"/>
              </w:rPr>
              <w:t>337,203,513.24</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spacing w:val="-1"/>
                <w:sz w:val="15"/>
              </w:rPr>
              <w:t>371,203,513.24</w:t>
            </w: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197"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1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、股份支付计入股东权益的金额</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199"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31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197"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6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四</w:t>
            </w:r>
            <w:r>
              <w:rPr>
                <w:rFonts w:ascii="Times New Roman" w:hAnsi="Times New Roman" w:cs="Times New Roman" w:eastAsia="Times New Roman" w:hint="default"/>
                <w:sz w:val="15"/>
                <w:szCs w:val="15"/>
              </w:rPr>
              <w:t>)</w:t>
            </w:r>
            <w:r>
              <w:rPr>
                <w:rFonts w:ascii="宋体" w:hAnsi="宋体" w:cs="宋体" w:eastAsia="宋体" w:hint="default"/>
                <w:sz w:val="15"/>
                <w:szCs w:val="15"/>
              </w:rPr>
              <w:t>利润分配</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
              <w:jc w:val="right"/>
              <w:rPr>
                <w:rFonts w:ascii="Times New Roman" w:hAnsi="Times New Roman" w:cs="Times New Roman" w:eastAsia="Times New Roman" w:hint="default"/>
                <w:sz w:val="15"/>
                <w:szCs w:val="15"/>
              </w:rPr>
            </w:pPr>
            <w:r>
              <w:rPr>
                <w:rFonts w:ascii="Times New Roman"/>
                <w:b/>
                <w:spacing w:val="-1"/>
                <w:sz w:val="15"/>
              </w:rPr>
              <w:t>2,336,377.98</w:t>
            </w:r>
            <w:r>
              <w:rPr>
                <w:rFonts w:ascii="Times New Roman"/>
                <w:spacing w:val="-1"/>
                <w:sz w:val="15"/>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
              <w:jc w:val="right"/>
              <w:rPr>
                <w:rFonts w:ascii="Times New Roman" w:hAnsi="Times New Roman" w:cs="Times New Roman" w:eastAsia="Times New Roman" w:hint="default"/>
                <w:sz w:val="15"/>
                <w:szCs w:val="15"/>
              </w:rPr>
            </w:pPr>
            <w:r>
              <w:rPr>
                <w:rFonts w:ascii="Times New Roman"/>
                <w:b/>
                <w:spacing w:val="-1"/>
                <w:sz w:val="15"/>
              </w:rPr>
              <w:t>-2,336,377.98</w:t>
            </w:r>
            <w:r>
              <w:rPr>
                <w:rFonts w:ascii="Times New Roman"/>
                <w:spacing w:val="-1"/>
                <w:sz w:val="15"/>
              </w:rPr>
            </w:r>
          </w:p>
        </w:tc>
        <w:tc>
          <w:tcPr>
            <w:tcW w:w="12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92" w:right="0"/>
              <w:jc w:val="left"/>
              <w:rPr>
                <w:rFonts w:ascii="Times New Roman" w:hAnsi="Times New Roman" w:cs="Times New Roman" w:eastAsia="Times New Roman" w:hint="default"/>
                <w:sz w:val="15"/>
                <w:szCs w:val="15"/>
              </w:rPr>
            </w:pPr>
            <w:r>
              <w:rPr>
                <w:rFonts w:ascii="Times New Roman"/>
                <w:b/>
                <w:sz w:val="15"/>
              </w:rPr>
              <w:t>3,423,426.49</w:t>
            </w:r>
            <w:r>
              <w:rPr>
                <w:rFonts w:ascii="Times New Roman"/>
                <w:sz w:val="15"/>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
              <w:jc w:val="right"/>
              <w:rPr>
                <w:rFonts w:ascii="Times New Roman" w:hAnsi="Times New Roman" w:cs="Times New Roman" w:eastAsia="Times New Roman" w:hint="default"/>
                <w:sz w:val="15"/>
                <w:szCs w:val="15"/>
              </w:rPr>
            </w:pPr>
            <w:r>
              <w:rPr>
                <w:rFonts w:ascii="Times New Roman"/>
                <w:b/>
                <w:spacing w:val="-1"/>
                <w:sz w:val="15"/>
              </w:rPr>
              <w:t>-3,423,426.49</w:t>
            </w:r>
            <w:r>
              <w:rPr>
                <w:rFonts w:ascii="Times New Roman"/>
                <w:spacing w:val="-1"/>
                <w:sz w:val="15"/>
              </w:rPr>
            </w: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199"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31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
              <w:jc w:val="right"/>
              <w:rPr>
                <w:rFonts w:ascii="Times New Roman" w:hAnsi="Times New Roman" w:cs="Times New Roman" w:eastAsia="Times New Roman" w:hint="default"/>
                <w:sz w:val="15"/>
                <w:szCs w:val="15"/>
              </w:rPr>
            </w:pPr>
            <w:r>
              <w:rPr>
                <w:rFonts w:ascii="Times New Roman"/>
                <w:spacing w:val="-1"/>
                <w:sz w:val="15"/>
              </w:rPr>
              <w:t>2,336,377.98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
              <w:jc w:val="right"/>
              <w:rPr>
                <w:rFonts w:ascii="Times New Roman" w:hAnsi="Times New Roman" w:cs="Times New Roman" w:eastAsia="Times New Roman" w:hint="default"/>
                <w:sz w:val="15"/>
                <w:szCs w:val="15"/>
              </w:rPr>
            </w:pPr>
            <w:r>
              <w:rPr>
                <w:rFonts w:ascii="Times New Roman"/>
                <w:spacing w:val="-1"/>
                <w:sz w:val="15"/>
              </w:rPr>
              <w:t>-2,336,377.98</w:t>
            </w:r>
          </w:p>
        </w:tc>
        <w:tc>
          <w:tcPr>
            <w:tcW w:w="12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94" w:right="0"/>
              <w:jc w:val="left"/>
              <w:rPr>
                <w:rFonts w:ascii="Times New Roman" w:hAnsi="Times New Roman" w:cs="Times New Roman" w:eastAsia="Times New Roman" w:hint="default"/>
                <w:sz w:val="15"/>
                <w:szCs w:val="15"/>
              </w:rPr>
            </w:pPr>
            <w:r>
              <w:rPr>
                <w:rFonts w:ascii="Times New Roman"/>
                <w:sz w:val="15"/>
              </w:rPr>
              <w:t>3,423,426.49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
              <w:jc w:val="right"/>
              <w:rPr>
                <w:rFonts w:ascii="Times New Roman" w:hAnsi="Times New Roman" w:cs="Times New Roman" w:eastAsia="Times New Roman" w:hint="default"/>
                <w:sz w:val="15"/>
                <w:szCs w:val="15"/>
              </w:rPr>
            </w:pPr>
            <w:r>
              <w:rPr>
                <w:rFonts w:ascii="Times New Roman"/>
                <w:spacing w:val="-1"/>
                <w:sz w:val="15"/>
              </w:rPr>
              <w:t>-3,423,426.49</w:t>
            </w: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197"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1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、对股东的分配</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199"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31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197"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6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五</w:t>
            </w:r>
            <w:r>
              <w:rPr>
                <w:rFonts w:ascii="Times New Roman" w:hAnsi="Times New Roman" w:cs="Times New Roman" w:eastAsia="Times New Roman" w:hint="default"/>
                <w:sz w:val="15"/>
                <w:szCs w:val="15"/>
              </w:rPr>
              <w:t>)</w:t>
            </w:r>
            <w:r>
              <w:rPr>
                <w:rFonts w:ascii="Times New Roman" w:hAnsi="Times New Roman" w:cs="Times New Roman" w:eastAsia="Times New Roman" w:hint="default"/>
                <w:spacing w:val="35"/>
                <w:sz w:val="15"/>
                <w:szCs w:val="15"/>
              </w:rPr>
              <w:t> </w:t>
            </w:r>
            <w:r>
              <w:rPr>
                <w:rFonts w:ascii="宋体" w:hAnsi="宋体" w:cs="宋体" w:eastAsia="宋体" w:hint="default"/>
                <w:sz w:val="15"/>
                <w:szCs w:val="15"/>
              </w:rPr>
              <w:t>所有者权益内部结转</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199"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31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197"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1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199"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31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197"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31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199"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六</w:t>
            </w:r>
            <w:r>
              <w:rPr>
                <w:rFonts w:ascii="Times New Roman" w:hAnsi="Times New Roman" w:cs="Times New Roman" w:eastAsia="Times New Roman" w:hint="default"/>
                <w:sz w:val="15"/>
                <w:szCs w:val="15"/>
              </w:rPr>
              <w:t>)</w:t>
            </w:r>
            <w:r>
              <w:rPr>
                <w:rFonts w:ascii="宋体" w:hAnsi="宋体" w:cs="宋体" w:eastAsia="宋体" w:hint="default"/>
                <w:sz w:val="15"/>
                <w:szCs w:val="15"/>
              </w:rPr>
              <w:t>专项储备</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197"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9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七</w:t>
            </w:r>
            <w:r>
              <w:rPr>
                <w:rFonts w:ascii="Times New Roman" w:hAnsi="Times New Roman" w:cs="Times New Roman" w:eastAsia="Times New Roman" w:hint="default"/>
                <w:sz w:val="15"/>
                <w:szCs w:val="15"/>
              </w:rPr>
              <w:t>)</w:t>
            </w: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nil" w:sz="6" w:space="0" w:color="auto"/>
            </w:tcBorders>
          </w:tcPr>
          <w:p>
            <w:pPr/>
          </w:p>
        </w:tc>
      </w:tr>
      <w:tr>
        <w:trPr>
          <w:trHeight w:val="200"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6" w:right="0"/>
              <w:jc w:val="left"/>
              <w:rPr>
                <w:rFonts w:ascii="宋体" w:hAnsi="宋体" w:cs="宋体" w:eastAsia="宋体" w:hint="default"/>
                <w:sz w:val="15"/>
                <w:szCs w:val="15"/>
              </w:rPr>
            </w:pPr>
            <w:r>
              <w:rPr>
                <w:rFonts w:ascii="宋体" w:hAnsi="宋体" w:cs="宋体" w:eastAsia="宋体" w:hint="default"/>
                <w:sz w:val="15"/>
                <w:szCs w:val="15"/>
              </w:rPr>
              <w:t>本年年末余额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7"/>
              <w:jc w:val="right"/>
              <w:rPr>
                <w:rFonts w:ascii="Times New Roman" w:hAnsi="Times New Roman" w:cs="Times New Roman" w:eastAsia="Times New Roman" w:hint="default"/>
                <w:sz w:val="15"/>
                <w:szCs w:val="15"/>
              </w:rPr>
            </w:pPr>
            <w:r>
              <w:rPr>
                <w:rFonts w:ascii="Times New Roman"/>
                <w:b/>
                <w:spacing w:val="-1"/>
                <w:sz w:val="15"/>
              </w:rPr>
              <w:t>134,000,000.00</w:t>
            </w:r>
            <w:r>
              <w:rPr>
                <w:rFonts w:ascii="Times New Roman"/>
                <w:spacing w:val="-1"/>
                <w:sz w:val="15"/>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
              <w:jc w:val="right"/>
              <w:rPr>
                <w:rFonts w:ascii="Times New Roman" w:hAnsi="Times New Roman" w:cs="Times New Roman" w:eastAsia="Times New Roman" w:hint="default"/>
                <w:sz w:val="15"/>
                <w:szCs w:val="15"/>
              </w:rPr>
            </w:pPr>
            <w:r>
              <w:rPr>
                <w:rFonts w:ascii="Times New Roman"/>
                <w:b/>
                <w:spacing w:val="-1"/>
                <w:sz w:val="15"/>
              </w:rPr>
              <w:t>345,266,227.30</w:t>
            </w:r>
            <w:r>
              <w:rPr>
                <w:rFonts w:ascii="Times New Roman"/>
                <w:spacing w:val="-1"/>
                <w:sz w:val="15"/>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
              <w:jc w:val="right"/>
              <w:rPr>
                <w:rFonts w:ascii="Times New Roman" w:hAnsi="Times New Roman" w:cs="Times New Roman" w:eastAsia="Times New Roman" w:hint="default"/>
                <w:sz w:val="15"/>
                <w:szCs w:val="15"/>
              </w:rPr>
            </w:pPr>
            <w:r>
              <w:rPr>
                <w:rFonts w:ascii="Times New Roman"/>
                <w:b/>
                <w:spacing w:val="-1"/>
                <w:sz w:val="15"/>
              </w:rPr>
              <w:t>8,176,200.07</w:t>
            </w:r>
            <w:r>
              <w:rPr>
                <w:rFonts w:ascii="Times New Roman"/>
                <w:spacing w:val="-1"/>
                <w:sz w:val="15"/>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
              <w:jc w:val="right"/>
              <w:rPr>
                <w:rFonts w:ascii="Times New Roman" w:hAnsi="Times New Roman" w:cs="Times New Roman" w:eastAsia="Times New Roman" w:hint="default"/>
                <w:sz w:val="15"/>
                <w:szCs w:val="15"/>
              </w:rPr>
            </w:pPr>
            <w:r>
              <w:rPr>
                <w:rFonts w:ascii="Times New Roman"/>
                <w:b/>
                <w:spacing w:val="-1"/>
                <w:sz w:val="15"/>
              </w:rPr>
              <w:t>56,939,174.93</w:t>
            </w:r>
            <w:r>
              <w:rPr>
                <w:rFonts w:ascii="Times New Roman"/>
                <w:spacing w:val="-1"/>
                <w:sz w:val="15"/>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
              <w:jc w:val="right"/>
              <w:rPr>
                <w:rFonts w:ascii="Times New Roman" w:hAnsi="Times New Roman" w:cs="Times New Roman" w:eastAsia="Times New Roman" w:hint="default"/>
                <w:sz w:val="15"/>
                <w:szCs w:val="15"/>
              </w:rPr>
            </w:pPr>
            <w:r>
              <w:rPr>
                <w:rFonts w:ascii="Times New Roman"/>
                <w:b/>
                <w:spacing w:val="-1"/>
                <w:sz w:val="15"/>
              </w:rPr>
              <w:t>544,381,602.30</w:t>
            </w:r>
            <w:r>
              <w:rPr>
                <w:rFonts w:ascii="Times New Roman"/>
                <w:spacing w:val="-1"/>
                <w:sz w:val="15"/>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 w:right="0"/>
              <w:jc w:val="center"/>
              <w:rPr>
                <w:rFonts w:ascii="Times New Roman" w:hAnsi="Times New Roman" w:cs="Times New Roman" w:eastAsia="Times New Roman" w:hint="default"/>
                <w:sz w:val="15"/>
                <w:szCs w:val="15"/>
              </w:rPr>
            </w:pPr>
            <w:r>
              <w:rPr>
                <w:rFonts w:ascii="Times New Roman"/>
                <w:b/>
                <w:spacing w:val="-1"/>
                <w:sz w:val="15"/>
              </w:rPr>
              <w:t>100,000,000.00</w:t>
            </w:r>
            <w:r>
              <w:rPr>
                <w:rFonts w:ascii="Times New Roman"/>
                <w:spacing w:val="-1"/>
                <w:sz w:val="15"/>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96" w:right="0"/>
              <w:jc w:val="left"/>
              <w:rPr>
                <w:rFonts w:ascii="Times New Roman" w:hAnsi="Times New Roman" w:cs="Times New Roman" w:eastAsia="Times New Roman" w:hint="default"/>
                <w:sz w:val="15"/>
                <w:szCs w:val="15"/>
              </w:rPr>
            </w:pPr>
            <w:r>
              <w:rPr>
                <w:rFonts w:ascii="Times New Roman"/>
                <w:b/>
                <w:sz w:val="15"/>
              </w:rPr>
              <w:t>8,062,714.06</w:t>
            </w:r>
            <w:r>
              <w:rPr>
                <w:rFonts w:ascii="Times New Roman"/>
                <w:sz w:val="15"/>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92" w:right="0"/>
              <w:jc w:val="left"/>
              <w:rPr>
                <w:rFonts w:ascii="Times New Roman" w:hAnsi="Times New Roman" w:cs="Times New Roman" w:eastAsia="Times New Roman" w:hint="default"/>
                <w:sz w:val="15"/>
                <w:szCs w:val="15"/>
              </w:rPr>
            </w:pPr>
            <w:r>
              <w:rPr>
                <w:rFonts w:ascii="Times New Roman"/>
                <w:b/>
                <w:sz w:val="15"/>
              </w:rPr>
              <w:t>5,839,822.09</w:t>
            </w:r>
            <w:r>
              <w:rPr>
                <w:rFonts w:ascii="Times New Roman"/>
                <w:sz w:val="15"/>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7"/>
              <w:jc w:val="right"/>
              <w:rPr>
                <w:rFonts w:ascii="Times New Roman" w:hAnsi="Times New Roman" w:cs="Times New Roman" w:eastAsia="Times New Roman" w:hint="default"/>
                <w:sz w:val="15"/>
                <w:szCs w:val="15"/>
              </w:rPr>
            </w:pPr>
            <w:r>
              <w:rPr>
                <w:rFonts w:ascii="Times New Roman"/>
                <w:b/>
                <w:spacing w:val="-2"/>
                <w:sz w:val="15"/>
              </w:rPr>
              <w:t>35,911,773.07</w:t>
            </w:r>
            <w:r>
              <w:rPr>
                <w:rFonts w:ascii="Times New Roman"/>
                <w:spacing w:val="-2"/>
                <w:sz w:val="15"/>
              </w:rPr>
            </w:r>
          </w:p>
        </w:tc>
        <w:tc>
          <w:tcPr>
            <w:tcW w:w="10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3"/>
              <w:jc w:val="right"/>
              <w:rPr>
                <w:rFonts w:ascii="Times New Roman" w:hAnsi="Times New Roman" w:cs="Times New Roman" w:eastAsia="Times New Roman" w:hint="default"/>
                <w:sz w:val="15"/>
                <w:szCs w:val="15"/>
              </w:rPr>
            </w:pPr>
            <w:r>
              <w:rPr>
                <w:rFonts w:ascii="Times New Roman"/>
                <w:b/>
                <w:spacing w:val="-1"/>
                <w:sz w:val="15"/>
              </w:rPr>
              <w:t>149,814,309.22</w:t>
            </w:r>
            <w:r>
              <w:rPr>
                <w:rFonts w:ascii="Times New Roman"/>
                <w:spacing w:val="-1"/>
                <w:sz w:val="15"/>
              </w:rPr>
            </w:r>
          </w:p>
        </w:tc>
      </w:tr>
    </w:tbl>
    <w:p>
      <w:pPr>
        <w:spacing w:line="240" w:lineRule="auto" w:before="8"/>
        <w:rPr>
          <w:rFonts w:ascii="Times New Roman" w:hAnsi="Times New Roman" w:cs="Times New Roman" w:eastAsia="Times New Roman" w:hint="default"/>
          <w:sz w:val="15"/>
          <w:szCs w:val="15"/>
        </w:rPr>
      </w:pPr>
    </w:p>
    <w:p>
      <w:pPr>
        <w:spacing w:before="54"/>
        <w:ind w:left="120" w:right="0" w:firstLine="0"/>
        <w:jc w:val="left"/>
        <w:rPr>
          <w:rFonts w:ascii="黑体" w:hAnsi="黑体" w:cs="黑体" w:eastAsia="黑体" w:hint="default"/>
          <w:sz w:val="15"/>
          <w:szCs w:val="15"/>
        </w:rPr>
      </w:pPr>
      <w:r>
        <w:rPr>
          <w:rFonts w:ascii="黑体" w:hAnsi="黑体" w:cs="黑体" w:eastAsia="黑体" w:hint="default"/>
          <w:sz w:val="15"/>
          <w:szCs w:val="15"/>
        </w:rPr>
        <w:t>后附财务报表附注为财务报表的组成部分。</w:t>
      </w:r>
    </w:p>
    <w:p>
      <w:pPr>
        <w:tabs>
          <w:tab w:pos="4085" w:val="left" w:leader="none"/>
          <w:tab w:pos="7777" w:val="left" w:leader="none"/>
        </w:tabs>
        <w:spacing w:before="0"/>
        <w:ind w:left="120" w:right="0" w:firstLine="0"/>
        <w:jc w:val="left"/>
        <w:rPr>
          <w:rFonts w:ascii="宋体" w:hAnsi="宋体" w:cs="宋体" w:eastAsia="宋体" w:hint="default"/>
          <w:sz w:val="15"/>
          <w:szCs w:val="15"/>
        </w:rPr>
      </w:pPr>
      <w:r>
        <w:rPr>
          <w:rFonts w:ascii="宋体" w:hAnsi="宋体" w:cs="宋体" w:eastAsia="宋体" w:hint="default"/>
          <w:b/>
          <w:bCs/>
          <w:sz w:val="15"/>
          <w:szCs w:val="15"/>
        </w:rPr>
        <w:t>法定代表人</w:t>
      </w:r>
      <w:r>
        <w:rPr>
          <w:rFonts w:ascii="Times New Roman" w:hAnsi="Times New Roman" w:cs="Times New Roman" w:eastAsia="Times New Roman" w:hint="default"/>
          <w:b/>
          <w:bCs/>
          <w:sz w:val="15"/>
          <w:szCs w:val="15"/>
        </w:rPr>
        <w:t>:</w:t>
        <w:tab/>
      </w:r>
      <w:r>
        <w:rPr>
          <w:rFonts w:ascii="宋体" w:hAnsi="宋体" w:cs="宋体" w:eastAsia="宋体" w:hint="default"/>
          <w:b/>
          <w:bCs/>
          <w:spacing w:val="-1"/>
          <w:sz w:val="15"/>
          <w:szCs w:val="15"/>
        </w:rPr>
        <w:t>主管会计工作的负责人：</w:t>
        <w:tab/>
        <w:t>会计机构负责人：</w:t>
      </w:r>
      <w:r>
        <w:rPr>
          <w:rFonts w:ascii="宋体" w:hAnsi="宋体" w:cs="宋体" w:eastAsia="宋体" w:hint="default"/>
          <w:spacing w:val="-1"/>
          <w:sz w:val="15"/>
          <w:szCs w:val="15"/>
        </w:rPr>
      </w:r>
    </w:p>
    <w:p>
      <w:pPr>
        <w:spacing w:after="0"/>
        <w:jc w:val="left"/>
        <w:rPr>
          <w:rFonts w:ascii="宋体" w:hAnsi="宋体" w:cs="宋体" w:eastAsia="宋体" w:hint="default"/>
          <w:sz w:val="15"/>
          <w:szCs w:val="15"/>
        </w:rPr>
        <w:sectPr>
          <w:pgSz w:w="16840" w:h="11910" w:orient="landscape"/>
          <w:pgMar w:header="918" w:footer="1021" w:top="1140" w:bottom="1220" w:left="7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607"/>
        <w:gridCol w:w="9300"/>
      </w:tblGrid>
      <w:tr>
        <w:trPr>
          <w:trHeight w:val="449" w:hRule="exact"/>
        </w:trPr>
        <w:tc>
          <w:tcPr>
            <w:tcW w:w="607"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1</w:t>
            </w:r>
            <w:r>
              <w:rPr>
                <w:rFonts w:ascii="Times New Roman"/>
                <w:w w:val="100"/>
                <w:sz w:val="21"/>
              </w:rPr>
            </w:r>
          </w:p>
        </w:tc>
        <w:tc>
          <w:tcPr>
            <w:tcW w:w="9300" w:type="dxa"/>
            <w:tcBorders>
              <w:top w:val="nil" w:sz="6" w:space="0" w:color="auto"/>
              <w:left w:val="nil" w:sz="6" w:space="0" w:color="auto"/>
              <w:bottom w:val="nil" w:sz="6" w:space="0" w:color="auto"/>
              <w:right w:val="nil" w:sz="6" w:space="0" w:color="auto"/>
            </w:tcBorders>
          </w:tcPr>
          <w:p>
            <w:pPr>
              <w:pStyle w:val="TableParagraph"/>
              <w:spacing w:line="216" w:lineRule="exact"/>
              <w:ind w:left="301" w:right="0"/>
              <w:jc w:val="left"/>
              <w:rPr>
                <w:rFonts w:ascii="宋体" w:hAnsi="宋体" w:cs="宋体" w:eastAsia="宋体" w:hint="default"/>
                <w:sz w:val="21"/>
                <w:szCs w:val="21"/>
              </w:rPr>
            </w:pPr>
            <w:r>
              <w:rPr>
                <w:rFonts w:ascii="宋体" w:hAnsi="宋体" w:cs="宋体" w:eastAsia="宋体" w:hint="default"/>
                <w:b/>
                <w:bCs/>
                <w:sz w:val="21"/>
                <w:szCs w:val="21"/>
              </w:rPr>
              <w:t>公司基本情况</w:t>
            </w:r>
            <w:r>
              <w:rPr>
                <w:rFonts w:ascii="宋体" w:hAnsi="宋体" w:cs="宋体" w:eastAsia="宋体" w:hint="default"/>
                <w:sz w:val="21"/>
                <w:szCs w:val="21"/>
              </w:rPr>
            </w:r>
          </w:p>
        </w:tc>
      </w:tr>
      <w:tr>
        <w:trPr>
          <w:trHeight w:val="970" w:hRule="exact"/>
        </w:trPr>
        <w:tc>
          <w:tcPr>
            <w:tcW w:w="607" w:type="dxa"/>
            <w:tcBorders>
              <w:top w:val="nil" w:sz="6" w:space="0" w:color="auto"/>
              <w:left w:val="nil" w:sz="6" w:space="0" w:color="auto"/>
              <w:bottom w:val="nil" w:sz="6" w:space="0" w:color="auto"/>
              <w:right w:val="nil" w:sz="6" w:space="0" w:color="auto"/>
            </w:tcBorders>
          </w:tcPr>
          <w:p>
            <w:pPr/>
          </w:p>
        </w:tc>
        <w:tc>
          <w:tcPr>
            <w:tcW w:w="93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72" w:lineRule="exact"/>
              <w:ind w:left="301" w:right="218"/>
              <w:jc w:val="left"/>
              <w:rPr>
                <w:rFonts w:ascii="宋体" w:hAnsi="宋体" w:cs="宋体" w:eastAsia="宋体" w:hint="default"/>
                <w:sz w:val="21"/>
                <w:szCs w:val="21"/>
              </w:rPr>
            </w:pPr>
            <w:r>
              <w:rPr>
                <w:rFonts w:ascii="宋体" w:hAnsi="宋体" w:cs="宋体" w:eastAsia="宋体" w:hint="default"/>
                <w:spacing w:val="-3"/>
                <w:sz w:val="21"/>
                <w:szCs w:val="21"/>
              </w:rPr>
              <w:t>江苏丰东热技术股份有限公司</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以下简称“本公司”</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为境内公开发行 </w:t>
            </w:r>
            <w:r>
              <w:rPr>
                <w:rFonts w:ascii="Times New Roman" w:hAnsi="Times New Roman" w:cs="Times New Roman" w:eastAsia="Times New Roman" w:hint="default"/>
                <w:sz w:val="21"/>
                <w:szCs w:val="21"/>
              </w:rPr>
              <w:t>A </w:t>
            </w:r>
            <w:r>
              <w:rPr>
                <w:rFonts w:ascii="宋体" w:hAnsi="宋体" w:cs="宋体" w:eastAsia="宋体" w:hint="default"/>
                <w:sz w:val="21"/>
                <w:szCs w:val="21"/>
              </w:rPr>
              <w:t>股股票并在深圳证券交易</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所上市的股份有限公司。</w:t>
            </w:r>
          </w:p>
        </w:tc>
      </w:tr>
      <w:tr>
        <w:trPr>
          <w:trHeight w:val="1362" w:hRule="exact"/>
        </w:trPr>
        <w:tc>
          <w:tcPr>
            <w:tcW w:w="607" w:type="dxa"/>
            <w:tcBorders>
              <w:top w:val="nil" w:sz="6" w:space="0" w:color="auto"/>
              <w:left w:val="nil" w:sz="6" w:space="0" w:color="auto"/>
              <w:bottom w:val="nil" w:sz="6" w:space="0" w:color="auto"/>
              <w:right w:val="nil" w:sz="6" w:space="0" w:color="auto"/>
            </w:tcBorders>
          </w:tcPr>
          <w:p>
            <w:pPr/>
          </w:p>
        </w:tc>
        <w:tc>
          <w:tcPr>
            <w:tcW w:w="93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64" w:lineRule="auto"/>
              <w:ind w:left="301" w:right="210"/>
              <w:jc w:val="both"/>
              <w:rPr>
                <w:rFonts w:ascii="宋体" w:hAnsi="宋体" w:cs="宋体" w:eastAsia="宋体" w:hint="default"/>
                <w:sz w:val="21"/>
                <w:szCs w:val="21"/>
              </w:rPr>
            </w:pPr>
            <w:r>
              <w:rPr>
                <w:rFonts w:ascii="宋体" w:hAnsi="宋体" w:cs="宋体" w:eastAsia="宋体" w:hint="default"/>
                <w:spacing w:val="-3"/>
                <w:sz w:val="21"/>
                <w:szCs w:val="21"/>
              </w:rPr>
              <w:t>本公司前身为盐城丰东热处理有限公司，系由大丰县自行车飞轮总厂</w:t>
            </w:r>
            <w:r>
              <w:rPr>
                <w:rFonts w:ascii="Times New Roman" w:hAnsi="Times New Roman" w:cs="Times New Roman" w:eastAsia="Times New Roman" w:hint="default"/>
                <w:spacing w:val="-3"/>
                <w:sz w:val="21"/>
                <w:szCs w:val="21"/>
              </w:rPr>
              <w:t>(1996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月更名为江苏森</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威集团飞达股份有限公司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、中国银行盐城支行、日本国东方工程株式会社、日本国和华株式会</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社共同出资组建的中外合资企业。</w:t>
            </w:r>
          </w:p>
        </w:tc>
      </w:tr>
      <w:tr>
        <w:trPr>
          <w:trHeight w:val="1086" w:hRule="exact"/>
        </w:trPr>
        <w:tc>
          <w:tcPr>
            <w:tcW w:w="607" w:type="dxa"/>
            <w:tcBorders>
              <w:top w:val="nil" w:sz="6" w:space="0" w:color="auto"/>
              <w:left w:val="nil" w:sz="6" w:space="0" w:color="auto"/>
              <w:bottom w:val="nil" w:sz="6" w:space="0" w:color="auto"/>
              <w:right w:val="nil" w:sz="6" w:space="0" w:color="auto"/>
            </w:tcBorders>
          </w:tcPr>
          <w:p>
            <w:pPr/>
          </w:p>
        </w:tc>
        <w:tc>
          <w:tcPr>
            <w:tcW w:w="9300" w:type="dxa"/>
            <w:tcBorders>
              <w:top w:val="nil" w:sz="6" w:space="0" w:color="auto"/>
              <w:left w:val="nil" w:sz="6" w:space="0" w:color="auto"/>
              <w:bottom w:val="nil" w:sz="6" w:space="0" w:color="auto"/>
              <w:right w:val="nil" w:sz="6" w:space="0" w:color="auto"/>
            </w:tcBorders>
          </w:tcPr>
          <w:p>
            <w:pPr>
              <w:pStyle w:val="TableParagraph"/>
              <w:spacing w:line="240" w:lineRule="auto" w:before="192"/>
              <w:ind w:left="3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日，经本公司董事会决议：同意以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日为基准日，采取整体变更方</w:t>
            </w:r>
          </w:p>
          <w:p>
            <w:pPr>
              <w:pStyle w:val="TableParagraph"/>
              <w:spacing w:line="240" w:lineRule="auto" w:before="28"/>
              <w:ind w:left="301" w:right="0"/>
              <w:jc w:val="left"/>
              <w:rPr>
                <w:rFonts w:ascii="宋体" w:hAnsi="宋体" w:cs="宋体" w:eastAsia="宋体" w:hint="default"/>
                <w:sz w:val="21"/>
                <w:szCs w:val="21"/>
              </w:rPr>
            </w:pPr>
            <w:r>
              <w:rPr>
                <w:rFonts w:ascii="宋体" w:hAnsi="宋体" w:cs="宋体" w:eastAsia="宋体" w:hint="default"/>
                <w:sz w:val="21"/>
                <w:szCs w:val="21"/>
              </w:rPr>
              <w:t>式，设立外商投资股份有限公司，股本变更为人民币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r>
        <w:trPr>
          <w:trHeight w:val="1755" w:hRule="exact"/>
        </w:trPr>
        <w:tc>
          <w:tcPr>
            <w:tcW w:w="607" w:type="dxa"/>
            <w:tcBorders>
              <w:top w:val="nil" w:sz="6" w:space="0" w:color="auto"/>
              <w:left w:val="nil" w:sz="6" w:space="0" w:color="auto"/>
              <w:bottom w:val="nil" w:sz="6" w:space="0" w:color="auto"/>
              <w:right w:val="nil" w:sz="6" w:space="0" w:color="auto"/>
            </w:tcBorders>
          </w:tcPr>
          <w:p>
            <w:pPr/>
          </w:p>
        </w:tc>
        <w:tc>
          <w:tcPr>
            <w:tcW w:w="93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3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日，中华人民共和国商务部商资批〔</w:t>
            </w:r>
            <w:r>
              <w:rPr>
                <w:rFonts w:ascii="Times New Roman" w:hAnsi="Times New Roman" w:cs="Times New Roman" w:eastAsia="Times New Roman" w:hint="default"/>
                <w:sz w:val="21"/>
                <w:szCs w:val="21"/>
              </w:rPr>
              <w:t>2007</w:t>
            </w:r>
            <w:r>
              <w:rPr>
                <w:rFonts w:ascii="宋体" w:hAnsi="宋体" w:cs="宋体" w:eastAsia="宋体" w:hint="default"/>
                <w:sz w:val="21"/>
                <w:szCs w:val="21"/>
              </w:rPr>
              <w:t>〕</w:t>
            </w:r>
            <w:r>
              <w:rPr>
                <w:rFonts w:ascii="Times New Roman" w:hAnsi="Times New Roman" w:cs="Times New Roman" w:eastAsia="Times New Roman" w:hint="default"/>
                <w:sz w:val="21"/>
                <w:szCs w:val="21"/>
              </w:rPr>
              <w:t>1818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号批复，同意盐城丰东热处理</w:t>
            </w:r>
          </w:p>
          <w:p>
            <w:pPr>
              <w:pStyle w:val="TableParagraph"/>
              <w:spacing w:line="240" w:lineRule="auto" w:before="28"/>
              <w:ind w:left="301"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有限公司变更为外商投资股份有限公司，公司名称变更为江苏丰东热技术股份有限公司。</w:t>
            </w:r>
            <w:r>
              <w:rPr>
                <w:rFonts w:ascii="Times New Roman" w:hAnsi="Times New Roman" w:cs="Times New Roman" w:eastAsia="Times New Roman" w:hint="default"/>
                <w:spacing w:val="2"/>
                <w:sz w:val="21"/>
                <w:szCs w:val="21"/>
              </w:rPr>
              <w:t>2007</w:t>
            </w:r>
          </w:p>
          <w:p>
            <w:pPr>
              <w:pStyle w:val="TableParagraph"/>
              <w:spacing w:line="264" w:lineRule="auto" w:before="31"/>
              <w:ind w:left="301" w:right="210"/>
              <w:jc w:val="left"/>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w w:val="100"/>
                <w:sz w:val="21"/>
                <w:szCs w:val="21"/>
              </w:rPr>
              <w:t>25</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取</w:t>
            </w:r>
            <w:r>
              <w:rPr>
                <w:rFonts w:ascii="宋体" w:hAnsi="宋体" w:cs="宋体" w:eastAsia="宋体" w:hint="default"/>
                <w:spacing w:val="-3"/>
                <w:w w:val="100"/>
                <w:sz w:val="21"/>
                <w:szCs w:val="21"/>
              </w:rPr>
              <w:t>得</w:t>
            </w:r>
            <w:r>
              <w:rPr>
                <w:rFonts w:ascii="宋体" w:hAnsi="宋体" w:cs="宋体" w:eastAsia="宋体" w:hint="default"/>
                <w:w w:val="100"/>
                <w:sz w:val="21"/>
                <w:szCs w:val="21"/>
              </w:rPr>
              <w:t>中华</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共</w:t>
            </w:r>
            <w:r>
              <w:rPr>
                <w:rFonts w:ascii="宋体" w:hAnsi="宋体" w:cs="宋体" w:eastAsia="宋体" w:hint="default"/>
                <w:w w:val="100"/>
                <w:sz w:val="21"/>
                <w:szCs w:val="21"/>
              </w:rPr>
              <w:t>和</w:t>
            </w:r>
            <w:r>
              <w:rPr>
                <w:rFonts w:ascii="宋体" w:hAnsi="宋体" w:cs="宋体" w:eastAsia="宋体" w:hint="default"/>
                <w:spacing w:val="-3"/>
                <w:w w:val="100"/>
                <w:sz w:val="21"/>
                <w:szCs w:val="21"/>
              </w:rPr>
              <w:t>国</w:t>
            </w:r>
            <w:r>
              <w:rPr>
                <w:rFonts w:ascii="宋体" w:hAnsi="宋体" w:cs="宋体" w:eastAsia="宋体" w:hint="default"/>
                <w:w w:val="100"/>
                <w:sz w:val="21"/>
                <w:szCs w:val="21"/>
              </w:rPr>
              <w:t>商</w:t>
            </w:r>
            <w:r>
              <w:rPr>
                <w:rFonts w:ascii="宋体" w:hAnsi="宋体" w:cs="宋体" w:eastAsia="宋体" w:hint="default"/>
                <w:spacing w:val="-3"/>
                <w:w w:val="100"/>
                <w:sz w:val="21"/>
                <w:szCs w:val="21"/>
              </w:rPr>
              <w:t>务</w:t>
            </w:r>
            <w:r>
              <w:rPr>
                <w:rFonts w:ascii="宋体" w:hAnsi="宋体" w:cs="宋体" w:eastAsia="宋体" w:hint="default"/>
                <w:spacing w:val="-1"/>
                <w:w w:val="100"/>
                <w:sz w:val="21"/>
                <w:szCs w:val="21"/>
              </w:rPr>
              <w:t>部</w:t>
            </w:r>
            <w:r>
              <w:rPr>
                <w:rFonts w:ascii="Times New Roman" w:hAnsi="Times New Roman" w:cs="Times New Roman" w:eastAsia="Times New Roman" w:hint="default"/>
                <w:spacing w:val="-3"/>
                <w:w w:val="44"/>
                <w:sz w:val="21"/>
                <w:szCs w:val="21"/>
              </w:rPr>
              <w:t>―</w:t>
            </w:r>
            <w:r>
              <w:rPr>
                <w:rFonts w:ascii="宋体" w:hAnsi="宋体" w:cs="宋体" w:eastAsia="宋体" w:hint="default"/>
                <w:spacing w:val="-3"/>
                <w:w w:val="100"/>
                <w:sz w:val="21"/>
                <w:szCs w:val="21"/>
              </w:rPr>
              <w:t>商</w:t>
            </w:r>
            <w:r>
              <w:rPr>
                <w:rFonts w:ascii="宋体" w:hAnsi="宋体" w:cs="宋体" w:eastAsia="宋体" w:hint="default"/>
                <w:w w:val="100"/>
                <w:sz w:val="21"/>
                <w:szCs w:val="21"/>
              </w:rPr>
              <w:t>外资</w:t>
            </w:r>
            <w:r>
              <w:rPr>
                <w:rFonts w:ascii="宋体" w:hAnsi="宋体" w:cs="宋体" w:eastAsia="宋体" w:hint="default"/>
                <w:spacing w:val="-3"/>
                <w:w w:val="100"/>
                <w:sz w:val="21"/>
                <w:szCs w:val="21"/>
              </w:rPr>
              <w:t>资</w:t>
            </w:r>
            <w:r>
              <w:rPr>
                <w:rFonts w:ascii="宋体" w:hAnsi="宋体" w:cs="宋体" w:eastAsia="宋体" w:hint="default"/>
                <w:w w:val="100"/>
                <w:sz w:val="21"/>
                <w:szCs w:val="21"/>
              </w:rPr>
              <w:t>审字</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2007</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号</w:t>
            </w:r>
            <w:r>
              <w:rPr>
                <w:rFonts w:ascii="Times New Roman" w:hAnsi="Times New Roman" w:cs="Times New Roman" w:eastAsia="Times New Roman" w:hint="default"/>
                <w:spacing w:val="-2"/>
                <w:w w:val="159"/>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华</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共</w:t>
            </w:r>
            <w:r>
              <w:rPr>
                <w:rFonts w:ascii="宋体" w:hAnsi="宋体" w:cs="宋体" w:eastAsia="宋体" w:hint="default"/>
                <w:spacing w:val="-3"/>
                <w:w w:val="100"/>
                <w:sz w:val="21"/>
                <w:szCs w:val="21"/>
              </w:rPr>
              <w:t>和</w:t>
            </w:r>
            <w:r>
              <w:rPr>
                <w:rFonts w:ascii="宋体" w:hAnsi="宋体" w:cs="宋体" w:eastAsia="宋体" w:hint="default"/>
                <w:w w:val="100"/>
                <w:sz w:val="21"/>
                <w:szCs w:val="21"/>
              </w:rPr>
              <w:t>国</w:t>
            </w:r>
            <w:r>
              <w:rPr>
                <w:rFonts w:ascii="宋体" w:hAnsi="宋体" w:cs="宋体" w:eastAsia="宋体" w:hint="default"/>
                <w:w w:val="100"/>
                <w:sz w:val="21"/>
                <w:szCs w:val="21"/>
              </w:rPr>
              <w:t> 外商</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批</w:t>
            </w:r>
            <w:r>
              <w:rPr>
                <w:rFonts w:ascii="宋体" w:hAnsi="宋体" w:cs="宋体" w:eastAsia="宋体" w:hint="default"/>
                <w:w w:val="100"/>
                <w:sz w:val="21"/>
                <w:szCs w:val="21"/>
              </w:rPr>
              <w:t>准</w:t>
            </w:r>
            <w:r>
              <w:rPr>
                <w:rFonts w:ascii="宋体" w:hAnsi="宋体" w:cs="宋体" w:eastAsia="宋体" w:hint="default"/>
                <w:spacing w:val="-3"/>
                <w:w w:val="100"/>
                <w:sz w:val="21"/>
                <w:szCs w:val="21"/>
              </w:rPr>
              <w:t>证</w:t>
            </w:r>
            <w:r>
              <w:rPr>
                <w:rFonts w:ascii="宋体" w:hAnsi="宋体" w:cs="宋体" w:eastAsia="宋体" w:hint="default"/>
                <w:w w:val="100"/>
                <w:sz w:val="21"/>
                <w:szCs w:val="21"/>
              </w:rPr>
              <w:t>书</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r>
      <w:tr>
        <w:trPr>
          <w:trHeight w:val="1765" w:hRule="exact"/>
        </w:trPr>
        <w:tc>
          <w:tcPr>
            <w:tcW w:w="607" w:type="dxa"/>
            <w:tcBorders>
              <w:top w:val="nil" w:sz="6" w:space="0" w:color="auto"/>
              <w:left w:val="nil" w:sz="6" w:space="0" w:color="auto"/>
              <w:bottom w:val="nil" w:sz="6" w:space="0" w:color="auto"/>
              <w:right w:val="nil" w:sz="6" w:space="0" w:color="auto"/>
            </w:tcBorders>
          </w:tcPr>
          <w:p>
            <w:pPr/>
          </w:p>
        </w:tc>
        <w:tc>
          <w:tcPr>
            <w:tcW w:w="93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01"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 </w:t>
            </w:r>
            <w:r>
              <w:rPr>
                <w:rFonts w:ascii="Times New Roman" w:hAnsi="Times New Roman" w:cs="Times New Roman" w:eastAsia="Times New Roman" w:hint="default"/>
                <w:spacing w:val="11"/>
                <w:sz w:val="21"/>
                <w:szCs w:val="21"/>
              </w:rPr>
              <w:t> </w:t>
            </w:r>
            <w:r>
              <w:rPr>
                <w:rFonts w:ascii="宋体" w:hAnsi="宋体" w:cs="宋体" w:eastAsia="宋体" w:hint="default"/>
                <w:spacing w:val="-6"/>
                <w:sz w:val="21"/>
                <w:szCs w:val="21"/>
              </w:rPr>
              <w:t>日，上海众华沪银会计师事务所有限公司出具了沪众会字（</w:t>
            </w:r>
            <w:r>
              <w:rPr>
                <w:rFonts w:ascii="Times New Roman" w:hAnsi="Times New Roman" w:cs="Times New Roman" w:eastAsia="Times New Roman" w:hint="default"/>
                <w:spacing w:val="-6"/>
                <w:sz w:val="21"/>
                <w:szCs w:val="21"/>
              </w:rPr>
              <w:t>2007</w:t>
            </w:r>
            <w:r>
              <w:rPr>
                <w:rFonts w:ascii="宋体" w:hAnsi="宋体" w:cs="宋体" w:eastAsia="宋体" w:hint="default"/>
                <w:spacing w:val="-6"/>
                <w:sz w:val="21"/>
                <w:szCs w:val="21"/>
              </w:rPr>
              <w:t>）第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2840</w:t>
            </w:r>
            <w:r>
              <w:rPr>
                <w:rFonts w:ascii="Times New Roman" w:hAnsi="Times New Roman" w:cs="Times New Roman" w:eastAsia="Times New Roman" w:hint="default"/>
                <w:spacing w:val="5"/>
                <w:sz w:val="21"/>
                <w:szCs w:val="21"/>
              </w:rPr>
              <w:t> </w:t>
            </w:r>
            <w:r>
              <w:rPr>
                <w:rFonts w:ascii="宋体" w:hAnsi="宋体" w:cs="宋体" w:eastAsia="宋体" w:hint="default"/>
                <w:spacing w:val="-17"/>
                <w:sz w:val="21"/>
                <w:szCs w:val="21"/>
              </w:rPr>
              <w:t>号《验</w:t>
            </w:r>
          </w:p>
          <w:p>
            <w:pPr>
              <w:pStyle w:val="TableParagraph"/>
              <w:spacing w:line="271" w:lineRule="auto" w:before="28"/>
              <w:ind w:left="301" w:right="198"/>
              <w:jc w:val="both"/>
              <w:rPr>
                <w:rFonts w:ascii="宋体" w:hAnsi="宋体" w:cs="宋体" w:eastAsia="宋体" w:hint="default"/>
                <w:sz w:val="21"/>
                <w:szCs w:val="21"/>
              </w:rPr>
            </w:pPr>
            <w:r>
              <w:rPr>
                <w:rFonts w:ascii="宋体" w:hAnsi="宋体" w:cs="宋体" w:eastAsia="宋体" w:hint="default"/>
                <w:spacing w:val="-18"/>
                <w:w w:val="100"/>
                <w:sz w:val="21"/>
                <w:szCs w:val="21"/>
              </w:rPr>
              <w:t>资报告》，截止</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1"/>
                <w:w w:val="100"/>
                <w:sz w:val="21"/>
                <w:szCs w:val="21"/>
              </w:rPr>
              <w:t>2007</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4"/>
                <w:w w:val="100"/>
                <w:sz w:val="21"/>
                <w:szCs w:val="21"/>
              </w:rPr>
              <w:t>11</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3"/>
                <w:w w:val="100"/>
                <w:sz w:val="21"/>
                <w:szCs w:val="21"/>
              </w:rPr>
              <w:t>日，公司全体股东缴纳的投入资本</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1"/>
                <w:w w:val="100"/>
                <w:sz w:val="21"/>
                <w:szCs w:val="21"/>
              </w:rPr>
              <w:t>95,579,306.35</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3"/>
                <w:w w:val="100"/>
                <w:sz w:val="21"/>
                <w:szCs w:val="21"/>
              </w:rPr>
              <w:t>元，按各发起人</w:t>
            </w:r>
            <w:r>
              <w:rPr>
                <w:rFonts w:ascii="宋体" w:hAnsi="宋体" w:cs="宋体" w:eastAsia="宋体" w:hint="default"/>
                <w:w w:val="100"/>
                <w:sz w:val="21"/>
                <w:szCs w:val="21"/>
              </w:rPr>
              <w:t> </w:t>
            </w:r>
            <w:r>
              <w:rPr>
                <w:rFonts w:ascii="宋体" w:hAnsi="宋体" w:cs="宋体" w:eastAsia="宋体" w:hint="default"/>
                <w:spacing w:val="13"/>
                <w:sz w:val="21"/>
                <w:szCs w:val="21"/>
              </w:rPr>
              <w:t>以其原拥有的盐城丰东热处理有限公司的股权所代表的净资产折价投入，折合注册资本为</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Times New Roman" w:hAnsi="Times New Roman" w:cs="Times New Roman" w:eastAsia="Times New Roman" w:hint="default"/>
                <w:sz w:val="21"/>
                <w:szCs w:val="21"/>
              </w:rPr>
              <w:t>75,000,000.00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元和资本公积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20,579,306.35</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r>
        <w:trPr>
          <w:trHeight w:val="1761" w:hRule="exact"/>
        </w:trPr>
        <w:tc>
          <w:tcPr>
            <w:tcW w:w="607" w:type="dxa"/>
            <w:tcBorders>
              <w:top w:val="nil" w:sz="6" w:space="0" w:color="auto"/>
              <w:left w:val="nil" w:sz="6" w:space="0" w:color="auto"/>
              <w:bottom w:val="nil" w:sz="6" w:space="0" w:color="auto"/>
              <w:right w:val="nil" w:sz="6" w:space="0" w:color="auto"/>
            </w:tcBorders>
          </w:tcPr>
          <w:p>
            <w:pPr/>
          </w:p>
        </w:tc>
        <w:tc>
          <w:tcPr>
            <w:tcW w:w="93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3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月，经江苏省对外贸易经济合作厅苏外经贸资</w:t>
            </w:r>
            <w:r>
              <w:rPr>
                <w:rFonts w:ascii="Times New Roman" w:hAnsi="Times New Roman" w:cs="Times New Roman" w:eastAsia="Times New Roman" w:hint="default"/>
                <w:sz w:val="21"/>
                <w:szCs w:val="21"/>
              </w:rPr>
              <w:t>[2008]260</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号文件批准，公司以未分配利</w:t>
            </w:r>
          </w:p>
          <w:p>
            <w:pPr>
              <w:pStyle w:val="TableParagraph"/>
              <w:spacing w:line="240" w:lineRule="auto" w:before="28"/>
              <w:ind w:left="301" w:right="0"/>
              <w:jc w:val="left"/>
              <w:rPr>
                <w:rFonts w:ascii="宋体" w:hAnsi="宋体" w:cs="宋体" w:eastAsia="宋体" w:hint="default"/>
                <w:sz w:val="21"/>
                <w:szCs w:val="21"/>
              </w:rPr>
            </w:pPr>
            <w:r>
              <w:rPr>
                <w:rFonts w:ascii="宋体" w:hAnsi="宋体" w:cs="宋体" w:eastAsia="宋体" w:hint="default"/>
                <w:sz w:val="21"/>
                <w:szCs w:val="21"/>
              </w:rPr>
              <w:t>润 </w:t>
            </w:r>
            <w:r>
              <w:rPr>
                <w:rFonts w:ascii="Times New Roman" w:hAnsi="Times New Roman" w:cs="Times New Roman" w:eastAsia="Times New Roman" w:hint="default"/>
                <w:sz w:val="21"/>
                <w:szCs w:val="21"/>
              </w:rPr>
              <w:t>1,250  </w:t>
            </w:r>
            <w:r>
              <w:rPr>
                <w:rFonts w:ascii="宋体" w:hAnsi="宋体" w:cs="宋体" w:eastAsia="宋体" w:hint="default"/>
                <w:sz w:val="21"/>
                <w:szCs w:val="21"/>
              </w:rPr>
              <w:t>万元和资本公积 </w:t>
            </w:r>
            <w:r>
              <w:rPr>
                <w:rFonts w:ascii="Times New Roman" w:hAnsi="Times New Roman" w:cs="Times New Roman" w:eastAsia="Times New Roman" w:hint="default"/>
                <w:sz w:val="21"/>
                <w:szCs w:val="21"/>
              </w:rPr>
              <w:t>1,250  </w:t>
            </w:r>
            <w:r>
              <w:rPr>
                <w:rFonts w:ascii="宋体" w:hAnsi="宋体" w:cs="宋体" w:eastAsia="宋体" w:hint="default"/>
                <w:sz w:val="21"/>
                <w:szCs w:val="21"/>
              </w:rPr>
              <w:t>万元按股东持股比例转增股本，公司股本由 </w:t>
            </w:r>
            <w:r>
              <w:rPr>
                <w:rFonts w:ascii="Times New Roman" w:hAnsi="Times New Roman" w:cs="Times New Roman" w:eastAsia="Times New Roman" w:hint="default"/>
                <w:sz w:val="21"/>
                <w:szCs w:val="21"/>
              </w:rPr>
              <w:t>7,500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万元增加至</w:t>
            </w:r>
          </w:p>
          <w:p>
            <w:pPr>
              <w:pStyle w:val="TableParagraph"/>
              <w:spacing w:line="240" w:lineRule="auto" w:before="28"/>
              <w:ind w:left="3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10,000</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万元。上述股本并已经上海众华沪银会计师事务所有限公司验证，于</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日出</w:t>
            </w:r>
          </w:p>
          <w:p>
            <w:pPr>
              <w:pStyle w:val="TableParagraph"/>
              <w:spacing w:line="240" w:lineRule="auto" w:before="31"/>
              <w:ind w:left="301" w:right="0"/>
              <w:jc w:val="left"/>
              <w:rPr>
                <w:rFonts w:ascii="宋体" w:hAnsi="宋体" w:cs="宋体" w:eastAsia="宋体" w:hint="default"/>
                <w:sz w:val="21"/>
                <w:szCs w:val="21"/>
              </w:rPr>
            </w:pPr>
            <w:r>
              <w:rPr>
                <w:rFonts w:ascii="宋体" w:hAnsi="宋体" w:cs="宋体" w:eastAsia="宋体" w:hint="default"/>
                <w:sz w:val="21"/>
                <w:szCs w:val="21"/>
              </w:rPr>
              <w:t>具沪众会字</w:t>
            </w:r>
            <w:r>
              <w:rPr>
                <w:rFonts w:ascii="Times New Roman" w:hAnsi="Times New Roman" w:cs="Times New Roman" w:eastAsia="Times New Roman" w:hint="default"/>
                <w:sz w:val="21"/>
                <w:szCs w:val="21"/>
              </w:rPr>
              <w:t>[2008]</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号的验资报告。</w:t>
            </w:r>
          </w:p>
        </w:tc>
      </w:tr>
      <w:tr>
        <w:trPr>
          <w:trHeight w:val="1140" w:hRule="exact"/>
        </w:trPr>
        <w:tc>
          <w:tcPr>
            <w:tcW w:w="607" w:type="dxa"/>
            <w:tcBorders>
              <w:top w:val="nil" w:sz="6" w:space="0" w:color="auto"/>
              <w:left w:val="nil" w:sz="6" w:space="0" w:color="auto"/>
              <w:bottom w:val="nil" w:sz="6" w:space="0" w:color="auto"/>
              <w:right w:val="nil" w:sz="6" w:space="0" w:color="auto"/>
            </w:tcBorders>
          </w:tcPr>
          <w:p>
            <w:pPr/>
          </w:p>
        </w:tc>
        <w:tc>
          <w:tcPr>
            <w:tcW w:w="93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64" w:lineRule="auto"/>
              <w:ind w:left="301" w:right="211"/>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年</w:t>
            </w:r>
            <w:r>
              <w:rPr>
                <w:rFonts w:ascii="宋体" w:hAnsi="宋体" w:cs="宋体" w:eastAsia="宋体" w:hint="default"/>
                <w:spacing w:val="-48"/>
                <w:w w:val="100"/>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月</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2"/>
                <w:w w:val="100"/>
                <w:sz w:val="21"/>
                <w:szCs w:val="21"/>
              </w:rPr>
              <w:t>28</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5"/>
                <w:w w:val="100"/>
                <w:sz w:val="21"/>
                <w:szCs w:val="21"/>
              </w:rPr>
              <w:t>日，上海星杉创业投资有限公司与大丰市东润投资管理有限公司签署了股权转让</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协议书，上海星杉创业投资有限公司将持有的本公司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3.33%</w:t>
            </w:r>
            <w:r>
              <w:rPr>
                <w:rFonts w:ascii="宋体" w:hAnsi="宋体" w:cs="宋体" w:eastAsia="宋体" w:hint="default"/>
                <w:sz w:val="21"/>
                <w:szCs w:val="21"/>
              </w:rPr>
              <w:t>股权（即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333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万股）转让给大丰市东</w:t>
            </w:r>
            <w:r>
              <w:rPr>
                <w:rFonts w:ascii="宋体" w:hAnsi="宋体" w:cs="宋体" w:eastAsia="宋体" w:hint="default"/>
                <w:w w:val="100"/>
                <w:sz w:val="21"/>
                <w:szCs w:val="21"/>
              </w:rPr>
              <w:t> </w:t>
            </w:r>
            <w:r>
              <w:rPr>
                <w:rFonts w:ascii="宋体" w:hAnsi="宋体" w:cs="宋体" w:eastAsia="宋体" w:hint="default"/>
                <w:sz w:val="21"/>
                <w:szCs w:val="21"/>
              </w:rPr>
              <w:t>润投资管理有限公司。</w:t>
            </w:r>
          </w:p>
        </w:tc>
      </w:tr>
    </w:tbl>
    <w:p>
      <w:pPr>
        <w:spacing w:after="0" w:line="264" w:lineRule="auto"/>
        <w:jc w:val="both"/>
        <w:rPr>
          <w:rFonts w:ascii="宋体" w:hAnsi="宋体" w:cs="宋体" w:eastAsia="宋体" w:hint="default"/>
          <w:sz w:val="21"/>
          <w:szCs w:val="21"/>
        </w:rPr>
        <w:sectPr>
          <w:headerReference w:type="default" r:id="rId18"/>
          <w:footerReference w:type="default" r:id="rId19"/>
          <w:pgSz w:w="11910" w:h="16840"/>
          <w:pgMar w:header="918" w:footer="1021" w:top="1100" w:bottom="1220" w:left="740" w:right="0"/>
          <w:pgNumType w:start="63"/>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800"/>
        <w:gridCol w:w="4599"/>
        <w:gridCol w:w="2098"/>
        <w:gridCol w:w="401"/>
        <w:gridCol w:w="1899"/>
      </w:tblGrid>
      <w:tr>
        <w:trPr>
          <w:trHeight w:val="477"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1</w:t>
            </w:r>
            <w:r>
              <w:rPr>
                <w:rFonts w:ascii="Times New Roman"/>
                <w:w w:val="100"/>
                <w:sz w:val="21"/>
              </w:rPr>
            </w:r>
          </w:p>
        </w:tc>
        <w:tc>
          <w:tcPr>
            <w:tcW w:w="459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公司基本情况</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098"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
        </w:tc>
        <w:tc>
          <w:tcPr>
            <w:tcW w:w="1899" w:type="dxa"/>
            <w:tcBorders>
              <w:top w:val="nil" w:sz="6" w:space="0" w:color="auto"/>
              <w:left w:val="nil" w:sz="6" w:space="0" w:color="auto"/>
              <w:bottom w:val="nil" w:sz="6" w:space="0" w:color="auto"/>
              <w:right w:val="nil" w:sz="6" w:space="0" w:color="auto"/>
            </w:tcBorders>
          </w:tcPr>
          <w:p>
            <w:pPr/>
          </w:p>
        </w:tc>
      </w:tr>
      <w:tr>
        <w:trPr>
          <w:trHeight w:val="3000" w:hRule="exact"/>
        </w:trPr>
        <w:tc>
          <w:tcPr>
            <w:tcW w:w="800" w:type="dxa"/>
            <w:tcBorders>
              <w:top w:val="nil" w:sz="6" w:space="0" w:color="auto"/>
              <w:left w:val="nil" w:sz="6" w:space="0" w:color="auto"/>
              <w:bottom w:val="nil" w:sz="6" w:space="0" w:color="auto"/>
              <w:right w:val="nil" w:sz="6" w:space="0" w:color="auto"/>
            </w:tcBorders>
          </w:tcPr>
          <w:p>
            <w:pPr/>
          </w:p>
        </w:tc>
        <w:tc>
          <w:tcPr>
            <w:tcW w:w="8997" w:type="dxa"/>
            <w:gridSpan w:val="4"/>
            <w:tcBorders>
              <w:top w:val="nil" w:sz="6" w:space="0" w:color="auto"/>
              <w:left w:val="nil" w:sz="6" w:space="0" w:color="auto"/>
              <w:bottom w:val="nil" w:sz="6" w:space="0" w:color="auto"/>
              <w:right w:val="nil" w:sz="6" w:space="0" w:color="auto"/>
            </w:tcBorders>
          </w:tcPr>
          <w:p>
            <w:pPr>
              <w:pStyle w:val="TableParagraph"/>
              <w:spacing w:line="268" w:lineRule="auto" w:before="185"/>
              <w:ind w:left="107" w:right="100"/>
              <w:jc w:val="both"/>
              <w:rPr>
                <w:rFonts w:ascii="宋体" w:hAnsi="宋体" w:cs="宋体" w:eastAsia="宋体" w:hint="default"/>
                <w:sz w:val="21"/>
                <w:szCs w:val="21"/>
              </w:rPr>
            </w:pPr>
            <w:r>
              <w:rPr>
                <w:rFonts w:ascii="宋体" w:hAnsi="宋体" w:cs="宋体" w:eastAsia="宋体" w:hint="default"/>
                <w:sz w:val="21"/>
                <w:szCs w:val="21"/>
              </w:rPr>
              <w:t>经公司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年第一次临时股东大会决议和中国证券监督管理委员会《关于核准江苏丰东热技术</w:t>
            </w:r>
            <w:r>
              <w:rPr>
                <w:rFonts w:ascii="宋体" w:hAnsi="宋体" w:cs="宋体" w:eastAsia="宋体" w:hint="default"/>
                <w:w w:val="100"/>
                <w:sz w:val="21"/>
                <w:szCs w:val="21"/>
              </w:rPr>
              <w:t> </w:t>
            </w:r>
            <w:r>
              <w:rPr>
                <w:rFonts w:ascii="宋体" w:hAnsi="宋体" w:cs="宋体" w:eastAsia="宋体" w:hint="default"/>
                <w:spacing w:val="-6"/>
                <w:w w:val="100"/>
                <w:sz w:val="21"/>
                <w:szCs w:val="21"/>
              </w:rPr>
              <w:t>股份有限公司首次公开发行股票的批复》（证监许可［</w:t>
            </w:r>
            <w:r>
              <w:rPr>
                <w:rFonts w:ascii="Times New Roman" w:hAnsi="Times New Roman" w:cs="Times New Roman" w:eastAsia="Times New Roman" w:hint="default"/>
                <w:spacing w:val="-6"/>
                <w:w w:val="100"/>
                <w:sz w:val="21"/>
                <w:szCs w:val="21"/>
              </w:rPr>
              <w:t>2010</w:t>
            </w:r>
            <w:r>
              <w:rPr>
                <w:rFonts w:ascii="宋体" w:hAnsi="宋体" w:cs="宋体" w:eastAsia="宋体" w:hint="default"/>
                <w:spacing w:val="-6"/>
                <w:w w:val="100"/>
                <w:sz w:val="21"/>
                <w:szCs w:val="21"/>
              </w:rPr>
              <w:t>］</w:t>
            </w:r>
            <w:r>
              <w:rPr>
                <w:rFonts w:ascii="Times New Roman" w:hAnsi="Times New Roman" w:cs="Times New Roman" w:eastAsia="Times New Roman" w:hint="default"/>
                <w:spacing w:val="-6"/>
                <w:w w:val="100"/>
                <w:sz w:val="21"/>
                <w:szCs w:val="21"/>
              </w:rPr>
              <w:t>1757</w:t>
            </w:r>
            <w:r>
              <w:rPr>
                <w:rFonts w:ascii="Times New Roman" w:hAnsi="Times New Roman" w:cs="Times New Roman" w:eastAsia="Times New Roman" w:hint="default"/>
                <w:w w:val="100"/>
                <w:sz w:val="21"/>
                <w:szCs w:val="21"/>
              </w:rPr>
              <w:t> </w:t>
            </w:r>
            <w:r>
              <w:rPr>
                <w:rFonts w:ascii="宋体" w:hAnsi="宋体" w:cs="宋体" w:eastAsia="宋体" w:hint="default"/>
                <w:spacing w:val="-3"/>
                <w:w w:val="100"/>
                <w:sz w:val="21"/>
                <w:szCs w:val="21"/>
              </w:rPr>
              <w:t>号</w:t>
            </w:r>
            <w:r>
              <w:rPr>
                <w:rFonts w:ascii="Times New Roman" w:hAnsi="Times New Roman" w:cs="Times New Roman" w:eastAsia="Times New Roman" w:hint="default"/>
                <w:spacing w:val="-3"/>
                <w:w w:val="100"/>
                <w:sz w:val="21"/>
                <w:szCs w:val="21"/>
              </w:rPr>
              <w:t>)</w:t>
            </w:r>
            <w:r>
              <w:rPr>
                <w:rFonts w:ascii="宋体" w:hAnsi="宋体" w:cs="宋体" w:eastAsia="宋体" w:hint="default"/>
                <w:spacing w:val="-3"/>
                <w:w w:val="100"/>
                <w:sz w:val="21"/>
                <w:szCs w:val="21"/>
              </w:rPr>
              <w:t>的核准，公司向社会公开发</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行人民币普通股股票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3,400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万股，每股面值壹元，每股发行价为人民币壹拾贰元，募集资金总额</w:t>
            </w:r>
            <w:r>
              <w:rPr>
                <w:rFonts w:ascii="宋体" w:hAnsi="宋体" w:cs="宋体" w:eastAsia="宋体" w:hint="default"/>
                <w:w w:val="100"/>
                <w:sz w:val="21"/>
                <w:szCs w:val="21"/>
              </w:rPr>
              <w:t> </w:t>
            </w:r>
            <w:r>
              <w:rPr>
                <w:rFonts w:ascii="宋体" w:hAnsi="宋体" w:cs="宋体" w:eastAsia="宋体" w:hint="default"/>
                <w:spacing w:val="-3"/>
                <w:sz w:val="21"/>
                <w:szCs w:val="21"/>
              </w:rPr>
              <w:t>为人民币肆亿零捌佰万元整，发行采用网下向询价对象询价配售和网上向社会公众投资者定价发</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行相结合的方式。经深圳证券交易所《关于江苏丰东热技术股份有限公司人民币普通股股票上市</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10"/>
                <w:w w:val="100"/>
                <w:sz w:val="21"/>
                <w:szCs w:val="21"/>
              </w:rPr>
              <w:t>交易的通知》（深证上［</w:t>
            </w:r>
            <w:r>
              <w:rPr>
                <w:rFonts w:ascii="Times New Roman" w:hAnsi="Times New Roman" w:cs="Times New Roman" w:eastAsia="Times New Roman" w:hint="default"/>
                <w:spacing w:val="-10"/>
                <w:w w:val="100"/>
                <w:sz w:val="21"/>
                <w:szCs w:val="21"/>
              </w:rPr>
              <w:t>2010</w:t>
            </w:r>
            <w:r>
              <w:rPr>
                <w:rFonts w:ascii="宋体" w:hAnsi="宋体" w:cs="宋体" w:eastAsia="宋体" w:hint="default"/>
                <w:spacing w:val="-10"/>
                <w:w w:val="100"/>
                <w:sz w:val="21"/>
                <w:szCs w:val="21"/>
              </w:rPr>
              <w:t>］</w:t>
            </w:r>
            <w:r>
              <w:rPr>
                <w:rFonts w:ascii="Times New Roman" w:hAnsi="Times New Roman" w:cs="Times New Roman" w:eastAsia="Times New Roman" w:hint="default"/>
                <w:spacing w:val="-10"/>
                <w:w w:val="100"/>
                <w:sz w:val="21"/>
                <w:szCs w:val="21"/>
              </w:rPr>
              <w:t>429</w:t>
            </w:r>
            <w:r>
              <w:rPr>
                <w:rFonts w:ascii="Times New Roman" w:hAnsi="Times New Roman" w:cs="Times New Roman" w:eastAsia="Times New Roman" w:hint="default"/>
                <w:spacing w:val="9"/>
                <w:w w:val="100"/>
                <w:sz w:val="21"/>
                <w:szCs w:val="21"/>
              </w:rPr>
              <w:t> </w:t>
            </w:r>
            <w:r>
              <w:rPr>
                <w:rFonts w:ascii="宋体" w:hAnsi="宋体" w:cs="宋体" w:eastAsia="宋体" w:hint="default"/>
                <w:spacing w:val="-3"/>
                <w:w w:val="100"/>
                <w:sz w:val="21"/>
                <w:szCs w:val="21"/>
              </w:rPr>
              <w:t>号）同意，本公司发行的人民币普通股股票在深圳证券交易所</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7"/>
                <w:w w:val="100"/>
                <w:sz w:val="21"/>
                <w:szCs w:val="21"/>
              </w:rPr>
              <w:t>上市，证券简称“丰东股份”，股票代码“</w:t>
            </w:r>
            <w:r>
              <w:rPr>
                <w:rFonts w:ascii="Times New Roman" w:hAnsi="Times New Roman" w:cs="Times New Roman" w:eastAsia="Times New Roman" w:hint="default"/>
                <w:spacing w:val="-7"/>
                <w:w w:val="100"/>
                <w:sz w:val="21"/>
                <w:szCs w:val="21"/>
              </w:rPr>
              <w:t>002530</w:t>
            </w:r>
            <w:r>
              <w:rPr>
                <w:rFonts w:ascii="宋体" w:hAnsi="宋体" w:cs="宋体" w:eastAsia="宋体" w:hint="default"/>
                <w:spacing w:val="-7"/>
                <w:w w:val="100"/>
                <w:sz w:val="21"/>
                <w:szCs w:val="21"/>
              </w:rPr>
              <w:t>”；公开发行中网上定价发行的</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2,725</w:t>
            </w:r>
            <w:r>
              <w:rPr>
                <w:rFonts w:ascii="Times New Roman" w:hAnsi="Times New Roman" w:cs="Times New Roman" w:eastAsia="Times New Roman" w:hint="default"/>
                <w:spacing w:val="-29"/>
                <w:w w:val="100"/>
                <w:sz w:val="21"/>
                <w:szCs w:val="21"/>
              </w:rPr>
              <w:t> </w:t>
            </w:r>
            <w:r>
              <w:rPr>
                <w:rFonts w:ascii="宋体" w:hAnsi="宋体" w:cs="宋体" w:eastAsia="宋体" w:hint="default"/>
                <w:spacing w:val="-2"/>
                <w:w w:val="100"/>
                <w:sz w:val="21"/>
                <w:szCs w:val="21"/>
              </w:rPr>
              <w:t>万股股票</w:t>
            </w:r>
          </w:p>
          <w:p>
            <w:pPr>
              <w:pStyle w:val="TableParagraph"/>
              <w:spacing w:line="240" w:lineRule="auto"/>
              <w:ind w:left="107" w:right="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日上市交易。</w:t>
            </w:r>
          </w:p>
        </w:tc>
      </w:tr>
      <w:tr>
        <w:trPr>
          <w:trHeight w:val="1761" w:hRule="exact"/>
        </w:trPr>
        <w:tc>
          <w:tcPr>
            <w:tcW w:w="800" w:type="dxa"/>
            <w:tcBorders>
              <w:top w:val="nil" w:sz="6" w:space="0" w:color="auto"/>
              <w:left w:val="nil" w:sz="6" w:space="0" w:color="auto"/>
              <w:bottom w:val="nil" w:sz="6" w:space="0" w:color="auto"/>
              <w:right w:val="nil" w:sz="6" w:space="0" w:color="auto"/>
            </w:tcBorders>
          </w:tcPr>
          <w:p>
            <w:pPr/>
          </w:p>
        </w:tc>
        <w:tc>
          <w:tcPr>
            <w:tcW w:w="899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07" w:right="101"/>
              <w:jc w:val="both"/>
              <w:rPr>
                <w:rFonts w:ascii="宋体" w:hAnsi="宋体" w:cs="宋体" w:eastAsia="宋体" w:hint="default"/>
                <w:sz w:val="21"/>
                <w:szCs w:val="21"/>
              </w:rPr>
            </w:pPr>
            <w:r>
              <w:rPr>
                <w:rFonts w:ascii="宋体" w:hAnsi="宋体" w:cs="宋体" w:eastAsia="宋体" w:hint="default"/>
                <w:spacing w:val="-3"/>
                <w:sz w:val="21"/>
                <w:szCs w:val="21"/>
              </w:rPr>
              <w:t>根据财政部、国资委、证监会和全国社保基金理事会联合印发的《境内证券市场转持部分国有股</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充实全国社会保障基金实施办法》文件规定及江苏省国资委《关于同意江苏丰东热技术股份有限</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6"/>
                <w:w w:val="100"/>
                <w:sz w:val="21"/>
                <w:szCs w:val="21"/>
              </w:rPr>
              <w:t>公司国有股转持的批复》（苏国资复</w:t>
            </w:r>
            <w:r>
              <w:rPr>
                <w:rFonts w:ascii="Times New Roman" w:hAnsi="Times New Roman" w:cs="Times New Roman" w:eastAsia="Times New Roman" w:hint="default"/>
                <w:spacing w:val="-6"/>
                <w:w w:val="100"/>
                <w:sz w:val="21"/>
                <w:szCs w:val="21"/>
              </w:rPr>
              <w:t>[2010]51</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0"/>
                <w:w w:val="100"/>
                <w:sz w:val="21"/>
                <w:szCs w:val="21"/>
              </w:rPr>
              <w:t>号），江苏高投将持有的本公司</w:t>
            </w:r>
            <w:r>
              <w:rPr>
                <w:rFonts w:ascii="宋体" w:hAnsi="宋体" w:cs="宋体" w:eastAsia="宋体" w:hint="default"/>
                <w:spacing w:val="-49"/>
                <w:w w:val="100"/>
                <w:sz w:val="21"/>
                <w:szCs w:val="21"/>
              </w:rPr>
              <w:t> </w:t>
            </w:r>
            <w:r>
              <w:rPr>
                <w:rFonts w:ascii="Times New Roman" w:hAnsi="Times New Roman" w:cs="Times New Roman" w:eastAsia="Times New Roman" w:hint="default"/>
                <w:spacing w:val="-2"/>
                <w:w w:val="100"/>
                <w:sz w:val="21"/>
                <w:szCs w:val="21"/>
              </w:rPr>
              <w:t>340</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3"/>
                <w:w w:val="100"/>
                <w:sz w:val="21"/>
                <w:szCs w:val="21"/>
              </w:rPr>
              <w:t>万股股份（按本</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次发行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3,400 </w:t>
            </w:r>
            <w:r>
              <w:rPr>
                <w:rFonts w:ascii="宋体" w:hAnsi="宋体" w:cs="宋体" w:eastAsia="宋体" w:hint="default"/>
                <w:sz w:val="21"/>
                <w:szCs w:val="21"/>
              </w:rPr>
              <w:t>万股的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计算）划转给全国社会保障基金理事会。</w:t>
            </w:r>
          </w:p>
        </w:tc>
      </w:tr>
      <w:tr>
        <w:trPr>
          <w:trHeight w:val="1759" w:hRule="exact"/>
        </w:trPr>
        <w:tc>
          <w:tcPr>
            <w:tcW w:w="800" w:type="dxa"/>
            <w:tcBorders>
              <w:top w:val="nil" w:sz="6" w:space="0" w:color="auto"/>
              <w:left w:val="nil" w:sz="6" w:space="0" w:color="auto"/>
              <w:bottom w:val="nil" w:sz="6" w:space="0" w:color="auto"/>
              <w:right w:val="nil" w:sz="6" w:space="0" w:color="auto"/>
            </w:tcBorders>
          </w:tcPr>
          <w:p>
            <w:pPr/>
          </w:p>
        </w:tc>
        <w:tc>
          <w:tcPr>
            <w:tcW w:w="899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日，上海众华沪银会计师事务所有限公司出具了沪众会字</w:t>
            </w:r>
            <w:r>
              <w:rPr>
                <w:rFonts w:ascii="Times New Roman" w:hAnsi="Times New Roman" w:cs="Times New Roman" w:eastAsia="Times New Roman" w:hint="default"/>
                <w:sz w:val="21"/>
                <w:szCs w:val="21"/>
              </w:rPr>
              <w:t>(2010)</w:t>
            </w:r>
            <w:r>
              <w:rPr>
                <w:rFonts w:ascii="宋体" w:hAnsi="宋体" w:cs="宋体" w:eastAsia="宋体" w:hint="default"/>
                <w:sz w:val="21"/>
                <w:szCs w:val="21"/>
              </w:rPr>
              <w:t>第</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4252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号《验</w:t>
            </w:r>
          </w:p>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w w:val="100"/>
                <w:sz w:val="21"/>
                <w:szCs w:val="21"/>
              </w:rPr>
              <w:t>资报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，截</w:t>
            </w:r>
            <w:r>
              <w:rPr>
                <w:rFonts w:ascii="宋体" w:hAnsi="宋体" w:cs="宋体" w:eastAsia="宋体" w:hint="default"/>
                <w:w w:val="100"/>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已</w:t>
            </w:r>
            <w:r>
              <w:rPr>
                <w:rFonts w:ascii="宋体" w:hAnsi="宋体" w:cs="宋体" w:eastAsia="宋体" w:hint="default"/>
                <w:w w:val="100"/>
                <w:sz w:val="21"/>
                <w:szCs w:val="21"/>
              </w:rPr>
              <w:t>收</w:t>
            </w:r>
            <w:r>
              <w:rPr>
                <w:rFonts w:ascii="宋体" w:hAnsi="宋体" w:cs="宋体" w:eastAsia="宋体" w:hint="default"/>
                <w:spacing w:val="-3"/>
                <w:w w:val="100"/>
                <w:sz w:val="21"/>
                <w:szCs w:val="21"/>
              </w:rPr>
              <w:t>到</w:t>
            </w:r>
            <w:r>
              <w:rPr>
                <w:rFonts w:ascii="宋体" w:hAnsi="宋体" w:cs="宋体" w:eastAsia="宋体" w:hint="default"/>
                <w:w w:val="100"/>
                <w:sz w:val="21"/>
                <w:szCs w:val="21"/>
              </w:rPr>
              <w:t>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资金</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人民</w:t>
            </w:r>
            <w:r>
              <w:rPr>
                <w:rFonts w:ascii="宋体" w:hAnsi="宋体" w:cs="宋体" w:eastAsia="宋体" w:hint="default"/>
                <w:w w:val="100"/>
                <w:sz w:val="21"/>
                <w:szCs w:val="21"/>
              </w:rPr>
              <w:t>币</w:t>
            </w:r>
            <w:r>
              <w:rPr>
                <w:rFonts w:ascii="宋体" w:hAnsi="宋体" w:cs="宋体" w:eastAsia="宋体" w:hint="default"/>
                <w:spacing w:val="-50"/>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8,0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扣</w:t>
            </w:r>
            <w:r>
              <w:rPr>
                <w:rFonts w:ascii="宋体" w:hAnsi="宋体" w:cs="宋体" w:eastAsia="宋体" w:hint="default"/>
                <w:w w:val="100"/>
                <w:sz w:val="21"/>
                <w:szCs w:val="21"/>
              </w:rPr>
              <w:t>除发</w:t>
            </w:r>
          </w:p>
          <w:p>
            <w:pPr>
              <w:pStyle w:val="TableParagraph"/>
              <w:spacing w:line="240" w:lineRule="auto" w:before="31"/>
              <w:ind w:left="107" w:right="0"/>
              <w:jc w:val="left"/>
              <w:rPr>
                <w:rFonts w:ascii="宋体" w:hAnsi="宋体" w:cs="宋体" w:eastAsia="宋体" w:hint="default"/>
                <w:sz w:val="21"/>
                <w:szCs w:val="21"/>
              </w:rPr>
            </w:pPr>
            <w:r>
              <w:rPr>
                <w:rFonts w:ascii="宋体" w:hAnsi="宋体" w:cs="宋体" w:eastAsia="宋体" w:hint="default"/>
                <w:sz w:val="21"/>
                <w:szCs w:val="21"/>
              </w:rPr>
              <w:t>行费用</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36,796,486.76</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元，此次公开发行股票募集资金净额为人民币</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371,203,513.24</w:t>
            </w:r>
            <w:r>
              <w:rPr>
                <w:rFonts w:ascii="Times New Roman" w:hAnsi="Times New Roman" w:cs="Times New Roman" w:eastAsia="Times New Roman" w:hint="default"/>
                <w:spacing w:val="10"/>
                <w:sz w:val="21"/>
                <w:szCs w:val="21"/>
              </w:rPr>
              <w:t> </w:t>
            </w:r>
            <w:r>
              <w:rPr>
                <w:rFonts w:ascii="宋体" w:hAnsi="宋体" w:cs="宋体" w:eastAsia="宋体" w:hint="default"/>
                <w:spacing w:val="-6"/>
                <w:sz w:val="21"/>
                <w:szCs w:val="21"/>
              </w:rPr>
              <w:t>元，其中：增</w:t>
            </w:r>
          </w:p>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加股本人民币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34,000,000.00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元；溢价部分为人民币</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337,203,513.24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元，全部计入资本公积。</w:t>
            </w:r>
          </w:p>
        </w:tc>
      </w:tr>
      <w:tr>
        <w:trPr>
          <w:trHeight w:val="578" w:hRule="exact"/>
        </w:trPr>
        <w:tc>
          <w:tcPr>
            <w:tcW w:w="800" w:type="dxa"/>
            <w:tcBorders>
              <w:top w:val="nil" w:sz="6" w:space="0" w:color="auto"/>
              <w:left w:val="nil" w:sz="6" w:space="0" w:color="auto"/>
              <w:bottom w:val="nil" w:sz="6" w:space="0" w:color="auto"/>
              <w:right w:val="nil" w:sz="6" w:space="0" w:color="auto"/>
            </w:tcBorders>
          </w:tcPr>
          <w:p>
            <w:pPr/>
          </w:p>
        </w:tc>
        <w:tc>
          <w:tcPr>
            <w:tcW w:w="4599"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日的公司股权结构</w:t>
            </w:r>
          </w:p>
        </w:tc>
        <w:tc>
          <w:tcPr>
            <w:tcW w:w="2098" w:type="dxa"/>
            <w:tcBorders>
              <w:top w:val="nil" w:sz="6" w:space="0" w:color="auto"/>
              <w:left w:val="nil" w:sz="6" w:space="0" w:color="auto"/>
              <w:bottom w:val="single" w:sz="4" w:space="0" w:color="000000"/>
              <w:right w:val="nil" w:sz="6" w:space="0" w:color="auto"/>
            </w:tcBorders>
          </w:tcPr>
          <w:p>
            <w:pPr/>
          </w:p>
        </w:tc>
        <w:tc>
          <w:tcPr>
            <w:tcW w:w="401" w:type="dxa"/>
            <w:tcBorders>
              <w:top w:val="nil" w:sz="6" w:space="0" w:color="auto"/>
              <w:left w:val="nil" w:sz="6" w:space="0" w:color="auto"/>
              <w:bottom w:val="single" w:sz="4" w:space="0" w:color="000000"/>
              <w:right w:val="nil" w:sz="6" w:space="0" w:color="auto"/>
            </w:tcBorders>
          </w:tcPr>
          <w:p>
            <w:pPr/>
          </w:p>
        </w:tc>
        <w:tc>
          <w:tcPr>
            <w:tcW w:w="1899" w:type="dxa"/>
            <w:tcBorders>
              <w:top w:val="nil" w:sz="6" w:space="0" w:color="auto"/>
              <w:left w:val="nil" w:sz="6" w:space="0" w:color="auto"/>
              <w:bottom w:val="single" w:sz="4" w:space="0" w:color="000000"/>
              <w:right w:val="nil" w:sz="6" w:space="0" w:color="auto"/>
            </w:tcBorders>
          </w:tcPr>
          <w:p>
            <w:pPr/>
          </w:p>
        </w:tc>
      </w:tr>
      <w:tr>
        <w:trPr>
          <w:trHeight w:val="409" w:hRule="exact"/>
        </w:trPr>
        <w:tc>
          <w:tcPr>
            <w:tcW w:w="800" w:type="dxa"/>
            <w:tcBorders>
              <w:top w:val="nil" w:sz="6" w:space="0" w:color="auto"/>
              <w:left w:val="nil" w:sz="6" w:space="0" w:color="auto"/>
              <w:bottom w:val="nil" w:sz="6" w:space="0" w:color="auto"/>
              <w:right w:val="nil" w:sz="6" w:space="0" w:color="auto"/>
            </w:tcBorders>
          </w:tcPr>
          <w:p>
            <w:pPr/>
          </w:p>
        </w:tc>
        <w:tc>
          <w:tcPr>
            <w:tcW w:w="459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209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1"/>
              <w:jc w:val="right"/>
              <w:rPr>
                <w:rFonts w:ascii="宋体" w:hAnsi="宋体" w:cs="宋体" w:eastAsia="宋体" w:hint="default"/>
                <w:sz w:val="21"/>
                <w:szCs w:val="21"/>
              </w:rPr>
            </w:pPr>
            <w:r>
              <w:rPr>
                <w:rFonts w:ascii="宋体" w:hAnsi="宋体" w:cs="宋体" w:eastAsia="宋体" w:hint="default"/>
                <w:sz w:val="21"/>
                <w:szCs w:val="21"/>
              </w:rPr>
              <w:t>出资额</w:t>
            </w:r>
          </w:p>
        </w:tc>
        <w:tc>
          <w:tcPr>
            <w:tcW w:w="401" w:type="dxa"/>
            <w:tcBorders>
              <w:top w:val="single" w:sz="4" w:space="0" w:color="000000"/>
              <w:left w:val="nil" w:sz="6" w:space="0" w:color="auto"/>
              <w:bottom w:val="nil" w:sz="6" w:space="0" w:color="auto"/>
              <w:right w:val="nil" w:sz="6" w:space="0" w:color="auto"/>
            </w:tcBorders>
          </w:tcPr>
          <w:p>
            <w:pPr/>
          </w:p>
        </w:tc>
        <w:tc>
          <w:tcPr>
            <w:tcW w:w="189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21"/>
                <w:szCs w:val="21"/>
              </w:rPr>
            </w:pPr>
            <w:r>
              <w:rPr>
                <w:rFonts w:ascii="宋体" w:hAnsi="宋体" w:cs="宋体" w:eastAsia="宋体" w:hint="default"/>
                <w:spacing w:val="-1"/>
                <w:sz w:val="21"/>
                <w:szCs w:val="21"/>
              </w:rPr>
              <w:t>持股比例（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r>
      <w:tr>
        <w:trPr>
          <w:trHeight w:val="402" w:hRule="exact"/>
        </w:trPr>
        <w:tc>
          <w:tcPr>
            <w:tcW w:w="800" w:type="dxa"/>
            <w:tcBorders>
              <w:top w:val="nil" w:sz="6" w:space="0" w:color="auto"/>
              <w:left w:val="nil" w:sz="6" w:space="0" w:color="auto"/>
              <w:bottom w:val="nil" w:sz="6" w:space="0" w:color="auto"/>
              <w:right w:val="nil" w:sz="6" w:space="0" w:color="auto"/>
            </w:tcBorders>
          </w:tcPr>
          <w:p>
            <w:pPr/>
          </w:p>
        </w:tc>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宋体" w:hAnsi="宋体" w:cs="宋体" w:eastAsia="宋体" w:hint="default"/>
                <w:sz w:val="21"/>
                <w:szCs w:val="21"/>
              </w:rPr>
              <w:t>大丰市东润投资管理有限公司</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pacing w:val="-1"/>
                <w:sz w:val="21"/>
              </w:rPr>
              <w:t>51,780,000.00</w:t>
            </w:r>
          </w:p>
        </w:tc>
        <w:tc>
          <w:tcPr>
            <w:tcW w:w="401" w:type="dxa"/>
            <w:tcBorders>
              <w:top w:val="nil" w:sz="6" w:space="0" w:color="auto"/>
              <w:left w:val="nil" w:sz="6" w:space="0" w:color="auto"/>
              <w:bottom w:val="nil" w:sz="6" w:space="0" w:color="auto"/>
              <w:right w:val="nil" w:sz="6" w:space="0" w:color="auto"/>
            </w:tcBorders>
          </w:tcPr>
          <w:p>
            <w:pP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2"/>
              <w:jc w:val="right"/>
              <w:rPr>
                <w:rFonts w:ascii="Times New Roman" w:hAnsi="Times New Roman" w:cs="Times New Roman" w:eastAsia="Times New Roman" w:hint="default"/>
                <w:sz w:val="21"/>
                <w:szCs w:val="21"/>
              </w:rPr>
            </w:pPr>
            <w:r>
              <w:rPr>
                <w:rFonts w:ascii="Times New Roman"/>
                <w:sz w:val="21"/>
              </w:rPr>
              <w:t>38.64%</w:t>
            </w:r>
          </w:p>
        </w:tc>
      </w:tr>
      <w:tr>
        <w:trPr>
          <w:trHeight w:val="401" w:hRule="exact"/>
        </w:trPr>
        <w:tc>
          <w:tcPr>
            <w:tcW w:w="800" w:type="dxa"/>
            <w:tcBorders>
              <w:top w:val="nil" w:sz="6" w:space="0" w:color="auto"/>
              <w:left w:val="nil" w:sz="6" w:space="0" w:color="auto"/>
              <w:bottom w:val="nil" w:sz="6" w:space="0" w:color="auto"/>
              <w:right w:val="nil" w:sz="6" w:space="0" w:color="auto"/>
            </w:tcBorders>
          </w:tcPr>
          <w:p>
            <w:pPr/>
          </w:p>
        </w:tc>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日本国东方工程株式会社</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30,600,000.00</w:t>
            </w:r>
          </w:p>
        </w:tc>
        <w:tc>
          <w:tcPr>
            <w:tcW w:w="401" w:type="dxa"/>
            <w:tcBorders>
              <w:top w:val="nil" w:sz="6" w:space="0" w:color="auto"/>
              <w:left w:val="nil" w:sz="6" w:space="0" w:color="auto"/>
              <w:bottom w:val="nil" w:sz="6" w:space="0" w:color="auto"/>
              <w:right w:val="nil" w:sz="6" w:space="0" w:color="auto"/>
            </w:tcBorders>
          </w:tcPr>
          <w:p>
            <w:pP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2"/>
              <w:jc w:val="right"/>
              <w:rPr>
                <w:rFonts w:ascii="Times New Roman" w:hAnsi="Times New Roman" w:cs="Times New Roman" w:eastAsia="Times New Roman" w:hint="default"/>
                <w:sz w:val="21"/>
                <w:szCs w:val="21"/>
              </w:rPr>
            </w:pPr>
            <w:r>
              <w:rPr>
                <w:rFonts w:ascii="Times New Roman"/>
                <w:sz w:val="21"/>
              </w:rPr>
              <w:t>22.84%</w:t>
            </w:r>
          </w:p>
        </w:tc>
      </w:tr>
      <w:tr>
        <w:trPr>
          <w:trHeight w:val="398" w:hRule="exact"/>
        </w:trPr>
        <w:tc>
          <w:tcPr>
            <w:tcW w:w="800" w:type="dxa"/>
            <w:tcBorders>
              <w:top w:val="nil" w:sz="6" w:space="0" w:color="auto"/>
              <w:left w:val="nil" w:sz="6" w:space="0" w:color="auto"/>
              <w:bottom w:val="nil" w:sz="6" w:space="0" w:color="auto"/>
              <w:right w:val="nil" w:sz="6" w:space="0" w:color="auto"/>
            </w:tcBorders>
          </w:tcPr>
          <w:p>
            <w:pPr/>
          </w:p>
        </w:tc>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江苏高科技投资集团有限公司</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1"/>
              <w:jc w:val="right"/>
              <w:rPr>
                <w:rFonts w:ascii="Times New Roman" w:hAnsi="Times New Roman" w:cs="Times New Roman" w:eastAsia="Times New Roman" w:hint="default"/>
                <w:sz w:val="21"/>
                <w:szCs w:val="21"/>
              </w:rPr>
            </w:pPr>
            <w:r>
              <w:rPr>
                <w:rFonts w:ascii="Times New Roman"/>
                <w:spacing w:val="-1"/>
                <w:sz w:val="21"/>
              </w:rPr>
              <w:t>3,270,000.00</w:t>
            </w:r>
          </w:p>
        </w:tc>
        <w:tc>
          <w:tcPr>
            <w:tcW w:w="401" w:type="dxa"/>
            <w:tcBorders>
              <w:top w:val="nil" w:sz="6" w:space="0" w:color="auto"/>
              <w:left w:val="nil" w:sz="6" w:space="0" w:color="auto"/>
              <w:bottom w:val="nil" w:sz="6" w:space="0" w:color="auto"/>
              <w:right w:val="nil" w:sz="6" w:space="0" w:color="auto"/>
            </w:tcBorders>
          </w:tcPr>
          <w:p>
            <w:pP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2"/>
              <w:jc w:val="right"/>
              <w:rPr>
                <w:rFonts w:ascii="Times New Roman" w:hAnsi="Times New Roman" w:cs="Times New Roman" w:eastAsia="Times New Roman" w:hint="default"/>
                <w:sz w:val="21"/>
                <w:szCs w:val="21"/>
              </w:rPr>
            </w:pPr>
            <w:r>
              <w:rPr>
                <w:rFonts w:ascii="Times New Roman"/>
                <w:sz w:val="21"/>
              </w:rPr>
              <w:t>2.44%</w:t>
            </w:r>
          </w:p>
        </w:tc>
      </w:tr>
      <w:tr>
        <w:trPr>
          <w:trHeight w:val="401" w:hRule="exact"/>
        </w:trPr>
        <w:tc>
          <w:tcPr>
            <w:tcW w:w="800" w:type="dxa"/>
            <w:tcBorders>
              <w:top w:val="nil" w:sz="6" w:space="0" w:color="auto"/>
              <w:left w:val="nil" w:sz="6" w:space="0" w:color="auto"/>
              <w:bottom w:val="nil" w:sz="6" w:space="0" w:color="auto"/>
              <w:right w:val="nil" w:sz="6" w:space="0" w:color="auto"/>
            </w:tcBorders>
          </w:tcPr>
          <w:p>
            <w:pPr/>
          </w:p>
        </w:tc>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日本国和华株式会社</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5,950,000.00</w:t>
            </w:r>
          </w:p>
        </w:tc>
        <w:tc>
          <w:tcPr>
            <w:tcW w:w="401" w:type="dxa"/>
            <w:tcBorders>
              <w:top w:val="nil" w:sz="6" w:space="0" w:color="auto"/>
              <w:left w:val="nil" w:sz="6" w:space="0" w:color="auto"/>
              <w:bottom w:val="nil" w:sz="6" w:space="0" w:color="auto"/>
              <w:right w:val="nil" w:sz="6" w:space="0" w:color="auto"/>
            </w:tcBorders>
          </w:tcPr>
          <w:p>
            <w:pP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2"/>
              <w:jc w:val="right"/>
              <w:rPr>
                <w:rFonts w:ascii="Times New Roman" w:hAnsi="Times New Roman" w:cs="Times New Roman" w:eastAsia="Times New Roman" w:hint="default"/>
                <w:sz w:val="21"/>
                <w:szCs w:val="21"/>
              </w:rPr>
            </w:pPr>
            <w:r>
              <w:rPr>
                <w:rFonts w:ascii="Times New Roman"/>
                <w:sz w:val="21"/>
              </w:rPr>
              <w:t>4.44%</w:t>
            </w:r>
          </w:p>
        </w:tc>
      </w:tr>
      <w:tr>
        <w:trPr>
          <w:trHeight w:val="401" w:hRule="exact"/>
        </w:trPr>
        <w:tc>
          <w:tcPr>
            <w:tcW w:w="800" w:type="dxa"/>
            <w:tcBorders>
              <w:top w:val="nil" w:sz="6" w:space="0" w:color="auto"/>
              <w:left w:val="nil" w:sz="6" w:space="0" w:color="auto"/>
              <w:bottom w:val="nil" w:sz="6" w:space="0" w:color="auto"/>
              <w:right w:val="nil" w:sz="6" w:space="0" w:color="auto"/>
            </w:tcBorders>
          </w:tcPr>
          <w:p>
            <w:pPr/>
          </w:p>
        </w:tc>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江苏高达创业投资有限公司</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spacing w:val="-1"/>
                <w:sz w:val="21"/>
              </w:rPr>
              <w:t>5,000,000.00</w:t>
            </w:r>
          </w:p>
        </w:tc>
        <w:tc>
          <w:tcPr>
            <w:tcW w:w="401" w:type="dxa"/>
            <w:tcBorders>
              <w:top w:val="nil" w:sz="6" w:space="0" w:color="auto"/>
              <w:left w:val="nil" w:sz="6" w:space="0" w:color="auto"/>
              <w:bottom w:val="nil" w:sz="6" w:space="0" w:color="auto"/>
              <w:right w:val="nil" w:sz="6" w:space="0" w:color="auto"/>
            </w:tcBorders>
          </w:tcPr>
          <w:p>
            <w:pP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2"/>
              <w:jc w:val="right"/>
              <w:rPr>
                <w:rFonts w:ascii="Times New Roman" w:hAnsi="Times New Roman" w:cs="Times New Roman" w:eastAsia="Times New Roman" w:hint="default"/>
                <w:sz w:val="21"/>
                <w:szCs w:val="21"/>
              </w:rPr>
            </w:pPr>
            <w:r>
              <w:rPr>
                <w:rFonts w:ascii="Times New Roman"/>
                <w:sz w:val="21"/>
              </w:rPr>
              <w:t>3.73%</w:t>
            </w:r>
          </w:p>
        </w:tc>
      </w:tr>
      <w:tr>
        <w:trPr>
          <w:trHeight w:val="401" w:hRule="exact"/>
        </w:trPr>
        <w:tc>
          <w:tcPr>
            <w:tcW w:w="800" w:type="dxa"/>
            <w:tcBorders>
              <w:top w:val="nil" w:sz="6" w:space="0" w:color="auto"/>
              <w:left w:val="nil" w:sz="6" w:space="0" w:color="auto"/>
              <w:bottom w:val="nil" w:sz="6" w:space="0" w:color="auto"/>
              <w:right w:val="nil" w:sz="6" w:space="0" w:color="auto"/>
            </w:tcBorders>
          </w:tcPr>
          <w:p>
            <w:pPr/>
          </w:p>
        </w:tc>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全国社会保障基金理事会</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1"/>
              <w:jc w:val="right"/>
              <w:rPr>
                <w:rFonts w:ascii="Times New Roman" w:hAnsi="Times New Roman" w:cs="Times New Roman" w:eastAsia="Times New Roman" w:hint="default"/>
                <w:sz w:val="21"/>
                <w:szCs w:val="21"/>
              </w:rPr>
            </w:pPr>
            <w:r>
              <w:rPr>
                <w:rFonts w:ascii="Times New Roman"/>
                <w:spacing w:val="-1"/>
                <w:sz w:val="21"/>
              </w:rPr>
              <w:t>3,400,000.00</w:t>
            </w:r>
          </w:p>
        </w:tc>
        <w:tc>
          <w:tcPr>
            <w:tcW w:w="401" w:type="dxa"/>
            <w:tcBorders>
              <w:top w:val="nil" w:sz="6" w:space="0" w:color="auto"/>
              <w:left w:val="nil" w:sz="6" w:space="0" w:color="auto"/>
              <w:bottom w:val="nil" w:sz="6" w:space="0" w:color="auto"/>
              <w:right w:val="nil" w:sz="6" w:space="0" w:color="auto"/>
            </w:tcBorders>
          </w:tcPr>
          <w:p>
            <w:pP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2"/>
              <w:jc w:val="right"/>
              <w:rPr>
                <w:rFonts w:ascii="Times New Roman" w:hAnsi="Times New Roman" w:cs="Times New Roman" w:eastAsia="Times New Roman" w:hint="default"/>
                <w:sz w:val="21"/>
                <w:szCs w:val="21"/>
              </w:rPr>
            </w:pPr>
            <w:r>
              <w:rPr>
                <w:rFonts w:ascii="Times New Roman"/>
                <w:sz w:val="21"/>
              </w:rPr>
              <w:t>2.54%</w:t>
            </w:r>
          </w:p>
        </w:tc>
      </w:tr>
      <w:tr>
        <w:trPr>
          <w:trHeight w:val="399" w:hRule="exact"/>
        </w:trPr>
        <w:tc>
          <w:tcPr>
            <w:tcW w:w="800" w:type="dxa"/>
            <w:tcBorders>
              <w:top w:val="nil" w:sz="6" w:space="0" w:color="auto"/>
              <w:left w:val="nil" w:sz="6" w:space="0" w:color="auto"/>
              <w:bottom w:val="nil" w:sz="6" w:space="0" w:color="auto"/>
              <w:right w:val="nil" w:sz="6" w:space="0" w:color="auto"/>
            </w:tcBorders>
          </w:tcPr>
          <w:p>
            <w:pPr/>
          </w:p>
        </w:tc>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社会公众股</w:t>
            </w:r>
          </w:p>
        </w:tc>
        <w:tc>
          <w:tcPr>
            <w:tcW w:w="2098"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01"/>
              <w:jc w:val="right"/>
              <w:rPr>
                <w:rFonts w:ascii="Times New Roman" w:hAnsi="Times New Roman" w:cs="Times New Roman" w:eastAsia="Times New Roman" w:hint="default"/>
                <w:sz w:val="21"/>
                <w:szCs w:val="21"/>
              </w:rPr>
            </w:pPr>
            <w:r>
              <w:rPr>
                <w:rFonts w:ascii="Times New Roman"/>
                <w:spacing w:val="-1"/>
                <w:sz w:val="21"/>
              </w:rPr>
              <w:t>34,000,000.00</w:t>
            </w:r>
          </w:p>
        </w:tc>
        <w:tc>
          <w:tcPr>
            <w:tcW w:w="401" w:type="dxa"/>
            <w:tcBorders>
              <w:top w:val="nil" w:sz="6" w:space="0" w:color="auto"/>
              <w:left w:val="nil" w:sz="6" w:space="0" w:color="auto"/>
              <w:bottom w:val="single" w:sz="4" w:space="0" w:color="000000"/>
              <w:right w:val="nil" w:sz="6" w:space="0" w:color="auto"/>
            </w:tcBorders>
          </w:tcPr>
          <w:p>
            <w:pPr/>
          </w:p>
        </w:tc>
        <w:tc>
          <w:tcPr>
            <w:tcW w:w="1899"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02"/>
              <w:jc w:val="right"/>
              <w:rPr>
                <w:rFonts w:ascii="Times New Roman" w:hAnsi="Times New Roman" w:cs="Times New Roman" w:eastAsia="Times New Roman" w:hint="default"/>
                <w:sz w:val="21"/>
                <w:szCs w:val="21"/>
              </w:rPr>
            </w:pPr>
            <w:r>
              <w:rPr>
                <w:rFonts w:ascii="Times New Roman"/>
                <w:sz w:val="21"/>
              </w:rPr>
              <w:t>25.37%</w:t>
            </w:r>
          </w:p>
        </w:tc>
      </w:tr>
      <w:tr>
        <w:trPr>
          <w:trHeight w:val="420" w:hRule="exact"/>
        </w:trPr>
        <w:tc>
          <w:tcPr>
            <w:tcW w:w="800" w:type="dxa"/>
            <w:tcBorders>
              <w:top w:val="nil" w:sz="6" w:space="0" w:color="auto"/>
              <w:left w:val="nil" w:sz="6" w:space="0" w:color="auto"/>
              <w:bottom w:val="nil" w:sz="6" w:space="0" w:color="auto"/>
              <w:right w:val="nil" w:sz="6" w:space="0" w:color="auto"/>
            </w:tcBorders>
          </w:tcPr>
          <w:p>
            <w:pPr/>
          </w:p>
        </w:tc>
        <w:tc>
          <w:tcPr>
            <w:tcW w:w="459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98"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134,000,000.00</w:t>
            </w:r>
          </w:p>
        </w:tc>
        <w:tc>
          <w:tcPr>
            <w:tcW w:w="401" w:type="dxa"/>
            <w:tcBorders>
              <w:top w:val="single" w:sz="4" w:space="0" w:color="000000"/>
              <w:left w:val="nil" w:sz="6" w:space="0" w:color="auto"/>
              <w:bottom w:val="nil" w:sz="6" w:space="0" w:color="auto"/>
              <w:right w:val="nil" w:sz="6" w:space="0" w:color="auto"/>
            </w:tcBorders>
          </w:tcPr>
          <w:p>
            <w:pPr/>
          </w:p>
        </w:tc>
        <w:tc>
          <w:tcPr>
            <w:tcW w:w="1899" w:type="dxa"/>
            <w:tcBorders>
              <w:top w:val="single" w:sz="4" w:space="0" w:color="000000"/>
              <w:left w:val="nil" w:sz="6" w:space="0" w:color="auto"/>
              <w:bottom w:val="single" w:sz="12" w:space="0" w:color="000000"/>
              <w:right w:val="nil" w:sz="6" w:space="0" w:color="auto"/>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z w:val="21"/>
              </w:rPr>
              <w:t>100.00%</w:t>
            </w:r>
          </w:p>
        </w:tc>
      </w:tr>
      <w:tr>
        <w:trPr>
          <w:trHeight w:val="1062" w:hRule="exact"/>
        </w:trPr>
        <w:tc>
          <w:tcPr>
            <w:tcW w:w="800" w:type="dxa"/>
            <w:tcBorders>
              <w:top w:val="nil" w:sz="6" w:space="0" w:color="auto"/>
              <w:left w:val="nil" w:sz="6" w:space="0" w:color="auto"/>
              <w:bottom w:val="nil" w:sz="6" w:space="0" w:color="auto"/>
              <w:right w:val="nil" w:sz="6" w:space="0" w:color="auto"/>
            </w:tcBorders>
          </w:tcPr>
          <w:p>
            <w:pPr/>
          </w:p>
        </w:tc>
        <w:tc>
          <w:tcPr>
            <w:tcW w:w="8997" w:type="dxa"/>
            <w:gridSpan w:val="4"/>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78" w:lineRule="auto"/>
              <w:ind w:left="107" w:right="101"/>
              <w:jc w:val="left"/>
              <w:rPr>
                <w:rFonts w:ascii="宋体" w:hAnsi="宋体" w:cs="宋体" w:eastAsia="宋体" w:hint="default"/>
                <w:sz w:val="21"/>
                <w:szCs w:val="21"/>
              </w:rPr>
            </w:pPr>
            <w:r>
              <w:rPr>
                <w:rFonts w:ascii="宋体" w:hAnsi="宋体" w:cs="宋体" w:eastAsia="宋体" w:hint="default"/>
                <w:spacing w:val="-3"/>
                <w:sz w:val="21"/>
                <w:szCs w:val="21"/>
              </w:rPr>
              <w:t>公司主要经营范围：开发、生产热处理设备及其辅助设备并销售本公司自产产品；承接金属零件</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的热处理加工业务；提供热处理设备的保修维修服务；提供专业热处理技术咨询服务。</w:t>
            </w:r>
          </w:p>
        </w:tc>
      </w:tr>
    </w:tbl>
    <w:p>
      <w:pPr>
        <w:spacing w:after="0" w:line="278" w:lineRule="auto"/>
        <w:jc w:val="left"/>
        <w:rPr>
          <w:rFonts w:ascii="宋体" w:hAnsi="宋体" w:cs="宋体" w:eastAsia="宋体" w:hint="default"/>
          <w:sz w:val="21"/>
          <w:szCs w:val="21"/>
        </w:rPr>
        <w:sectPr>
          <w:pgSz w:w="11910" w:h="16840"/>
          <w:pgMar w:header="918" w:footer="1021" w:top="1140" w:bottom="122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802"/>
        <w:gridCol w:w="9092"/>
      </w:tblGrid>
      <w:tr>
        <w:trPr>
          <w:trHeight w:val="363"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2</w:t>
            </w:r>
            <w:r>
              <w:rPr>
                <w:rFonts w:ascii="Times New Roman"/>
                <w:w w:val="100"/>
                <w:sz w:val="21"/>
              </w:rPr>
            </w:r>
          </w:p>
        </w:tc>
        <w:tc>
          <w:tcPr>
            <w:tcW w:w="9092" w:type="dxa"/>
            <w:tcBorders>
              <w:top w:val="nil" w:sz="6" w:space="0" w:color="auto"/>
              <w:left w:val="nil" w:sz="6" w:space="0" w:color="auto"/>
              <w:bottom w:val="nil" w:sz="6" w:space="0" w:color="auto"/>
              <w:right w:val="nil" w:sz="6" w:space="0" w:color="auto"/>
            </w:tcBorders>
          </w:tcPr>
          <w:p>
            <w:pPr>
              <w:pStyle w:val="TableParagraph"/>
              <w:spacing w:line="216" w:lineRule="exact"/>
              <w:ind w:left="106" w:right="0"/>
              <w:jc w:val="left"/>
              <w:rPr>
                <w:rFonts w:ascii="宋体" w:hAnsi="宋体" w:cs="宋体" w:eastAsia="宋体" w:hint="default"/>
                <w:sz w:val="21"/>
                <w:szCs w:val="21"/>
              </w:rPr>
            </w:pPr>
            <w:r>
              <w:rPr>
                <w:rFonts w:ascii="宋体" w:hAnsi="宋体" w:cs="宋体" w:eastAsia="宋体" w:hint="default"/>
                <w:b/>
                <w:bCs/>
                <w:sz w:val="21"/>
                <w:szCs w:val="21"/>
              </w:rPr>
              <w:t>遵循企业会计准则的声明及财务报表的编制基础</w:t>
            </w:r>
            <w:r>
              <w:rPr>
                <w:rFonts w:ascii="宋体" w:hAnsi="宋体" w:cs="宋体" w:eastAsia="宋体" w:hint="default"/>
                <w:sz w:val="21"/>
                <w:szCs w:val="21"/>
              </w:rPr>
            </w:r>
          </w:p>
        </w:tc>
      </w:tr>
      <w:tr>
        <w:trPr>
          <w:trHeight w:val="520"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4"/>
              <w:jc w:val="right"/>
              <w:rPr>
                <w:rFonts w:ascii="Times New Roman" w:hAnsi="Times New Roman" w:cs="Times New Roman" w:eastAsia="Times New Roman" w:hint="default"/>
                <w:sz w:val="21"/>
                <w:szCs w:val="21"/>
              </w:rPr>
            </w:pPr>
            <w:r>
              <w:rPr>
                <w:rFonts w:ascii="Times New Roman"/>
                <w:sz w:val="21"/>
              </w:rPr>
              <w:t>2.1</w:t>
            </w:r>
          </w:p>
        </w:tc>
        <w:tc>
          <w:tcPr>
            <w:tcW w:w="909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6" w:right="0"/>
              <w:jc w:val="left"/>
              <w:rPr>
                <w:rFonts w:ascii="宋体" w:hAnsi="宋体" w:cs="宋体" w:eastAsia="宋体" w:hint="default"/>
                <w:sz w:val="21"/>
                <w:szCs w:val="21"/>
              </w:rPr>
            </w:pPr>
            <w:r>
              <w:rPr>
                <w:rFonts w:ascii="宋体" w:hAnsi="宋体" w:cs="宋体" w:eastAsia="宋体" w:hint="default"/>
                <w:sz w:val="21"/>
                <w:szCs w:val="21"/>
              </w:rPr>
              <w:t>财务报表的编制基础</w:t>
            </w:r>
          </w:p>
        </w:tc>
      </w:tr>
      <w:tr>
        <w:trPr>
          <w:trHeight w:val="781" w:hRule="exact"/>
        </w:trPr>
        <w:tc>
          <w:tcPr>
            <w:tcW w:w="802" w:type="dxa"/>
            <w:tcBorders>
              <w:top w:val="nil" w:sz="6" w:space="0" w:color="auto"/>
              <w:left w:val="nil" w:sz="6" w:space="0" w:color="auto"/>
              <w:bottom w:val="nil" w:sz="6" w:space="0" w:color="auto"/>
              <w:right w:val="nil" w:sz="6" w:space="0" w:color="auto"/>
            </w:tcBorders>
          </w:tcPr>
          <w:p>
            <w:pPr/>
          </w:p>
        </w:tc>
        <w:tc>
          <w:tcPr>
            <w:tcW w:w="9092" w:type="dxa"/>
            <w:tcBorders>
              <w:top w:val="nil" w:sz="6" w:space="0" w:color="auto"/>
              <w:left w:val="nil" w:sz="6" w:space="0" w:color="auto"/>
              <w:bottom w:val="nil" w:sz="6" w:space="0" w:color="auto"/>
              <w:right w:val="nil" w:sz="6" w:space="0" w:color="auto"/>
            </w:tcBorders>
          </w:tcPr>
          <w:p>
            <w:pPr>
              <w:pStyle w:val="TableParagraph"/>
              <w:spacing w:line="272" w:lineRule="exact" w:before="116"/>
              <w:ind w:left="106" w:right="200"/>
              <w:jc w:val="left"/>
              <w:rPr>
                <w:rFonts w:ascii="宋体" w:hAnsi="宋体" w:cs="宋体" w:eastAsia="宋体" w:hint="default"/>
                <w:sz w:val="21"/>
                <w:szCs w:val="21"/>
              </w:rPr>
            </w:pPr>
            <w:r>
              <w:rPr>
                <w:rFonts w:ascii="宋体" w:hAnsi="宋体" w:cs="宋体" w:eastAsia="宋体" w:hint="default"/>
                <w:spacing w:val="-3"/>
                <w:sz w:val="21"/>
                <w:szCs w:val="21"/>
              </w:rPr>
              <w:t>本公司以持续经营为基础，根据实际发生的交易和事项，按照《企业会计准则</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基本准则》和其</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他各项会计准则的规定进行确认和计量，在此基础上编制财务报表。</w:t>
            </w:r>
          </w:p>
        </w:tc>
      </w:tr>
      <w:tr>
        <w:trPr>
          <w:trHeight w:val="519"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4"/>
              <w:jc w:val="right"/>
              <w:rPr>
                <w:rFonts w:ascii="Times New Roman" w:hAnsi="Times New Roman" w:cs="Times New Roman" w:eastAsia="Times New Roman" w:hint="default"/>
                <w:sz w:val="21"/>
                <w:szCs w:val="21"/>
              </w:rPr>
            </w:pPr>
            <w:r>
              <w:rPr>
                <w:rFonts w:ascii="Times New Roman"/>
                <w:sz w:val="21"/>
              </w:rPr>
              <w:t>2.2</w:t>
            </w:r>
          </w:p>
        </w:tc>
        <w:tc>
          <w:tcPr>
            <w:tcW w:w="909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6" w:right="0"/>
              <w:jc w:val="left"/>
              <w:rPr>
                <w:rFonts w:ascii="宋体" w:hAnsi="宋体" w:cs="宋体" w:eastAsia="宋体" w:hint="default"/>
                <w:sz w:val="21"/>
                <w:szCs w:val="21"/>
              </w:rPr>
            </w:pPr>
            <w:r>
              <w:rPr>
                <w:rFonts w:ascii="宋体" w:hAnsi="宋体" w:cs="宋体" w:eastAsia="宋体" w:hint="default"/>
                <w:sz w:val="21"/>
                <w:szCs w:val="21"/>
              </w:rPr>
              <w:t>遵循企业会计准则的声明</w:t>
            </w:r>
          </w:p>
        </w:tc>
      </w:tr>
      <w:tr>
        <w:trPr>
          <w:trHeight w:val="1056" w:hRule="exact"/>
        </w:trPr>
        <w:tc>
          <w:tcPr>
            <w:tcW w:w="802" w:type="dxa"/>
            <w:tcBorders>
              <w:top w:val="nil" w:sz="6" w:space="0" w:color="auto"/>
              <w:left w:val="nil" w:sz="6" w:space="0" w:color="auto"/>
              <w:bottom w:val="nil" w:sz="6" w:space="0" w:color="auto"/>
              <w:right w:val="nil" w:sz="6" w:space="0" w:color="auto"/>
            </w:tcBorders>
          </w:tcPr>
          <w:p>
            <w:pPr/>
          </w:p>
        </w:tc>
        <w:tc>
          <w:tcPr>
            <w:tcW w:w="9092" w:type="dxa"/>
            <w:tcBorders>
              <w:top w:val="nil" w:sz="6" w:space="0" w:color="auto"/>
              <w:left w:val="nil" w:sz="6" w:space="0" w:color="auto"/>
              <w:bottom w:val="nil" w:sz="6" w:space="0" w:color="auto"/>
              <w:right w:val="nil" w:sz="6" w:space="0" w:color="auto"/>
            </w:tcBorders>
          </w:tcPr>
          <w:p>
            <w:pPr>
              <w:pStyle w:val="TableParagraph"/>
              <w:spacing w:line="237" w:lineRule="auto" w:before="90"/>
              <w:ind w:left="106" w:right="198"/>
              <w:jc w:val="both"/>
              <w:rPr>
                <w:rFonts w:ascii="宋体" w:hAnsi="宋体" w:cs="宋体" w:eastAsia="宋体" w:hint="default"/>
                <w:sz w:val="21"/>
                <w:szCs w:val="21"/>
              </w:rPr>
            </w:pPr>
            <w:r>
              <w:rPr>
                <w:rFonts w:ascii="宋体" w:hAnsi="宋体" w:cs="宋体" w:eastAsia="宋体" w:hint="default"/>
                <w:spacing w:val="-3"/>
                <w:sz w:val="21"/>
                <w:szCs w:val="21"/>
              </w:rPr>
              <w:t>本公司所编制的财务报表符合企业会计准则的要求，真实、完整地反映了本公司的财务状况、经</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3"/>
                <w:sz w:val="21"/>
                <w:szCs w:val="21"/>
              </w:rPr>
              <w:t>营成果、股东权益变动和现金流量等有关信息，本公司管理层对财务报表的真实性、合法性和完</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整性承担责任。</w:t>
            </w:r>
          </w:p>
        </w:tc>
      </w:tr>
      <w:tr>
        <w:trPr>
          <w:trHeight w:val="511"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09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6" w:right="0"/>
              <w:jc w:val="left"/>
              <w:rPr>
                <w:rFonts w:ascii="宋体" w:hAnsi="宋体" w:cs="宋体" w:eastAsia="宋体" w:hint="default"/>
                <w:sz w:val="21"/>
                <w:szCs w:val="21"/>
              </w:rPr>
            </w:pPr>
            <w:r>
              <w:rPr>
                <w:rFonts w:ascii="宋体" w:hAnsi="宋体" w:cs="宋体" w:eastAsia="宋体" w:hint="default"/>
                <w:b/>
                <w:bCs/>
                <w:sz w:val="21"/>
                <w:szCs w:val="21"/>
              </w:rPr>
              <w:t>重要会计政策和会计估计</w:t>
            </w:r>
            <w:r>
              <w:rPr>
                <w:rFonts w:ascii="宋体" w:hAnsi="宋体" w:cs="宋体" w:eastAsia="宋体" w:hint="default"/>
                <w:sz w:val="21"/>
                <w:szCs w:val="21"/>
              </w:rPr>
            </w:r>
          </w:p>
        </w:tc>
      </w:tr>
      <w:tr>
        <w:trPr>
          <w:trHeight w:val="519"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4"/>
              <w:jc w:val="right"/>
              <w:rPr>
                <w:rFonts w:ascii="Times New Roman" w:hAnsi="Times New Roman" w:cs="Times New Roman" w:eastAsia="Times New Roman" w:hint="default"/>
                <w:sz w:val="21"/>
                <w:szCs w:val="21"/>
              </w:rPr>
            </w:pPr>
            <w:r>
              <w:rPr>
                <w:rFonts w:ascii="Times New Roman"/>
                <w:sz w:val="21"/>
              </w:rPr>
              <w:t>3.1</w:t>
            </w:r>
          </w:p>
        </w:tc>
        <w:tc>
          <w:tcPr>
            <w:tcW w:w="909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6" w:right="0"/>
              <w:jc w:val="left"/>
              <w:rPr>
                <w:rFonts w:ascii="宋体" w:hAnsi="宋体" w:cs="宋体" w:eastAsia="宋体" w:hint="default"/>
                <w:sz w:val="21"/>
                <w:szCs w:val="21"/>
              </w:rPr>
            </w:pPr>
            <w:r>
              <w:rPr>
                <w:rFonts w:ascii="宋体" w:hAnsi="宋体" w:cs="宋体" w:eastAsia="宋体" w:hint="default"/>
                <w:sz w:val="21"/>
                <w:szCs w:val="21"/>
              </w:rPr>
              <w:t>会计期间</w:t>
            </w:r>
          </w:p>
        </w:tc>
      </w:tr>
      <w:tr>
        <w:trPr>
          <w:trHeight w:val="516" w:hRule="exact"/>
        </w:trPr>
        <w:tc>
          <w:tcPr>
            <w:tcW w:w="802" w:type="dxa"/>
            <w:tcBorders>
              <w:top w:val="nil" w:sz="6" w:space="0" w:color="auto"/>
              <w:left w:val="nil" w:sz="6" w:space="0" w:color="auto"/>
              <w:bottom w:val="nil" w:sz="6" w:space="0" w:color="auto"/>
              <w:right w:val="nil" w:sz="6" w:space="0" w:color="auto"/>
            </w:tcBorders>
          </w:tcPr>
          <w:p>
            <w:pPr/>
          </w:p>
        </w:tc>
        <w:tc>
          <w:tcPr>
            <w:tcW w:w="909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6" w:right="0"/>
              <w:jc w:val="left"/>
              <w:rPr>
                <w:rFonts w:ascii="宋体" w:hAnsi="宋体" w:cs="宋体" w:eastAsia="宋体" w:hint="default"/>
                <w:sz w:val="21"/>
                <w:szCs w:val="21"/>
              </w:rPr>
            </w:pPr>
            <w:r>
              <w:rPr>
                <w:rFonts w:ascii="宋体" w:hAnsi="宋体" w:cs="宋体" w:eastAsia="宋体" w:hint="default"/>
                <w:sz w:val="21"/>
                <w:szCs w:val="21"/>
              </w:rPr>
              <w:t>会计期间为公历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日止。</w:t>
            </w:r>
          </w:p>
        </w:tc>
      </w:tr>
      <w:tr>
        <w:trPr>
          <w:trHeight w:val="514"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4"/>
              <w:jc w:val="right"/>
              <w:rPr>
                <w:rFonts w:ascii="Times New Roman" w:hAnsi="Times New Roman" w:cs="Times New Roman" w:eastAsia="Times New Roman" w:hint="default"/>
                <w:sz w:val="21"/>
                <w:szCs w:val="21"/>
              </w:rPr>
            </w:pPr>
            <w:r>
              <w:rPr>
                <w:rFonts w:ascii="Times New Roman"/>
                <w:sz w:val="21"/>
              </w:rPr>
              <w:t>3.2</w:t>
            </w:r>
          </w:p>
        </w:tc>
        <w:tc>
          <w:tcPr>
            <w:tcW w:w="909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6" w:right="0"/>
              <w:jc w:val="left"/>
              <w:rPr>
                <w:rFonts w:ascii="宋体" w:hAnsi="宋体" w:cs="宋体" w:eastAsia="宋体" w:hint="default"/>
                <w:sz w:val="21"/>
                <w:szCs w:val="21"/>
              </w:rPr>
            </w:pPr>
            <w:r>
              <w:rPr>
                <w:rFonts w:ascii="宋体" w:hAnsi="宋体" w:cs="宋体" w:eastAsia="宋体" w:hint="default"/>
                <w:sz w:val="21"/>
                <w:szCs w:val="21"/>
              </w:rPr>
              <w:t>记账本位币</w:t>
            </w:r>
          </w:p>
        </w:tc>
      </w:tr>
      <w:tr>
        <w:trPr>
          <w:trHeight w:val="509" w:hRule="exact"/>
        </w:trPr>
        <w:tc>
          <w:tcPr>
            <w:tcW w:w="802" w:type="dxa"/>
            <w:tcBorders>
              <w:top w:val="nil" w:sz="6" w:space="0" w:color="auto"/>
              <w:left w:val="nil" w:sz="6" w:space="0" w:color="auto"/>
              <w:bottom w:val="nil" w:sz="6" w:space="0" w:color="auto"/>
              <w:right w:val="nil" w:sz="6" w:space="0" w:color="auto"/>
            </w:tcBorders>
          </w:tcPr>
          <w:p>
            <w:pPr/>
          </w:p>
        </w:tc>
        <w:tc>
          <w:tcPr>
            <w:tcW w:w="909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6" w:right="0"/>
              <w:jc w:val="left"/>
              <w:rPr>
                <w:rFonts w:ascii="宋体" w:hAnsi="宋体" w:cs="宋体" w:eastAsia="宋体" w:hint="default"/>
                <w:sz w:val="21"/>
                <w:szCs w:val="21"/>
              </w:rPr>
            </w:pPr>
            <w:r>
              <w:rPr>
                <w:rFonts w:ascii="宋体" w:hAnsi="宋体" w:cs="宋体" w:eastAsia="宋体" w:hint="default"/>
                <w:sz w:val="21"/>
                <w:szCs w:val="21"/>
              </w:rPr>
              <w:t>记账本位币为人民币。</w:t>
            </w:r>
          </w:p>
        </w:tc>
      </w:tr>
      <w:tr>
        <w:trPr>
          <w:trHeight w:val="519"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4"/>
              <w:jc w:val="right"/>
              <w:rPr>
                <w:rFonts w:ascii="Times New Roman" w:hAnsi="Times New Roman" w:cs="Times New Roman" w:eastAsia="Times New Roman" w:hint="default"/>
                <w:sz w:val="21"/>
                <w:szCs w:val="21"/>
              </w:rPr>
            </w:pPr>
            <w:r>
              <w:rPr>
                <w:rFonts w:ascii="Times New Roman"/>
                <w:sz w:val="21"/>
              </w:rPr>
              <w:t>3.3</w:t>
            </w:r>
          </w:p>
        </w:tc>
        <w:tc>
          <w:tcPr>
            <w:tcW w:w="909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6" w:right="0"/>
              <w:jc w:val="left"/>
              <w:rPr>
                <w:rFonts w:ascii="宋体" w:hAnsi="宋体" w:cs="宋体" w:eastAsia="宋体" w:hint="default"/>
                <w:sz w:val="21"/>
                <w:szCs w:val="21"/>
              </w:rPr>
            </w:pPr>
            <w:r>
              <w:rPr>
                <w:rFonts w:ascii="宋体" w:hAnsi="宋体" w:cs="宋体" w:eastAsia="宋体" w:hint="default"/>
                <w:sz w:val="21"/>
                <w:szCs w:val="21"/>
              </w:rPr>
              <w:t>同一控制下和非同一控制下企业合并的会计处理方法</w:t>
            </w:r>
          </w:p>
        </w:tc>
      </w:tr>
      <w:tr>
        <w:trPr>
          <w:trHeight w:val="520" w:hRule="exact"/>
        </w:trPr>
        <w:tc>
          <w:tcPr>
            <w:tcW w:w="802" w:type="dxa"/>
            <w:tcBorders>
              <w:top w:val="nil" w:sz="6" w:space="0" w:color="auto"/>
              <w:left w:val="nil" w:sz="6" w:space="0" w:color="auto"/>
              <w:bottom w:val="nil" w:sz="6" w:space="0" w:color="auto"/>
              <w:right w:val="nil" w:sz="6" w:space="0" w:color="auto"/>
            </w:tcBorders>
          </w:tcPr>
          <w:p>
            <w:pPr/>
          </w:p>
        </w:tc>
        <w:tc>
          <w:tcPr>
            <w:tcW w:w="909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3.3.1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同一控制下的企业合并</w:t>
            </w:r>
          </w:p>
        </w:tc>
      </w:tr>
      <w:tr>
        <w:trPr>
          <w:trHeight w:val="779" w:hRule="exact"/>
        </w:trPr>
        <w:tc>
          <w:tcPr>
            <w:tcW w:w="802" w:type="dxa"/>
            <w:tcBorders>
              <w:top w:val="nil" w:sz="6" w:space="0" w:color="auto"/>
              <w:left w:val="nil" w:sz="6" w:space="0" w:color="auto"/>
              <w:bottom w:val="nil" w:sz="6" w:space="0" w:color="auto"/>
              <w:right w:val="nil" w:sz="6" w:space="0" w:color="auto"/>
            </w:tcBorders>
          </w:tcPr>
          <w:p>
            <w:pPr/>
          </w:p>
        </w:tc>
        <w:tc>
          <w:tcPr>
            <w:tcW w:w="9092" w:type="dxa"/>
            <w:tcBorders>
              <w:top w:val="nil" w:sz="6" w:space="0" w:color="auto"/>
              <w:left w:val="nil" w:sz="6" w:space="0" w:color="auto"/>
              <w:bottom w:val="nil" w:sz="6" w:space="0" w:color="auto"/>
              <w:right w:val="nil" w:sz="6" w:space="0" w:color="auto"/>
            </w:tcBorders>
          </w:tcPr>
          <w:p>
            <w:pPr>
              <w:pStyle w:val="TableParagraph"/>
              <w:spacing w:line="272" w:lineRule="exact" w:before="109"/>
              <w:ind w:left="106" w:right="198"/>
              <w:jc w:val="left"/>
              <w:rPr>
                <w:rFonts w:ascii="宋体" w:hAnsi="宋体" w:cs="宋体" w:eastAsia="宋体" w:hint="default"/>
                <w:sz w:val="21"/>
                <w:szCs w:val="21"/>
              </w:rPr>
            </w:pPr>
            <w:r>
              <w:rPr>
                <w:rFonts w:ascii="宋体" w:hAnsi="宋体" w:cs="宋体" w:eastAsia="宋体" w:hint="default"/>
                <w:spacing w:val="-3"/>
                <w:sz w:val="21"/>
                <w:szCs w:val="21"/>
              </w:rPr>
              <w:t>参与合并的企业在合并前后均受同一方或相同的多方最终控制且该控制并非暂时性的，认定为同</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一控制下的企业合并。</w:t>
            </w:r>
          </w:p>
        </w:tc>
      </w:tr>
      <w:tr>
        <w:trPr>
          <w:trHeight w:val="1332" w:hRule="exact"/>
        </w:trPr>
        <w:tc>
          <w:tcPr>
            <w:tcW w:w="802" w:type="dxa"/>
            <w:tcBorders>
              <w:top w:val="nil" w:sz="6" w:space="0" w:color="auto"/>
              <w:left w:val="nil" w:sz="6" w:space="0" w:color="auto"/>
              <w:bottom w:val="nil" w:sz="6" w:space="0" w:color="auto"/>
              <w:right w:val="nil" w:sz="6" w:space="0" w:color="auto"/>
            </w:tcBorders>
          </w:tcPr>
          <w:p>
            <w:pPr/>
          </w:p>
        </w:tc>
        <w:tc>
          <w:tcPr>
            <w:tcW w:w="9092" w:type="dxa"/>
            <w:tcBorders>
              <w:top w:val="nil" w:sz="6" w:space="0" w:color="auto"/>
              <w:left w:val="nil" w:sz="6" w:space="0" w:color="auto"/>
              <w:bottom w:val="nil" w:sz="6" w:space="0" w:color="auto"/>
              <w:right w:val="nil" w:sz="6" w:space="0" w:color="auto"/>
            </w:tcBorders>
          </w:tcPr>
          <w:p>
            <w:pPr>
              <w:pStyle w:val="TableParagraph"/>
              <w:spacing w:line="237" w:lineRule="auto" w:before="90"/>
              <w:ind w:left="106" w:right="198"/>
              <w:jc w:val="both"/>
              <w:rPr>
                <w:rFonts w:ascii="宋体" w:hAnsi="宋体" w:cs="宋体" w:eastAsia="宋体" w:hint="default"/>
                <w:sz w:val="21"/>
                <w:szCs w:val="21"/>
              </w:rPr>
            </w:pPr>
            <w:r>
              <w:rPr>
                <w:rFonts w:ascii="宋体" w:hAnsi="宋体" w:cs="宋体" w:eastAsia="宋体" w:hint="default"/>
                <w:spacing w:val="-3"/>
                <w:sz w:val="21"/>
                <w:szCs w:val="21"/>
              </w:rPr>
              <w:t>合并方以支付现金、转让非现金资产或承担债务方式作为合并对价的，在合并日按照取得被合并</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方所有者权益账面价值的份额作为长期股权投资的初始投资成本。长期股权投资初始投资成本与</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支付的现金、转让的非现金资产以及所承担债务账面价值之间的差额，调整资本公积；资本公积</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不足冲减的，调整留存收益。</w:t>
            </w:r>
          </w:p>
        </w:tc>
      </w:tr>
      <w:tr>
        <w:trPr>
          <w:trHeight w:val="514" w:hRule="exact"/>
        </w:trPr>
        <w:tc>
          <w:tcPr>
            <w:tcW w:w="802" w:type="dxa"/>
            <w:tcBorders>
              <w:top w:val="nil" w:sz="6" w:space="0" w:color="auto"/>
              <w:left w:val="nil" w:sz="6" w:space="0" w:color="auto"/>
              <w:bottom w:val="nil" w:sz="6" w:space="0" w:color="auto"/>
              <w:right w:val="nil" w:sz="6" w:space="0" w:color="auto"/>
            </w:tcBorders>
          </w:tcPr>
          <w:p>
            <w:pPr/>
          </w:p>
        </w:tc>
        <w:tc>
          <w:tcPr>
            <w:tcW w:w="909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6" w:right="0"/>
              <w:jc w:val="left"/>
              <w:rPr>
                <w:rFonts w:ascii="宋体" w:hAnsi="宋体" w:cs="宋体" w:eastAsia="宋体" w:hint="default"/>
                <w:sz w:val="21"/>
                <w:szCs w:val="21"/>
              </w:rPr>
            </w:pPr>
            <w:r>
              <w:rPr>
                <w:rFonts w:ascii="宋体" w:hAnsi="宋体" w:cs="宋体" w:eastAsia="宋体" w:hint="default"/>
                <w:sz w:val="21"/>
                <w:szCs w:val="21"/>
              </w:rPr>
              <w:t>为进行企业合并发生的各项直接相关费用于发生时计入当期损益。</w:t>
            </w:r>
          </w:p>
        </w:tc>
      </w:tr>
      <w:tr>
        <w:trPr>
          <w:trHeight w:val="519" w:hRule="exact"/>
        </w:trPr>
        <w:tc>
          <w:tcPr>
            <w:tcW w:w="802" w:type="dxa"/>
            <w:tcBorders>
              <w:top w:val="nil" w:sz="6" w:space="0" w:color="auto"/>
              <w:left w:val="nil" w:sz="6" w:space="0" w:color="auto"/>
              <w:bottom w:val="nil" w:sz="6" w:space="0" w:color="auto"/>
              <w:right w:val="nil" w:sz="6" w:space="0" w:color="auto"/>
            </w:tcBorders>
          </w:tcPr>
          <w:p>
            <w:pPr/>
          </w:p>
        </w:tc>
        <w:tc>
          <w:tcPr>
            <w:tcW w:w="909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3.3.2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非同一控制下的企业合并</w:t>
            </w:r>
          </w:p>
        </w:tc>
      </w:tr>
      <w:tr>
        <w:trPr>
          <w:trHeight w:val="782" w:hRule="exact"/>
        </w:trPr>
        <w:tc>
          <w:tcPr>
            <w:tcW w:w="802" w:type="dxa"/>
            <w:tcBorders>
              <w:top w:val="nil" w:sz="6" w:space="0" w:color="auto"/>
              <w:left w:val="nil" w:sz="6" w:space="0" w:color="auto"/>
              <w:bottom w:val="nil" w:sz="6" w:space="0" w:color="auto"/>
              <w:right w:val="nil" w:sz="6" w:space="0" w:color="auto"/>
            </w:tcBorders>
          </w:tcPr>
          <w:p>
            <w:pPr/>
          </w:p>
        </w:tc>
        <w:tc>
          <w:tcPr>
            <w:tcW w:w="909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6" w:right="198"/>
              <w:jc w:val="left"/>
              <w:rPr>
                <w:rFonts w:ascii="宋体" w:hAnsi="宋体" w:cs="宋体" w:eastAsia="宋体" w:hint="default"/>
                <w:sz w:val="21"/>
                <w:szCs w:val="21"/>
              </w:rPr>
            </w:pPr>
            <w:r>
              <w:rPr>
                <w:rFonts w:ascii="宋体" w:hAnsi="宋体" w:cs="宋体" w:eastAsia="宋体" w:hint="default"/>
                <w:spacing w:val="-3"/>
                <w:sz w:val="21"/>
                <w:szCs w:val="21"/>
              </w:rPr>
              <w:t>参与合并的各方在合并前后不受同一方或相同的多方最终控制的，认定为非同一控制下的企业合</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并。</w:t>
            </w:r>
          </w:p>
        </w:tc>
      </w:tr>
      <w:tr>
        <w:trPr>
          <w:trHeight w:val="1330" w:hRule="exact"/>
        </w:trPr>
        <w:tc>
          <w:tcPr>
            <w:tcW w:w="802" w:type="dxa"/>
            <w:tcBorders>
              <w:top w:val="nil" w:sz="6" w:space="0" w:color="auto"/>
              <w:left w:val="nil" w:sz="6" w:space="0" w:color="auto"/>
              <w:bottom w:val="nil" w:sz="6" w:space="0" w:color="auto"/>
              <w:right w:val="nil" w:sz="6" w:space="0" w:color="auto"/>
            </w:tcBorders>
          </w:tcPr>
          <w:p>
            <w:pPr/>
          </w:p>
        </w:tc>
        <w:tc>
          <w:tcPr>
            <w:tcW w:w="9092" w:type="dxa"/>
            <w:tcBorders>
              <w:top w:val="nil" w:sz="6" w:space="0" w:color="auto"/>
              <w:left w:val="nil" w:sz="6" w:space="0" w:color="auto"/>
              <w:bottom w:val="nil" w:sz="6" w:space="0" w:color="auto"/>
              <w:right w:val="nil" w:sz="6" w:space="0" w:color="auto"/>
            </w:tcBorders>
          </w:tcPr>
          <w:p>
            <w:pPr>
              <w:pStyle w:val="TableParagraph"/>
              <w:spacing w:line="237" w:lineRule="auto" w:before="90"/>
              <w:ind w:left="106" w:right="198"/>
              <w:jc w:val="both"/>
              <w:rPr>
                <w:rFonts w:ascii="宋体" w:hAnsi="宋体" w:cs="宋体" w:eastAsia="宋体" w:hint="default"/>
                <w:sz w:val="21"/>
                <w:szCs w:val="21"/>
              </w:rPr>
            </w:pPr>
            <w:r>
              <w:rPr>
                <w:rFonts w:ascii="宋体" w:hAnsi="宋体" w:cs="宋体" w:eastAsia="宋体" w:hint="default"/>
                <w:spacing w:val="-3"/>
                <w:sz w:val="21"/>
                <w:szCs w:val="21"/>
              </w:rPr>
              <w:t>购买方通过一次交换交易实现的企业合并，合并成本为购买方在购买日为取得对被购买方的控制</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权而付出的资产、发生或承担的负债以及发行的权益性证券的公允价值。通过多次交换交易分步</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实现的企业合并，合并成本为每一单项交易成本之和。购买方为进行企业合并发生的各项直接相</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关费用也计入企业合并成本。</w:t>
            </w:r>
          </w:p>
        </w:tc>
      </w:tr>
      <w:tr>
        <w:trPr>
          <w:trHeight w:val="907" w:hRule="exact"/>
        </w:trPr>
        <w:tc>
          <w:tcPr>
            <w:tcW w:w="802" w:type="dxa"/>
            <w:tcBorders>
              <w:top w:val="nil" w:sz="6" w:space="0" w:color="auto"/>
              <w:left w:val="nil" w:sz="6" w:space="0" w:color="auto"/>
              <w:bottom w:val="nil" w:sz="6" w:space="0" w:color="auto"/>
              <w:right w:val="nil" w:sz="6" w:space="0" w:color="auto"/>
            </w:tcBorders>
          </w:tcPr>
          <w:p>
            <w:pPr/>
          </w:p>
        </w:tc>
        <w:tc>
          <w:tcPr>
            <w:tcW w:w="9092" w:type="dxa"/>
            <w:tcBorders>
              <w:top w:val="nil" w:sz="6" w:space="0" w:color="auto"/>
              <w:left w:val="nil" w:sz="6" w:space="0" w:color="auto"/>
              <w:bottom w:val="nil" w:sz="6" w:space="0" w:color="auto"/>
              <w:right w:val="nil" w:sz="6" w:space="0" w:color="auto"/>
            </w:tcBorders>
          </w:tcPr>
          <w:p>
            <w:pPr>
              <w:pStyle w:val="TableParagraph"/>
              <w:spacing w:line="237" w:lineRule="auto" w:before="90"/>
              <w:ind w:left="106" w:right="198"/>
              <w:jc w:val="both"/>
              <w:rPr>
                <w:rFonts w:ascii="宋体" w:hAnsi="宋体" w:cs="宋体" w:eastAsia="宋体" w:hint="default"/>
                <w:sz w:val="21"/>
                <w:szCs w:val="21"/>
              </w:rPr>
            </w:pPr>
            <w:r>
              <w:rPr>
                <w:rFonts w:ascii="宋体" w:hAnsi="宋体" w:cs="宋体" w:eastAsia="宋体" w:hint="default"/>
                <w:spacing w:val="-3"/>
                <w:sz w:val="21"/>
                <w:szCs w:val="21"/>
              </w:rPr>
              <w:t>购买方的合并成本和购买方在合并中取得的可辨认净资产按购买日的公允价值计量。合并成本大</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于合并中取得的被购买方于购买日可辨认净资产公允价值份额的差额，确认为商誉；合并成本小</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于合并中取得的被购买方可辨认净资产公允价值份额的差额，计入当期损益。</w:t>
            </w:r>
          </w:p>
        </w:tc>
      </w:tr>
    </w:tbl>
    <w:p>
      <w:pPr>
        <w:spacing w:after="0" w:line="237" w:lineRule="auto"/>
        <w:jc w:val="both"/>
        <w:rPr>
          <w:rFonts w:ascii="宋体" w:hAnsi="宋体" w:cs="宋体" w:eastAsia="宋体" w:hint="default"/>
          <w:sz w:val="21"/>
          <w:szCs w:val="21"/>
        </w:rPr>
        <w:sectPr>
          <w:pgSz w:w="11910" w:h="16840"/>
          <w:pgMar w:header="918" w:footer="1021" w:top="1140" w:bottom="122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806"/>
        <w:gridCol w:w="9239"/>
      </w:tblGrid>
      <w:tr>
        <w:trPr>
          <w:trHeight w:val="368"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239" w:type="dxa"/>
            <w:tcBorders>
              <w:top w:val="nil" w:sz="6" w:space="0" w:color="auto"/>
              <w:left w:val="nil" w:sz="6" w:space="0" w:color="auto"/>
              <w:bottom w:val="nil" w:sz="6" w:space="0" w:color="auto"/>
              <w:right w:val="nil" w:sz="6" w:space="0" w:color="auto"/>
            </w:tcBorders>
          </w:tcPr>
          <w:p>
            <w:pPr>
              <w:pStyle w:val="TableParagraph"/>
              <w:spacing w:line="232" w:lineRule="exact"/>
              <w:ind w:left="101"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13"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9"/>
              <w:jc w:val="right"/>
              <w:rPr>
                <w:rFonts w:ascii="Times New Roman" w:hAnsi="Times New Roman" w:cs="Times New Roman" w:eastAsia="Times New Roman" w:hint="default"/>
                <w:sz w:val="21"/>
                <w:szCs w:val="21"/>
              </w:rPr>
            </w:pPr>
            <w:r>
              <w:rPr>
                <w:rFonts w:ascii="Times New Roman"/>
                <w:sz w:val="21"/>
              </w:rPr>
              <w:t>3.4</w:t>
            </w:r>
          </w:p>
        </w:tc>
        <w:tc>
          <w:tcPr>
            <w:tcW w:w="923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合并财务报表的编制方法</w:t>
            </w:r>
          </w:p>
        </w:tc>
      </w:tr>
      <w:tr>
        <w:trPr>
          <w:trHeight w:val="514" w:hRule="exact"/>
        </w:trPr>
        <w:tc>
          <w:tcPr>
            <w:tcW w:w="806" w:type="dxa"/>
            <w:tcBorders>
              <w:top w:val="nil" w:sz="6" w:space="0" w:color="auto"/>
              <w:left w:val="nil" w:sz="6" w:space="0" w:color="auto"/>
              <w:bottom w:val="nil" w:sz="6" w:space="0" w:color="auto"/>
              <w:right w:val="nil" w:sz="6" w:space="0" w:color="auto"/>
            </w:tcBorders>
          </w:tcPr>
          <w:p>
            <w:pPr/>
          </w:p>
        </w:tc>
        <w:tc>
          <w:tcPr>
            <w:tcW w:w="923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1" w:right="0"/>
              <w:jc w:val="left"/>
              <w:rPr>
                <w:rFonts w:ascii="宋体" w:hAnsi="宋体" w:cs="宋体" w:eastAsia="宋体" w:hint="default"/>
                <w:sz w:val="21"/>
                <w:szCs w:val="21"/>
              </w:rPr>
            </w:pPr>
            <w:r>
              <w:rPr>
                <w:rFonts w:ascii="宋体" w:hAnsi="宋体" w:cs="宋体" w:eastAsia="宋体" w:hint="default"/>
                <w:sz w:val="21"/>
                <w:szCs w:val="21"/>
              </w:rPr>
              <w:t>合并财务报表的合并范围包括本公司及子公司。</w:t>
            </w:r>
          </w:p>
        </w:tc>
      </w:tr>
      <w:tr>
        <w:trPr>
          <w:trHeight w:val="1603" w:hRule="exact"/>
        </w:trPr>
        <w:tc>
          <w:tcPr>
            <w:tcW w:w="806" w:type="dxa"/>
            <w:tcBorders>
              <w:top w:val="nil" w:sz="6" w:space="0" w:color="auto"/>
              <w:left w:val="nil" w:sz="6" w:space="0" w:color="auto"/>
              <w:bottom w:val="nil" w:sz="6" w:space="0" w:color="auto"/>
              <w:right w:val="nil" w:sz="6" w:space="0" w:color="auto"/>
            </w:tcBorders>
          </w:tcPr>
          <w:p>
            <w:pPr/>
          </w:p>
        </w:tc>
        <w:tc>
          <w:tcPr>
            <w:tcW w:w="9239" w:type="dxa"/>
            <w:tcBorders>
              <w:top w:val="nil" w:sz="6" w:space="0" w:color="auto"/>
              <w:left w:val="nil" w:sz="6" w:space="0" w:color="auto"/>
              <w:bottom w:val="nil" w:sz="6" w:space="0" w:color="auto"/>
              <w:right w:val="nil" w:sz="6" w:space="0" w:color="auto"/>
            </w:tcBorders>
          </w:tcPr>
          <w:p>
            <w:pPr>
              <w:pStyle w:val="TableParagraph"/>
              <w:spacing w:line="237" w:lineRule="auto" w:before="90"/>
              <w:ind w:left="101" w:right="198"/>
              <w:jc w:val="left"/>
              <w:rPr>
                <w:rFonts w:ascii="宋体" w:hAnsi="宋体" w:cs="宋体" w:eastAsia="宋体" w:hint="default"/>
                <w:sz w:val="21"/>
                <w:szCs w:val="21"/>
              </w:rPr>
            </w:pPr>
            <w:r>
              <w:rPr>
                <w:rFonts w:ascii="宋体" w:hAnsi="宋体" w:cs="宋体" w:eastAsia="宋体" w:hint="default"/>
                <w:spacing w:val="-4"/>
                <w:sz w:val="21"/>
                <w:szCs w:val="21"/>
              </w:rPr>
              <w:t>从取得子公司实际控制权之日起，本公司开始将其予以合并；从丧失实际控制权之日起停止合并。</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公司间所有重大往来余额、交易及未实现利润在合并财务报表编制时予以抵销。子公司的股东权</w:t>
            </w:r>
            <w:r>
              <w:rPr>
                <w:rFonts w:ascii="宋体" w:hAnsi="宋体" w:cs="宋体" w:eastAsia="宋体" w:hint="default"/>
                <w:w w:val="100"/>
                <w:sz w:val="21"/>
                <w:szCs w:val="21"/>
              </w:rPr>
              <w:t> </w:t>
            </w:r>
            <w:r>
              <w:rPr>
                <w:rFonts w:ascii="宋体" w:hAnsi="宋体" w:cs="宋体" w:eastAsia="宋体" w:hint="default"/>
                <w:sz w:val="21"/>
                <w:szCs w:val="21"/>
              </w:rPr>
              <w:t>益中不属于母公司所拥有的部分作为少数股东权益在合并资产负债表中股东权益项下单独列示；</w:t>
            </w:r>
            <w:r>
              <w:rPr>
                <w:rFonts w:ascii="宋体" w:hAnsi="宋体" w:cs="宋体" w:eastAsia="宋体" w:hint="default"/>
                <w:w w:val="100"/>
                <w:sz w:val="21"/>
                <w:szCs w:val="21"/>
              </w:rPr>
              <w:t> </w:t>
            </w:r>
            <w:r>
              <w:rPr>
                <w:rFonts w:ascii="宋体" w:hAnsi="宋体" w:cs="宋体" w:eastAsia="宋体" w:hint="default"/>
                <w:sz w:val="21"/>
                <w:szCs w:val="21"/>
              </w:rPr>
              <w:t>子公司净利润中不属于母公司所拥有的部分作为少数股东损益在合并利润表中净利润项下单独列</w:t>
            </w:r>
            <w:r>
              <w:rPr>
                <w:rFonts w:ascii="宋体" w:hAnsi="宋体" w:cs="宋体" w:eastAsia="宋体" w:hint="default"/>
                <w:w w:val="100"/>
                <w:sz w:val="21"/>
                <w:szCs w:val="21"/>
              </w:rPr>
              <w:t> </w:t>
            </w:r>
            <w:r>
              <w:rPr>
                <w:rFonts w:ascii="宋体" w:hAnsi="宋体" w:cs="宋体" w:eastAsia="宋体" w:hint="default"/>
                <w:sz w:val="21"/>
                <w:szCs w:val="21"/>
              </w:rPr>
              <w:t>示。</w:t>
            </w:r>
          </w:p>
        </w:tc>
      </w:tr>
      <w:tr>
        <w:trPr>
          <w:trHeight w:val="788" w:hRule="exact"/>
        </w:trPr>
        <w:tc>
          <w:tcPr>
            <w:tcW w:w="806" w:type="dxa"/>
            <w:tcBorders>
              <w:top w:val="nil" w:sz="6" w:space="0" w:color="auto"/>
              <w:left w:val="nil" w:sz="6" w:space="0" w:color="auto"/>
              <w:bottom w:val="nil" w:sz="6" w:space="0" w:color="auto"/>
              <w:right w:val="nil" w:sz="6" w:space="0" w:color="auto"/>
            </w:tcBorders>
          </w:tcPr>
          <w:p>
            <w:pPr/>
          </w:p>
        </w:tc>
        <w:tc>
          <w:tcPr>
            <w:tcW w:w="923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1" w:right="349"/>
              <w:jc w:val="left"/>
              <w:rPr>
                <w:rFonts w:ascii="宋体" w:hAnsi="宋体" w:cs="宋体" w:eastAsia="宋体" w:hint="default"/>
                <w:sz w:val="21"/>
                <w:szCs w:val="21"/>
              </w:rPr>
            </w:pPr>
            <w:r>
              <w:rPr>
                <w:rFonts w:ascii="宋体" w:hAnsi="宋体" w:cs="宋体" w:eastAsia="宋体" w:hint="default"/>
                <w:spacing w:val="-3"/>
                <w:sz w:val="21"/>
                <w:szCs w:val="21"/>
              </w:rPr>
              <w:t>子公司与本公司采用的会计政策或会计期间不一致的，在编制合并财务报表时，按照本公司的会</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计政策或会计期间对子公司财务报表进行必要的调整。</w:t>
            </w:r>
          </w:p>
        </w:tc>
      </w:tr>
      <w:tr>
        <w:trPr>
          <w:trHeight w:val="1598" w:hRule="exact"/>
        </w:trPr>
        <w:tc>
          <w:tcPr>
            <w:tcW w:w="806" w:type="dxa"/>
            <w:tcBorders>
              <w:top w:val="nil" w:sz="6" w:space="0" w:color="auto"/>
              <w:left w:val="nil" w:sz="6" w:space="0" w:color="auto"/>
              <w:bottom w:val="nil" w:sz="6" w:space="0" w:color="auto"/>
              <w:right w:val="nil" w:sz="6" w:space="0" w:color="auto"/>
            </w:tcBorders>
          </w:tcPr>
          <w:p>
            <w:pPr/>
          </w:p>
        </w:tc>
        <w:tc>
          <w:tcPr>
            <w:tcW w:w="9239" w:type="dxa"/>
            <w:tcBorders>
              <w:top w:val="nil" w:sz="6" w:space="0" w:color="auto"/>
              <w:left w:val="nil" w:sz="6" w:space="0" w:color="auto"/>
              <w:bottom w:val="nil" w:sz="6" w:space="0" w:color="auto"/>
              <w:right w:val="nil" w:sz="6" w:space="0" w:color="auto"/>
            </w:tcBorders>
          </w:tcPr>
          <w:p>
            <w:pPr>
              <w:pStyle w:val="TableParagraph"/>
              <w:spacing w:line="237" w:lineRule="auto" w:before="90"/>
              <w:ind w:left="101" w:right="349"/>
              <w:jc w:val="both"/>
              <w:rPr>
                <w:rFonts w:ascii="宋体" w:hAnsi="宋体" w:cs="宋体" w:eastAsia="宋体" w:hint="default"/>
                <w:sz w:val="21"/>
                <w:szCs w:val="21"/>
              </w:rPr>
            </w:pPr>
            <w:r>
              <w:rPr>
                <w:rFonts w:ascii="宋体" w:hAnsi="宋体" w:cs="宋体" w:eastAsia="宋体" w:hint="default"/>
                <w:spacing w:val="-3"/>
                <w:sz w:val="21"/>
                <w:szCs w:val="21"/>
              </w:rPr>
              <w:t>对于因非同一控制下企业合并取得的子公司，在编制合并财务报表时，以购买日可辨认净资产公</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允价值为基础对其个别财务报表进行调整；对于因同一控制下企业合并取得的子公司，在编制合</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并财务报表时，视同该企业合并于报告期最早期间的期初已经发生，从报告期最早期间的期初起</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将其资产、负债、经营成果和现金流量纳入合并财务报表，且其合并日前实现的净利润在合并利</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润表中单列项目反映。</w:t>
            </w:r>
          </w:p>
        </w:tc>
      </w:tr>
      <w:tr>
        <w:trPr>
          <w:trHeight w:val="519"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z w:val="21"/>
              </w:rPr>
              <w:t>3.5</w:t>
            </w:r>
          </w:p>
        </w:tc>
        <w:tc>
          <w:tcPr>
            <w:tcW w:w="923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9" w:right="0"/>
              <w:jc w:val="left"/>
              <w:rPr>
                <w:rFonts w:ascii="宋体" w:hAnsi="宋体" w:cs="宋体" w:eastAsia="宋体" w:hint="default"/>
                <w:sz w:val="21"/>
                <w:szCs w:val="21"/>
              </w:rPr>
            </w:pPr>
            <w:r>
              <w:rPr>
                <w:rFonts w:ascii="宋体" w:hAnsi="宋体" w:cs="宋体" w:eastAsia="宋体" w:hint="default"/>
                <w:sz w:val="21"/>
                <w:szCs w:val="21"/>
              </w:rPr>
              <w:t>现金及现金等价物的确定标准</w:t>
            </w:r>
          </w:p>
        </w:tc>
      </w:tr>
      <w:tr>
        <w:trPr>
          <w:trHeight w:val="780" w:hRule="exact"/>
        </w:trPr>
        <w:tc>
          <w:tcPr>
            <w:tcW w:w="806" w:type="dxa"/>
            <w:tcBorders>
              <w:top w:val="nil" w:sz="6" w:space="0" w:color="auto"/>
              <w:left w:val="nil" w:sz="6" w:space="0" w:color="auto"/>
              <w:bottom w:val="nil" w:sz="6" w:space="0" w:color="auto"/>
              <w:right w:val="nil" w:sz="6" w:space="0" w:color="auto"/>
            </w:tcBorders>
          </w:tcPr>
          <w:p>
            <w:pPr/>
          </w:p>
        </w:tc>
        <w:tc>
          <w:tcPr>
            <w:tcW w:w="9239" w:type="dxa"/>
            <w:tcBorders>
              <w:top w:val="nil" w:sz="6" w:space="0" w:color="auto"/>
              <w:left w:val="nil" w:sz="6" w:space="0" w:color="auto"/>
              <w:bottom w:val="nil" w:sz="6" w:space="0" w:color="auto"/>
              <w:right w:val="nil" w:sz="6" w:space="0" w:color="auto"/>
            </w:tcBorders>
          </w:tcPr>
          <w:p>
            <w:pPr>
              <w:pStyle w:val="TableParagraph"/>
              <w:spacing w:line="272" w:lineRule="exact" w:before="115"/>
              <w:ind w:left="109" w:right="325"/>
              <w:jc w:val="left"/>
              <w:rPr>
                <w:rFonts w:ascii="宋体" w:hAnsi="宋体" w:cs="宋体" w:eastAsia="宋体" w:hint="default"/>
                <w:sz w:val="21"/>
                <w:szCs w:val="21"/>
              </w:rPr>
            </w:pPr>
            <w:r>
              <w:rPr>
                <w:rFonts w:ascii="宋体" w:hAnsi="宋体" w:cs="宋体" w:eastAsia="宋体" w:hint="default"/>
                <w:spacing w:val="-2"/>
                <w:sz w:val="21"/>
                <w:szCs w:val="21"/>
              </w:rPr>
              <w:t>列示于现金流量表中的现金是指库存现金及可随时用于支付的存款，现金等价物是指持有的期限</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短、流动性强、易于转换为已知金额现金及价值变动风险很小的投资。</w:t>
            </w:r>
          </w:p>
        </w:tc>
      </w:tr>
      <w:tr>
        <w:trPr>
          <w:trHeight w:val="520"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9"/>
              <w:jc w:val="right"/>
              <w:rPr>
                <w:rFonts w:ascii="Times New Roman" w:hAnsi="Times New Roman" w:cs="Times New Roman" w:eastAsia="Times New Roman" w:hint="default"/>
                <w:sz w:val="21"/>
                <w:szCs w:val="21"/>
              </w:rPr>
            </w:pPr>
            <w:r>
              <w:rPr>
                <w:rFonts w:ascii="Times New Roman"/>
                <w:sz w:val="21"/>
              </w:rPr>
              <w:t>3.6</w:t>
            </w:r>
          </w:p>
        </w:tc>
        <w:tc>
          <w:tcPr>
            <w:tcW w:w="923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1" w:right="0"/>
              <w:jc w:val="left"/>
              <w:rPr>
                <w:rFonts w:ascii="宋体" w:hAnsi="宋体" w:cs="宋体" w:eastAsia="宋体" w:hint="default"/>
                <w:sz w:val="21"/>
                <w:szCs w:val="21"/>
              </w:rPr>
            </w:pPr>
            <w:r>
              <w:rPr>
                <w:rFonts w:ascii="宋体" w:hAnsi="宋体" w:cs="宋体" w:eastAsia="宋体" w:hint="default"/>
                <w:sz w:val="21"/>
                <w:szCs w:val="21"/>
              </w:rPr>
              <w:t>外币业务和外币报表折算</w:t>
            </w:r>
          </w:p>
        </w:tc>
      </w:tr>
      <w:tr>
        <w:trPr>
          <w:trHeight w:val="521" w:hRule="exact"/>
        </w:trPr>
        <w:tc>
          <w:tcPr>
            <w:tcW w:w="806" w:type="dxa"/>
            <w:tcBorders>
              <w:top w:val="nil" w:sz="6" w:space="0" w:color="auto"/>
              <w:left w:val="nil" w:sz="6" w:space="0" w:color="auto"/>
              <w:bottom w:val="nil" w:sz="6" w:space="0" w:color="auto"/>
              <w:right w:val="nil" w:sz="6" w:space="0" w:color="auto"/>
            </w:tcBorders>
          </w:tcPr>
          <w:p>
            <w:pPr/>
          </w:p>
        </w:tc>
        <w:tc>
          <w:tcPr>
            <w:tcW w:w="923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3.6.1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外币业务</w:t>
            </w:r>
          </w:p>
        </w:tc>
      </w:tr>
      <w:tr>
        <w:trPr>
          <w:trHeight w:val="508" w:hRule="exact"/>
        </w:trPr>
        <w:tc>
          <w:tcPr>
            <w:tcW w:w="806" w:type="dxa"/>
            <w:tcBorders>
              <w:top w:val="nil" w:sz="6" w:space="0" w:color="auto"/>
              <w:left w:val="nil" w:sz="6" w:space="0" w:color="auto"/>
              <w:bottom w:val="nil" w:sz="6" w:space="0" w:color="auto"/>
              <w:right w:val="nil" w:sz="6" w:space="0" w:color="auto"/>
            </w:tcBorders>
          </w:tcPr>
          <w:p>
            <w:pPr/>
          </w:p>
        </w:tc>
        <w:tc>
          <w:tcPr>
            <w:tcW w:w="9239"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1" w:right="0"/>
              <w:jc w:val="left"/>
              <w:rPr>
                <w:rFonts w:ascii="宋体" w:hAnsi="宋体" w:cs="宋体" w:eastAsia="宋体" w:hint="default"/>
                <w:sz w:val="21"/>
                <w:szCs w:val="21"/>
              </w:rPr>
            </w:pPr>
            <w:r>
              <w:rPr>
                <w:rFonts w:ascii="宋体" w:hAnsi="宋体" w:cs="宋体" w:eastAsia="宋体" w:hint="default"/>
                <w:sz w:val="21"/>
                <w:szCs w:val="21"/>
              </w:rPr>
              <w:t>外币业务按业务发生日的即期汇率将外币金额折算为人民币入账。</w:t>
            </w:r>
          </w:p>
        </w:tc>
      </w:tr>
      <w:tr>
        <w:trPr>
          <w:trHeight w:val="1330" w:hRule="exact"/>
        </w:trPr>
        <w:tc>
          <w:tcPr>
            <w:tcW w:w="806" w:type="dxa"/>
            <w:tcBorders>
              <w:top w:val="nil" w:sz="6" w:space="0" w:color="auto"/>
              <w:left w:val="nil" w:sz="6" w:space="0" w:color="auto"/>
              <w:bottom w:val="nil" w:sz="6" w:space="0" w:color="auto"/>
              <w:right w:val="nil" w:sz="6" w:space="0" w:color="auto"/>
            </w:tcBorders>
          </w:tcPr>
          <w:p>
            <w:pPr/>
          </w:p>
        </w:tc>
        <w:tc>
          <w:tcPr>
            <w:tcW w:w="9239" w:type="dxa"/>
            <w:tcBorders>
              <w:top w:val="nil" w:sz="6" w:space="0" w:color="auto"/>
              <w:left w:val="nil" w:sz="6" w:space="0" w:color="auto"/>
              <w:bottom w:val="nil" w:sz="6" w:space="0" w:color="auto"/>
              <w:right w:val="nil" w:sz="6" w:space="0" w:color="auto"/>
            </w:tcBorders>
          </w:tcPr>
          <w:p>
            <w:pPr>
              <w:pStyle w:val="TableParagraph"/>
              <w:spacing w:line="237" w:lineRule="auto" w:before="90"/>
              <w:ind w:left="101" w:right="349"/>
              <w:jc w:val="both"/>
              <w:rPr>
                <w:rFonts w:ascii="宋体" w:hAnsi="宋体" w:cs="宋体" w:eastAsia="宋体" w:hint="default"/>
                <w:sz w:val="21"/>
                <w:szCs w:val="21"/>
              </w:rPr>
            </w:pPr>
            <w:r>
              <w:rPr>
                <w:rFonts w:ascii="宋体" w:hAnsi="宋体" w:cs="宋体" w:eastAsia="宋体" w:hint="default"/>
                <w:spacing w:val="-3"/>
                <w:sz w:val="21"/>
                <w:szCs w:val="21"/>
              </w:rPr>
              <w:t>于资产负债表日，外币货币性项目采用资产负债表日的即期汇率折算为人民币，所产生的折算差</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额除了为购建或生产符合资本化条件的资产而借入的外币借款产生的汇兑差额按资本化的原则</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处理外，直接计入当期损益。以历史成本计量的外币非货币性项目，于资产负债表日采用交易发</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生日的即期汇率折算。</w:t>
            </w:r>
          </w:p>
        </w:tc>
      </w:tr>
      <w:tr>
        <w:trPr>
          <w:trHeight w:val="519" w:hRule="exact"/>
        </w:trPr>
        <w:tc>
          <w:tcPr>
            <w:tcW w:w="806" w:type="dxa"/>
            <w:tcBorders>
              <w:top w:val="nil" w:sz="6" w:space="0" w:color="auto"/>
              <w:left w:val="nil" w:sz="6" w:space="0" w:color="auto"/>
              <w:bottom w:val="nil" w:sz="6" w:space="0" w:color="auto"/>
              <w:right w:val="nil" w:sz="6" w:space="0" w:color="auto"/>
            </w:tcBorders>
          </w:tcPr>
          <w:p>
            <w:pPr/>
          </w:p>
        </w:tc>
        <w:tc>
          <w:tcPr>
            <w:tcW w:w="923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外币财务报表的折算</w:t>
            </w:r>
          </w:p>
        </w:tc>
      </w:tr>
      <w:tr>
        <w:trPr>
          <w:trHeight w:val="1720" w:hRule="exact"/>
        </w:trPr>
        <w:tc>
          <w:tcPr>
            <w:tcW w:w="806" w:type="dxa"/>
            <w:tcBorders>
              <w:top w:val="nil" w:sz="6" w:space="0" w:color="auto"/>
              <w:left w:val="nil" w:sz="6" w:space="0" w:color="auto"/>
              <w:bottom w:val="nil" w:sz="6" w:space="0" w:color="auto"/>
              <w:right w:val="nil" w:sz="6" w:space="0" w:color="auto"/>
            </w:tcBorders>
          </w:tcPr>
          <w:p>
            <w:pPr/>
          </w:p>
        </w:tc>
        <w:tc>
          <w:tcPr>
            <w:tcW w:w="9239" w:type="dxa"/>
            <w:tcBorders>
              <w:top w:val="nil" w:sz="6" w:space="0" w:color="auto"/>
              <w:left w:val="nil" w:sz="6" w:space="0" w:color="auto"/>
              <w:bottom w:val="nil" w:sz="6" w:space="0" w:color="auto"/>
              <w:right w:val="nil" w:sz="6" w:space="0" w:color="auto"/>
            </w:tcBorders>
          </w:tcPr>
          <w:p>
            <w:pPr>
              <w:pStyle w:val="TableParagraph"/>
              <w:spacing w:line="237" w:lineRule="auto" w:before="84"/>
              <w:ind w:left="109" w:right="349"/>
              <w:jc w:val="both"/>
              <w:rPr>
                <w:rFonts w:ascii="宋体" w:hAnsi="宋体" w:cs="宋体" w:eastAsia="宋体" w:hint="default"/>
                <w:sz w:val="21"/>
                <w:szCs w:val="21"/>
              </w:rPr>
            </w:pPr>
            <w:r>
              <w:rPr>
                <w:rFonts w:ascii="宋体" w:hAnsi="宋体" w:cs="宋体" w:eastAsia="宋体" w:hint="default"/>
                <w:spacing w:val="-3"/>
                <w:sz w:val="21"/>
                <w:szCs w:val="21"/>
              </w:rPr>
              <w:t>以非记账本位币编制的资产负债表中的资产和负债项目，采用资产负债表日的即期汇率折算成记</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sz w:val="21"/>
                <w:szCs w:val="21"/>
              </w:rPr>
              <w:t>账本位币，股东权益中除未分配利润项目外，其他项目采用发生时的即期汇率折算。以非记账本</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sz w:val="21"/>
                <w:szCs w:val="21"/>
              </w:rPr>
              <w:t>位币编制的利润表中的收入与费用项目，采用交易发生日的即期汇率折算成记账本位币。上述折</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算产生的外币报表折算差额，在股东权益中以单独项目列示。以非记账本位币编制的现金流量表</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中各项目的现金流量采用现金流量发生日的即期汇率折算成记账本位币。汇率变动对现金的影响</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额，在现金流量表中单独列示。</w:t>
            </w:r>
          </w:p>
        </w:tc>
      </w:tr>
    </w:tbl>
    <w:p>
      <w:pPr>
        <w:spacing w:after="0" w:line="237" w:lineRule="auto"/>
        <w:jc w:val="both"/>
        <w:rPr>
          <w:rFonts w:ascii="宋体" w:hAnsi="宋体" w:cs="宋体" w:eastAsia="宋体" w:hint="default"/>
          <w:sz w:val="21"/>
          <w:szCs w:val="21"/>
        </w:rPr>
        <w:sectPr>
          <w:pgSz w:w="11910" w:h="16840"/>
          <w:pgMar w:header="918" w:footer="1021" w:top="1140" w:bottom="122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802"/>
        <w:gridCol w:w="9299"/>
      </w:tblGrid>
      <w:tr>
        <w:trPr>
          <w:trHeight w:val="372"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299" w:type="dxa"/>
            <w:tcBorders>
              <w:top w:val="nil" w:sz="6" w:space="0" w:color="auto"/>
              <w:left w:val="nil" w:sz="6" w:space="0" w:color="auto"/>
              <w:bottom w:val="nil" w:sz="6" w:space="0" w:color="auto"/>
              <w:right w:val="nil" w:sz="6" w:space="0" w:color="auto"/>
            </w:tcBorders>
          </w:tcPr>
          <w:p>
            <w:pPr>
              <w:pStyle w:val="TableParagraph"/>
              <w:spacing w:line="22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20"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430" w:right="0"/>
              <w:jc w:val="left"/>
              <w:rPr>
                <w:rFonts w:ascii="Times New Roman" w:hAnsi="Times New Roman" w:cs="Times New Roman" w:eastAsia="Times New Roman" w:hint="default"/>
                <w:sz w:val="21"/>
                <w:szCs w:val="21"/>
              </w:rPr>
            </w:pPr>
            <w:r>
              <w:rPr>
                <w:rFonts w:ascii="Times New Roman"/>
                <w:sz w:val="21"/>
              </w:rPr>
              <w:t>3.7</w:t>
            </w:r>
          </w:p>
        </w:tc>
        <w:tc>
          <w:tcPr>
            <w:tcW w:w="929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6" w:right="0"/>
              <w:jc w:val="left"/>
              <w:rPr>
                <w:rFonts w:ascii="宋体" w:hAnsi="宋体" w:cs="宋体" w:eastAsia="宋体" w:hint="default"/>
                <w:sz w:val="21"/>
                <w:szCs w:val="21"/>
              </w:rPr>
            </w:pPr>
            <w:r>
              <w:rPr>
                <w:rFonts w:ascii="宋体" w:hAnsi="宋体" w:cs="宋体" w:eastAsia="宋体" w:hint="default"/>
                <w:sz w:val="21"/>
                <w:szCs w:val="21"/>
              </w:rPr>
              <w:t>金融工具</w:t>
            </w:r>
          </w:p>
        </w:tc>
      </w:tr>
      <w:tr>
        <w:trPr>
          <w:trHeight w:val="520"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3.7.1</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金融工具的确认和终止确认</w:t>
            </w:r>
          </w:p>
        </w:tc>
      </w:tr>
      <w:tr>
        <w:trPr>
          <w:trHeight w:val="571"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6" w:right="0"/>
              <w:jc w:val="left"/>
              <w:rPr>
                <w:rFonts w:ascii="宋体" w:hAnsi="宋体" w:cs="宋体" w:eastAsia="宋体" w:hint="default"/>
                <w:sz w:val="21"/>
                <w:szCs w:val="21"/>
              </w:rPr>
            </w:pPr>
            <w:r>
              <w:rPr>
                <w:rFonts w:ascii="宋体" w:hAnsi="宋体" w:cs="宋体" w:eastAsia="宋体" w:hint="default"/>
                <w:sz w:val="21"/>
                <w:szCs w:val="21"/>
              </w:rPr>
              <w:t>本公司于成为金融工具合同的一方时确认一项金融资产或金融负债。</w:t>
            </w:r>
          </w:p>
        </w:tc>
      </w:tr>
      <w:tr>
        <w:trPr>
          <w:trHeight w:val="1367"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67" w:lineRule="exact" w:before="147"/>
              <w:ind w:left="106" w:right="0"/>
              <w:jc w:val="left"/>
              <w:rPr>
                <w:rFonts w:ascii="宋体" w:hAnsi="宋体" w:cs="宋体" w:eastAsia="宋体" w:hint="default"/>
                <w:sz w:val="21"/>
                <w:szCs w:val="21"/>
              </w:rPr>
            </w:pPr>
            <w:r>
              <w:rPr>
                <w:rFonts w:ascii="宋体" w:hAnsi="宋体" w:cs="宋体" w:eastAsia="宋体" w:hint="default"/>
                <w:sz w:val="21"/>
                <w:szCs w:val="21"/>
              </w:rPr>
              <w:t>金融资产满足下列条件之一的，终止确认：</w:t>
            </w:r>
          </w:p>
          <w:p>
            <w:pPr>
              <w:pStyle w:val="TableParagraph"/>
              <w:spacing w:line="278" w:lineRule="exact"/>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收取该金融资产现金流量的合同权利终止；</w:t>
            </w:r>
          </w:p>
          <w:p>
            <w:pPr>
              <w:pStyle w:val="TableParagraph"/>
              <w:spacing w:line="262" w:lineRule="exact" w:before="30"/>
              <w:ind w:left="466" w:right="331" w:hanging="36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该金融资产已转移，且符合《企业会计准则第</w:t>
            </w:r>
            <w:r>
              <w:rPr>
                <w:rFonts w:ascii="Times New Roman" w:hAnsi="Times New Roman" w:cs="Times New Roman" w:eastAsia="Times New Roman" w:hint="default"/>
                <w:sz w:val="21"/>
                <w:szCs w:val="21"/>
              </w:rPr>
              <w:t>23</w:t>
            </w:r>
            <w:r>
              <w:rPr>
                <w:rFonts w:ascii="宋体" w:hAnsi="宋体" w:cs="宋体" w:eastAsia="宋体" w:hint="default"/>
                <w:sz w:val="21"/>
                <w:szCs w:val="21"/>
              </w:rPr>
              <w:t>号－金融资产转移》规定的金融资产终止确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认条件。</w:t>
            </w:r>
          </w:p>
        </w:tc>
      </w:tr>
      <w:tr>
        <w:trPr>
          <w:trHeight w:val="520"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6" w:right="0"/>
              <w:jc w:val="left"/>
              <w:rPr>
                <w:rFonts w:ascii="宋体" w:hAnsi="宋体" w:cs="宋体" w:eastAsia="宋体" w:hint="default"/>
                <w:sz w:val="21"/>
                <w:szCs w:val="21"/>
              </w:rPr>
            </w:pPr>
            <w:r>
              <w:rPr>
                <w:rFonts w:ascii="宋体" w:hAnsi="宋体" w:cs="宋体" w:eastAsia="宋体" w:hint="default"/>
                <w:sz w:val="21"/>
                <w:szCs w:val="21"/>
              </w:rPr>
              <w:t>金融负债的现时义务全部或部分已经解除的，终止确认该金融负债或其一部分。</w:t>
            </w:r>
          </w:p>
        </w:tc>
      </w:tr>
      <w:tr>
        <w:trPr>
          <w:trHeight w:val="537"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金融资产的分类</w:t>
            </w:r>
          </w:p>
        </w:tc>
      </w:tr>
      <w:tr>
        <w:trPr>
          <w:trHeight w:val="1033"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60" w:lineRule="exact" w:before="122"/>
              <w:ind w:left="106" w:right="332"/>
              <w:jc w:val="both"/>
              <w:rPr>
                <w:rFonts w:ascii="宋体" w:hAnsi="宋体" w:cs="宋体" w:eastAsia="宋体" w:hint="default"/>
                <w:sz w:val="21"/>
                <w:szCs w:val="21"/>
              </w:rPr>
            </w:pPr>
            <w:r>
              <w:rPr>
                <w:rFonts w:ascii="宋体" w:hAnsi="宋体" w:cs="宋体" w:eastAsia="宋体" w:hint="default"/>
                <w:spacing w:val="-1"/>
                <w:sz w:val="21"/>
                <w:szCs w:val="21"/>
              </w:rPr>
              <w:t>金融资产于初始确认时分类为：以公允价值计量且其变动计入当期损益的金融资产、应收款项、</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1"/>
                <w:sz w:val="21"/>
                <w:szCs w:val="21"/>
              </w:rPr>
              <w:t>可供出售金融资产和持有至到期投资。金融资产的分类取决于本公司对金融资产的持有意图和持</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有能力。</w:t>
            </w:r>
          </w:p>
        </w:tc>
      </w:tr>
      <w:tr>
        <w:trPr>
          <w:trHeight w:val="527"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以公允价值计量且其变动计入当期损益的金融资产</w:t>
            </w:r>
          </w:p>
        </w:tc>
      </w:tr>
      <w:tr>
        <w:trPr>
          <w:trHeight w:val="774"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60" w:lineRule="exact" w:before="122"/>
              <w:ind w:left="106" w:right="312"/>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以公允价值计量且其变动计入当期损益的金融资产包括持有目的为短期内出售的金融资产，该资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产在资产负债表中以交易性金融资产列示。</w:t>
            </w:r>
          </w:p>
        </w:tc>
      </w:tr>
      <w:tr>
        <w:trPr>
          <w:trHeight w:val="526"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应收款项</w:t>
            </w:r>
          </w:p>
        </w:tc>
      </w:tr>
      <w:tr>
        <w:trPr>
          <w:trHeight w:val="774"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62" w:lineRule="exact" w:before="120"/>
              <w:ind w:left="106" w:right="198"/>
              <w:jc w:val="left"/>
              <w:rPr>
                <w:rFonts w:ascii="宋体" w:hAnsi="宋体" w:cs="宋体" w:eastAsia="宋体" w:hint="default"/>
                <w:sz w:val="21"/>
                <w:szCs w:val="21"/>
              </w:rPr>
            </w:pPr>
            <w:r>
              <w:rPr>
                <w:rFonts w:ascii="宋体" w:hAnsi="宋体" w:cs="宋体" w:eastAsia="宋体" w:hint="default"/>
                <w:spacing w:val="-3"/>
                <w:sz w:val="21"/>
                <w:szCs w:val="21"/>
              </w:rPr>
              <w:t>应收款项是指在活跃市场中没有报价、回收金额固定或可确定的非衍生金融资产，包括应收账款、</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其他应收款和长期应收款等。</w:t>
            </w:r>
          </w:p>
        </w:tc>
      </w:tr>
      <w:tr>
        <w:trPr>
          <w:trHeight w:val="525"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可供出售金融资产</w:t>
            </w:r>
          </w:p>
        </w:tc>
      </w:tr>
      <w:tr>
        <w:trPr>
          <w:trHeight w:val="1035"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20" w:lineRule="auto" w:before="105"/>
              <w:ind w:left="106" w:right="303"/>
              <w:jc w:val="both"/>
              <w:rPr>
                <w:rFonts w:ascii="宋体" w:hAnsi="宋体" w:cs="宋体" w:eastAsia="宋体" w:hint="default"/>
                <w:sz w:val="21"/>
                <w:szCs w:val="21"/>
              </w:rPr>
            </w:pPr>
            <w:r>
              <w:rPr>
                <w:rFonts w:ascii="宋体" w:hAnsi="宋体" w:cs="宋体" w:eastAsia="宋体" w:hint="default"/>
                <w:sz w:val="21"/>
                <w:szCs w:val="21"/>
              </w:rPr>
              <w:t>可供出售金融资产包括初始确认时即被指定为可供出售的非衍生金融资产及未被划分为其他类的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5"/>
                <w:sz w:val="21"/>
                <w:szCs w:val="21"/>
              </w:rPr>
              <w:t>金融资产。自资产负债表日起</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个月内将出售的可供出售金融资产在资产负债表中列示为一年内</w:t>
            </w:r>
            <w:r>
              <w:rPr>
                <w:rFonts w:ascii="宋体" w:hAnsi="宋体" w:cs="宋体" w:eastAsia="宋体" w:hint="default"/>
                <w:w w:val="100"/>
                <w:sz w:val="21"/>
                <w:szCs w:val="21"/>
              </w:rPr>
              <w:t> </w:t>
            </w:r>
            <w:r>
              <w:rPr>
                <w:rFonts w:ascii="宋体" w:hAnsi="宋体" w:cs="宋体" w:eastAsia="宋体" w:hint="default"/>
                <w:sz w:val="21"/>
                <w:szCs w:val="21"/>
              </w:rPr>
              <w:t>到期的非流动资产。</w:t>
            </w:r>
          </w:p>
        </w:tc>
      </w:tr>
      <w:tr>
        <w:trPr>
          <w:trHeight w:val="525"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持有至到期投资</w:t>
            </w:r>
          </w:p>
        </w:tc>
      </w:tr>
      <w:tr>
        <w:trPr>
          <w:trHeight w:val="1035"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20" w:lineRule="auto" w:before="105"/>
              <w:ind w:left="106" w:right="303"/>
              <w:jc w:val="both"/>
              <w:rPr>
                <w:rFonts w:ascii="宋体" w:hAnsi="宋体" w:cs="宋体" w:eastAsia="宋体" w:hint="default"/>
                <w:sz w:val="21"/>
                <w:szCs w:val="21"/>
              </w:rPr>
            </w:pPr>
            <w:r>
              <w:rPr>
                <w:rFonts w:ascii="宋体" w:hAnsi="宋体" w:cs="宋体" w:eastAsia="宋体" w:hint="default"/>
                <w:sz w:val="21"/>
                <w:szCs w:val="21"/>
              </w:rPr>
              <w:t>持有至到期投资是指到期日固定、回收金额固定或可确定，且管理层有明确意图和能力持有至到</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期的非衍生金融资产。自资产负债表日起</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个月内到期的持有至到期投资在资产负债表中列示为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一年内到期的非流动资产。</w:t>
            </w:r>
          </w:p>
        </w:tc>
      </w:tr>
      <w:tr>
        <w:trPr>
          <w:trHeight w:val="525"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3.7.3</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金融资产的计量</w:t>
            </w:r>
          </w:p>
        </w:tc>
      </w:tr>
      <w:tr>
        <w:trPr>
          <w:trHeight w:val="881" w:hRule="exact"/>
        </w:trPr>
        <w:tc>
          <w:tcPr>
            <w:tcW w:w="802" w:type="dxa"/>
            <w:tcBorders>
              <w:top w:val="nil" w:sz="6" w:space="0" w:color="auto"/>
              <w:left w:val="nil" w:sz="6" w:space="0" w:color="auto"/>
              <w:bottom w:val="nil" w:sz="6" w:space="0" w:color="auto"/>
              <w:right w:val="nil" w:sz="6" w:space="0" w:color="auto"/>
            </w:tcBorders>
          </w:tcPr>
          <w:p>
            <w:pPr/>
          </w:p>
        </w:tc>
        <w:tc>
          <w:tcPr>
            <w:tcW w:w="9299" w:type="dxa"/>
            <w:tcBorders>
              <w:top w:val="nil" w:sz="6" w:space="0" w:color="auto"/>
              <w:left w:val="nil" w:sz="6" w:space="0" w:color="auto"/>
              <w:bottom w:val="nil" w:sz="6" w:space="0" w:color="auto"/>
              <w:right w:val="nil" w:sz="6" w:space="0" w:color="auto"/>
            </w:tcBorders>
          </w:tcPr>
          <w:p>
            <w:pPr>
              <w:pStyle w:val="TableParagraph"/>
              <w:spacing w:line="228" w:lineRule="auto" w:before="97"/>
              <w:ind w:left="106" w:right="332" w:firstLine="28"/>
              <w:jc w:val="both"/>
              <w:rPr>
                <w:rFonts w:ascii="宋体" w:hAnsi="宋体" w:cs="宋体" w:eastAsia="宋体" w:hint="default"/>
                <w:sz w:val="21"/>
                <w:szCs w:val="21"/>
              </w:rPr>
            </w:pPr>
            <w:r>
              <w:rPr>
                <w:rFonts w:ascii="宋体" w:hAnsi="宋体" w:cs="宋体" w:eastAsia="宋体" w:hint="default"/>
                <w:spacing w:val="-2"/>
                <w:sz w:val="21"/>
                <w:szCs w:val="21"/>
              </w:rPr>
              <w:t>金融资产于本公司成为金融工具合同的一方时，按公允价值在资产负债表内确认。以公允价值计</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量且其变动计入当期损益的金融资产，取得时发生的相关交易费用直接计入当期损益。其他金融</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资产的相关交易费用计入初始确认金额。</w:t>
            </w:r>
          </w:p>
        </w:tc>
      </w:tr>
    </w:tbl>
    <w:p>
      <w:pPr>
        <w:spacing w:after="0" w:line="228" w:lineRule="auto"/>
        <w:jc w:val="both"/>
        <w:rPr>
          <w:rFonts w:ascii="宋体" w:hAnsi="宋体" w:cs="宋体" w:eastAsia="宋体" w:hint="default"/>
          <w:sz w:val="21"/>
          <w:szCs w:val="21"/>
        </w:rPr>
        <w:sectPr>
          <w:pgSz w:w="11910" w:h="16840"/>
          <w:pgMar w:header="918" w:footer="1021" w:top="1140" w:bottom="1220" w:left="74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772"/>
        <w:gridCol w:w="9329"/>
      </w:tblGrid>
      <w:tr>
        <w:trPr>
          <w:trHeight w:val="68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329"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20"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430" w:right="0"/>
              <w:jc w:val="left"/>
              <w:rPr>
                <w:rFonts w:ascii="Times New Roman" w:hAnsi="Times New Roman" w:cs="Times New Roman" w:eastAsia="Times New Roman" w:hint="default"/>
                <w:sz w:val="21"/>
                <w:szCs w:val="21"/>
              </w:rPr>
            </w:pPr>
            <w:r>
              <w:rPr>
                <w:rFonts w:ascii="Times New Roman"/>
                <w:sz w:val="21"/>
              </w:rPr>
              <w:t>3.7</w:t>
            </w:r>
          </w:p>
        </w:tc>
        <w:tc>
          <w:tcPr>
            <w:tcW w:w="932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36" w:right="0"/>
              <w:jc w:val="left"/>
              <w:rPr>
                <w:rFonts w:ascii="宋体" w:hAnsi="宋体" w:cs="宋体" w:eastAsia="宋体" w:hint="default"/>
                <w:sz w:val="21"/>
                <w:szCs w:val="21"/>
              </w:rPr>
            </w:pPr>
            <w:r>
              <w:rPr>
                <w:rFonts w:ascii="宋体" w:hAnsi="宋体" w:cs="宋体" w:eastAsia="宋体" w:hint="default"/>
                <w:sz w:val="21"/>
                <w:szCs w:val="21"/>
              </w:rPr>
              <w:t>金融工具（续）</w:t>
            </w:r>
          </w:p>
        </w:tc>
      </w:tr>
      <w:tr>
        <w:trPr>
          <w:trHeight w:val="1035" w:hRule="exact"/>
        </w:trPr>
        <w:tc>
          <w:tcPr>
            <w:tcW w:w="772" w:type="dxa"/>
            <w:tcBorders>
              <w:top w:val="nil" w:sz="6" w:space="0" w:color="auto"/>
              <w:left w:val="nil" w:sz="6" w:space="0" w:color="auto"/>
              <w:bottom w:val="nil" w:sz="6" w:space="0" w:color="auto"/>
              <w:right w:val="nil" w:sz="6" w:space="0" w:color="auto"/>
            </w:tcBorders>
          </w:tcPr>
          <w:p>
            <w:pPr/>
          </w:p>
        </w:tc>
        <w:tc>
          <w:tcPr>
            <w:tcW w:w="9329" w:type="dxa"/>
            <w:tcBorders>
              <w:top w:val="nil" w:sz="6" w:space="0" w:color="auto"/>
              <w:left w:val="nil" w:sz="6" w:space="0" w:color="auto"/>
              <w:bottom w:val="nil" w:sz="6" w:space="0" w:color="auto"/>
              <w:right w:val="nil" w:sz="6" w:space="0" w:color="auto"/>
            </w:tcBorders>
          </w:tcPr>
          <w:p>
            <w:pPr>
              <w:pStyle w:val="TableParagraph"/>
              <w:spacing w:line="228" w:lineRule="auto" w:before="96"/>
              <w:ind w:left="136" w:right="308"/>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以公允价值计量且其变动计入当期损益的金融资产和可供出售金融资产按照公允价值进行后续计</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量，但在活跃市场中没有报价且其公允价值不能可靠计量的权益工具投资，按照成本计量；应收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款项以及持有至到期投资采用实际利率法，以摊余成本计量。</w:t>
            </w:r>
          </w:p>
        </w:tc>
      </w:tr>
      <w:tr>
        <w:trPr>
          <w:trHeight w:val="780" w:hRule="exact"/>
        </w:trPr>
        <w:tc>
          <w:tcPr>
            <w:tcW w:w="772" w:type="dxa"/>
            <w:tcBorders>
              <w:top w:val="nil" w:sz="6" w:space="0" w:color="auto"/>
              <w:left w:val="nil" w:sz="6" w:space="0" w:color="auto"/>
              <w:bottom w:val="nil" w:sz="6" w:space="0" w:color="auto"/>
              <w:right w:val="nil" w:sz="6" w:space="0" w:color="auto"/>
            </w:tcBorders>
          </w:tcPr>
          <w:p>
            <w:pPr/>
          </w:p>
        </w:tc>
        <w:tc>
          <w:tcPr>
            <w:tcW w:w="9329" w:type="dxa"/>
            <w:tcBorders>
              <w:top w:val="nil" w:sz="6" w:space="0" w:color="auto"/>
              <w:left w:val="nil" w:sz="6" w:space="0" w:color="auto"/>
              <w:bottom w:val="nil" w:sz="6" w:space="0" w:color="auto"/>
              <w:right w:val="nil" w:sz="6" w:space="0" w:color="auto"/>
            </w:tcBorders>
          </w:tcPr>
          <w:p>
            <w:pPr>
              <w:pStyle w:val="TableParagraph"/>
              <w:spacing w:line="260" w:lineRule="exact" w:before="128"/>
              <w:ind w:left="136" w:right="312"/>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以公允价值计量且其变动计入当期损益的金融资产的公允价值变动计入公允价值变动损益；在资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产持有期间所取得的利息或现金股利以及在处置时产生的处置损益，计入当期损益。</w:t>
            </w:r>
          </w:p>
        </w:tc>
      </w:tr>
      <w:tr>
        <w:trPr>
          <w:trHeight w:val="1300" w:hRule="exact"/>
        </w:trPr>
        <w:tc>
          <w:tcPr>
            <w:tcW w:w="772" w:type="dxa"/>
            <w:tcBorders>
              <w:top w:val="nil" w:sz="6" w:space="0" w:color="auto"/>
              <w:left w:val="nil" w:sz="6" w:space="0" w:color="auto"/>
              <w:bottom w:val="nil" w:sz="6" w:space="0" w:color="auto"/>
              <w:right w:val="nil" w:sz="6" w:space="0" w:color="auto"/>
            </w:tcBorders>
          </w:tcPr>
          <w:p>
            <w:pPr/>
          </w:p>
        </w:tc>
        <w:tc>
          <w:tcPr>
            <w:tcW w:w="9329" w:type="dxa"/>
            <w:tcBorders>
              <w:top w:val="nil" w:sz="6" w:space="0" w:color="auto"/>
              <w:left w:val="nil" w:sz="6" w:space="0" w:color="auto"/>
              <w:bottom w:val="nil" w:sz="6" w:space="0" w:color="auto"/>
              <w:right w:val="nil" w:sz="6" w:space="0" w:color="auto"/>
            </w:tcBorders>
          </w:tcPr>
          <w:p>
            <w:pPr>
              <w:pStyle w:val="TableParagraph"/>
              <w:spacing w:line="228" w:lineRule="auto" w:before="103"/>
              <w:ind w:left="136" w:right="198"/>
              <w:jc w:val="left"/>
              <w:rPr>
                <w:rFonts w:ascii="宋体" w:hAnsi="宋体" w:cs="宋体" w:eastAsia="宋体" w:hint="default"/>
                <w:sz w:val="21"/>
                <w:szCs w:val="21"/>
              </w:rPr>
            </w:pPr>
            <w:r>
              <w:rPr>
                <w:rFonts w:ascii="宋体" w:hAnsi="宋体" w:cs="宋体" w:eastAsia="宋体" w:hint="default"/>
                <w:spacing w:val="-3"/>
                <w:sz w:val="21"/>
                <w:szCs w:val="21"/>
              </w:rPr>
              <w:t>除减值损失及外币货币性金融资产形成的汇兑损益外，可供出售金融资产公允价值计入股东权益，</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待该金融资产终止确认时，原直接计入权益的公允价值变动累计额转入当期损益。可供出售债务</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工具投资在持有期间按实际利率法计算利息，计入投资收益；可供出售权益工具投资的现金股利，</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于被投资单位宣告发放股利时计入投资收益。</w:t>
            </w:r>
          </w:p>
        </w:tc>
      </w:tr>
      <w:tr>
        <w:trPr>
          <w:trHeight w:val="526" w:hRule="exact"/>
        </w:trPr>
        <w:tc>
          <w:tcPr>
            <w:tcW w:w="772" w:type="dxa"/>
            <w:tcBorders>
              <w:top w:val="nil" w:sz="6" w:space="0" w:color="auto"/>
              <w:left w:val="nil" w:sz="6" w:space="0" w:color="auto"/>
              <w:bottom w:val="nil" w:sz="6" w:space="0" w:color="auto"/>
              <w:right w:val="nil" w:sz="6" w:space="0" w:color="auto"/>
            </w:tcBorders>
          </w:tcPr>
          <w:p>
            <w:pPr/>
          </w:p>
        </w:tc>
        <w:tc>
          <w:tcPr>
            <w:tcW w:w="932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3.7.4</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金融负债的分类</w:t>
            </w:r>
          </w:p>
        </w:tc>
      </w:tr>
      <w:tr>
        <w:trPr>
          <w:trHeight w:val="1035" w:hRule="exact"/>
        </w:trPr>
        <w:tc>
          <w:tcPr>
            <w:tcW w:w="772" w:type="dxa"/>
            <w:tcBorders>
              <w:top w:val="nil" w:sz="6" w:space="0" w:color="auto"/>
              <w:left w:val="nil" w:sz="6" w:space="0" w:color="auto"/>
              <w:bottom w:val="nil" w:sz="6" w:space="0" w:color="auto"/>
              <w:right w:val="nil" w:sz="6" w:space="0" w:color="auto"/>
            </w:tcBorders>
          </w:tcPr>
          <w:p>
            <w:pPr/>
          </w:p>
        </w:tc>
        <w:tc>
          <w:tcPr>
            <w:tcW w:w="9329" w:type="dxa"/>
            <w:tcBorders>
              <w:top w:val="nil" w:sz="6" w:space="0" w:color="auto"/>
              <w:left w:val="nil" w:sz="6" w:space="0" w:color="auto"/>
              <w:bottom w:val="nil" w:sz="6" w:space="0" w:color="auto"/>
              <w:right w:val="nil" w:sz="6" w:space="0" w:color="auto"/>
            </w:tcBorders>
          </w:tcPr>
          <w:p>
            <w:pPr>
              <w:pStyle w:val="TableParagraph"/>
              <w:spacing w:line="228" w:lineRule="auto" w:before="97"/>
              <w:ind w:left="136" w:right="310"/>
              <w:jc w:val="both"/>
              <w:rPr>
                <w:rFonts w:ascii="宋体" w:hAnsi="宋体" w:cs="宋体" w:eastAsia="宋体" w:hint="default"/>
                <w:sz w:val="21"/>
                <w:szCs w:val="21"/>
              </w:rPr>
            </w:pPr>
            <w:r>
              <w:rPr>
                <w:rFonts w:ascii="宋体" w:hAnsi="宋体" w:cs="宋体" w:eastAsia="宋体" w:hint="default"/>
                <w:sz w:val="21"/>
                <w:szCs w:val="21"/>
              </w:rPr>
              <w:t>金融负债于初始确认时分类为：以公允价值计量且其变动计入当期损益的金融负债和其他金融负</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债。以公允价值计量且其变动计入当期损益的金融负债，包括交易性金融负债和初始确认时指定</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为以公允价值计量且其变动计入当期损益的金融负债。</w:t>
            </w:r>
          </w:p>
        </w:tc>
      </w:tr>
      <w:tr>
        <w:trPr>
          <w:trHeight w:val="525" w:hRule="exact"/>
        </w:trPr>
        <w:tc>
          <w:tcPr>
            <w:tcW w:w="772" w:type="dxa"/>
            <w:tcBorders>
              <w:top w:val="nil" w:sz="6" w:space="0" w:color="auto"/>
              <w:left w:val="nil" w:sz="6" w:space="0" w:color="auto"/>
              <w:bottom w:val="nil" w:sz="6" w:space="0" w:color="auto"/>
              <w:right w:val="nil" w:sz="6" w:space="0" w:color="auto"/>
            </w:tcBorders>
          </w:tcPr>
          <w:p>
            <w:pPr/>
          </w:p>
        </w:tc>
        <w:tc>
          <w:tcPr>
            <w:tcW w:w="932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3.7.5</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金融负债的计量</w:t>
            </w:r>
          </w:p>
        </w:tc>
      </w:tr>
      <w:tr>
        <w:trPr>
          <w:trHeight w:val="1035" w:hRule="exact"/>
        </w:trPr>
        <w:tc>
          <w:tcPr>
            <w:tcW w:w="772" w:type="dxa"/>
            <w:tcBorders>
              <w:top w:val="nil" w:sz="6" w:space="0" w:color="auto"/>
              <w:left w:val="nil" w:sz="6" w:space="0" w:color="auto"/>
              <w:bottom w:val="nil" w:sz="6" w:space="0" w:color="auto"/>
              <w:right w:val="nil" w:sz="6" w:space="0" w:color="auto"/>
            </w:tcBorders>
          </w:tcPr>
          <w:p>
            <w:pPr/>
          </w:p>
        </w:tc>
        <w:tc>
          <w:tcPr>
            <w:tcW w:w="9329" w:type="dxa"/>
            <w:tcBorders>
              <w:top w:val="nil" w:sz="6" w:space="0" w:color="auto"/>
              <w:left w:val="nil" w:sz="6" w:space="0" w:color="auto"/>
              <w:bottom w:val="nil" w:sz="6" w:space="0" w:color="auto"/>
              <w:right w:val="nil" w:sz="6" w:space="0" w:color="auto"/>
            </w:tcBorders>
          </w:tcPr>
          <w:p>
            <w:pPr>
              <w:pStyle w:val="TableParagraph"/>
              <w:spacing w:line="228" w:lineRule="auto" w:before="97"/>
              <w:ind w:left="136" w:right="312"/>
              <w:jc w:val="both"/>
              <w:rPr>
                <w:rFonts w:ascii="宋体" w:hAnsi="宋体" w:cs="宋体" w:eastAsia="宋体" w:hint="default"/>
                <w:sz w:val="21"/>
                <w:szCs w:val="21"/>
              </w:rPr>
            </w:pPr>
            <w:r>
              <w:rPr>
                <w:rFonts w:ascii="宋体" w:hAnsi="宋体" w:cs="宋体" w:eastAsia="宋体" w:hint="default"/>
                <w:sz w:val="21"/>
                <w:szCs w:val="21"/>
              </w:rPr>
              <w:t>金融负债于本公司成为金融工具合同的一方时，按公允价值在资产负债表内确认。以公允价值计</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量且其变动计入当期损益的金融负债，取得时发生的相关交易费用直接计入当期损益；其他金融</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负债的相关交易费用计入初始确认金额。</w:t>
            </w:r>
          </w:p>
        </w:tc>
      </w:tr>
      <w:tr>
        <w:trPr>
          <w:trHeight w:val="780" w:hRule="exact"/>
        </w:trPr>
        <w:tc>
          <w:tcPr>
            <w:tcW w:w="772" w:type="dxa"/>
            <w:tcBorders>
              <w:top w:val="nil" w:sz="6" w:space="0" w:color="auto"/>
              <w:left w:val="nil" w:sz="6" w:space="0" w:color="auto"/>
              <w:bottom w:val="nil" w:sz="6" w:space="0" w:color="auto"/>
              <w:right w:val="nil" w:sz="6" w:space="0" w:color="auto"/>
            </w:tcBorders>
          </w:tcPr>
          <w:p>
            <w:pPr/>
          </w:p>
        </w:tc>
        <w:tc>
          <w:tcPr>
            <w:tcW w:w="9329" w:type="dxa"/>
            <w:tcBorders>
              <w:top w:val="nil" w:sz="6" w:space="0" w:color="auto"/>
              <w:left w:val="nil" w:sz="6" w:space="0" w:color="auto"/>
              <w:bottom w:val="nil" w:sz="6" w:space="0" w:color="auto"/>
              <w:right w:val="nil" w:sz="6" w:space="0" w:color="auto"/>
            </w:tcBorders>
          </w:tcPr>
          <w:p>
            <w:pPr>
              <w:pStyle w:val="TableParagraph"/>
              <w:spacing w:line="262" w:lineRule="exact" w:before="125"/>
              <w:ind w:left="136" w:right="312"/>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以公允价值计量且其变动计入当期损益的金融负债，按照公允价值后续计量，且不扣除将来结清</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金融负债时可能发生的交易费用。</w:t>
            </w:r>
          </w:p>
        </w:tc>
      </w:tr>
      <w:tr>
        <w:trPr>
          <w:trHeight w:val="520" w:hRule="exact"/>
        </w:trPr>
        <w:tc>
          <w:tcPr>
            <w:tcW w:w="772" w:type="dxa"/>
            <w:tcBorders>
              <w:top w:val="nil" w:sz="6" w:space="0" w:color="auto"/>
              <w:left w:val="nil" w:sz="6" w:space="0" w:color="auto"/>
              <w:bottom w:val="nil" w:sz="6" w:space="0" w:color="auto"/>
              <w:right w:val="nil" w:sz="6" w:space="0" w:color="auto"/>
            </w:tcBorders>
          </w:tcPr>
          <w:p>
            <w:pPr/>
          </w:p>
        </w:tc>
        <w:tc>
          <w:tcPr>
            <w:tcW w:w="932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36" w:right="0"/>
              <w:jc w:val="left"/>
              <w:rPr>
                <w:rFonts w:ascii="宋体" w:hAnsi="宋体" w:cs="宋体" w:eastAsia="宋体" w:hint="default"/>
                <w:sz w:val="21"/>
                <w:szCs w:val="21"/>
              </w:rPr>
            </w:pPr>
            <w:r>
              <w:rPr>
                <w:rFonts w:ascii="宋体" w:hAnsi="宋体" w:cs="宋体" w:eastAsia="宋体" w:hint="default"/>
                <w:sz w:val="21"/>
                <w:szCs w:val="21"/>
              </w:rPr>
              <w:t>其他金融负债，采用实际利率法，按照摊余成本进行后续计量。</w:t>
            </w:r>
          </w:p>
        </w:tc>
      </w:tr>
      <w:tr>
        <w:trPr>
          <w:trHeight w:val="527" w:hRule="exact"/>
        </w:trPr>
        <w:tc>
          <w:tcPr>
            <w:tcW w:w="772" w:type="dxa"/>
            <w:tcBorders>
              <w:top w:val="nil" w:sz="6" w:space="0" w:color="auto"/>
              <w:left w:val="nil" w:sz="6" w:space="0" w:color="auto"/>
              <w:bottom w:val="nil" w:sz="6" w:space="0" w:color="auto"/>
              <w:right w:val="nil" w:sz="6" w:space="0" w:color="auto"/>
            </w:tcBorders>
          </w:tcPr>
          <w:p>
            <w:pPr/>
          </w:p>
        </w:tc>
        <w:tc>
          <w:tcPr>
            <w:tcW w:w="932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3.7.6</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金融工具的公允价值</w:t>
            </w:r>
          </w:p>
        </w:tc>
      </w:tr>
      <w:tr>
        <w:trPr>
          <w:trHeight w:val="1294" w:hRule="exact"/>
        </w:trPr>
        <w:tc>
          <w:tcPr>
            <w:tcW w:w="772" w:type="dxa"/>
            <w:tcBorders>
              <w:top w:val="nil" w:sz="6" w:space="0" w:color="auto"/>
              <w:left w:val="nil" w:sz="6" w:space="0" w:color="auto"/>
              <w:bottom w:val="nil" w:sz="6" w:space="0" w:color="auto"/>
              <w:right w:val="nil" w:sz="6" w:space="0" w:color="auto"/>
            </w:tcBorders>
          </w:tcPr>
          <w:p>
            <w:pPr/>
          </w:p>
        </w:tc>
        <w:tc>
          <w:tcPr>
            <w:tcW w:w="9329" w:type="dxa"/>
            <w:tcBorders>
              <w:top w:val="nil" w:sz="6" w:space="0" w:color="auto"/>
              <w:left w:val="nil" w:sz="6" w:space="0" w:color="auto"/>
              <w:bottom w:val="nil" w:sz="6" w:space="0" w:color="auto"/>
              <w:right w:val="nil" w:sz="6" w:space="0" w:color="auto"/>
            </w:tcBorders>
          </w:tcPr>
          <w:p>
            <w:pPr>
              <w:pStyle w:val="TableParagraph"/>
              <w:spacing w:line="228" w:lineRule="auto" w:before="97"/>
              <w:ind w:left="136" w:right="312"/>
              <w:jc w:val="both"/>
              <w:rPr>
                <w:rFonts w:ascii="宋体" w:hAnsi="宋体" w:cs="宋体" w:eastAsia="宋体" w:hint="default"/>
                <w:sz w:val="21"/>
                <w:szCs w:val="21"/>
              </w:rPr>
            </w:pPr>
            <w:r>
              <w:rPr>
                <w:rFonts w:ascii="宋体" w:hAnsi="宋体" w:cs="宋体" w:eastAsia="宋体" w:hint="default"/>
                <w:sz w:val="21"/>
                <w:szCs w:val="21"/>
              </w:rPr>
              <w:t>存在活跃市场的金融资产或金融负债，采用活跃市场中的报价确定其公允价值。金融工具不存在</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活跃市场的，采用估值技术确定其公允价值，估值技术包括参考熟悉情况并自愿交易的各方最近</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进行的市场交易中使用的价格、参照实质上相同的其他金融工具的当前公允价值、现金流量折现</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法和期权定价模型等。</w:t>
            </w:r>
          </w:p>
        </w:tc>
      </w:tr>
      <w:tr>
        <w:trPr>
          <w:trHeight w:val="526" w:hRule="exact"/>
        </w:trPr>
        <w:tc>
          <w:tcPr>
            <w:tcW w:w="772" w:type="dxa"/>
            <w:tcBorders>
              <w:top w:val="nil" w:sz="6" w:space="0" w:color="auto"/>
              <w:left w:val="nil" w:sz="6" w:space="0" w:color="auto"/>
              <w:bottom w:val="nil" w:sz="6" w:space="0" w:color="auto"/>
              <w:right w:val="nil" w:sz="6" w:space="0" w:color="auto"/>
            </w:tcBorders>
          </w:tcPr>
          <w:p>
            <w:pPr/>
          </w:p>
        </w:tc>
        <w:tc>
          <w:tcPr>
            <w:tcW w:w="932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3.7.7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金融资产减值</w:t>
            </w:r>
          </w:p>
        </w:tc>
      </w:tr>
      <w:tr>
        <w:trPr>
          <w:trHeight w:val="775" w:hRule="exact"/>
        </w:trPr>
        <w:tc>
          <w:tcPr>
            <w:tcW w:w="772" w:type="dxa"/>
            <w:tcBorders>
              <w:top w:val="nil" w:sz="6" w:space="0" w:color="auto"/>
              <w:left w:val="nil" w:sz="6" w:space="0" w:color="auto"/>
              <w:bottom w:val="nil" w:sz="6" w:space="0" w:color="auto"/>
              <w:right w:val="nil" w:sz="6" w:space="0" w:color="auto"/>
            </w:tcBorders>
          </w:tcPr>
          <w:p>
            <w:pPr/>
          </w:p>
        </w:tc>
        <w:tc>
          <w:tcPr>
            <w:tcW w:w="9329" w:type="dxa"/>
            <w:tcBorders>
              <w:top w:val="nil" w:sz="6" w:space="0" w:color="auto"/>
              <w:left w:val="nil" w:sz="6" w:space="0" w:color="auto"/>
              <w:bottom w:val="nil" w:sz="6" w:space="0" w:color="auto"/>
              <w:right w:val="nil" w:sz="6" w:space="0" w:color="auto"/>
            </w:tcBorders>
          </w:tcPr>
          <w:p>
            <w:pPr>
              <w:pStyle w:val="TableParagraph"/>
              <w:spacing w:line="260" w:lineRule="exact" w:before="123"/>
              <w:ind w:left="136" w:right="312"/>
              <w:jc w:val="left"/>
              <w:rPr>
                <w:rFonts w:ascii="宋体" w:hAnsi="宋体" w:cs="宋体" w:eastAsia="宋体" w:hint="default"/>
                <w:sz w:val="21"/>
                <w:szCs w:val="21"/>
              </w:rPr>
            </w:pPr>
            <w:r>
              <w:rPr>
                <w:rFonts w:ascii="宋体" w:hAnsi="宋体" w:cs="宋体" w:eastAsia="宋体" w:hint="default"/>
                <w:sz w:val="21"/>
                <w:szCs w:val="21"/>
              </w:rPr>
              <w:t>除以公允价值计量且其变动计入当期损益的金融资产外，本公司于资产负债表日对金融资产的账</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面价值进行检查，如果有客观证据表明某项金融资产发生减值的，计提减值准备。</w:t>
            </w:r>
          </w:p>
        </w:tc>
      </w:tr>
      <w:tr>
        <w:trPr>
          <w:trHeight w:val="887" w:hRule="exact"/>
        </w:trPr>
        <w:tc>
          <w:tcPr>
            <w:tcW w:w="772" w:type="dxa"/>
            <w:tcBorders>
              <w:top w:val="nil" w:sz="6" w:space="0" w:color="auto"/>
              <w:left w:val="nil" w:sz="6" w:space="0" w:color="auto"/>
              <w:bottom w:val="nil" w:sz="6" w:space="0" w:color="auto"/>
              <w:right w:val="nil" w:sz="6" w:space="0" w:color="auto"/>
            </w:tcBorders>
          </w:tcPr>
          <w:p>
            <w:pPr/>
          </w:p>
        </w:tc>
        <w:tc>
          <w:tcPr>
            <w:tcW w:w="9329" w:type="dxa"/>
            <w:tcBorders>
              <w:top w:val="nil" w:sz="6" w:space="0" w:color="auto"/>
              <w:left w:val="nil" w:sz="6" w:space="0" w:color="auto"/>
              <w:bottom w:val="nil" w:sz="6" w:space="0" w:color="auto"/>
              <w:right w:val="nil" w:sz="6" w:space="0" w:color="auto"/>
            </w:tcBorders>
          </w:tcPr>
          <w:p>
            <w:pPr>
              <w:pStyle w:val="TableParagraph"/>
              <w:spacing w:line="220" w:lineRule="auto" w:before="110"/>
              <w:ind w:left="136" w:right="305"/>
              <w:jc w:val="both"/>
              <w:rPr>
                <w:rFonts w:ascii="宋体" w:hAnsi="宋体" w:cs="宋体" w:eastAsia="宋体" w:hint="default"/>
                <w:sz w:val="21"/>
                <w:szCs w:val="21"/>
              </w:rPr>
            </w:pPr>
            <w:r>
              <w:rPr>
                <w:rFonts w:ascii="宋体" w:hAnsi="宋体" w:cs="宋体" w:eastAsia="宋体" w:hint="default"/>
                <w:sz w:val="21"/>
                <w:szCs w:val="21"/>
              </w:rPr>
              <w:t>以摊余成本计量的金融资产发生减值时，按预计未来现金流量</w:t>
            </w:r>
            <w:r>
              <w:rPr>
                <w:rFonts w:ascii="Times New Roman" w:hAnsi="Times New Roman" w:cs="Times New Roman" w:eastAsia="Times New Roman" w:hint="default"/>
                <w:sz w:val="21"/>
                <w:szCs w:val="21"/>
              </w:rPr>
              <w:t>(</w:t>
            </w:r>
            <w:r>
              <w:rPr>
                <w:rFonts w:ascii="宋体" w:hAnsi="宋体" w:cs="宋体" w:eastAsia="宋体" w:hint="default"/>
                <w:sz w:val="21"/>
                <w:szCs w:val="21"/>
              </w:rPr>
              <w:t>不包括尚未发生的未来信用损失</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现值低于账面价值的差额，计提减值准备。如果有客观证据表明该金融资产价值已恢复，且客观</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上与确认该损失后发生的事项有关，原确认的减值损失予以转回，计入当期损益。</w:t>
            </w:r>
          </w:p>
        </w:tc>
      </w:tr>
    </w:tbl>
    <w:p>
      <w:pPr>
        <w:spacing w:after="0" w:line="220" w:lineRule="auto"/>
        <w:jc w:val="both"/>
        <w:rPr>
          <w:rFonts w:ascii="宋体" w:hAnsi="宋体" w:cs="宋体" w:eastAsia="宋体" w:hint="default"/>
          <w:sz w:val="21"/>
          <w:szCs w:val="21"/>
        </w:rPr>
        <w:sectPr>
          <w:pgSz w:w="11910" w:h="16840"/>
          <w:pgMar w:header="918" w:footer="1021" w:top="1100" w:bottom="1220" w:left="740" w:right="0"/>
        </w:sectPr>
      </w:pPr>
    </w:p>
    <w:p>
      <w:pPr>
        <w:spacing w:line="240" w:lineRule="auto" w:before="2"/>
        <w:rPr>
          <w:rFonts w:ascii="Times New Roman" w:hAnsi="Times New Roman" w:cs="Times New Roman" w:eastAsia="Times New Roman" w:hint="default"/>
          <w:sz w:val="3"/>
          <w:szCs w:val="3"/>
        </w:rPr>
      </w:pPr>
    </w:p>
    <w:p>
      <w:pPr>
        <w:spacing w:line="20" w:lineRule="exact"/>
        <w:ind w:left="66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7.35pt;height:.75pt;mso-position-horizontal-relative:char;mso-position-vertical-relative:line" coordorigin="0,0" coordsize="8747,15">
            <v:group style="position:absolute;left:7;top:7;width:8733;height:2" coordorigin="7,7" coordsize="8733,2">
              <v:shape style="position:absolute;left:7;top:7;width:8733;height:2" coordorigin="7,7" coordsize="8733,0" path="m7,7l874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tabs>
          <w:tab w:pos="812" w:val="left" w:leader="none"/>
        </w:tabs>
        <w:spacing w:before="170"/>
        <w:ind w:left="104"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0"/>
        <w:rPr>
          <w:rFonts w:ascii="Times New Roman" w:hAnsi="Times New Roman" w:cs="Times New Roman" w:eastAsia="Times New Roman" w:hint="default"/>
          <w:b/>
          <w:bCs/>
          <w:sz w:val="20"/>
          <w:szCs w:val="20"/>
        </w:rPr>
      </w:pPr>
    </w:p>
    <w:p>
      <w:pPr>
        <w:tabs>
          <w:tab w:pos="812" w:val="left" w:leader="none"/>
        </w:tabs>
        <w:spacing w:before="0"/>
        <w:ind w:left="33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3.7</w:t>
        <w:tab/>
      </w:r>
      <w:r>
        <w:rPr>
          <w:rFonts w:ascii="宋体" w:hAnsi="宋体" w:cs="宋体" w:eastAsia="宋体" w:hint="default"/>
          <w:sz w:val="21"/>
          <w:szCs w:val="21"/>
        </w:rPr>
        <w:t>金融工具（续）</w:t>
      </w:r>
    </w:p>
    <w:p>
      <w:pPr>
        <w:spacing w:line="240" w:lineRule="auto" w:before="7"/>
        <w:rPr>
          <w:rFonts w:ascii="宋体" w:hAnsi="宋体" w:cs="宋体" w:eastAsia="宋体" w:hint="default"/>
          <w:sz w:val="18"/>
          <w:szCs w:val="18"/>
        </w:rPr>
      </w:pPr>
    </w:p>
    <w:p>
      <w:pPr>
        <w:spacing w:line="228" w:lineRule="auto" w:before="0"/>
        <w:ind w:left="812" w:right="1270" w:firstLine="0"/>
        <w:jc w:val="both"/>
        <w:rPr>
          <w:rFonts w:ascii="宋体" w:hAnsi="宋体" w:cs="宋体" w:eastAsia="宋体" w:hint="default"/>
          <w:sz w:val="21"/>
          <w:szCs w:val="21"/>
        </w:rPr>
      </w:pPr>
      <w:r>
        <w:rPr>
          <w:rFonts w:ascii="宋体" w:hAnsi="宋体" w:cs="宋体" w:eastAsia="宋体" w:hint="default"/>
          <w:sz w:val="21"/>
          <w:szCs w:val="21"/>
        </w:rPr>
        <w:t>当可供出售金融资产的公允价值发生较大幅度或非暂时性下降，原直接计入股东权益的因公允价</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值下降形成的累计损失计入减值损失。对已确认减值损失的可供出售债务工具投资，在期后公允</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价值上升且客观上与确认原减值损失确认后发生的事项有关的，原确认的减值损失予以转回，计</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入当期损益。对已确认减值损失的可供出售权益工具投资，在期后公允价值上升且客观上与确认</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原减值损失后发生的事项有关的，原确认的减值损失予以转回，直接计入股东权益。在活跃市场</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中没有报价且其公允价值不能可靠计量的权益工具投资发生的减值损失，如果在以后期间价值得</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以恢复，也不予转回。</w:t>
      </w:r>
    </w:p>
    <w:p>
      <w:pPr>
        <w:spacing w:line="240" w:lineRule="auto" w:before="10"/>
        <w:rPr>
          <w:rFonts w:ascii="宋体" w:hAnsi="宋体" w:cs="宋体" w:eastAsia="宋体" w:hint="default"/>
          <w:sz w:val="18"/>
          <w:szCs w:val="18"/>
        </w:rPr>
      </w:pPr>
    </w:p>
    <w:p>
      <w:pPr>
        <w:tabs>
          <w:tab w:pos="812" w:val="left" w:leader="none"/>
        </w:tabs>
        <w:spacing w:before="0"/>
        <w:ind w:left="33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3.8</w:t>
        <w:tab/>
      </w:r>
      <w:r>
        <w:rPr>
          <w:rFonts w:ascii="宋体" w:hAnsi="宋体" w:cs="宋体" w:eastAsia="宋体" w:hint="default"/>
          <w:sz w:val="21"/>
          <w:szCs w:val="21"/>
        </w:rPr>
        <w:t>应收款项</w:t>
      </w:r>
    </w:p>
    <w:p>
      <w:pPr>
        <w:spacing w:line="240" w:lineRule="auto" w:before="8"/>
        <w:rPr>
          <w:rFonts w:ascii="宋体" w:hAnsi="宋体" w:cs="宋体" w:eastAsia="宋体" w:hint="default"/>
          <w:sz w:val="17"/>
          <w:szCs w:val="17"/>
        </w:rPr>
      </w:pPr>
    </w:p>
    <w:p>
      <w:pPr>
        <w:spacing w:before="0"/>
        <w:ind w:left="81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3.8.1</w:t>
      </w:r>
      <w:r>
        <w:rPr>
          <w:rFonts w:ascii="Times New Roman" w:hAnsi="Times New Roman" w:cs="Times New Roman" w:eastAsia="Times New Roman" w:hint="default"/>
          <w:spacing w:val="32"/>
          <w:sz w:val="21"/>
          <w:szCs w:val="21"/>
        </w:rPr>
        <w:t> </w:t>
      </w:r>
      <w:r>
        <w:rPr>
          <w:rFonts w:ascii="宋体" w:hAnsi="宋体" w:cs="宋体" w:eastAsia="宋体" w:hint="default"/>
          <w:spacing w:val="-2"/>
          <w:sz w:val="21"/>
          <w:szCs w:val="21"/>
        </w:rPr>
        <w:t>单项金额重大并单项计提坏账准备的应收款项：</w:t>
      </w:r>
      <w:r>
        <w:rPr>
          <w:rFonts w:ascii="宋体" w:hAnsi="宋体" w:cs="宋体" w:eastAsia="宋体" w:hint="default"/>
          <w:sz w:val="21"/>
          <w:szCs w:val="21"/>
        </w:rPr>
      </w:r>
    </w:p>
    <w:p>
      <w:pPr>
        <w:spacing w:line="240" w:lineRule="auto" w:before="5"/>
        <w:rPr>
          <w:rFonts w:ascii="宋体" w:hAnsi="宋体" w:cs="宋体" w:eastAsia="宋体" w:hint="default"/>
          <w:sz w:val="20"/>
          <w:szCs w:val="20"/>
        </w:rPr>
      </w:pPr>
    </w:p>
    <w:tbl>
      <w:tblPr>
        <w:tblW w:w="0" w:type="auto"/>
        <w:jc w:val="left"/>
        <w:tblInd w:w="699" w:type="dxa"/>
        <w:tblLayout w:type="fixed"/>
        <w:tblCellMar>
          <w:top w:w="0" w:type="dxa"/>
          <w:left w:w="0" w:type="dxa"/>
          <w:bottom w:w="0" w:type="dxa"/>
          <w:right w:w="0" w:type="dxa"/>
        </w:tblCellMar>
        <w:tblLook w:val="01E0"/>
      </w:tblPr>
      <w:tblGrid>
        <w:gridCol w:w="4537"/>
        <w:gridCol w:w="4537"/>
      </w:tblGrid>
      <w:tr>
        <w:trPr>
          <w:trHeight w:val="1308"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
              <w:ind w:left="103" w:right="-32"/>
              <w:jc w:val="left"/>
              <w:rPr>
                <w:rFonts w:ascii="宋体" w:hAnsi="宋体" w:cs="宋体" w:eastAsia="宋体" w:hint="default"/>
                <w:sz w:val="21"/>
                <w:szCs w:val="21"/>
              </w:rPr>
            </w:pPr>
            <w:r>
              <w:rPr>
                <w:rFonts w:ascii="宋体" w:hAnsi="宋体" w:cs="宋体" w:eastAsia="宋体" w:hint="default"/>
                <w:spacing w:val="-5"/>
                <w:sz w:val="21"/>
                <w:szCs w:val="21"/>
              </w:rPr>
              <w:t>对于单项金额重大的应收款项（应收账款金额在</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Times New Roman" w:hAnsi="Times New Roman" w:cs="Times New Roman" w:eastAsia="Times New Roman" w:hint="default"/>
                <w:w w:val="100"/>
                <w:sz w:val="21"/>
                <w:szCs w:val="21"/>
              </w:rPr>
              <w:t>100</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10"/>
                <w:w w:val="100"/>
                <w:sz w:val="21"/>
                <w:szCs w:val="21"/>
              </w:rPr>
              <w:t>万元以上、其他应收款金额在</w:t>
            </w:r>
            <w:r>
              <w:rPr>
                <w:rFonts w:ascii="宋体" w:hAnsi="宋体" w:cs="宋体" w:eastAsia="宋体" w:hint="default"/>
                <w:spacing w:val="-58"/>
                <w:w w:val="100"/>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19"/>
                <w:w w:val="100"/>
                <w:sz w:val="21"/>
                <w:szCs w:val="21"/>
              </w:rPr>
              <w:t>万元以上），</w:t>
            </w:r>
            <w:r>
              <w:rPr>
                <w:rFonts w:ascii="宋体" w:hAnsi="宋体" w:cs="宋体" w:eastAsia="宋体" w:hint="default"/>
                <w:w w:val="100"/>
                <w:sz w:val="21"/>
                <w:szCs w:val="21"/>
              </w:rPr>
              <w:t> </w:t>
            </w:r>
            <w:r>
              <w:rPr>
                <w:rFonts w:ascii="宋体" w:hAnsi="宋体" w:cs="宋体" w:eastAsia="宋体" w:hint="default"/>
                <w:spacing w:val="4"/>
                <w:sz w:val="21"/>
                <w:szCs w:val="21"/>
              </w:rPr>
              <w:t>当存在客观证据表明本公司将无法按应收款项</w:t>
            </w:r>
          </w:p>
          <w:p>
            <w:pPr>
              <w:pStyle w:val="TableParagraph"/>
              <w:spacing w:line="260" w:lineRule="exact" w:before="1"/>
              <w:ind w:left="103" w:right="72"/>
              <w:jc w:val="left"/>
              <w:rPr>
                <w:rFonts w:ascii="宋体" w:hAnsi="宋体" w:cs="宋体" w:eastAsia="宋体" w:hint="default"/>
                <w:sz w:val="21"/>
                <w:szCs w:val="21"/>
              </w:rPr>
            </w:pPr>
            <w:r>
              <w:rPr>
                <w:rFonts w:ascii="宋体" w:hAnsi="宋体" w:cs="宋体" w:eastAsia="宋体" w:hint="default"/>
                <w:spacing w:val="-5"/>
                <w:sz w:val="21"/>
                <w:szCs w:val="21"/>
              </w:rPr>
              <w:t>的原有条款收回所有款项时，确认相应的坏账准</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备。</w:t>
            </w:r>
          </w:p>
        </w:tc>
      </w:tr>
      <w:tr>
        <w:trPr>
          <w:trHeight w:val="530"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
              <w:ind w:left="103" w:right="-29"/>
              <w:jc w:val="left"/>
              <w:rPr>
                <w:rFonts w:ascii="宋体" w:hAnsi="宋体" w:cs="宋体" w:eastAsia="宋体" w:hint="default"/>
                <w:sz w:val="21"/>
                <w:szCs w:val="21"/>
              </w:rPr>
            </w:pPr>
            <w:r>
              <w:rPr>
                <w:rFonts w:ascii="宋体" w:hAnsi="宋体" w:cs="宋体" w:eastAsia="宋体" w:hint="default"/>
                <w:spacing w:val="4"/>
                <w:sz w:val="21"/>
                <w:szCs w:val="21"/>
              </w:rPr>
              <w:t>根据该款项预计未来现金流量现值低于其账面</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10"/>
                <w:w w:val="100"/>
                <w:sz w:val="21"/>
                <w:szCs w:val="21"/>
              </w:rPr>
              <w:t>价值的差额，单独进行减值测试，计提坏账准备。</w:t>
            </w:r>
          </w:p>
        </w:tc>
      </w:tr>
    </w:tbl>
    <w:p>
      <w:pPr>
        <w:spacing w:line="240" w:lineRule="auto" w:before="6"/>
        <w:rPr>
          <w:rFonts w:ascii="宋体" w:hAnsi="宋体" w:cs="宋体" w:eastAsia="宋体" w:hint="default"/>
          <w:sz w:val="14"/>
          <w:szCs w:val="14"/>
        </w:rPr>
      </w:pPr>
    </w:p>
    <w:p>
      <w:pPr>
        <w:spacing w:before="36"/>
        <w:ind w:left="10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3.8.2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按组合计提坏账准备应收款项：</w:t>
      </w:r>
    </w:p>
    <w:p>
      <w:pPr>
        <w:spacing w:line="240" w:lineRule="auto" w:before="2"/>
        <w:rPr>
          <w:rFonts w:ascii="宋体" w:hAnsi="宋体" w:cs="宋体" w:eastAsia="宋体" w:hint="default"/>
          <w:sz w:val="20"/>
          <w:szCs w:val="20"/>
        </w:rPr>
      </w:pPr>
    </w:p>
    <w:tbl>
      <w:tblPr>
        <w:tblW w:w="0" w:type="auto"/>
        <w:jc w:val="left"/>
        <w:tblInd w:w="699" w:type="dxa"/>
        <w:tblLayout w:type="fixed"/>
        <w:tblCellMar>
          <w:top w:w="0" w:type="dxa"/>
          <w:left w:w="0" w:type="dxa"/>
          <w:bottom w:w="0" w:type="dxa"/>
          <w:right w:w="0" w:type="dxa"/>
        </w:tblCellMar>
        <w:tblLook w:val="01E0"/>
      </w:tblPr>
      <w:tblGrid>
        <w:gridCol w:w="4537"/>
        <w:gridCol w:w="4537"/>
      </w:tblGrid>
      <w:tr>
        <w:trPr>
          <w:trHeight w:val="27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
              <w:jc w:val="right"/>
              <w:rPr>
                <w:rFonts w:ascii="宋体" w:hAnsi="宋体" w:cs="宋体" w:eastAsia="宋体" w:hint="default"/>
                <w:sz w:val="21"/>
                <w:szCs w:val="21"/>
              </w:rPr>
            </w:pPr>
            <w:r>
              <w:rPr>
                <w:rFonts w:ascii="宋体" w:hAnsi="宋体" w:cs="宋体" w:eastAsia="宋体" w:hint="default"/>
                <w:spacing w:val="-1"/>
                <w:sz w:val="21"/>
                <w:szCs w:val="21"/>
              </w:rPr>
              <w:t>坏账准备的计提方法</w:t>
            </w:r>
          </w:p>
        </w:tc>
      </w:tr>
      <w:tr>
        <w:trPr>
          <w:trHeight w:val="269"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按账龄进行组合</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74"/>
              <w:jc w:val="right"/>
              <w:rPr>
                <w:rFonts w:ascii="宋体" w:hAnsi="宋体" w:cs="宋体" w:eastAsia="宋体" w:hint="default"/>
                <w:sz w:val="21"/>
                <w:szCs w:val="21"/>
              </w:rPr>
            </w:pPr>
            <w:r>
              <w:rPr>
                <w:rFonts w:ascii="宋体" w:hAnsi="宋体" w:cs="宋体" w:eastAsia="宋体" w:hint="default"/>
                <w:spacing w:val="-1"/>
                <w:sz w:val="21"/>
                <w:szCs w:val="21"/>
              </w:rPr>
              <w:t>采用账龄分析法</w:t>
            </w:r>
          </w:p>
        </w:tc>
      </w:tr>
      <w:tr>
        <w:trPr>
          <w:trHeight w:val="27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经减值测试后不需计提坏账准备的组合</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hAnsi="宋体" w:cs="宋体" w:eastAsia="宋体" w:hint="default"/>
                <w:spacing w:val="-1"/>
                <w:sz w:val="21"/>
                <w:szCs w:val="21"/>
              </w:rPr>
              <w:t>不计提坏账</w:t>
            </w:r>
          </w:p>
        </w:tc>
      </w:tr>
    </w:tbl>
    <w:p>
      <w:pPr>
        <w:spacing w:line="240" w:lineRule="auto" w:before="3"/>
        <w:rPr>
          <w:rFonts w:ascii="宋体" w:hAnsi="宋体" w:cs="宋体" w:eastAsia="宋体" w:hint="default"/>
          <w:sz w:val="14"/>
          <w:szCs w:val="14"/>
        </w:rPr>
      </w:pPr>
    </w:p>
    <w:p>
      <w:pPr>
        <w:spacing w:before="36"/>
        <w:ind w:left="812"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组合中采用账龄分析法计提坏账准备的</w:t>
      </w:r>
      <w:r>
        <w:rPr>
          <w:rFonts w:ascii="Times New Roman" w:hAnsi="Times New Roman" w:cs="Times New Roman" w:eastAsia="Times New Roman" w:hint="default"/>
          <w:sz w:val="21"/>
          <w:szCs w:val="21"/>
        </w:rPr>
        <w:t>:</w:t>
      </w:r>
    </w:p>
    <w:tbl>
      <w:tblPr>
        <w:tblW w:w="0" w:type="auto"/>
        <w:jc w:val="left"/>
        <w:tblInd w:w="699" w:type="dxa"/>
        <w:tblLayout w:type="fixed"/>
        <w:tblCellMar>
          <w:top w:w="0" w:type="dxa"/>
          <w:left w:w="0" w:type="dxa"/>
          <w:bottom w:w="0" w:type="dxa"/>
          <w:right w:w="0" w:type="dxa"/>
        </w:tblCellMar>
        <w:tblLook w:val="01E0"/>
      </w:tblPr>
      <w:tblGrid>
        <w:gridCol w:w="4681"/>
        <w:gridCol w:w="2196"/>
        <w:gridCol w:w="2197"/>
      </w:tblGrid>
      <w:tr>
        <w:trPr>
          <w:trHeight w:val="26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95"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271"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z w:val="18"/>
              </w:rPr>
              <w:t>0.5%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z w:val="18"/>
              </w:rPr>
              <w:t>0.5%</w:t>
            </w:r>
          </w:p>
        </w:tc>
      </w:tr>
      <w:tr>
        <w:trPr>
          <w:trHeight w:val="26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z w:val="18"/>
              </w:rPr>
              <w:t>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z w:val="18"/>
              </w:rPr>
              <w:t>5%</w:t>
            </w:r>
          </w:p>
        </w:tc>
      </w:tr>
      <w:tr>
        <w:trPr>
          <w:trHeight w:val="271"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Times New Roman" w:hAnsi="Times New Roman" w:cs="Times New Roman" w:eastAsia="Times New Roman" w:hint="default"/>
                <w:sz w:val="18"/>
                <w:szCs w:val="18"/>
              </w:rPr>
            </w:pPr>
            <w:r>
              <w:rPr>
                <w:rFonts w:ascii="Times New Roman"/>
                <w:sz w:val="18"/>
              </w:rPr>
              <w:t>10%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Times New Roman" w:hAnsi="Times New Roman" w:cs="Times New Roman" w:eastAsia="Times New Roman" w:hint="default"/>
                <w:sz w:val="18"/>
                <w:szCs w:val="18"/>
              </w:rPr>
            </w:pPr>
            <w:r>
              <w:rPr>
                <w:rFonts w:ascii="Times New Roman"/>
                <w:sz w:val="18"/>
              </w:rPr>
              <w:t>10%</w:t>
            </w:r>
          </w:p>
        </w:tc>
      </w:tr>
      <w:tr>
        <w:trPr>
          <w:trHeight w:val="26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Times New Roman" w:hAnsi="Times New Roman" w:cs="Times New Roman" w:eastAsia="Times New Roman" w:hint="default"/>
                <w:sz w:val="18"/>
                <w:szCs w:val="18"/>
              </w:rPr>
            </w:pPr>
            <w:r>
              <w:rPr>
                <w:rFonts w:ascii="Times New Roman"/>
                <w:sz w:val="18"/>
              </w:rPr>
              <w:t>30%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Times New Roman" w:hAnsi="Times New Roman" w:cs="Times New Roman" w:eastAsia="Times New Roman" w:hint="default"/>
                <w:sz w:val="18"/>
                <w:szCs w:val="18"/>
              </w:rPr>
            </w:pPr>
            <w:r>
              <w:rPr>
                <w:rFonts w:ascii="Times New Roman"/>
                <w:sz w:val="18"/>
              </w:rPr>
              <w:t>30%</w:t>
            </w:r>
          </w:p>
        </w:tc>
      </w:tr>
      <w:tr>
        <w:trPr>
          <w:trHeight w:val="271"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Times New Roman" w:hAnsi="Times New Roman" w:cs="Times New Roman" w:eastAsia="Times New Roman" w:hint="default"/>
                <w:sz w:val="18"/>
                <w:szCs w:val="18"/>
              </w:rPr>
            </w:pPr>
            <w:r>
              <w:rPr>
                <w:rFonts w:ascii="Times New Roman"/>
                <w:sz w:val="18"/>
              </w:rPr>
              <w:t>50%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Times New Roman" w:hAnsi="Times New Roman" w:cs="Times New Roman" w:eastAsia="Times New Roman" w:hint="default"/>
                <w:sz w:val="18"/>
                <w:szCs w:val="18"/>
              </w:rPr>
            </w:pPr>
            <w:r>
              <w:rPr>
                <w:rFonts w:ascii="Times New Roman"/>
                <w:sz w:val="18"/>
              </w:rPr>
              <w:t>50%</w:t>
            </w:r>
          </w:p>
        </w:tc>
      </w:tr>
      <w:tr>
        <w:trPr>
          <w:trHeight w:val="269"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Times New Roman" w:hAnsi="Times New Roman" w:cs="Times New Roman" w:eastAsia="Times New Roman" w:hint="default"/>
                <w:sz w:val="18"/>
                <w:szCs w:val="18"/>
              </w:rPr>
            </w:pPr>
            <w:r>
              <w:rPr>
                <w:rFonts w:ascii="Times New Roman"/>
                <w:sz w:val="18"/>
              </w:rPr>
              <w:t>100%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6"/>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1"/>
        <w:rPr>
          <w:rFonts w:ascii="Times New Roman" w:hAnsi="Times New Roman" w:cs="Times New Roman" w:eastAsia="Times New Roman" w:hint="default"/>
          <w:sz w:val="17"/>
          <w:szCs w:val="17"/>
        </w:rPr>
      </w:pPr>
    </w:p>
    <w:p>
      <w:pPr>
        <w:spacing w:before="36"/>
        <w:ind w:left="8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3.8.3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单项金额虽不重大但单项计提坏账准备的应收账款：</w:t>
      </w:r>
    </w:p>
    <w:p>
      <w:pPr>
        <w:spacing w:line="240" w:lineRule="auto" w:before="3"/>
        <w:rPr>
          <w:rFonts w:ascii="宋体" w:hAnsi="宋体" w:cs="宋体" w:eastAsia="宋体" w:hint="default"/>
          <w:sz w:val="20"/>
          <w:szCs w:val="20"/>
        </w:rPr>
      </w:pPr>
    </w:p>
    <w:tbl>
      <w:tblPr>
        <w:tblW w:w="0" w:type="auto"/>
        <w:jc w:val="left"/>
        <w:tblInd w:w="699" w:type="dxa"/>
        <w:tblLayout w:type="fixed"/>
        <w:tblCellMar>
          <w:top w:w="0" w:type="dxa"/>
          <w:left w:w="0" w:type="dxa"/>
          <w:bottom w:w="0" w:type="dxa"/>
          <w:right w:w="0" w:type="dxa"/>
        </w:tblCellMar>
        <w:tblLook w:val="01E0"/>
      </w:tblPr>
      <w:tblGrid>
        <w:gridCol w:w="4537"/>
        <w:gridCol w:w="4537"/>
      </w:tblGrid>
      <w:tr>
        <w:trPr>
          <w:trHeight w:val="79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
              <w:ind w:left="103" w:right="72"/>
              <w:jc w:val="both"/>
              <w:rPr>
                <w:rFonts w:ascii="宋体" w:hAnsi="宋体" w:cs="宋体" w:eastAsia="宋体" w:hint="default"/>
                <w:sz w:val="21"/>
                <w:szCs w:val="21"/>
              </w:rPr>
            </w:pPr>
            <w:r>
              <w:rPr>
                <w:rFonts w:ascii="宋体" w:hAnsi="宋体" w:cs="宋体" w:eastAsia="宋体" w:hint="default"/>
                <w:spacing w:val="-5"/>
                <w:sz w:val="21"/>
                <w:szCs w:val="21"/>
              </w:rPr>
              <w:t>对于单项金额虽不重大的应收款项，当存在客观</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证据表明本公司将无法按应收款项的原有条款</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收回所有款项时，确认相应的坏账准备。</w:t>
            </w:r>
          </w:p>
        </w:tc>
      </w:tr>
      <w:tr>
        <w:trPr>
          <w:trHeight w:val="528"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
              <w:ind w:left="103" w:right="-29"/>
              <w:jc w:val="left"/>
              <w:rPr>
                <w:rFonts w:ascii="宋体" w:hAnsi="宋体" w:cs="宋体" w:eastAsia="宋体" w:hint="default"/>
                <w:sz w:val="21"/>
                <w:szCs w:val="21"/>
              </w:rPr>
            </w:pPr>
            <w:r>
              <w:rPr>
                <w:rFonts w:ascii="宋体" w:hAnsi="宋体" w:cs="宋体" w:eastAsia="宋体" w:hint="default"/>
                <w:spacing w:val="4"/>
                <w:sz w:val="21"/>
                <w:szCs w:val="21"/>
              </w:rPr>
              <w:t>根据该款项预计未来现金流量现值低于其账面</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10"/>
                <w:w w:val="100"/>
                <w:sz w:val="21"/>
                <w:szCs w:val="21"/>
              </w:rPr>
              <w:t>价值的差额，单独进行减值测试，计提坏账准备。</w:t>
            </w:r>
          </w:p>
        </w:tc>
      </w:tr>
    </w:tbl>
    <w:p>
      <w:pPr>
        <w:spacing w:after="0" w:line="260" w:lineRule="exact"/>
        <w:jc w:val="left"/>
        <w:rPr>
          <w:rFonts w:ascii="宋体" w:hAnsi="宋体" w:cs="宋体" w:eastAsia="宋体" w:hint="default"/>
          <w:sz w:val="21"/>
          <w:szCs w:val="21"/>
        </w:rPr>
        <w:sectPr>
          <w:pgSz w:w="11910" w:h="16840"/>
          <w:pgMar w:header="918" w:footer="1021" w:top="1100" w:bottom="122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tbl>
      <w:tblPr>
        <w:tblW w:w="0" w:type="auto"/>
        <w:jc w:val="left"/>
        <w:tblInd w:w="103" w:type="dxa"/>
        <w:tblLayout w:type="fixed"/>
        <w:tblCellMar>
          <w:top w:w="0" w:type="dxa"/>
          <w:left w:w="0" w:type="dxa"/>
          <w:bottom w:w="0" w:type="dxa"/>
          <w:right w:w="0" w:type="dxa"/>
        </w:tblCellMar>
        <w:tblLook w:val="01E0"/>
      </w:tblPr>
      <w:tblGrid>
        <w:gridCol w:w="802"/>
        <w:gridCol w:w="9211"/>
      </w:tblGrid>
      <w:tr>
        <w:trPr>
          <w:trHeight w:val="391"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211" w:type="dxa"/>
            <w:tcBorders>
              <w:top w:val="nil" w:sz="6" w:space="0" w:color="auto"/>
              <w:left w:val="nil" w:sz="6" w:space="0" w:color="auto"/>
              <w:bottom w:val="nil" w:sz="6" w:space="0" w:color="auto"/>
              <w:right w:val="nil" w:sz="6" w:space="0" w:color="auto"/>
            </w:tcBorders>
          </w:tcPr>
          <w:p>
            <w:pPr>
              <w:pStyle w:val="TableParagraph"/>
              <w:spacing w:line="22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60"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21"/>
                <w:szCs w:val="21"/>
              </w:rPr>
            </w:pPr>
            <w:r>
              <w:rPr>
                <w:rFonts w:ascii="Times New Roman"/>
                <w:sz w:val="21"/>
              </w:rPr>
              <w:t>3.9</w:t>
            </w:r>
          </w:p>
        </w:tc>
        <w:tc>
          <w:tcPr>
            <w:tcW w:w="921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6" w:right="0"/>
              <w:jc w:val="left"/>
              <w:rPr>
                <w:rFonts w:ascii="宋体" w:hAnsi="宋体" w:cs="宋体" w:eastAsia="宋体" w:hint="default"/>
                <w:sz w:val="21"/>
                <w:szCs w:val="21"/>
              </w:rPr>
            </w:pPr>
            <w:r>
              <w:rPr>
                <w:rFonts w:ascii="宋体" w:hAnsi="宋体" w:cs="宋体" w:eastAsia="宋体" w:hint="default"/>
                <w:sz w:val="21"/>
                <w:szCs w:val="21"/>
              </w:rPr>
              <w:t>存货</w:t>
            </w:r>
          </w:p>
        </w:tc>
      </w:tr>
      <w:tr>
        <w:trPr>
          <w:trHeight w:val="560" w:hRule="exact"/>
        </w:trPr>
        <w:tc>
          <w:tcPr>
            <w:tcW w:w="802" w:type="dxa"/>
            <w:tcBorders>
              <w:top w:val="nil" w:sz="6" w:space="0" w:color="auto"/>
              <w:left w:val="nil" w:sz="6" w:space="0" w:color="auto"/>
              <w:bottom w:val="nil" w:sz="6" w:space="0" w:color="auto"/>
              <w:right w:val="nil" w:sz="6" w:space="0" w:color="auto"/>
            </w:tcBorders>
          </w:tcPr>
          <w:p>
            <w:pPr/>
          </w:p>
        </w:tc>
        <w:tc>
          <w:tcPr>
            <w:tcW w:w="921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3.9.1  </w:t>
            </w:r>
            <w:r>
              <w:rPr>
                <w:rFonts w:ascii="宋体" w:hAnsi="宋体" w:cs="宋体" w:eastAsia="宋体" w:hint="default"/>
                <w:sz w:val="21"/>
                <w:szCs w:val="21"/>
              </w:rPr>
              <w:t>存货的分类</w:t>
            </w:r>
          </w:p>
        </w:tc>
      </w:tr>
      <w:tr>
        <w:trPr>
          <w:trHeight w:val="553" w:hRule="exact"/>
        </w:trPr>
        <w:tc>
          <w:tcPr>
            <w:tcW w:w="802" w:type="dxa"/>
            <w:tcBorders>
              <w:top w:val="nil" w:sz="6" w:space="0" w:color="auto"/>
              <w:left w:val="nil" w:sz="6" w:space="0" w:color="auto"/>
              <w:bottom w:val="nil" w:sz="6" w:space="0" w:color="auto"/>
              <w:right w:val="nil" w:sz="6" w:space="0" w:color="auto"/>
            </w:tcBorders>
          </w:tcPr>
          <w:p>
            <w:pPr/>
          </w:p>
        </w:tc>
        <w:tc>
          <w:tcPr>
            <w:tcW w:w="921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6" w:right="0"/>
              <w:jc w:val="left"/>
              <w:rPr>
                <w:rFonts w:ascii="宋体" w:hAnsi="宋体" w:cs="宋体" w:eastAsia="宋体" w:hint="default"/>
                <w:sz w:val="21"/>
                <w:szCs w:val="21"/>
              </w:rPr>
            </w:pPr>
            <w:r>
              <w:rPr>
                <w:rFonts w:ascii="宋体" w:hAnsi="宋体" w:cs="宋体" w:eastAsia="宋体" w:hint="default"/>
                <w:sz w:val="21"/>
                <w:szCs w:val="21"/>
              </w:rPr>
              <w:t>存货包括原材料、在产品、产成品和周转材料等，按成本与可变现净值孰低列示。</w:t>
            </w:r>
          </w:p>
        </w:tc>
      </w:tr>
      <w:tr>
        <w:trPr>
          <w:trHeight w:val="566" w:hRule="exact"/>
        </w:trPr>
        <w:tc>
          <w:tcPr>
            <w:tcW w:w="802" w:type="dxa"/>
            <w:tcBorders>
              <w:top w:val="nil" w:sz="6" w:space="0" w:color="auto"/>
              <w:left w:val="nil" w:sz="6" w:space="0" w:color="auto"/>
              <w:bottom w:val="nil" w:sz="6" w:space="0" w:color="auto"/>
              <w:right w:val="nil" w:sz="6" w:space="0" w:color="auto"/>
            </w:tcBorders>
          </w:tcPr>
          <w:p>
            <w:pPr/>
          </w:p>
        </w:tc>
        <w:tc>
          <w:tcPr>
            <w:tcW w:w="921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3.9.2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发出存货的计价方法</w:t>
            </w:r>
          </w:p>
        </w:tc>
      </w:tr>
      <w:tr>
        <w:trPr>
          <w:trHeight w:val="835" w:hRule="exact"/>
        </w:trPr>
        <w:tc>
          <w:tcPr>
            <w:tcW w:w="802" w:type="dxa"/>
            <w:tcBorders>
              <w:top w:val="nil" w:sz="6" w:space="0" w:color="auto"/>
              <w:left w:val="nil" w:sz="6" w:space="0" w:color="auto"/>
              <w:bottom w:val="nil" w:sz="6" w:space="0" w:color="auto"/>
              <w:right w:val="nil" w:sz="6" w:space="0" w:color="auto"/>
            </w:tcBorders>
          </w:tcPr>
          <w:p>
            <w:pPr/>
          </w:p>
        </w:tc>
        <w:tc>
          <w:tcPr>
            <w:tcW w:w="9211" w:type="dxa"/>
            <w:tcBorders>
              <w:top w:val="nil" w:sz="6" w:space="0" w:color="auto"/>
              <w:left w:val="nil" w:sz="6" w:space="0" w:color="auto"/>
              <w:bottom w:val="nil" w:sz="6" w:space="0" w:color="auto"/>
              <w:right w:val="nil" w:sz="6" w:space="0" w:color="auto"/>
            </w:tcBorders>
          </w:tcPr>
          <w:p>
            <w:pPr>
              <w:pStyle w:val="TableParagraph"/>
              <w:spacing w:line="242" w:lineRule="auto" w:before="105"/>
              <w:ind w:left="106" w:right="198"/>
              <w:jc w:val="left"/>
              <w:rPr>
                <w:rFonts w:ascii="宋体" w:hAnsi="宋体" w:cs="宋体" w:eastAsia="宋体" w:hint="default"/>
                <w:sz w:val="21"/>
                <w:szCs w:val="21"/>
              </w:rPr>
            </w:pPr>
            <w:r>
              <w:rPr>
                <w:rFonts w:ascii="宋体" w:hAnsi="宋体" w:cs="宋体" w:eastAsia="宋体" w:hint="default"/>
                <w:sz w:val="21"/>
                <w:szCs w:val="21"/>
              </w:rPr>
              <w:t>存货发出时的成本按加权平均法核算，产成品和在产品成本包括原材料、直接人工以及在正常生</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产能力下按照一定方法分配的制造费用。周转材料包括低值易耗品和包装物等。</w:t>
            </w:r>
          </w:p>
        </w:tc>
      </w:tr>
      <w:tr>
        <w:trPr>
          <w:trHeight w:val="566" w:hRule="exact"/>
        </w:trPr>
        <w:tc>
          <w:tcPr>
            <w:tcW w:w="802" w:type="dxa"/>
            <w:tcBorders>
              <w:top w:val="nil" w:sz="6" w:space="0" w:color="auto"/>
              <w:left w:val="nil" w:sz="6" w:space="0" w:color="auto"/>
              <w:bottom w:val="nil" w:sz="6" w:space="0" w:color="auto"/>
              <w:right w:val="nil" w:sz="6" w:space="0" w:color="auto"/>
            </w:tcBorders>
          </w:tcPr>
          <w:p>
            <w:pPr/>
          </w:p>
        </w:tc>
        <w:tc>
          <w:tcPr>
            <w:tcW w:w="921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3.9.3</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存货可变现净值的确定依据及存货跌价准备的计提方法</w:t>
            </w:r>
          </w:p>
        </w:tc>
      </w:tr>
      <w:tr>
        <w:trPr>
          <w:trHeight w:val="1393" w:hRule="exact"/>
        </w:trPr>
        <w:tc>
          <w:tcPr>
            <w:tcW w:w="802" w:type="dxa"/>
            <w:tcBorders>
              <w:top w:val="nil" w:sz="6" w:space="0" w:color="auto"/>
              <w:left w:val="nil" w:sz="6" w:space="0" w:color="auto"/>
              <w:bottom w:val="nil" w:sz="6" w:space="0" w:color="auto"/>
              <w:right w:val="nil" w:sz="6" w:space="0" w:color="auto"/>
            </w:tcBorders>
          </w:tcPr>
          <w:p>
            <w:pPr/>
          </w:p>
        </w:tc>
        <w:tc>
          <w:tcPr>
            <w:tcW w:w="9211" w:type="dxa"/>
            <w:tcBorders>
              <w:top w:val="nil" w:sz="6" w:space="0" w:color="auto"/>
              <w:left w:val="nil" w:sz="6" w:space="0" w:color="auto"/>
              <w:bottom w:val="nil" w:sz="6" w:space="0" w:color="auto"/>
              <w:right w:val="nil" w:sz="6" w:space="0" w:color="auto"/>
            </w:tcBorders>
          </w:tcPr>
          <w:p>
            <w:pPr>
              <w:pStyle w:val="TableParagraph"/>
              <w:spacing w:line="244" w:lineRule="auto" w:before="104"/>
              <w:ind w:left="106" w:right="316"/>
              <w:jc w:val="both"/>
              <w:rPr>
                <w:rFonts w:ascii="宋体" w:hAnsi="宋体" w:cs="宋体" w:eastAsia="宋体" w:hint="default"/>
                <w:sz w:val="21"/>
                <w:szCs w:val="21"/>
              </w:rPr>
            </w:pPr>
            <w:r>
              <w:rPr>
                <w:rFonts w:ascii="宋体" w:hAnsi="宋体" w:cs="宋体" w:eastAsia="宋体" w:hint="default"/>
                <w:spacing w:val="-3"/>
                <w:sz w:val="21"/>
                <w:szCs w:val="21"/>
              </w:rPr>
              <w:t>存货成本高于其可变现净值的，计提存货跌价准备，计入当期损益。可变现净值，是指在日常活</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3"/>
                <w:sz w:val="21"/>
                <w:szCs w:val="21"/>
              </w:rPr>
              <w:t>动中，存货的估计售价减去至完工时估计将要发生的成本、估计的销售费用以及相关税费后的金</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额。公司确定存货的可变现净值，以取得的确凿证据为基础，并且考虑持有存货的目的、资产负</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债表日后事项的影响等因素。</w:t>
            </w:r>
          </w:p>
        </w:tc>
      </w:tr>
      <w:tr>
        <w:trPr>
          <w:trHeight w:val="566" w:hRule="exact"/>
        </w:trPr>
        <w:tc>
          <w:tcPr>
            <w:tcW w:w="802" w:type="dxa"/>
            <w:tcBorders>
              <w:top w:val="nil" w:sz="6" w:space="0" w:color="auto"/>
              <w:left w:val="nil" w:sz="6" w:space="0" w:color="auto"/>
              <w:bottom w:val="nil" w:sz="6" w:space="0" w:color="auto"/>
              <w:right w:val="nil" w:sz="6" w:space="0" w:color="auto"/>
            </w:tcBorders>
          </w:tcPr>
          <w:p>
            <w:pPr/>
          </w:p>
        </w:tc>
        <w:tc>
          <w:tcPr>
            <w:tcW w:w="921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3.9.4</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存货的盘存制度</w:t>
            </w:r>
          </w:p>
        </w:tc>
      </w:tr>
      <w:tr>
        <w:trPr>
          <w:trHeight w:val="555" w:hRule="exact"/>
        </w:trPr>
        <w:tc>
          <w:tcPr>
            <w:tcW w:w="802" w:type="dxa"/>
            <w:tcBorders>
              <w:top w:val="nil" w:sz="6" w:space="0" w:color="auto"/>
              <w:left w:val="nil" w:sz="6" w:space="0" w:color="auto"/>
              <w:bottom w:val="nil" w:sz="6" w:space="0" w:color="auto"/>
              <w:right w:val="nil" w:sz="6" w:space="0" w:color="auto"/>
            </w:tcBorders>
          </w:tcPr>
          <w:p>
            <w:pPr/>
          </w:p>
        </w:tc>
        <w:tc>
          <w:tcPr>
            <w:tcW w:w="921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06" w:right="0"/>
              <w:jc w:val="left"/>
              <w:rPr>
                <w:rFonts w:ascii="宋体" w:hAnsi="宋体" w:cs="宋体" w:eastAsia="宋体" w:hint="default"/>
                <w:sz w:val="21"/>
                <w:szCs w:val="21"/>
              </w:rPr>
            </w:pPr>
            <w:r>
              <w:rPr>
                <w:rFonts w:ascii="宋体" w:hAnsi="宋体" w:cs="宋体" w:eastAsia="宋体" w:hint="default"/>
                <w:sz w:val="21"/>
                <w:szCs w:val="21"/>
              </w:rPr>
              <w:t>存货盘存制度采用永续盘存制。</w:t>
            </w:r>
          </w:p>
        </w:tc>
      </w:tr>
      <w:tr>
        <w:trPr>
          <w:trHeight w:val="565" w:hRule="exact"/>
        </w:trPr>
        <w:tc>
          <w:tcPr>
            <w:tcW w:w="802" w:type="dxa"/>
            <w:tcBorders>
              <w:top w:val="nil" w:sz="6" w:space="0" w:color="auto"/>
              <w:left w:val="nil" w:sz="6" w:space="0" w:color="auto"/>
              <w:bottom w:val="nil" w:sz="6" w:space="0" w:color="auto"/>
              <w:right w:val="nil" w:sz="6" w:space="0" w:color="auto"/>
            </w:tcBorders>
          </w:tcPr>
          <w:p>
            <w:pPr/>
          </w:p>
        </w:tc>
        <w:tc>
          <w:tcPr>
            <w:tcW w:w="921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3.9.5</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低值易耗品和包装物的摊销方法</w:t>
            </w:r>
          </w:p>
        </w:tc>
      </w:tr>
      <w:tr>
        <w:trPr>
          <w:trHeight w:val="555" w:hRule="exact"/>
        </w:trPr>
        <w:tc>
          <w:tcPr>
            <w:tcW w:w="802" w:type="dxa"/>
            <w:tcBorders>
              <w:top w:val="nil" w:sz="6" w:space="0" w:color="auto"/>
              <w:left w:val="nil" w:sz="6" w:space="0" w:color="auto"/>
              <w:bottom w:val="nil" w:sz="6" w:space="0" w:color="auto"/>
              <w:right w:val="nil" w:sz="6" w:space="0" w:color="auto"/>
            </w:tcBorders>
          </w:tcPr>
          <w:p>
            <w:pPr/>
          </w:p>
        </w:tc>
        <w:tc>
          <w:tcPr>
            <w:tcW w:w="921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6" w:right="0"/>
              <w:jc w:val="left"/>
              <w:rPr>
                <w:rFonts w:ascii="宋体" w:hAnsi="宋体" w:cs="宋体" w:eastAsia="宋体" w:hint="default"/>
                <w:sz w:val="21"/>
                <w:szCs w:val="21"/>
              </w:rPr>
            </w:pPr>
            <w:r>
              <w:rPr>
                <w:rFonts w:ascii="宋体" w:hAnsi="宋体" w:cs="宋体" w:eastAsia="宋体" w:hint="default"/>
                <w:sz w:val="21"/>
                <w:szCs w:val="21"/>
              </w:rPr>
              <w:t>低值易耗品在领用时采用五五摊销法核算成本。</w:t>
            </w:r>
          </w:p>
        </w:tc>
      </w:tr>
      <w:tr>
        <w:trPr>
          <w:trHeight w:val="560" w:hRule="exact"/>
        </w:trPr>
        <w:tc>
          <w:tcPr>
            <w:tcW w:w="802" w:type="dxa"/>
            <w:tcBorders>
              <w:top w:val="nil" w:sz="6" w:space="0" w:color="auto"/>
              <w:left w:val="nil" w:sz="6" w:space="0" w:color="auto"/>
              <w:bottom w:val="nil" w:sz="6" w:space="0" w:color="auto"/>
              <w:right w:val="nil" w:sz="6" w:space="0" w:color="auto"/>
            </w:tcBorders>
          </w:tcPr>
          <w:p>
            <w:pPr/>
          </w:p>
        </w:tc>
        <w:tc>
          <w:tcPr>
            <w:tcW w:w="921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6" w:right="0"/>
              <w:jc w:val="left"/>
              <w:rPr>
                <w:rFonts w:ascii="宋体" w:hAnsi="宋体" w:cs="宋体" w:eastAsia="宋体" w:hint="default"/>
                <w:sz w:val="21"/>
                <w:szCs w:val="21"/>
              </w:rPr>
            </w:pPr>
            <w:r>
              <w:rPr>
                <w:rFonts w:ascii="宋体" w:hAnsi="宋体" w:cs="宋体" w:eastAsia="宋体" w:hint="default"/>
                <w:sz w:val="21"/>
                <w:szCs w:val="21"/>
              </w:rPr>
              <w:t>包装物在领用时采用一次转销法核算成本。</w:t>
            </w:r>
          </w:p>
        </w:tc>
      </w:tr>
      <w:tr>
        <w:trPr>
          <w:trHeight w:val="565"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05"/>
              <w:jc w:val="right"/>
              <w:rPr>
                <w:rFonts w:ascii="Times New Roman" w:hAnsi="Times New Roman" w:cs="Times New Roman" w:eastAsia="Times New Roman" w:hint="default"/>
                <w:sz w:val="21"/>
                <w:szCs w:val="21"/>
              </w:rPr>
            </w:pPr>
            <w:r>
              <w:rPr>
                <w:rFonts w:ascii="Times New Roman"/>
                <w:sz w:val="21"/>
              </w:rPr>
              <w:t>3.10</w:t>
            </w:r>
          </w:p>
        </w:tc>
        <w:tc>
          <w:tcPr>
            <w:tcW w:w="921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6" w:right="0"/>
              <w:jc w:val="left"/>
              <w:rPr>
                <w:rFonts w:ascii="宋体" w:hAnsi="宋体" w:cs="宋体" w:eastAsia="宋体" w:hint="default"/>
                <w:sz w:val="21"/>
                <w:szCs w:val="21"/>
              </w:rPr>
            </w:pPr>
            <w:r>
              <w:rPr>
                <w:rFonts w:ascii="宋体" w:hAnsi="宋体" w:cs="宋体" w:eastAsia="宋体" w:hint="default"/>
                <w:sz w:val="21"/>
                <w:szCs w:val="21"/>
              </w:rPr>
              <w:t>长期股权投资</w:t>
            </w:r>
          </w:p>
        </w:tc>
      </w:tr>
      <w:tr>
        <w:trPr>
          <w:trHeight w:val="560" w:hRule="exact"/>
        </w:trPr>
        <w:tc>
          <w:tcPr>
            <w:tcW w:w="802" w:type="dxa"/>
            <w:tcBorders>
              <w:top w:val="nil" w:sz="6" w:space="0" w:color="auto"/>
              <w:left w:val="nil" w:sz="6" w:space="0" w:color="auto"/>
              <w:bottom w:val="nil" w:sz="6" w:space="0" w:color="auto"/>
              <w:right w:val="nil" w:sz="6" w:space="0" w:color="auto"/>
            </w:tcBorders>
          </w:tcPr>
          <w:p>
            <w:pPr/>
          </w:p>
        </w:tc>
        <w:tc>
          <w:tcPr>
            <w:tcW w:w="921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3.10.1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初始投资成本确定</w:t>
            </w:r>
          </w:p>
        </w:tc>
      </w:tr>
      <w:tr>
        <w:trPr>
          <w:trHeight w:val="3472" w:hRule="exact"/>
        </w:trPr>
        <w:tc>
          <w:tcPr>
            <w:tcW w:w="802" w:type="dxa"/>
            <w:tcBorders>
              <w:top w:val="nil" w:sz="6" w:space="0" w:color="auto"/>
              <w:left w:val="nil" w:sz="6" w:space="0" w:color="auto"/>
              <w:bottom w:val="nil" w:sz="6" w:space="0" w:color="auto"/>
              <w:right w:val="nil" w:sz="6" w:space="0" w:color="auto"/>
            </w:tcBorders>
          </w:tcPr>
          <w:p>
            <w:pPr/>
          </w:p>
        </w:tc>
        <w:tc>
          <w:tcPr>
            <w:tcW w:w="921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06" w:right="316"/>
              <w:jc w:val="left"/>
              <w:rPr>
                <w:rFonts w:ascii="宋体" w:hAnsi="宋体" w:cs="宋体" w:eastAsia="宋体" w:hint="default"/>
                <w:sz w:val="21"/>
                <w:szCs w:val="21"/>
              </w:rPr>
            </w:pPr>
            <w:r>
              <w:rPr>
                <w:rFonts w:ascii="宋体" w:hAnsi="宋体" w:cs="宋体" w:eastAsia="宋体" w:hint="default"/>
                <w:sz w:val="21"/>
                <w:szCs w:val="21"/>
              </w:rPr>
              <w:t>企业合并形成的长期股权投资，按照本附注“</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同一控制下和非同一控制下企业合并的会计处</w:t>
            </w:r>
            <w:r>
              <w:rPr>
                <w:rFonts w:ascii="宋体" w:hAnsi="宋体" w:cs="宋体" w:eastAsia="宋体" w:hint="default"/>
                <w:w w:val="100"/>
                <w:sz w:val="21"/>
                <w:szCs w:val="21"/>
              </w:rPr>
              <w:t> </w:t>
            </w:r>
            <w:r>
              <w:rPr>
                <w:rFonts w:ascii="宋体" w:hAnsi="宋体" w:cs="宋体" w:eastAsia="宋体" w:hint="default"/>
                <w:spacing w:val="-3"/>
                <w:sz w:val="21"/>
                <w:szCs w:val="21"/>
              </w:rPr>
              <w:t>理方法”的相关内容确认初始投资成本；除企业合并形成的长期股权投资以外，其他方式取得的</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长期股权投资，按照下述方法确认其初始投资成本：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）以支付现金方式取得的长期股权投资，按照实际支付的购买价款作为初始投资成本。</w:t>
            </w:r>
          </w:p>
          <w:p>
            <w:pPr>
              <w:pStyle w:val="TableParagraph"/>
              <w:spacing w:line="274" w:lineRule="exact"/>
              <w:ind w:left="106"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）以发行权益性证券取得的长期股权投资，按照发行权益性证券的公允价值作为初始投资成本。</w:t>
            </w:r>
          </w:p>
          <w:p>
            <w:pPr>
              <w:pStyle w:val="TableParagraph"/>
              <w:spacing w:line="240" w:lineRule="auto"/>
              <w:ind w:left="106" w:right="21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）投资者投入的长期股权投资，按照投资合同或协议约定的价值作为初始投资成本，但合同或</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协议约定价值不公允的除外。</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）在非货币性资产交换具备商业实质和换入资产或换出资产的公允价值能够可靠计量的前提下，</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非货币性资产交换换入的长期股权投资以换出资产的公允价值为基础确定其初始投资成本，除非</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有确凿证据表明换入资产的公允价值更加可靠；不满足上述前提的非货币性资产交换，以换出资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产的账面价值和应支付的相关税费作为换入长期股权投资的初始投资成本。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）通过债务重组取得的长期股权投资，其初始投资成本按照公允价值为基础确定。</w:t>
            </w:r>
          </w:p>
        </w:tc>
      </w:tr>
    </w:tbl>
    <w:p>
      <w:pPr>
        <w:spacing w:after="0" w:line="240" w:lineRule="auto"/>
        <w:jc w:val="left"/>
        <w:rPr>
          <w:rFonts w:ascii="宋体" w:hAnsi="宋体" w:cs="宋体" w:eastAsia="宋体" w:hint="default"/>
          <w:sz w:val="21"/>
          <w:szCs w:val="21"/>
        </w:rPr>
        <w:sectPr>
          <w:pgSz w:w="11910" w:h="16840"/>
          <w:pgMar w:header="918" w:footer="1021" w:top="1100" w:bottom="122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801"/>
        <w:gridCol w:w="9133"/>
      </w:tblGrid>
      <w:tr>
        <w:trPr>
          <w:trHeight w:val="449"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1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674"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24" w:right="0"/>
              <w:jc w:val="left"/>
              <w:rPr>
                <w:rFonts w:ascii="Times New Roman" w:hAnsi="Times New Roman" w:cs="Times New Roman" w:eastAsia="Times New Roman" w:hint="default"/>
                <w:sz w:val="21"/>
                <w:szCs w:val="21"/>
              </w:rPr>
            </w:pPr>
            <w:r>
              <w:rPr>
                <w:rFonts w:ascii="Times New Roman"/>
                <w:sz w:val="21"/>
              </w:rPr>
              <w:t>3.10</w:t>
            </w:r>
          </w:p>
        </w:tc>
        <w:tc>
          <w:tcPr>
            <w:tcW w:w="913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07" w:right="0"/>
              <w:jc w:val="left"/>
              <w:rPr>
                <w:rFonts w:ascii="宋体" w:hAnsi="宋体" w:cs="宋体" w:eastAsia="宋体" w:hint="default"/>
                <w:sz w:val="21"/>
                <w:szCs w:val="21"/>
              </w:rPr>
            </w:pPr>
            <w:r>
              <w:rPr>
                <w:rFonts w:ascii="宋体" w:hAnsi="宋体" w:cs="宋体" w:eastAsia="宋体" w:hint="default"/>
                <w:sz w:val="21"/>
                <w:szCs w:val="21"/>
              </w:rPr>
              <w:t>长期股权投资（续）</w:t>
            </w:r>
          </w:p>
        </w:tc>
      </w:tr>
      <w:tr>
        <w:trPr>
          <w:trHeight w:val="681" w:hRule="exact"/>
        </w:trPr>
        <w:tc>
          <w:tcPr>
            <w:tcW w:w="801" w:type="dxa"/>
            <w:tcBorders>
              <w:top w:val="nil" w:sz="6" w:space="0" w:color="auto"/>
              <w:left w:val="nil" w:sz="6" w:space="0" w:color="auto"/>
              <w:bottom w:val="nil" w:sz="6" w:space="0" w:color="auto"/>
              <w:right w:val="nil" w:sz="6" w:space="0" w:color="auto"/>
            </w:tcBorders>
          </w:tcPr>
          <w:p>
            <w:pPr/>
          </w:p>
        </w:tc>
        <w:tc>
          <w:tcPr>
            <w:tcW w:w="9133"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3.10.2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后续计量及损益确认方法</w:t>
            </w:r>
          </w:p>
        </w:tc>
      </w:tr>
      <w:tr>
        <w:trPr>
          <w:trHeight w:val="1486" w:hRule="exact"/>
        </w:trPr>
        <w:tc>
          <w:tcPr>
            <w:tcW w:w="801" w:type="dxa"/>
            <w:tcBorders>
              <w:top w:val="nil" w:sz="6" w:space="0" w:color="auto"/>
              <w:left w:val="nil" w:sz="6" w:space="0" w:color="auto"/>
              <w:bottom w:val="nil" w:sz="6" w:space="0" w:color="auto"/>
              <w:right w:val="nil" w:sz="6" w:space="0" w:color="auto"/>
            </w:tcBorders>
          </w:tcPr>
          <w:p>
            <w:pPr/>
          </w:p>
        </w:tc>
        <w:tc>
          <w:tcPr>
            <w:tcW w:w="9133" w:type="dxa"/>
            <w:tcBorders>
              <w:top w:val="nil" w:sz="6" w:space="0" w:color="auto"/>
              <w:left w:val="nil" w:sz="6" w:space="0" w:color="auto"/>
              <w:bottom w:val="nil" w:sz="6" w:space="0" w:color="auto"/>
              <w:right w:val="nil" w:sz="6" w:space="0" w:color="auto"/>
            </w:tcBorders>
          </w:tcPr>
          <w:p>
            <w:pPr>
              <w:pStyle w:val="TableParagraph"/>
              <w:spacing w:line="237" w:lineRule="auto" w:before="165"/>
              <w:ind w:left="107" w:right="238"/>
              <w:jc w:val="both"/>
              <w:rPr>
                <w:rFonts w:ascii="宋体" w:hAnsi="宋体" w:cs="宋体" w:eastAsia="宋体" w:hint="default"/>
                <w:sz w:val="21"/>
                <w:szCs w:val="21"/>
              </w:rPr>
            </w:pPr>
            <w:r>
              <w:rPr>
                <w:rFonts w:ascii="宋体" w:hAnsi="宋体" w:cs="宋体" w:eastAsia="宋体" w:hint="default"/>
                <w:spacing w:val="-3"/>
                <w:sz w:val="21"/>
                <w:szCs w:val="21"/>
              </w:rPr>
              <w:t>公司对子公司的长期股权投资，采用成本法核算，编制合并财务报表时按照权益法进行调整。对</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被投资单位不具有共同控制或重大影响，并且在活跃市场中没有报价、公允价值不能可靠计量的</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长期股权投资，采用成本法核算。对被投资单位具有共同控制或重大影响的长期股权投资，采用</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权益法核算。</w:t>
            </w:r>
          </w:p>
        </w:tc>
      </w:tr>
      <w:tr>
        <w:trPr>
          <w:trHeight w:val="2036" w:hRule="exact"/>
        </w:trPr>
        <w:tc>
          <w:tcPr>
            <w:tcW w:w="801" w:type="dxa"/>
            <w:tcBorders>
              <w:top w:val="nil" w:sz="6" w:space="0" w:color="auto"/>
              <w:left w:val="nil" w:sz="6" w:space="0" w:color="auto"/>
              <w:bottom w:val="nil" w:sz="6" w:space="0" w:color="auto"/>
              <w:right w:val="nil" w:sz="6" w:space="0" w:color="auto"/>
            </w:tcBorders>
          </w:tcPr>
          <w:p>
            <w:pPr/>
          </w:p>
        </w:tc>
        <w:tc>
          <w:tcPr>
            <w:tcW w:w="9133" w:type="dxa"/>
            <w:tcBorders>
              <w:top w:val="nil" w:sz="6" w:space="0" w:color="auto"/>
              <w:left w:val="nil" w:sz="6" w:space="0" w:color="auto"/>
              <w:bottom w:val="nil" w:sz="6" w:space="0" w:color="auto"/>
              <w:right w:val="nil" w:sz="6" w:space="0" w:color="auto"/>
            </w:tcBorders>
          </w:tcPr>
          <w:p>
            <w:pPr>
              <w:pStyle w:val="TableParagraph"/>
              <w:spacing w:line="237" w:lineRule="auto" w:before="170"/>
              <w:ind w:left="107" w:right="238"/>
              <w:jc w:val="both"/>
              <w:rPr>
                <w:rFonts w:ascii="宋体" w:hAnsi="宋体" w:cs="宋体" w:eastAsia="宋体" w:hint="default"/>
                <w:sz w:val="21"/>
                <w:szCs w:val="21"/>
              </w:rPr>
            </w:pPr>
            <w:r>
              <w:rPr>
                <w:rFonts w:ascii="宋体" w:hAnsi="宋体" w:cs="宋体" w:eastAsia="宋体" w:hint="default"/>
                <w:spacing w:val="-3"/>
                <w:sz w:val="21"/>
                <w:szCs w:val="21"/>
              </w:rPr>
              <w:t>采用成本法核算的长期股权投资，除取得投资时实际支付的价款或对价中包含的已宣告但尚未发</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放的现金股利或利润外，投资企业应当按照享有被投资单位宣告发放的现金股利或利润确认投资</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收益。采用权益法核算的长期股权投资，初始投资成本大于投资时应享有被投资单位可辨认净资</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产公允价值份额的，其差额包含在初始投资成本中；初始投资成本小于投资时应享有被投资单位</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可辨认净资产公允价值份额且经复核两者差额仍存在时，该差额计入当期损益，同时调整长期股</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权投资成本。</w:t>
            </w:r>
          </w:p>
        </w:tc>
      </w:tr>
      <w:tr>
        <w:trPr>
          <w:trHeight w:val="2579" w:hRule="exact"/>
        </w:trPr>
        <w:tc>
          <w:tcPr>
            <w:tcW w:w="801" w:type="dxa"/>
            <w:tcBorders>
              <w:top w:val="nil" w:sz="6" w:space="0" w:color="auto"/>
              <w:left w:val="nil" w:sz="6" w:space="0" w:color="auto"/>
              <w:bottom w:val="nil" w:sz="6" w:space="0" w:color="auto"/>
              <w:right w:val="nil" w:sz="6" w:space="0" w:color="auto"/>
            </w:tcBorders>
          </w:tcPr>
          <w:p>
            <w:pPr/>
          </w:p>
        </w:tc>
        <w:tc>
          <w:tcPr>
            <w:tcW w:w="9133" w:type="dxa"/>
            <w:tcBorders>
              <w:top w:val="nil" w:sz="6" w:space="0" w:color="auto"/>
              <w:left w:val="nil" w:sz="6" w:space="0" w:color="auto"/>
              <w:bottom w:val="nil" w:sz="6" w:space="0" w:color="auto"/>
              <w:right w:val="nil" w:sz="6" w:space="0" w:color="auto"/>
            </w:tcBorders>
          </w:tcPr>
          <w:p>
            <w:pPr>
              <w:pStyle w:val="TableParagraph"/>
              <w:spacing w:line="237" w:lineRule="auto" w:before="170"/>
              <w:ind w:left="107" w:right="238"/>
              <w:jc w:val="both"/>
              <w:rPr>
                <w:rFonts w:ascii="宋体" w:hAnsi="宋体" w:cs="宋体" w:eastAsia="宋体" w:hint="default"/>
                <w:sz w:val="21"/>
                <w:szCs w:val="21"/>
              </w:rPr>
            </w:pPr>
            <w:r>
              <w:rPr>
                <w:rFonts w:ascii="宋体" w:hAnsi="宋体" w:cs="宋体" w:eastAsia="宋体" w:hint="default"/>
                <w:spacing w:val="-3"/>
                <w:sz w:val="21"/>
                <w:szCs w:val="21"/>
              </w:rPr>
              <w:t>采用权益法核算时，按应享有或应分担的被投资单位的净损益份额确认当期投资损益。确认被投</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资单位发生的净亏损，以长期股权投资的账面价值以及其他实质上构成对被投资单位净投资的长</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期权益减记至零为限，但本公司负有承担额外损失义务且符合或有事项准则所规定的预计负债确</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认条件的，继续确认投资损失和预计负债。被投资单位除净损益以外股东权益的其他变动，本公</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司按照持股比例计算应享有或承担的部分直接计入资本公积。被投资单位分派的利润或现金股利</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于宣告分派时按照本公司应分得的部分，相应减少长期股权投资的账面价值。本公司与被投资单</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位之间的交易产生的未实现损益在本公司拥有被投资单位的权益范围内予以抵销，惟该交易所转</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让的资产发生减值的，则相应的未实现损益不予抵销。</w:t>
            </w:r>
          </w:p>
        </w:tc>
      </w:tr>
      <w:tr>
        <w:trPr>
          <w:trHeight w:val="680" w:hRule="exact"/>
        </w:trPr>
        <w:tc>
          <w:tcPr>
            <w:tcW w:w="801" w:type="dxa"/>
            <w:tcBorders>
              <w:top w:val="nil" w:sz="6" w:space="0" w:color="auto"/>
              <w:left w:val="nil" w:sz="6" w:space="0" w:color="auto"/>
              <w:bottom w:val="nil" w:sz="6" w:space="0" w:color="auto"/>
              <w:right w:val="nil" w:sz="6" w:space="0" w:color="auto"/>
            </w:tcBorders>
          </w:tcPr>
          <w:p>
            <w:pPr/>
          </w:p>
        </w:tc>
        <w:tc>
          <w:tcPr>
            <w:tcW w:w="9133"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3.10.3  </w:t>
            </w:r>
            <w:r>
              <w:rPr>
                <w:rFonts w:ascii="宋体" w:hAnsi="宋体" w:cs="宋体" w:eastAsia="宋体" w:hint="default"/>
                <w:sz w:val="21"/>
                <w:szCs w:val="21"/>
              </w:rPr>
              <w:t>确定对被投资单位具有共同控制、重大影响的依据</w:t>
            </w:r>
          </w:p>
        </w:tc>
      </w:tr>
      <w:tr>
        <w:trPr>
          <w:trHeight w:val="1485" w:hRule="exact"/>
        </w:trPr>
        <w:tc>
          <w:tcPr>
            <w:tcW w:w="801" w:type="dxa"/>
            <w:tcBorders>
              <w:top w:val="nil" w:sz="6" w:space="0" w:color="auto"/>
              <w:left w:val="nil" w:sz="6" w:space="0" w:color="auto"/>
              <w:bottom w:val="nil" w:sz="6" w:space="0" w:color="auto"/>
              <w:right w:val="nil" w:sz="6" w:space="0" w:color="auto"/>
            </w:tcBorders>
          </w:tcPr>
          <w:p>
            <w:pPr/>
          </w:p>
        </w:tc>
        <w:tc>
          <w:tcPr>
            <w:tcW w:w="9133" w:type="dxa"/>
            <w:tcBorders>
              <w:top w:val="nil" w:sz="6" w:space="0" w:color="auto"/>
              <w:left w:val="nil" w:sz="6" w:space="0" w:color="auto"/>
              <w:bottom w:val="nil" w:sz="6" w:space="0" w:color="auto"/>
              <w:right w:val="nil" w:sz="6" w:space="0" w:color="auto"/>
            </w:tcBorders>
          </w:tcPr>
          <w:p>
            <w:pPr>
              <w:pStyle w:val="TableParagraph"/>
              <w:spacing w:line="237" w:lineRule="auto" w:before="165"/>
              <w:ind w:left="107" w:right="238"/>
              <w:jc w:val="both"/>
              <w:rPr>
                <w:rFonts w:ascii="宋体" w:hAnsi="宋体" w:cs="宋体" w:eastAsia="宋体" w:hint="default"/>
                <w:sz w:val="21"/>
                <w:szCs w:val="21"/>
              </w:rPr>
            </w:pPr>
            <w:r>
              <w:rPr>
                <w:rFonts w:ascii="宋体" w:hAnsi="宋体" w:cs="宋体" w:eastAsia="宋体" w:hint="default"/>
                <w:spacing w:val="-3"/>
                <w:sz w:val="21"/>
                <w:szCs w:val="21"/>
              </w:rPr>
              <w:t>按照合同约定对某项经济活动所共有的控制，仅在与该项经济活动相关的重要财务和经营决策需</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要分享控制权的投资方一致同意时存在，则视为与其他方对被投资单位实施共同控制；对一个企</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业的财务和经营决策有参与决策的权力，但并不能够控制或者与其他方一起共同控制这些政策的</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制定，则视为对被投资单位施加重大影响。</w:t>
            </w:r>
          </w:p>
        </w:tc>
      </w:tr>
      <w:tr>
        <w:trPr>
          <w:trHeight w:val="680" w:hRule="exact"/>
        </w:trPr>
        <w:tc>
          <w:tcPr>
            <w:tcW w:w="801" w:type="dxa"/>
            <w:tcBorders>
              <w:top w:val="nil" w:sz="6" w:space="0" w:color="auto"/>
              <w:left w:val="nil" w:sz="6" w:space="0" w:color="auto"/>
              <w:bottom w:val="nil" w:sz="6" w:space="0" w:color="auto"/>
              <w:right w:val="nil" w:sz="6" w:space="0" w:color="auto"/>
            </w:tcBorders>
          </w:tcPr>
          <w:p>
            <w:pPr/>
          </w:p>
        </w:tc>
        <w:tc>
          <w:tcPr>
            <w:tcW w:w="9133"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3.10.4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减值测试方法及减值准备计提方法</w:t>
            </w:r>
          </w:p>
        </w:tc>
      </w:tr>
      <w:tr>
        <w:trPr>
          <w:trHeight w:val="1799" w:hRule="exact"/>
        </w:trPr>
        <w:tc>
          <w:tcPr>
            <w:tcW w:w="801" w:type="dxa"/>
            <w:tcBorders>
              <w:top w:val="nil" w:sz="6" w:space="0" w:color="auto"/>
              <w:left w:val="nil" w:sz="6" w:space="0" w:color="auto"/>
              <w:bottom w:val="nil" w:sz="6" w:space="0" w:color="auto"/>
              <w:right w:val="nil" w:sz="6" w:space="0" w:color="auto"/>
            </w:tcBorders>
          </w:tcPr>
          <w:p>
            <w:pPr/>
          </w:p>
        </w:tc>
        <w:tc>
          <w:tcPr>
            <w:tcW w:w="9133" w:type="dxa"/>
            <w:tcBorders>
              <w:top w:val="nil" w:sz="6" w:space="0" w:color="auto"/>
              <w:left w:val="nil" w:sz="6" w:space="0" w:color="auto"/>
              <w:bottom w:val="nil" w:sz="6" w:space="0" w:color="auto"/>
              <w:right w:val="nil" w:sz="6" w:space="0" w:color="auto"/>
            </w:tcBorders>
          </w:tcPr>
          <w:p>
            <w:pPr>
              <w:pStyle w:val="TableParagraph"/>
              <w:spacing w:line="237" w:lineRule="auto" w:before="166"/>
              <w:ind w:left="107" w:right="198"/>
              <w:jc w:val="both"/>
              <w:rPr>
                <w:rFonts w:ascii="宋体" w:hAnsi="宋体" w:cs="宋体" w:eastAsia="宋体" w:hint="default"/>
                <w:sz w:val="21"/>
                <w:szCs w:val="21"/>
              </w:rPr>
            </w:pPr>
            <w:r>
              <w:rPr>
                <w:rFonts w:ascii="宋体" w:hAnsi="宋体" w:cs="宋体" w:eastAsia="宋体" w:hint="default"/>
                <w:spacing w:val="-3"/>
                <w:sz w:val="21"/>
                <w:szCs w:val="21"/>
              </w:rPr>
              <w:t>采用成本法核算的、在活跃市场中没有报价、公允价值不能可靠计量的长期股权投资，其账面价</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值低于按照类似投资当时市场收益率对未来现金流量折现确定的现值，确认该项投资存在减值。</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采用权益法核算的联营企业和合营企业以及采用成本法核算的子公司的长期股权投资，当长期股</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权投资的帐面价值低于可收回金额时，确认该项投资存在减值。长期股权投资存在减值迹象的，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其账面价值减记至可收回金额。可收回金额根据长期股权投资的公允价值减去处置费用后的净额</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与长期股权投资预计未来现金流量的现值两者之间较高者确定。</w:t>
            </w:r>
          </w:p>
        </w:tc>
      </w:tr>
    </w:tbl>
    <w:p>
      <w:pPr>
        <w:spacing w:after="0" w:line="237" w:lineRule="auto"/>
        <w:jc w:val="both"/>
        <w:rPr>
          <w:rFonts w:ascii="宋体" w:hAnsi="宋体" w:cs="宋体" w:eastAsia="宋体" w:hint="default"/>
          <w:sz w:val="21"/>
          <w:szCs w:val="21"/>
        </w:rPr>
        <w:sectPr>
          <w:pgSz w:w="11910" w:h="16840"/>
          <w:pgMar w:header="918" w:footer="1021" w:top="1100" w:bottom="122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tabs>
          <w:tab w:pos="812" w:val="left" w:leader="none"/>
        </w:tabs>
        <w:spacing w:before="36"/>
        <w:ind w:left="104"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5"/>
        <w:rPr>
          <w:rFonts w:ascii="Times New Roman" w:hAnsi="Times New Roman" w:cs="Times New Roman" w:eastAsia="Times New Roman" w:hint="default"/>
          <w:b/>
          <w:bCs/>
          <w:sz w:val="30"/>
          <w:szCs w:val="30"/>
        </w:rPr>
      </w:pPr>
    </w:p>
    <w:p>
      <w:pPr>
        <w:tabs>
          <w:tab w:pos="812" w:val="left" w:leader="none"/>
        </w:tabs>
        <w:spacing w:before="0"/>
        <w:ind w:left="235"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3.11</w:t>
        <w:tab/>
      </w:r>
      <w:r>
        <w:rPr>
          <w:rFonts w:ascii="宋体" w:hAnsi="宋体" w:cs="宋体" w:eastAsia="宋体" w:hint="default"/>
          <w:spacing w:val="-1"/>
          <w:sz w:val="21"/>
          <w:szCs w:val="21"/>
        </w:rPr>
        <w:t>投资性房地产</w:t>
      </w:r>
    </w:p>
    <w:p>
      <w:pPr>
        <w:spacing w:line="240" w:lineRule="auto" w:before="2"/>
        <w:rPr>
          <w:rFonts w:ascii="宋体" w:hAnsi="宋体" w:cs="宋体" w:eastAsia="宋体" w:hint="default"/>
          <w:sz w:val="29"/>
          <w:szCs w:val="29"/>
        </w:rPr>
      </w:pPr>
    </w:p>
    <w:p>
      <w:pPr>
        <w:spacing w:line="208" w:lineRule="auto" w:before="0"/>
        <w:ind w:left="812" w:right="1366" w:firstLine="0"/>
        <w:jc w:val="both"/>
        <w:rPr>
          <w:rFonts w:ascii="宋体" w:hAnsi="宋体" w:cs="宋体" w:eastAsia="宋体" w:hint="default"/>
          <w:sz w:val="21"/>
          <w:szCs w:val="21"/>
        </w:rPr>
      </w:pPr>
      <w:r>
        <w:rPr>
          <w:rFonts w:ascii="宋体" w:hAnsi="宋体" w:cs="宋体" w:eastAsia="宋体" w:hint="default"/>
          <w:spacing w:val="-3"/>
          <w:sz w:val="21"/>
          <w:szCs w:val="21"/>
        </w:rPr>
        <w:t>投资性房地产包括已出租持有并准备增值后转让的土地使用权以及已出租的建筑物，以实际成本</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进行初始计量。与投资性房地产有关的后续支出，在相关的经济利益很可能流入本公司且其成本</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能够可靠的计量时，计入投资性房地产成本；否则，在发生时计入当期损益。</w:t>
      </w:r>
    </w:p>
    <w:p>
      <w:pPr>
        <w:spacing w:line="240" w:lineRule="auto" w:before="0"/>
        <w:rPr>
          <w:rFonts w:ascii="宋体" w:hAnsi="宋体" w:cs="宋体" w:eastAsia="宋体" w:hint="default"/>
          <w:sz w:val="20"/>
          <w:szCs w:val="20"/>
        </w:rPr>
      </w:pPr>
    </w:p>
    <w:p>
      <w:pPr>
        <w:spacing w:line="204" w:lineRule="auto" w:before="145"/>
        <w:ind w:left="812" w:right="1366" w:firstLine="0"/>
        <w:jc w:val="both"/>
        <w:rPr>
          <w:rFonts w:ascii="宋体" w:hAnsi="宋体" w:cs="宋体" w:eastAsia="宋体" w:hint="default"/>
          <w:sz w:val="21"/>
          <w:szCs w:val="21"/>
        </w:rPr>
      </w:pPr>
      <w:r>
        <w:rPr>
          <w:rFonts w:ascii="宋体" w:hAnsi="宋体" w:cs="宋体" w:eastAsia="宋体" w:hint="default"/>
          <w:spacing w:val="-3"/>
          <w:sz w:val="21"/>
          <w:szCs w:val="21"/>
        </w:rPr>
        <w:t>本公司采用成本模式对所有投资性房地产进行后续计量，按其预计使用寿命及净残值率对建筑物</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1"/>
          <w:sz w:val="21"/>
          <w:szCs w:val="21"/>
        </w:rPr>
        <w:t>和土地使用权计提折旧或摊销。投资性房地产的预计使用寿命、净残值率及年折旧</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摊销</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率列示</w:t>
      </w:r>
      <w:r>
        <w:rPr>
          <w:rFonts w:ascii="宋体" w:hAnsi="宋体" w:cs="宋体" w:eastAsia="宋体" w:hint="default"/>
          <w:spacing w:val="-32"/>
          <w:sz w:val="21"/>
          <w:szCs w:val="21"/>
        </w:rPr>
        <w:t> </w:t>
      </w:r>
      <w:r>
        <w:rPr>
          <w:rFonts w:ascii="宋体" w:hAnsi="宋体" w:cs="宋体" w:eastAsia="宋体" w:hint="default"/>
          <w:sz w:val="21"/>
          <w:szCs w:val="21"/>
        </w:rPr>
        <w:t>如下：</w:t>
      </w:r>
    </w:p>
    <w:p>
      <w:pPr>
        <w:spacing w:line="240" w:lineRule="auto" w:before="6"/>
        <w:rPr>
          <w:rFonts w:ascii="宋体" w:hAnsi="宋体" w:cs="宋体" w:eastAsia="宋体" w:hint="default"/>
          <w:sz w:val="29"/>
          <w:szCs w:val="29"/>
        </w:rPr>
      </w:pPr>
    </w:p>
    <w:tbl>
      <w:tblPr>
        <w:tblW w:w="0" w:type="auto"/>
        <w:jc w:val="left"/>
        <w:tblInd w:w="699" w:type="dxa"/>
        <w:tblLayout w:type="fixed"/>
        <w:tblCellMar>
          <w:top w:w="0" w:type="dxa"/>
          <w:left w:w="0" w:type="dxa"/>
          <w:bottom w:w="0" w:type="dxa"/>
          <w:right w:w="0" w:type="dxa"/>
        </w:tblCellMar>
        <w:tblLook w:val="01E0"/>
      </w:tblPr>
      <w:tblGrid>
        <w:gridCol w:w="2131"/>
        <w:gridCol w:w="1992"/>
        <w:gridCol w:w="2393"/>
        <w:gridCol w:w="2480"/>
      </w:tblGrid>
      <w:tr>
        <w:trPr>
          <w:trHeight w:val="329"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5"/>
              <w:jc w:val="right"/>
              <w:rPr>
                <w:rFonts w:ascii="宋体" w:hAnsi="宋体" w:cs="宋体" w:eastAsia="宋体" w:hint="default"/>
                <w:sz w:val="21"/>
                <w:szCs w:val="21"/>
              </w:rPr>
            </w:pPr>
            <w:r>
              <w:rPr>
                <w:rFonts w:ascii="宋体" w:hAnsi="宋体" w:cs="宋体" w:eastAsia="宋体" w:hint="default"/>
                <w:spacing w:val="-1"/>
                <w:sz w:val="21"/>
                <w:szCs w:val="21"/>
              </w:rPr>
              <w:t>预计使用寿命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预计净残值率</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年折旧</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摊销</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率</w:t>
            </w:r>
          </w:p>
        </w:tc>
      </w:tr>
      <w:tr>
        <w:trPr>
          <w:trHeight w:val="331"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建筑物</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1"/>
                <w:szCs w:val="21"/>
              </w:rPr>
            </w:pPr>
            <w:r>
              <w:rPr>
                <w:rFonts w:ascii="Times New Roman"/>
                <w:sz w:val="21"/>
              </w:rPr>
              <w:t>10%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4.5%</w:t>
            </w:r>
          </w:p>
        </w:tc>
      </w:tr>
    </w:tbl>
    <w:p>
      <w:pPr>
        <w:spacing w:line="240" w:lineRule="auto" w:before="6"/>
        <w:rPr>
          <w:rFonts w:ascii="宋体" w:hAnsi="宋体" w:cs="宋体" w:eastAsia="宋体" w:hint="default"/>
          <w:sz w:val="20"/>
          <w:szCs w:val="20"/>
        </w:rPr>
      </w:pPr>
    </w:p>
    <w:p>
      <w:pPr>
        <w:spacing w:line="208" w:lineRule="auto" w:before="68"/>
        <w:ind w:left="812" w:right="1366" w:firstLine="0"/>
        <w:jc w:val="both"/>
        <w:rPr>
          <w:rFonts w:ascii="宋体" w:hAnsi="宋体" w:cs="宋体" w:eastAsia="宋体" w:hint="default"/>
          <w:sz w:val="21"/>
          <w:szCs w:val="21"/>
        </w:rPr>
      </w:pPr>
      <w:r>
        <w:rPr>
          <w:rFonts w:ascii="宋体" w:hAnsi="宋体" w:cs="宋体" w:eastAsia="宋体" w:hint="default"/>
          <w:spacing w:val="-3"/>
          <w:sz w:val="21"/>
          <w:szCs w:val="21"/>
        </w:rPr>
        <w:t>投资性房地产的用途改变为自用时，自改变之日起，将该投资性房地产转换为固定资产或无形资</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产。自用房地产的用途改变为赚取租金或资本增值时，自改变之日起，将固定资产或无形资产转</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换为投资性房地产。发生转换时，以转换前的账面价值作为转换后的入账价值。</w:t>
      </w:r>
    </w:p>
    <w:p>
      <w:pPr>
        <w:spacing w:line="240" w:lineRule="auto" w:before="0"/>
        <w:rPr>
          <w:rFonts w:ascii="宋体" w:hAnsi="宋体" w:cs="宋体" w:eastAsia="宋体" w:hint="default"/>
          <w:sz w:val="20"/>
          <w:szCs w:val="20"/>
        </w:rPr>
      </w:pPr>
    </w:p>
    <w:p>
      <w:pPr>
        <w:spacing w:line="240" w:lineRule="exact" w:before="161"/>
        <w:ind w:left="812" w:right="1366" w:firstLine="0"/>
        <w:jc w:val="both"/>
        <w:rPr>
          <w:rFonts w:ascii="宋体" w:hAnsi="宋体" w:cs="宋体" w:eastAsia="宋体" w:hint="default"/>
          <w:sz w:val="21"/>
          <w:szCs w:val="21"/>
        </w:rPr>
      </w:pPr>
      <w:r>
        <w:rPr>
          <w:rFonts w:ascii="宋体" w:hAnsi="宋体" w:cs="宋体" w:eastAsia="宋体" w:hint="default"/>
          <w:spacing w:val="-1"/>
          <w:sz w:val="21"/>
          <w:szCs w:val="21"/>
        </w:rPr>
        <w:t>对投资性房地产的预计使用寿命、预计净残值和折旧</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摊销</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方法于每年年度终了进行复核并作适</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当调整。</w:t>
      </w:r>
    </w:p>
    <w:p>
      <w:pPr>
        <w:spacing w:line="240" w:lineRule="auto" w:before="13"/>
        <w:rPr>
          <w:rFonts w:ascii="宋体" w:hAnsi="宋体" w:cs="宋体" w:eastAsia="宋体" w:hint="default"/>
          <w:sz w:val="28"/>
          <w:szCs w:val="28"/>
        </w:rPr>
      </w:pPr>
    </w:p>
    <w:p>
      <w:pPr>
        <w:spacing w:line="208" w:lineRule="auto" w:before="0"/>
        <w:ind w:left="812" w:right="1366" w:firstLine="0"/>
        <w:jc w:val="both"/>
        <w:rPr>
          <w:rFonts w:ascii="宋体" w:hAnsi="宋体" w:cs="宋体" w:eastAsia="宋体" w:hint="default"/>
          <w:sz w:val="21"/>
          <w:szCs w:val="21"/>
        </w:rPr>
      </w:pPr>
      <w:r>
        <w:rPr>
          <w:rFonts w:ascii="宋体" w:hAnsi="宋体" w:cs="宋体" w:eastAsia="宋体" w:hint="default"/>
          <w:spacing w:val="-3"/>
          <w:sz w:val="21"/>
          <w:szCs w:val="21"/>
        </w:rPr>
        <w:t>当投资性房地产被处置、或者永久退出使用且预计不能从其处置中取得经济利益时，终止确认该</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项投资性房地产。投资性房地产出售、转让、报废或毁损的处置收入扣除其账面价值和相关税费</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后的金额计入当期损益。</w:t>
      </w:r>
    </w:p>
    <w:p>
      <w:pPr>
        <w:spacing w:line="240" w:lineRule="auto" w:before="3"/>
        <w:rPr>
          <w:rFonts w:ascii="宋体" w:hAnsi="宋体" w:cs="宋体" w:eastAsia="宋体" w:hint="default"/>
          <w:sz w:val="28"/>
          <w:szCs w:val="28"/>
        </w:rPr>
      </w:pPr>
    </w:p>
    <w:p>
      <w:pPr>
        <w:spacing w:before="0"/>
        <w:ind w:left="812" w:right="0" w:firstLine="0"/>
        <w:jc w:val="both"/>
        <w:rPr>
          <w:rFonts w:ascii="宋体" w:hAnsi="宋体" w:cs="宋体" w:eastAsia="宋体" w:hint="default"/>
          <w:sz w:val="21"/>
          <w:szCs w:val="21"/>
        </w:rPr>
      </w:pPr>
      <w:r>
        <w:rPr>
          <w:rFonts w:ascii="宋体" w:hAnsi="宋体" w:cs="宋体" w:eastAsia="宋体" w:hint="default"/>
          <w:sz w:val="21"/>
          <w:szCs w:val="21"/>
        </w:rPr>
        <w:t>当投资性房地产的可收回金额低于其账面价值时，账面价值减记至可收回金额。</w:t>
      </w:r>
    </w:p>
    <w:p>
      <w:pPr>
        <w:spacing w:line="240" w:lineRule="auto" w:before="13"/>
        <w:rPr>
          <w:rFonts w:ascii="宋体" w:hAnsi="宋体" w:cs="宋体" w:eastAsia="宋体" w:hint="default"/>
          <w:sz w:val="27"/>
          <w:szCs w:val="27"/>
        </w:rPr>
      </w:pPr>
    </w:p>
    <w:p>
      <w:pPr>
        <w:tabs>
          <w:tab w:pos="812" w:val="left" w:leader="none"/>
        </w:tabs>
        <w:spacing w:before="0"/>
        <w:ind w:left="10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3.12</w:t>
        <w:tab/>
      </w:r>
      <w:r>
        <w:rPr>
          <w:rFonts w:ascii="宋体" w:hAnsi="宋体" w:cs="宋体" w:eastAsia="宋体" w:hint="default"/>
          <w:sz w:val="21"/>
          <w:szCs w:val="21"/>
        </w:rPr>
        <w:t>固定资产</w:t>
      </w:r>
    </w:p>
    <w:p>
      <w:pPr>
        <w:spacing w:line="240" w:lineRule="auto" w:before="10"/>
        <w:rPr>
          <w:rFonts w:ascii="宋体" w:hAnsi="宋体" w:cs="宋体" w:eastAsia="宋体" w:hint="default"/>
          <w:sz w:val="26"/>
          <w:szCs w:val="26"/>
        </w:rPr>
      </w:pPr>
    </w:p>
    <w:p>
      <w:pPr>
        <w:spacing w:before="0"/>
        <w:ind w:left="81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3.12.1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固定资产确认条件</w:t>
      </w:r>
    </w:p>
    <w:p>
      <w:pPr>
        <w:spacing w:line="240" w:lineRule="auto" w:before="8"/>
        <w:rPr>
          <w:rFonts w:ascii="宋体" w:hAnsi="宋体" w:cs="宋体" w:eastAsia="宋体" w:hint="default"/>
          <w:sz w:val="30"/>
          <w:szCs w:val="30"/>
        </w:rPr>
      </w:pPr>
    </w:p>
    <w:p>
      <w:pPr>
        <w:spacing w:line="240" w:lineRule="exact" w:before="0"/>
        <w:ind w:left="812" w:right="1366" w:firstLine="0"/>
        <w:jc w:val="both"/>
        <w:rPr>
          <w:rFonts w:ascii="宋体" w:hAnsi="宋体" w:cs="宋体" w:eastAsia="宋体" w:hint="default"/>
          <w:sz w:val="21"/>
          <w:szCs w:val="21"/>
        </w:rPr>
      </w:pPr>
      <w:r>
        <w:rPr>
          <w:rFonts w:ascii="宋体" w:hAnsi="宋体" w:cs="宋体" w:eastAsia="宋体" w:hint="default"/>
          <w:spacing w:val="-3"/>
          <w:sz w:val="21"/>
          <w:szCs w:val="21"/>
        </w:rPr>
        <w:t>固定资产是指为生产商品、提供劳务、出租或经营管理而持有的，使用寿命超过一个会计年度的</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有形资产。固定资产同时满足下列条件的，才能予以确认：</w:t>
      </w:r>
    </w:p>
    <w:p>
      <w:pPr>
        <w:spacing w:line="255" w:lineRule="exact" w:before="0"/>
        <w:ind w:left="81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62"/>
          <w:sz w:val="21"/>
          <w:szCs w:val="21"/>
        </w:rPr>
        <w:t> </w:t>
      </w:r>
      <w:r>
        <w:rPr>
          <w:rFonts w:ascii="宋体" w:hAnsi="宋体" w:cs="宋体" w:eastAsia="宋体" w:hint="default"/>
          <w:sz w:val="21"/>
          <w:szCs w:val="21"/>
        </w:rPr>
        <w:t>与该固定资产有关的经济利益很可能流入企业；</w:t>
      </w:r>
    </w:p>
    <w:p>
      <w:pPr>
        <w:spacing w:line="265" w:lineRule="exact" w:before="0"/>
        <w:ind w:left="81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该固定资产的成本能够可靠地计量。</w:t>
      </w:r>
    </w:p>
    <w:p>
      <w:pPr>
        <w:spacing w:line="240" w:lineRule="auto" w:before="7"/>
        <w:rPr>
          <w:rFonts w:ascii="宋体" w:hAnsi="宋体" w:cs="宋体" w:eastAsia="宋体" w:hint="default"/>
          <w:sz w:val="23"/>
          <w:szCs w:val="23"/>
        </w:rPr>
      </w:pPr>
    </w:p>
    <w:p>
      <w:pPr>
        <w:spacing w:before="0"/>
        <w:ind w:left="81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3.12.2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固定资产初始计量和后续计量</w:t>
      </w:r>
    </w:p>
    <w:p>
      <w:pPr>
        <w:spacing w:line="240" w:lineRule="auto" w:before="2"/>
        <w:rPr>
          <w:rFonts w:ascii="宋体" w:hAnsi="宋体" w:cs="宋体" w:eastAsia="宋体" w:hint="default"/>
          <w:sz w:val="29"/>
          <w:szCs w:val="29"/>
        </w:rPr>
      </w:pPr>
    </w:p>
    <w:p>
      <w:pPr>
        <w:spacing w:line="208" w:lineRule="auto" w:before="0"/>
        <w:ind w:left="812" w:right="1325" w:firstLine="0"/>
        <w:jc w:val="both"/>
        <w:rPr>
          <w:rFonts w:ascii="宋体" w:hAnsi="宋体" w:cs="宋体" w:eastAsia="宋体" w:hint="default"/>
          <w:sz w:val="21"/>
          <w:szCs w:val="21"/>
        </w:rPr>
      </w:pPr>
      <w:r>
        <w:rPr>
          <w:rFonts w:ascii="宋体" w:hAnsi="宋体" w:cs="宋体" w:eastAsia="宋体" w:hint="default"/>
          <w:spacing w:val="-3"/>
          <w:sz w:val="21"/>
          <w:szCs w:val="21"/>
        </w:rPr>
        <w:t>购置或新建的固定资产按取得时的实际成本进行初始计量。本公司在进行公司制改建时，国有股</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股东投入的固定资产，按国有资产管理部门确认的评估值作为入账价值。与固定资产有关的后续</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支出，在相关的经济利益很可能流入本公司且其成本能够可靠的计量时，计入固定资产成本；对</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于被替换的部分，终止确认其账面价值；所有其他后续支出于发生时计入当期损益。当固定资产</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被处置、或者预期通过使用或处置不能产生经济利益时，终止确认该固定资产。固定资产出售、</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转让、报废或毁损的处置收入扣除其账面价值和相关税费后的金额计入当期损益。</w:t>
      </w:r>
    </w:p>
    <w:p>
      <w:pPr>
        <w:spacing w:after="0" w:line="208" w:lineRule="auto"/>
        <w:jc w:val="both"/>
        <w:rPr>
          <w:rFonts w:ascii="宋体" w:hAnsi="宋体" w:cs="宋体" w:eastAsia="宋体" w:hint="default"/>
          <w:sz w:val="21"/>
          <w:szCs w:val="21"/>
        </w:rPr>
        <w:sectPr>
          <w:pgSz w:w="11910" w:h="16840"/>
          <w:pgMar w:header="918" w:footer="1021" w:top="1100" w:bottom="1220" w:left="94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tabs>
          <w:tab w:pos="812" w:val="left" w:leader="none"/>
        </w:tabs>
        <w:spacing w:before="36"/>
        <w:ind w:left="104"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0"/>
        <w:rPr>
          <w:rFonts w:ascii="Times New Roman" w:hAnsi="Times New Roman" w:cs="Times New Roman" w:eastAsia="Times New Roman" w:hint="default"/>
          <w:b/>
          <w:bCs/>
          <w:sz w:val="20"/>
          <w:szCs w:val="20"/>
        </w:rPr>
      </w:pPr>
    </w:p>
    <w:p>
      <w:pPr>
        <w:tabs>
          <w:tab w:pos="812" w:val="left" w:leader="none"/>
        </w:tabs>
        <w:spacing w:before="0"/>
        <w:ind w:left="10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3.12</w:t>
        <w:tab/>
      </w:r>
      <w:r>
        <w:rPr>
          <w:rFonts w:ascii="宋体" w:hAnsi="宋体" w:cs="宋体" w:eastAsia="宋体" w:hint="default"/>
          <w:sz w:val="21"/>
          <w:szCs w:val="21"/>
        </w:rPr>
        <w:t>固定资产（续）</w:t>
      </w:r>
    </w:p>
    <w:p>
      <w:pPr>
        <w:spacing w:line="240" w:lineRule="auto" w:before="8"/>
        <w:rPr>
          <w:rFonts w:ascii="宋体" w:hAnsi="宋体" w:cs="宋体" w:eastAsia="宋体" w:hint="default"/>
          <w:sz w:val="17"/>
          <w:szCs w:val="17"/>
        </w:rPr>
      </w:pPr>
    </w:p>
    <w:p>
      <w:pPr>
        <w:spacing w:before="0"/>
        <w:ind w:left="8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3.12.3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各类固定资产的折旧方法</w:t>
      </w:r>
    </w:p>
    <w:tbl>
      <w:tblPr>
        <w:tblW w:w="0" w:type="auto"/>
        <w:jc w:val="left"/>
        <w:tblInd w:w="699" w:type="dxa"/>
        <w:tblLayout w:type="fixed"/>
        <w:tblCellMar>
          <w:top w:w="0" w:type="dxa"/>
          <w:left w:w="0" w:type="dxa"/>
          <w:bottom w:w="0" w:type="dxa"/>
          <w:right w:w="0" w:type="dxa"/>
        </w:tblCellMar>
        <w:tblLook w:val="01E0"/>
      </w:tblPr>
      <w:tblGrid>
        <w:gridCol w:w="3682"/>
        <w:gridCol w:w="1822"/>
        <w:gridCol w:w="1757"/>
        <w:gridCol w:w="1735"/>
      </w:tblGrid>
      <w:tr>
        <w:trPr>
          <w:trHeight w:val="269"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25"/>
              <w:jc w:val="right"/>
              <w:rPr>
                <w:rFonts w:ascii="宋体" w:hAnsi="宋体" w:cs="宋体" w:eastAsia="宋体" w:hint="default"/>
                <w:sz w:val="21"/>
                <w:szCs w:val="21"/>
              </w:rPr>
            </w:pPr>
            <w:r>
              <w:rPr>
                <w:rFonts w:ascii="宋体" w:hAnsi="宋体" w:cs="宋体" w:eastAsia="宋体" w:hint="default"/>
                <w:spacing w:val="-1"/>
                <w:sz w:val="21"/>
                <w:szCs w:val="21"/>
              </w:rPr>
              <w:t>折旧年限</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宋体" w:hAnsi="宋体" w:cs="宋体" w:eastAsia="宋体" w:hint="default"/>
                <w:sz w:val="21"/>
                <w:szCs w:val="21"/>
              </w:rPr>
            </w:pPr>
            <w:r>
              <w:rPr>
                <w:rFonts w:ascii="宋体" w:hAnsi="宋体" w:cs="宋体" w:eastAsia="宋体" w:hint="default"/>
                <w:sz w:val="21"/>
                <w:szCs w:val="21"/>
              </w:rPr>
              <w:t>残值率</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宋体" w:hAnsi="宋体" w:cs="宋体" w:eastAsia="宋体" w:hint="default"/>
                <w:sz w:val="21"/>
                <w:szCs w:val="21"/>
              </w:rPr>
            </w:pPr>
            <w:r>
              <w:rPr>
                <w:rFonts w:ascii="宋体" w:hAnsi="宋体" w:cs="宋体" w:eastAsia="宋体" w:hint="default"/>
                <w:spacing w:val="-1"/>
                <w:sz w:val="21"/>
                <w:szCs w:val="21"/>
              </w:rPr>
              <w:t>年折旧率</w:t>
            </w:r>
          </w:p>
        </w:tc>
      </w:tr>
      <w:tr>
        <w:trPr>
          <w:trHeight w:val="271"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5-10%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4.5-4.75%</w:t>
            </w:r>
          </w:p>
        </w:tc>
      </w:tr>
      <w:tr>
        <w:trPr>
          <w:trHeight w:val="269"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5-10%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9-9.5%</w:t>
            </w:r>
          </w:p>
        </w:tc>
      </w:tr>
      <w:tr>
        <w:trPr>
          <w:trHeight w:val="271"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5-10%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18-19%</w:t>
            </w:r>
          </w:p>
        </w:tc>
      </w:tr>
      <w:tr>
        <w:trPr>
          <w:trHeight w:val="269"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办公及电子设备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5-10%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18-19%</w:t>
            </w:r>
          </w:p>
        </w:tc>
      </w:tr>
    </w:tbl>
    <w:p>
      <w:pPr>
        <w:spacing w:line="240" w:lineRule="auto" w:before="11"/>
        <w:rPr>
          <w:rFonts w:ascii="宋体" w:hAnsi="宋体" w:cs="宋体" w:eastAsia="宋体" w:hint="default"/>
          <w:sz w:val="14"/>
          <w:szCs w:val="14"/>
        </w:rPr>
      </w:pPr>
    </w:p>
    <w:p>
      <w:pPr>
        <w:spacing w:before="36"/>
        <w:ind w:left="812" w:right="0" w:firstLine="0"/>
        <w:jc w:val="both"/>
        <w:rPr>
          <w:rFonts w:ascii="宋体" w:hAnsi="宋体" w:cs="宋体" w:eastAsia="宋体" w:hint="default"/>
          <w:sz w:val="21"/>
          <w:szCs w:val="21"/>
        </w:rPr>
      </w:pPr>
      <w:r>
        <w:rPr>
          <w:rFonts w:ascii="宋体" w:hAnsi="宋体" w:cs="宋体" w:eastAsia="宋体" w:hint="default"/>
          <w:sz w:val="21"/>
          <w:szCs w:val="21"/>
        </w:rPr>
        <w:t>于每年年度终了，对固定资产的预计使用寿命、预计净残值和折旧方法进行复核并作适当调整。</w:t>
      </w:r>
    </w:p>
    <w:p>
      <w:pPr>
        <w:spacing w:line="240" w:lineRule="auto" w:before="11"/>
        <w:rPr>
          <w:rFonts w:ascii="宋体" w:hAnsi="宋体" w:cs="宋体" w:eastAsia="宋体" w:hint="default"/>
          <w:sz w:val="18"/>
          <w:szCs w:val="18"/>
        </w:rPr>
      </w:pPr>
    </w:p>
    <w:p>
      <w:pPr>
        <w:spacing w:before="0"/>
        <w:ind w:left="81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3.12.4</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固定资产的减值测试方法、减值准备计提方法</w:t>
      </w:r>
    </w:p>
    <w:p>
      <w:pPr>
        <w:spacing w:line="240" w:lineRule="auto" w:before="4"/>
        <w:rPr>
          <w:rFonts w:ascii="宋体" w:hAnsi="宋体" w:cs="宋体" w:eastAsia="宋体" w:hint="default"/>
          <w:sz w:val="18"/>
          <w:szCs w:val="18"/>
        </w:rPr>
      </w:pPr>
    </w:p>
    <w:p>
      <w:pPr>
        <w:spacing w:line="228" w:lineRule="auto" w:before="0"/>
        <w:ind w:left="812" w:right="1366" w:firstLine="0"/>
        <w:jc w:val="both"/>
        <w:rPr>
          <w:rFonts w:ascii="宋体" w:hAnsi="宋体" w:cs="宋体" w:eastAsia="宋体" w:hint="default"/>
          <w:sz w:val="21"/>
          <w:szCs w:val="21"/>
        </w:rPr>
      </w:pPr>
      <w:r>
        <w:rPr>
          <w:rFonts w:ascii="宋体" w:hAnsi="宋体" w:cs="宋体" w:eastAsia="宋体" w:hint="default"/>
          <w:spacing w:val="2"/>
          <w:sz w:val="21"/>
          <w:szCs w:val="21"/>
        </w:rPr>
        <w:t>当固定资产的公允价值减去处置费用后的净额和资产预计未来现金流量的现值均低于固定资产</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3"/>
          <w:sz w:val="21"/>
          <w:szCs w:val="21"/>
        </w:rPr>
        <w:t>账面价值时，确认固定资产存在减值迹象。固定资产存在减值迹象的，其账面价值减记至可收回</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金额。可收回金额根据固定资产的公允价值减去处置费用后的净额与固定资产预计未来现金流量</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的现值两者之间较高者确定。</w:t>
      </w:r>
    </w:p>
    <w:p>
      <w:pPr>
        <w:spacing w:line="240" w:lineRule="auto" w:before="10"/>
        <w:rPr>
          <w:rFonts w:ascii="宋体" w:hAnsi="宋体" w:cs="宋体" w:eastAsia="宋体" w:hint="default"/>
          <w:sz w:val="21"/>
          <w:szCs w:val="21"/>
        </w:rPr>
      </w:pPr>
    </w:p>
    <w:p>
      <w:pPr>
        <w:spacing w:line="260" w:lineRule="exact" w:before="0"/>
        <w:ind w:left="812" w:right="1366" w:firstLine="0"/>
        <w:jc w:val="both"/>
        <w:rPr>
          <w:rFonts w:ascii="宋体" w:hAnsi="宋体" w:cs="宋体" w:eastAsia="宋体" w:hint="default"/>
          <w:sz w:val="21"/>
          <w:szCs w:val="21"/>
        </w:rPr>
      </w:pPr>
      <w:r>
        <w:rPr>
          <w:rFonts w:ascii="宋体" w:hAnsi="宋体" w:cs="宋体" w:eastAsia="宋体" w:hint="default"/>
          <w:spacing w:val="-3"/>
          <w:sz w:val="21"/>
          <w:szCs w:val="21"/>
        </w:rPr>
        <w:t>符合持有待售条件的固定资产，以账面价值与公允价值减去处置费用孰低的金额列示。公允价值</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减去处置费用低于原账面价值的金额，确认为资产减值损失。</w:t>
      </w:r>
    </w:p>
    <w:p>
      <w:pPr>
        <w:spacing w:line="240" w:lineRule="auto" w:before="1"/>
        <w:rPr>
          <w:rFonts w:ascii="宋体" w:hAnsi="宋体" w:cs="宋体" w:eastAsia="宋体" w:hint="default"/>
          <w:sz w:val="17"/>
          <w:szCs w:val="17"/>
        </w:rPr>
      </w:pPr>
    </w:p>
    <w:p>
      <w:pPr>
        <w:tabs>
          <w:tab w:pos="812" w:val="left" w:leader="none"/>
        </w:tabs>
        <w:spacing w:before="0"/>
        <w:ind w:left="10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3.13</w:t>
        <w:tab/>
      </w:r>
      <w:r>
        <w:rPr>
          <w:rFonts w:ascii="宋体" w:hAnsi="宋体" w:cs="宋体" w:eastAsia="宋体" w:hint="default"/>
          <w:sz w:val="21"/>
          <w:szCs w:val="21"/>
        </w:rPr>
        <w:t>在建工程</w:t>
      </w:r>
    </w:p>
    <w:p>
      <w:pPr>
        <w:spacing w:line="240" w:lineRule="auto" w:before="6"/>
        <w:rPr>
          <w:rFonts w:ascii="宋体" w:hAnsi="宋体" w:cs="宋体" w:eastAsia="宋体" w:hint="default"/>
          <w:sz w:val="20"/>
          <w:szCs w:val="20"/>
        </w:rPr>
      </w:pPr>
    </w:p>
    <w:p>
      <w:pPr>
        <w:spacing w:line="260" w:lineRule="exact" w:before="0"/>
        <w:ind w:left="812" w:right="1325" w:firstLine="0"/>
        <w:jc w:val="both"/>
        <w:rPr>
          <w:rFonts w:ascii="宋体" w:hAnsi="宋体" w:cs="宋体" w:eastAsia="宋体" w:hint="default"/>
          <w:sz w:val="21"/>
          <w:szCs w:val="21"/>
        </w:rPr>
      </w:pPr>
      <w:r>
        <w:rPr>
          <w:rFonts w:ascii="宋体" w:hAnsi="宋体" w:cs="宋体" w:eastAsia="宋体" w:hint="default"/>
          <w:spacing w:val="-3"/>
          <w:sz w:val="21"/>
          <w:szCs w:val="21"/>
        </w:rPr>
        <w:t>在建工程按实际发生的成本计量。实际成本包括建筑费用、其他为使在建工程达到预定可使用状</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态所发生的必要支出以及在资产达到预定可使用状态之前所发生的符合资本化条件的借款费用。</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在建工程在达到预定可使用状态时，转入固定资产并自次月起开始计提折旧。</w:t>
      </w:r>
    </w:p>
    <w:p>
      <w:pPr>
        <w:spacing w:line="240" w:lineRule="auto" w:before="1"/>
        <w:rPr>
          <w:rFonts w:ascii="宋体" w:hAnsi="宋体" w:cs="宋体" w:eastAsia="宋体" w:hint="default"/>
          <w:sz w:val="17"/>
          <w:szCs w:val="17"/>
        </w:rPr>
      </w:pPr>
    </w:p>
    <w:p>
      <w:pPr>
        <w:spacing w:before="0"/>
        <w:ind w:left="812" w:right="0" w:firstLine="0"/>
        <w:jc w:val="both"/>
        <w:rPr>
          <w:rFonts w:ascii="宋体" w:hAnsi="宋体" w:cs="宋体" w:eastAsia="宋体" w:hint="default"/>
          <w:sz w:val="21"/>
          <w:szCs w:val="21"/>
        </w:rPr>
      </w:pPr>
      <w:r>
        <w:rPr>
          <w:rFonts w:ascii="宋体" w:hAnsi="宋体" w:cs="宋体" w:eastAsia="宋体" w:hint="default"/>
          <w:sz w:val="21"/>
          <w:szCs w:val="21"/>
        </w:rPr>
        <w:t>当在建工程的可收回金额低于其账面价值时，账面价值减记至可收回金额。</w:t>
      </w:r>
    </w:p>
    <w:p>
      <w:pPr>
        <w:spacing w:line="240" w:lineRule="auto" w:before="10"/>
        <w:rPr>
          <w:rFonts w:ascii="宋体" w:hAnsi="宋体" w:cs="宋体" w:eastAsia="宋体" w:hint="default"/>
          <w:sz w:val="18"/>
          <w:szCs w:val="18"/>
        </w:rPr>
      </w:pPr>
    </w:p>
    <w:p>
      <w:pPr>
        <w:tabs>
          <w:tab w:pos="812" w:val="left" w:leader="none"/>
        </w:tabs>
        <w:spacing w:before="0"/>
        <w:ind w:left="10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3.14</w:t>
        <w:tab/>
      </w:r>
      <w:r>
        <w:rPr>
          <w:rFonts w:ascii="宋体" w:hAnsi="宋体" w:cs="宋体" w:eastAsia="宋体" w:hint="default"/>
          <w:sz w:val="21"/>
          <w:szCs w:val="21"/>
        </w:rPr>
        <w:t>借款费用</w:t>
      </w:r>
    </w:p>
    <w:p>
      <w:pPr>
        <w:spacing w:line="240" w:lineRule="auto" w:before="4"/>
        <w:rPr>
          <w:rFonts w:ascii="宋体" w:hAnsi="宋体" w:cs="宋体" w:eastAsia="宋体" w:hint="default"/>
          <w:sz w:val="18"/>
          <w:szCs w:val="18"/>
        </w:rPr>
      </w:pPr>
    </w:p>
    <w:p>
      <w:pPr>
        <w:spacing w:line="228" w:lineRule="auto" w:before="0"/>
        <w:ind w:left="812" w:right="1366" w:firstLine="0"/>
        <w:jc w:val="both"/>
        <w:rPr>
          <w:rFonts w:ascii="宋体" w:hAnsi="宋体" w:cs="宋体" w:eastAsia="宋体" w:hint="default"/>
          <w:sz w:val="21"/>
          <w:szCs w:val="21"/>
        </w:rPr>
      </w:pPr>
      <w:r>
        <w:rPr>
          <w:rFonts w:ascii="宋体" w:hAnsi="宋体" w:cs="宋体" w:eastAsia="宋体" w:hint="default"/>
          <w:spacing w:val="2"/>
          <w:sz w:val="21"/>
          <w:szCs w:val="21"/>
        </w:rPr>
        <w:t>发生的可直接归属于需要经过相当长时间的购建活动才能达到预定可使用状态之固定资产的购</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3"/>
          <w:sz w:val="21"/>
          <w:szCs w:val="21"/>
        </w:rPr>
        <w:t>建的借款费用，在资产支出及借款费用已经发生、为使资产达到预定可使用状态所必要的购建活</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动已经开始时，开始资本化并计入该资产的成本。当购建的资产达到预定可使用状态时停止资本</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化，其后发生的借款费用计入当期损益。如果资产的购建活动发生非正常中断，并且中断时间连</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续超过</w:t>
      </w:r>
      <w:r>
        <w:rPr>
          <w:rFonts w:ascii="Times New Roman" w:hAnsi="Times New Roman" w:cs="Times New Roman" w:eastAsia="Times New Roman" w:hint="default"/>
          <w:sz w:val="21"/>
          <w:szCs w:val="21"/>
        </w:rPr>
        <w:t>3</w:t>
      </w:r>
      <w:r>
        <w:rPr>
          <w:rFonts w:ascii="宋体" w:hAnsi="宋体" w:cs="宋体" w:eastAsia="宋体" w:hint="default"/>
          <w:sz w:val="21"/>
          <w:szCs w:val="21"/>
        </w:rPr>
        <w:t>个月，暂停借款费用的资本化，直至资产的购建活动重新开始。</w:t>
      </w:r>
    </w:p>
    <w:p>
      <w:pPr>
        <w:spacing w:line="240" w:lineRule="auto" w:before="9"/>
        <w:rPr>
          <w:rFonts w:ascii="宋体" w:hAnsi="宋体" w:cs="宋体" w:eastAsia="宋体" w:hint="default"/>
          <w:sz w:val="18"/>
          <w:szCs w:val="18"/>
        </w:rPr>
      </w:pPr>
    </w:p>
    <w:p>
      <w:pPr>
        <w:spacing w:line="225" w:lineRule="auto" w:before="0"/>
        <w:ind w:left="812" w:right="1366" w:firstLine="0"/>
        <w:jc w:val="both"/>
        <w:rPr>
          <w:rFonts w:ascii="宋体" w:hAnsi="宋体" w:cs="宋体" w:eastAsia="宋体" w:hint="default"/>
          <w:sz w:val="21"/>
          <w:szCs w:val="21"/>
        </w:rPr>
      </w:pPr>
      <w:r>
        <w:rPr>
          <w:rFonts w:ascii="宋体" w:hAnsi="宋体" w:cs="宋体" w:eastAsia="宋体" w:hint="default"/>
          <w:spacing w:val="-1"/>
          <w:sz w:val="21"/>
          <w:szCs w:val="21"/>
        </w:rPr>
        <w:t>在资本化期间内，专门借款</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指为购建或者生产符合资本化条件的资产而专门借入的款项</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以专门</w:t>
      </w:r>
      <w:r>
        <w:rPr>
          <w:rFonts w:ascii="宋体" w:hAnsi="宋体" w:cs="宋体" w:eastAsia="宋体" w:hint="default"/>
          <w:spacing w:val="-32"/>
          <w:sz w:val="21"/>
          <w:szCs w:val="21"/>
        </w:rPr>
        <w:t> </w:t>
      </w:r>
      <w:r>
        <w:rPr>
          <w:rFonts w:ascii="宋体" w:hAnsi="宋体" w:cs="宋体" w:eastAsia="宋体" w:hint="default"/>
          <w:spacing w:val="-3"/>
          <w:sz w:val="21"/>
          <w:szCs w:val="21"/>
        </w:rPr>
        <w:t>借款当期实际发生的利息费用，减去将尚未动用的借款资金存入银行取得的利息收入或进行暂时</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性投资取得的投资收益后确定应予资本化的利息金额；一般借款则根据累计资产支出超过专门借</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款部分的资产支出加权平均数乘以所占用一般借款的资本化率，计算确定一般借款应予资本化的</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利息金额。资本化率根据一般借款加权平均利率计算确定。</w:t>
      </w:r>
    </w:p>
    <w:p>
      <w:pPr>
        <w:spacing w:line="240" w:lineRule="auto" w:before="6"/>
        <w:rPr>
          <w:rFonts w:ascii="宋体" w:hAnsi="宋体" w:cs="宋体" w:eastAsia="宋体" w:hint="default"/>
          <w:sz w:val="21"/>
          <w:szCs w:val="21"/>
        </w:rPr>
      </w:pPr>
    </w:p>
    <w:p>
      <w:pPr>
        <w:spacing w:line="262" w:lineRule="exact" w:before="0"/>
        <w:ind w:left="812" w:right="1366" w:firstLine="0"/>
        <w:jc w:val="both"/>
        <w:rPr>
          <w:rFonts w:ascii="宋体" w:hAnsi="宋体" w:cs="宋体" w:eastAsia="宋体" w:hint="default"/>
          <w:sz w:val="21"/>
          <w:szCs w:val="21"/>
        </w:rPr>
      </w:pPr>
      <w:r>
        <w:rPr>
          <w:rFonts w:ascii="宋体" w:hAnsi="宋体" w:cs="宋体" w:eastAsia="宋体" w:hint="default"/>
          <w:spacing w:val="-3"/>
          <w:sz w:val="21"/>
          <w:szCs w:val="21"/>
        </w:rPr>
        <w:t>借款存在折价或者溢价的，按照实际利率法确定每一会计期间应摊销的折价或者溢价金额，调整</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每期利息金额。</w:t>
      </w:r>
    </w:p>
    <w:p>
      <w:pPr>
        <w:spacing w:after="0" w:line="262" w:lineRule="exact"/>
        <w:jc w:val="both"/>
        <w:rPr>
          <w:rFonts w:ascii="宋体" w:hAnsi="宋体" w:cs="宋体" w:eastAsia="宋体" w:hint="default"/>
          <w:sz w:val="21"/>
          <w:szCs w:val="21"/>
        </w:rPr>
        <w:sectPr>
          <w:pgSz w:w="11910" w:h="16840"/>
          <w:pgMar w:header="918" w:footer="1021" w:top="1100" w:bottom="122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801"/>
        <w:gridCol w:w="9131"/>
      </w:tblGrid>
      <w:tr>
        <w:trPr>
          <w:trHeight w:val="392"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13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60"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00" w:right="0"/>
              <w:jc w:val="left"/>
              <w:rPr>
                <w:rFonts w:ascii="Times New Roman" w:hAnsi="Times New Roman" w:cs="Times New Roman" w:eastAsia="Times New Roman" w:hint="default"/>
                <w:sz w:val="21"/>
                <w:szCs w:val="21"/>
              </w:rPr>
            </w:pPr>
            <w:r>
              <w:rPr>
                <w:rFonts w:ascii="Times New Roman"/>
                <w:sz w:val="21"/>
              </w:rPr>
              <w:t>3.15</w:t>
            </w:r>
          </w:p>
        </w:tc>
        <w:tc>
          <w:tcPr>
            <w:tcW w:w="913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07" w:right="0"/>
              <w:jc w:val="left"/>
              <w:rPr>
                <w:rFonts w:ascii="宋体" w:hAnsi="宋体" w:cs="宋体" w:eastAsia="宋体" w:hint="default"/>
                <w:sz w:val="21"/>
                <w:szCs w:val="21"/>
              </w:rPr>
            </w:pPr>
            <w:r>
              <w:rPr>
                <w:rFonts w:ascii="宋体" w:hAnsi="宋体" w:cs="宋体" w:eastAsia="宋体" w:hint="default"/>
                <w:sz w:val="21"/>
                <w:szCs w:val="21"/>
              </w:rPr>
              <w:t>无形资产</w:t>
            </w:r>
          </w:p>
        </w:tc>
      </w:tr>
      <w:tr>
        <w:trPr>
          <w:trHeight w:val="553" w:hRule="exact"/>
        </w:trPr>
        <w:tc>
          <w:tcPr>
            <w:tcW w:w="801" w:type="dxa"/>
            <w:tcBorders>
              <w:top w:val="nil" w:sz="6" w:space="0" w:color="auto"/>
              <w:left w:val="nil" w:sz="6" w:space="0" w:color="auto"/>
              <w:bottom w:val="nil" w:sz="6" w:space="0" w:color="auto"/>
              <w:right w:val="nil" w:sz="6" w:space="0" w:color="auto"/>
            </w:tcBorders>
          </w:tcPr>
          <w:p>
            <w:pPr/>
          </w:p>
        </w:tc>
        <w:tc>
          <w:tcPr>
            <w:tcW w:w="913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7" w:right="0"/>
              <w:jc w:val="left"/>
              <w:rPr>
                <w:rFonts w:ascii="宋体" w:hAnsi="宋体" w:cs="宋体" w:eastAsia="宋体" w:hint="default"/>
                <w:sz w:val="21"/>
                <w:szCs w:val="21"/>
              </w:rPr>
            </w:pPr>
            <w:r>
              <w:rPr>
                <w:rFonts w:ascii="宋体" w:hAnsi="宋体" w:cs="宋体" w:eastAsia="宋体" w:hint="default"/>
                <w:sz w:val="21"/>
                <w:szCs w:val="21"/>
              </w:rPr>
              <w:t>无形资产包括土地使用权、专利权及非专利技术等。无形资产以实际成本计量。</w:t>
            </w:r>
          </w:p>
        </w:tc>
      </w:tr>
      <w:tr>
        <w:trPr>
          <w:trHeight w:val="840" w:hRule="exact"/>
        </w:trPr>
        <w:tc>
          <w:tcPr>
            <w:tcW w:w="801" w:type="dxa"/>
            <w:tcBorders>
              <w:top w:val="nil" w:sz="6" w:space="0" w:color="auto"/>
              <w:left w:val="nil" w:sz="6" w:space="0" w:color="auto"/>
              <w:bottom w:val="nil" w:sz="6" w:space="0" w:color="auto"/>
              <w:right w:val="nil" w:sz="6" w:space="0" w:color="auto"/>
            </w:tcBorders>
          </w:tcPr>
          <w:p>
            <w:pPr/>
          </w:p>
        </w:tc>
        <w:tc>
          <w:tcPr>
            <w:tcW w:w="9131" w:type="dxa"/>
            <w:tcBorders>
              <w:top w:val="nil" w:sz="6" w:space="0" w:color="auto"/>
              <w:left w:val="nil" w:sz="6" w:space="0" w:color="auto"/>
              <w:bottom w:val="nil" w:sz="6" w:space="0" w:color="auto"/>
              <w:right w:val="nil" w:sz="6" w:space="0" w:color="auto"/>
            </w:tcBorders>
          </w:tcPr>
          <w:p>
            <w:pPr>
              <w:pStyle w:val="TableParagraph"/>
              <w:spacing w:line="244" w:lineRule="auto" w:before="110"/>
              <w:ind w:left="107" w:right="236"/>
              <w:jc w:val="left"/>
              <w:rPr>
                <w:rFonts w:ascii="宋体" w:hAnsi="宋体" w:cs="宋体" w:eastAsia="宋体" w:hint="default"/>
                <w:sz w:val="21"/>
                <w:szCs w:val="21"/>
              </w:rPr>
            </w:pPr>
            <w:r>
              <w:rPr>
                <w:rFonts w:ascii="宋体" w:hAnsi="宋体" w:cs="宋体" w:eastAsia="宋体" w:hint="default"/>
                <w:spacing w:val="-3"/>
                <w:sz w:val="21"/>
                <w:szCs w:val="21"/>
              </w:rPr>
              <w:t>土地使用权按使用年限平均摊销。外购土地及建筑物的价款难以在土地使用权与建筑物之间合理</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分配的，全部作为固定资产。专利权按法律规定的有效年限平均摊销。</w:t>
            </w:r>
          </w:p>
        </w:tc>
      </w:tr>
      <w:tr>
        <w:trPr>
          <w:trHeight w:val="1401" w:hRule="exact"/>
        </w:trPr>
        <w:tc>
          <w:tcPr>
            <w:tcW w:w="801" w:type="dxa"/>
            <w:tcBorders>
              <w:top w:val="nil" w:sz="6" w:space="0" w:color="auto"/>
              <w:left w:val="nil" w:sz="6" w:space="0" w:color="auto"/>
              <w:bottom w:val="nil" w:sz="6" w:space="0" w:color="auto"/>
              <w:right w:val="nil" w:sz="6" w:space="0" w:color="auto"/>
            </w:tcBorders>
          </w:tcPr>
          <w:p>
            <w:pPr/>
          </w:p>
        </w:tc>
        <w:tc>
          <w:tcPr>
            <w:tcW w:w="9131" w:type="dxa"/>
            <w:tcBorders>
              <w:top w:val="nil" w:sz="6" w:space="0" w:color="auto"/>
              <w:left w:val="nil" w:sz="6" w:space="0" w:color="auto"/>
              <w:bottom w:val="nil" w:sz="6" w:space="0" w:color="auto"/>
              <w:right w:val="nil" w:sz="6" w:space="0" w:color="auto"/>
            </w:tcBorders>
          </w:tcPr>
          <w:p>
            <w:pPr>
              <w:pStyle w:val="TableParagraph"/>
              <w:spacing w:line="244" w:lineRule="auto" w:before="110"/>
              <w:ind w:left="107" w:right="236"/>
              <w:jc w:val="both"/>
              <w:rPr>
                <w:rFonts w:ascii="宋体" w:hAnsi="宋体" w:cs="宋体" w:eastAsia="宋体" w:hint="default"/>
                <w:sz w:val="21"/>
                <w:szCs w:val="21"/>
              </w:rPr>
            </w:pPr>
            <w:r>
              <w:rPr>
                <w:rFonts w:ascii="宋体" w:hAnsi="宋体" w:cs="宋体" w:eastAsia="宋体" w:hint="default"/>
                <w:spacing w:val="2"/>
                <w:sz w:val="21"/>
                <w:szCs w:val="21"/>
              </w:rPr>
              <w:t>当无形资产的公允价值减去处置费用后的净额和资产预计未来现金流量的现值均低于无形资产</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3"/>
                <w:sz w:val="21"/>
                <w:szCs w:val="21"/>
              </w:rPr>
              <w:t>账面价值时，确认无形资产存在减值迹象。无形资产存在减值迹象的，其账面价值减记至可收回</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金额。可收回金额根据无形资产的公允价值减去处置费用后的净额与无形资产预计未来现金流量</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的现值两者之间较高者确定。</w:t>
            </w:r>
          </w:p>
        </w:tc>
      </w:tr>
      <w:tr>
        <w:trPr>
          <w:trHeight w:val="560" w:hRule="exact"/>
        </w:trPr>
        <w:tc>
          <w:tcPr>
            <w:tcW w:w="801" w:type="dxa"/>
            <w:tcBorders>
              <w:top w:val="nil" w:sz="6" w:space="0" w:color="auto"/>
              <w:left w:val="nil" w:sz="6" w:space="0" w:color="auto"/>
              <w:bottom w:val="nil" w:sz="6" w:space="0" w:color="auto"/>
              <w:right w:val="nil" w:sz="6" w:space="0" w:color="auto"/>
            </w:tcBorders>
          </w:tcPr>
          <w:p>
            <w:pPr/>
          </w:p>
        </w:tc>
        <w:tc>
          <w:tcPr>
            <w:tcW w:w="9131"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7" w:right="0"/>
              <w:jc w:val="left"/>
              <w:rPr>
                <w:rFonts w:ascii="宋体" w:hAnsi="宋体" w:cs="宋体" w:eastAsia="宋体" w:hint="default"/>
                <w:sz w:val="21"/>
                <w:szCs w:val="21"/>
              </w:rPr>
            </w:pPr>
            <w:r>
              <w:rPr>
                <w:rFonts w:ascii="宋体" w:hAnsi="宋体" w:cs="宋体" w:eastAsia="宋体" w:hint="default"/>
                <w:sz w:val="21"/>
                <w:szCs w:val="21"/>
              </w:rPr>
              <w:t>对使用寿命有限的无形资产的预计使用寿命及摊销方法于每年年度终了进行复核并作适当调整。</w:t>
            </w:r>
          </w:p>
        </w:tc>
      </w:tr>
      <w:tr>
        <w:trPr>
          <w:trHeight w:val="565"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05"/>
              <w:jc w:val="right"/>
              <w:rPr>
                <w:rFonts w:ascii="Times New Roman" w:hAnsi="Times New Roman" w:cs="Times New Roman" w:eastAsia="Times New Roman" w:hint="default"/>
                <w:sz w:val="21"/>
                <w:szCs w:val="21"/>
              </w:rPr>
            </w:pPr>
            <w:r>
              <w:rPr>
                <w:rFonts w:ascii="Times New Roman"/>
                <w:sz w:val="21"/>
              </w:rPr>
              <w:t>3.16</w:t>
            </w:r>
          </w:p>
        </w:tc>
        <w:tc>
          <w:tcPr>
            <w:tcW w:w="913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7" w:right="0"/>
              <w:jc w:val="left"/>
              <w:rPr>
                <w:rFonts w:ascii="宋体" w:hAnsi="宋体" w:cs="宋体" w:eastAsia="宋体" w:hint="default"/>
                <w:sz w:val="21"/>
                <w:szCs w:val="21"/>
              </w:rPr>
            </w:pPr>
            <w:r>
              <w:rPr>
                <w:rFonts w:ascii="宋体" w:hAnsi="宋体" w:cs="宋体" w:eastAsia="宋体" w:hint="default"/>
                <w:sz w:val="21"/>
                <w:szCs w:val="21"/>
              </w:rPr>
              <w:t>研究与开发</w:t>
            </w:r>
          </w:p>
        </w:tc>
      </w:tr>
      <w:tr>
        <w:trPr>
          <w:trHeight w:val="834" w:hRule="exact"/>
        </w:trPr>
        <w:tc>
          <w:tcPr>
            <w:tcW w:w="801" w:type="dxa"/>
            <w:tcBorders>
              <w:top w:val="nil" w:sz="6" w:space="0" w:color="auto"/>
              <w:left w:val="nil" w:sz="6" w:space="0" w:color="auto"/>
              <w:bottom w:val="nil" w:sz="6" w:space="0" w:color="auto"/>
              <w:right w:val="nil" w:sz="6" w:space="0" w:color="auto"/>
            </w:tcBorders>
          </w:tcPr>
          <w:p>
            <w:pPr/>
          </w:p>
        </w:tc>
        <w:tc>
          <w:tcPr>
            <w:tcW w:w="9131" w:type="dxa"/>
            <w:tcBorders>
              <w:top w:val="nil" w:sz="6" w:space="0" w:color="auto"/>
              <w:left w:val="nil" w:sz="6" w:space="0" w:color="auto"/>
              <w:bottom w:val="nil" w:sz="6" w:space="0" w:color="auto"/>
              <w:right w:val="nil" w:sz="6" w:space="0" w:color="auto"/>
            </w:tcBorders>
          </w:tcPr>
          <w:p>
            <w:pPr>
              <w:pStyle w:val="TableParagraph"/>
              <w:spacing w:line="244" w:lineRule="auto" w:before="104"/>
              <w:ind w:left="107" w:right="236"/>
              <w:jc w:val="left"/>
              <w:rPr>
                <w:rFonts w:ascii="宋体" w:hAnsi="宋体" w:cs="宋体" w:eastAsia="宋体" w:hint="default"/>
                <w:sz w:val="21"/>
                <w:szCs w:val="21"/>
              </w:rPr>
            </w:pPr>
            <w:r>
              <w:rPr>
                <w:rFonts w:ascii="宋体" w:hAnsi="宋体" w:cs="宋体" w:eastAsia="宋体" w:hint="default"/>
                <w:spacing w:val="-3"/>
                <w:sz w:val="21"/>
                <w:szCs w:val="21"/>
              </w:rPr>
              <w:t>根据内部研究开发项目支出的性质以及研发活动最终形成无形资产是否具有较大不确定性，分为</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研究阶段支出和开发阶段支出。</w:t>
            </w:r>
          </w:p>
        </w:tc>
      </w:tr>
      <w:tr>
        <w:trPr>
          <w:trHeight w:val="2526" w:hRule="exact"/>
        </w:trPr>
        <w:tc>
          <w:tcPr>
            <w:tcW w:w="801" w:type="dxa"/>
            <w:tcBorders>
              <w:top w:val="nil" w:sz="6" w:space="0" w:color="auto"/>
              <w:left w:val="nil" w:sz="6" w:space="0" w:color="auto"/>
              <w:bottom w:val="nil" w:sz="6" w:space="0" w:color="auto"/>
              <w:right w:val="nil" w:sz="6" w:space="0" w:color="auto"/>
            </w:tcBorders>
          </w:tcPr>
          <w:p>
            <w:pPr/>
          </w:p>
        </w:tc>
        <w:tc>
          <w:tcPr>
            <w:tcW w:w="9131" w:type="dxa"/>
            <w:tcBorders>
              <w:top w:val="nil" w:sz="6" w:space="0" w:color="auto"/>
              <w:left w:val="nil" w:sz="6" w:space="0" w:color="auto"/>
              <w:bottom w:val="nil" w:sz="6" w:space="0" w:color="auto"/>
              <w:right w:val="nil" w:sz="6" w:space="0" w:color="auto"/>
            </w:tcBorders>
          </w:tcPr>
          <w:p>
            <w:pPr>
              <w:pStyle w:val="TableParagraph"/>
              <w:spacing w:line="244" w:lineRule="auto" w:before="110"/>
              <w:ind w:left="107" w:right="241"/>
              <w:jc w:val="left"/>
              <w:rPr>
                <w:rFonts w:ascii="宋体" w:hAnsi="宋体" w:cs="宋体" w:eastAsia="宋体" w:hint="default"/>
                <w:sz w:val="21"/>
                <w:szCs w:val="21"/>
              </w:rPr>
            </w:pPr>
            <w:r>
              <w:rPr>
                <w:rFonts w:ascii="宋体" w:hAnsi="宋体" w:cs="宋体" w:eastAsia="宋体" w:hint="default"/>
                <w:spacing w:val="-3"/>
                <w:sz w:val="21"/>
                <w:szCs w:val="21"/>
              </w:rPr>
              <w:t>研究阶段的支出，于发生时计入当期损益；开发阶段的支出，同时满足下列条件的，确认为无形</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资产：</w:t>
            </w:r>
          </w:p>
          <w:p>
            <w:pPr>
              <w:pStyle w:val="TableParagraph"/>
              <w:spacing w:line="230" w:lineRule="auto" w:before="11"/>
              <w:ind w:left="107" w:right="236"/>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完成该无形资产以使其能够使用或出售在技术上具有可行性；</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管理层具有完成该无形资产并使用或出售的意图；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能够证明该无形资产将如何产生经济利益；</w:t>
            </w:r>
            <w:r>
              <w:rPr>
                <w:rFonts w:ascii="宋体" w:hAnsi="宋体" w:cs="宋体" w:eastAsia="宋体" w:hint="default"/>
                <w:w w:val="100"/>
                <w:sz w:val="21"/>
                <w:szCs w:val="21"/>
              </w:rPr>
              <w:t> </w:t>
            </w: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有足够的技术、财务资源和其他资源支持，以完成该无形资产的开发，并有能力使用或出售该</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无形资产；</w:t>
            </w:r>
          </w:p>
          <w:p>
            <w:pPr>
              <w:pStyle w:val="TableParagraph"/>
              <w:spacing w:line="240" w:lineRule="auto" w:before="7"/>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归属于该无形资产开发阶段的支出能够可靠地计量。</w:t>
            </w:r>
          </w:p>
        </w:tc>
      </w:tr>
      <w:tr>
        <w:trPr>
          <w:trHeight w:val="1115" w:hRule="exact"/>
        </w:trPr>
        <w:tc>
          <w:tcPr>
            <w:tcW w:w="801" w:type="dxa"/>
            <w:tcBorders>
              <w:top w:val="nil" w:sz="6" w:space="0" w:color="auto"/>
              <w:left w:val="nil" w:sz="6" w:space="0" w:color="auto"/>
              <w:bottom w:val="nil" w:sz="6" w:space="0" w:color="auto"/>
              <w:right w:val="nil" w:sz="6" w:space="0" w:color="auto"/>
            </w:tcBorders>
          </w:tcPr>
          <w:p>
            <w:pPr/>
          </w:p>
        </w:tc>
        <w:tc>
          <w:tcPr>
            <w:tcW w:w="9131" w:type="dxa"/>
            <w:tcBorders>
              <w:top w:val="nil" w:sz="6" w:space="0" w:color="auto"/>
              <w:left w:val="nil" w:sz="6" w:space="0" w:color="auto"/>
              <w:bottom w:val="nil" w:sz="6" w:space="0" w:color="auto"/>
              <w:right w:val="nil" w:sz="6" w:space="0" w:color="auto"/>
            </w:tcBorders>
          </w:tcPr>
          <w:p>
            <w:pPr>
              <w:pStyle w:val="TableParagraph"/>
              <w:spacing w:line="244" w:lineRule="auto" w:before="104"/>
              <w:ind w:left="107" w:right="236"/>
              <w:jc w:val="both"/>
              <w:rPr>
                <w:rFonts w:ascii="宋体" w:hAnsi="宋体" w:cs="宋体" w:eastAsia="宋体" w:hint="default"/>
                <w:sz w:val="21"/>
                <w:szCs w:val="21"/>
              </w:rPr>
            </w:pPr>
            <w:r>
              <w:rPr>
                <w:rFonts w:ascii="宋体" w:hAnsi="宋体" w:cs="宋体" w:eastAsia="宋体" w:hint="default"/>
                <w:spacing w:val="-3"/>
                <w:sz w:val="21"/>
                <w:szCs w:val="21"/>
              </w:rPr>
              <w:t>不满足上述条件的开发阶段的支出，于发生时计入当期损益。前期已计入损益的开发支出不在以</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后期间确认为资产。已资本化的开发阶段的支出在资产负债表上列示为开发支出，自该项目达到</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预定可使用状态之日起转为无形资产。</w:t>
            </w:r>
          </w:p>
        </w:tc>
      </w:tr>
      <w:tr>
        <w:trPr>
          <w:trHeight w:val="559" w:hRule="exact"/>
        </w:trPr>
        <w:tc>
          <w:tcPr>
            <w:tcW w:w="801" w:type="dxa"/>
            <w:tcBorders>
              <w:top w:val="nil" w:sz="6" w:space="0" w:color="auto"/>
              <w:left w:val="nil" w:sz="6" w:space="0" w:color="auto"/>
              <w:bottom w:val="nil" w:sz="6" w:space="0" w:color="auto"/>
              <w:right w:val="nil" w:sz="6" w:space="0" w:color="auto"/>
            </w:tcBorders>
          </w:tcPr>
          <w:p>
            <w:pPr/>
          </w:p>
        </w:tc>
        <w:tc>
          <w:tcPr>
            <w:tcW w:w="913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7" w:right="0"/>
              <w:jc w:val="left"/>
              <w:rPr>
                <w:rFonts w:ascii="宋体" w:hAnsi="宋体" w:cs="宋体" w:eastAsia="宋体" w:hint="default"/>
                <w:sz w:val="21"/>
                <w:szCs w:val="21"/>
              </w:rPr>
            </w:pPr>
            <w:r>
              <w:rPr>
                <w:rFonts w:ascii="宋体" w:hAnsi="宋体" w:cs="宋体" w:eastAsia="宋体" w:hint="default"/>
                <w:sz w:val="21"/>
                <w:szCs w:val="21"/>
              </w:rPr>
              <w:t>当开发支出的可收回金额低于其账面价值时，账面价值减记至可收回金额。</w:t>
            </w:r>
          </w:p>
        </w:tc>
      </w:tr>
      <w:tr>
        <w:trPr>
          <w:trHeight w:val="566"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05"/>
              <w:jc w:val="right"/>
              <w:rPr>
                <w:rFonts w:ascii="Times New Roman" w:hAnsi="Times New Roman" w:cs="Times New Roman" w:eastAsia="Times New Roman" w:hint="default"/>
                <w:sz w:val="21"/>
                <w:szCs w:val="21"/>
              </w:rPr>
            </w:pPr>
            <w:r>
              <w:rPr>
                <w:rFonts w:ascii="Times New Roman"/>
                <w:sz w:val="21"/>
              </w:rPr>
              <w:t>3.17</w:t>
            </w:r>
          </w:p>
        </w:tc>
        <w:tc>
          <w:tcPr>
            <w:tcW w:w="913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7" w:right="0"/>
              <w:jc w:val="left"/>
              <w:rPr>
                <w:rFonts w:ascii="宋体" w:hAnsi="宋体" w:cs="宋体" w:eastAsia="宋体" w:hint="default"/>
                <w:sz w:val="21"/>
                <w:szCs w:val="21"/>
              </w:rPr>
            </w:pPr>
            <w:r>
              <w:rPr>
                <w:rFonts w:ascii="宋体" w:hAnsi="宋体" w:cs="宋体" w:eastAsia="宋体" w:hint="default"/>
                <w:sz w:val="21"/>
                <w:szCs w:val="21"/>
              </w:rPr>
              <w:t>商誉</w:t>
            </w:r>
          </w:p>
        </w:tc>
      </w:tr>
      <w:tr>
        <w:trPr>
          <w:trHeight w:val="1114" w:hRule="exact"/>
        </w:trPr>
        <w:tc>
          <w:tcPr>
            <w:tcW w:w="801" w:type="dxa"/>
            <w:tcBorders>
              <w:top w:val="nil" w:sz="6" w:space="0" w:color="auto"/>
              <w:left w:val="nil" w:sz="6" w:space="0" w:color="auto"/>
              <w:bottom w:val="nil" w:sz="6" w:space="0" w:color="auto"/>
              <w:right w:val="nil" w:sz="6" w:space="0" w:color="auto"/>
            </w:tcBorders>
          </w:tcPr>
          <w:p>
            <w:pPr/>
          </w:p>
        </w:tc>
        <w:tc>
          <w:tcPr>
            <w:tcW w:w="9131" w:type="dxa"/>
            <w:tcBorders>
              <w:top w:val="nil" w:sz="6" w:space="0" w:color="auto"/>
              <w:left w:val="nil" w:sz="6" w:space="0" w:color="auto"/>
              <w:bottom w:val="nil" w:sz="6" w:space="0" w:color="auto"/>
              <w:right w:val="nil" w:sz="6" w:space="0" w:color="auto"/>
            </w:tcBorders>
          </w:tcPr>
          <w:p>
            <w:pPr>
              <w:pStyle w:val="TableParagraph"/>
              <w:spacing w:line="244" w:lineRule="auto" w:before="106"/>
              <w:ind w:left="107" w:right="236"/>
              <w:jc w:val="both"/>
              <w:rPr>
                <w:rFonts w:ascii="宋体" w:hAnsi="宋体" w:cs="宋体" w:eastAsia="宋体" w:hint="default"/>
                <w:sz w:val="21"/>
                <w:szCs w:val="21"/>
              </w:rPr>
            </w:pPr>
            <w:r>
              <w:rPr>
                <w:rFonts w:ascii="宋体" w:hAnsi="宋体" w:cs="宋体" w:eastAsia="宋体" w:hint="default"/>
                <w:spacing w:val="-3"/>
                <w:sz w:val="21"/>
                <w:szCs w:val="21"/>
              </w:rPr>
              <w:t>商誉为股权投资成本超过应享有的被投资单位于投资取得日的公允价值份额的差额，或者为非同</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一控制下企业合并成本超过企业合并中取得的被购买方可辨认净资产于购买日的公允价值份额</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的差额。</w:t>
            </w:r>
          </w:p>
        </w:tc>
      </w:tr>
      <w:tr>
        <w:trPr>
          <w:trHeight w:val="840" w:hRule="exact"/>
        </w:trPr>
        <w:tc>
          <w:tcPr>
            <w:tcW w:w="801" w:type="dxa"/>
            <w:tcBorders>
              <w:top w:val="nil" w:sz="6" w:space="0" w:color="auto"/>
              <w:left w:val="nil" w:sz="6" w:space="0" w:color="auto"/>
              <w:bottom w:val="nil" w:sz="6" w:space="0" w:color="auto"/>
              <w:right w:val="nil" w:sz="6" w:space="0" w:color="auto"/>
            </w:tcBorders>
          </w:tcPr>
          <w:p>
            <w:pPr/>
          </w:p>
        </w:tc>
        <w:tc>
          <w:tcPr>
            <w:tcW w:w="9131" w:type="dxa"/>
            <w:tcBorders>
              <w:top w:val="nil" w:sz="6" w:space="0" w:color="auto"/>
              <w:left w:val="nil" w:sz="6" w:space="0" w:color="auto"/>
              <w:bottom w:val="nil" w:sz="6" w:space="0" w:color="auto"/>
              <w:right w:val="nil" w:sz="6" w:space="0" w:color="auto"/>
            </w:tcBorders>
          </w:tcPr>
          <w:p>
            <w:pPr>
              <w:pStyle w:val="TableParagraph"/>
              <w:spacing w:line="244" w:lineRule="auto" w:before="110"/>
              <w:ind w:left="107" w:right="236"/>
              <w:jc w:val="left"/>
              <w:rPr>
                <w:rFonts w:ascii="宋体" w:hAnsi="宋体" w:cs="宋体" w:eastAsia="宋体" w:hint="default"/>
                <w:sz w:val="21"/>
                <w:szCs w:val="21"/>
              </w:rPr>
            </w:pPr>
            <w:r>
              <w:rPr>
                <w:rFonts w:ascii="宋体" w:hAnsi="宋体" w:cs="宋体" w:eastAsia="宋体" w:hint="default"/>
                <w:spacing w:val="-3"/>
                <w:sz w:val="21"/>
                <w:szCs w:val="21"/>
              </w:rPr>
              <w:t>企业合并形成的商誉在合并财务报表上单独列示。购买联营企业和合营企业股权投资成本超过投</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资时应享有被投资单位的公允价值份额的差额，包含于长期股权投资。</w:t>
            </w:r>
          </w:p>
        </w:tc>
      </w:tr>
      <w:tr>
        <w:trPr>
          <w:trHeight w:val="666" w:hRule="exact"/>
        </w:trPr>
        <w:tc>
          <w:tcPr>
            <w:tcW w:w="801" w:type="dxa"/>
            <w:tcBorders>
              <w:top w:val="nil" w:sz="6" w:space="0" w:color="auto"/>
              <w:left w:val="nil" w:sz="6" w:space="0" w:color="auto"/>
              <w:bottom w:val="nil" w:sz="6" w:space="0" w:color="auto"/>
              <w:right w:val="nil" w:sz="6" w:space="0" w:color="auto"/>
            </w:tcBorders>
          </w:tcPr>
          <w:p>
            <w:pPr/>
          </w:p>
        </w:tc>
        <w:tc>
          <w:tcPr>
            <w:tcW w:w="9131" w:type="dxa"/>
            <w:tcBorders>
              <w:top w:val="nil" w:sz="6" w:space="0" w:color="auto"/>
              <w:left w:val="nil" w:sz="6" w:space="0" w:color="auto"/>
              <w:bottom w:val="nil" w:sz="6" w:space="0" w:color="auto"/>
              <w:right w:val="nil" w:sz="6" w:space="0" w:color="auto"/>
            </w:tcBorders>
          </w:tcPr>
          <w:p>
            <w:pPr>
              <w:pStyle w:val="TableParagraph"/>
              <w:spacing w:line="244" w:lineRule="auto" w:before="110"/>
              <w:ind w:left="107" w:right="236"/>
              <w:jc w:val="left"/>
              <w:rPr>
                <w:rFonts w:ascii="宋体" w:hAnsi="宋体" w:cs="宋体" w:eastAsia="宋体" w:hint="default"/>
                <w:sz w:val="21"/>
                <w:szCs w:val="21"/>
              </w:rPr>
            </w:pPr>
            <w:r>
              <w:rPr>
                <w:rFonts w:ascii="宋体" w:hAnsi="宋体" w:cs="宋体" w:eastAsia="宋体" w:hint="default"/>
                <w:spacing w:val="-3"/>
                <w:sz w:val="21"/>
                <w:szCs w:val="21"/>
              </w:rPr>
              <w:t>企业合并形成的商誉每年进行减值测试。减值测试时，商誉的账面价值根据企业合并的协同效应</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分摊至受益的资产组或资产组组合。期末商誉按成本减去累计减值损失后的净额列示。</w:t>
            </w:r>
          </w:p>
        </w:tc>
      </w:tr>
    </w:tbl>
    <w:p>
      <w:pPr>
        <w:spacing w:after="0" w:line="244" w:lineRule="auto"/>
        <w:jc w:val="left"/>
        <w:rPr>
          <w:rFonts w:ascii="宋体" w:hAnsi="宋体" w:cs="宋体" w:eastAsia="宋体" w:hint="default"/>
          <w:sz w:val="21"/>
          <w:szCs w:val="21"/>
        </w:rPr>
        <w:sectPr>
          <w:pgSz w:w="11910" w:h="16840"/>
          <w:pgMar w:header="918" w:footer="1021" w:top="1100" w:bottom="122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801"/>
        <w:gridCol w:w="9093"/>
      </w:tblGrid>
      <w:tr>
        <w:trPr>
          <w:trHeight w:val="392"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09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60"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05"/>
              <w:jc w:val="right"/>
              <w:rPr>
                <w:rFonts w:ascii="Times New Roman" w:hAnsi="Times New Roman" w:cs="Times New Roman" w:eastAsia="Times New Roman" w:hint="default"/>
                <w:sz w:val="21"/>
                <w:szCs w:val="21"/>
              </w:rPr>
            </w:pPr>
            <w:r>
              <w:rPr>
                <w:rFonts w:ascii="Times New Roman"/>
                <w:sz w:val="21"/>
              </w:rPr>
              <w:t>3.18</w:t>
            </w:r>
          </w:p>
        </w:tc>
        <w:tc>
          <w:tcPr>
            <w:tcW w:w="909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07" w:right="0"/>
              <w:jc w:val="left"/>
              <w:rPr>
                <w:rFonts w:ascii="宋体" w:hAnsi="宋体" w:cs="宋体" w:eastAsia="宋体" w:hint="default"/>
                <w:sz w:val="21"/>
                <w:szCs w:val="21"/>
              </w:rPr>
            </w:pPr>
            <w:r>
              <w:rPr>
                <w:rFonts w:ascii="宋体" w:hAnsi="宋体" w:cs="宋体" w:eastAsia="宋体" w:hint="default"/>
                <w:sz w:val="21"/>
                <w:szCs w:val="21"/>
              </w:rPr>
              <w:t>长期待摊费用</w:t>
            </w:r>
          </w:p>
        </w:tc>
      </w:tr>
      <w:tr>
        <w:trPr>
          <w:trHeight w:val="1114" w:hRule="exact"/>
        </w:trPr>
        <w:tc>
          <w:tcPr>
            <w:tcW w:w="801" w:type="dxa"/>
            <w:tcBorders>
              <w:top w:val="nil" w:sz="6" w:space="0" w:color="auto"/>
              <w:left w:val="nil" w:sz="6" w:space="0" w:color="auto"/>
              <w:bottom w:val="nil" w:sz="6" w:space="0" w:color="auto"/>
              <w:right w:val="nil" w:sz="6" w:space="0" w:color="auto"/>
            </w:tcBorders>
          </w:tcPr>
          <w:p>
            <w:pPr/>
          </w:p>
        </w:tc>
        <w:tc>
          <w:tcPr>
            <w:tcW w:w="9093" w:type="dxa"/>
            <w:tcBorders>
              <w:top w:val="nil" w:sz="6" w:space="0" w:color="auto"/>
              <w:left w:val="nil" w:sz="6" w:space="0" w:color="auto"/>
              <w:bottom w:val="nil" w:sz="6" w:space="0" w:color="auto"/>
              <w:right w:val="nil" w:sz="6" w:space="0" w:color="auto"/>
            </w:tcBorders>
          </w:tcPr>
          <w:p>
            <w:pPr>
              <w:pStyle w:val="TableParagraph"/>
              <w:spacing w:line="244" w:lineRule="auto" w:before="104"/>
              <w:ind w:left="107" w:right="198"/>
              <w:jc w:val="both"/>
              <w:rPr>
                <w:rFonts w:ascii="宋体" w:hAnsi="宋体" w:cs="宋体" w:eastAsia="宋体" w:hint="default"/>
                <w:sz w:val="21"/>
                <w:szCs w:val="21"/>
              </w:rPr>
            </w:pPr>
            <w:r>
              <w:rPr>
                <w:rFonts w:ascii="宋体" w:hAnsi="宋体" w:cs="宋体" w:eastAsia="宋体" w:hint="default"/>
                <w:spacing w:val="2"/>
                <w:sz w:val="21"/>
                <w:szCs w:val="21"/>
              </w:rPr>
              <w:t>长期待摊费用包括经营租入固定资产改良及其他已经发生但应由本期和以后各期负担的分摊期</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3"/>
                <w:sz w:val="21"/>
                <w:szCs w:val="21"/>
              </w:rPr>
              <w:t>限在一年以上的各项费用，按预计受益期间分期平均摊销，并以实际支出减去累计摊销后的净额</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列示。</w:t>
            </w:r>
          </w:p>
        </w:tc>
      </w:tr>
      <w:tr>
        <w:trPr>
          <w:trHeight w:val="566"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07"/>
              <w:jc w:val="right"/>
              <w:rPr>
                <w:rFonts w:ascii="Times New Roman" w:hAnsi="Times New Roman" w:cs="Times New Roman" w:eastAsia="Times New Roman" w:hint="default"/>
                <w:sz w:val="21"/>
                <w:szCs w:val="21"/>
              </w:rPr>
            </w:pPr>
            <w:r>
              <w:rPr>
                <w:rFonts w:ascii="Times New Roman"/>
                <w:sz w:val="21"/>
              </w:rPr>
              <w:t>3.19</w:t>
            </w:r>
          </w:p>
        </w:tc>
        <w:tc>
          <w:tcPr>
            <w:tcW w:w="909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7" w:right="0"/>
              <w:jc w:val="left"/>
              <w:rPr>
                <w:rFonts w:ascii="宋体" w:hAnsi="宋体" w:cs="宋体" w:eastAsia="宋体" w:hint="default"/>
                <w:sz w:val="21"/>
                <w:szCs w:val="21"/>
              </w:rPr>
            </w:pPr>
            <w:r>
              <w:rPr>
                <w:rFonts w:ascii="宋体" w:hAnsi="宋体" w:cs="宋体" w:eastAsia="宋体" w:hint="default"/>
                <w:sz w:val="21"/>
                <w:szCs w:val="21"/>
              </w:rPr>
              <w:t>预计负债</w:t>
            </w:r>
          </w:p>
        </w:tc>
      </w:tr>
      <w:tr>
        <w:trPr>
          <w:trHeight w:val="835" w:hRule="exact"/>
        </w:trPr>
        <w:tc>
          <w:tcPr>
            <w:tcW w:w="801" w:type="dxa"/>
            <w:tcBorders>
              <w:top w:val="nil" w:sz="6" w:space="0" w:color="auto"/>
              <w:left w:val="nil" w:sz="6" w:space="0" w:color="auto"/>
              <w:bottom w:val="nil" w:sz="6" w:space="0" w:color="auto"/>
              <w:right w:val="nil" w:sz="6" w:space="0" w:color="auto"/>
            </w:tcBorders>
          </w:tcPr>
          <w:p>
            <w:pPr/>
          </w:p>
        </w:tc>
        <w:tc>
          <w:tcPr>
            <w:tcW w:w="9093" w:type="dxa"/>
            <w:tcBorders>
              <w:top w:val="nil" w:sz="6" w:space="0" w:color="auto"/>
              <w:left w:val="nil" w:sz="6" w:space="0" w:color="auto"/>
              <w:bottom w:val="nil" w:sz="6" w:space="0" w:color="auto"/>
              <w:right w:val="nil" w:sz="6" w:space="0" w:color="auto"/>
            </w:tcBorders>
          </w:tcPr>
          <w:p>
            <w:pPr>
              <w:pStyle w:val="TableParagraph"/>
              <w:spacing w:line="244" w:lineRule="auto" w:before="104"/>
              <w:ind w:left="107" w:right="198"/>
              <w:jc w:val="left"/>
              <w:rPr>
                <w:rFonts w:ascii="宋体" w:hAnsi="宋体" w:cs="宋体" w:eastAsia="宋体" w:hint="default"/>
                <w:sz w:val="21"/>
                <w:szCs w:val="21"/>
              </w:rPr>
            </w:pPr>
            <w:r>
              <w:rPr>
                <w:rFonts w:ascii="宋体" w:hAnsi="宋体" w:cs="宋体" w:eastAsia="宋体" w:hint="default"/>
                <w:spacing w:val="-3"/>
                <w:sz w:val="21"/>
                <w:szCs w:val="21"/>
              </w:rPr>
              <w:t>对因产品质量保证、亏损合同等形成的现时义务，其履行很可能导致经济利益的流出，在该义务</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的金额能够可靠计量时，确认为预计负债。对于未来经营亏损，不确认预计负债。</w:t>
            </w:r>
          </w:p>
        </w:tc>
      </w:tr>
      <w:tr>
        <w:trPr>
          <w:trHeight w:val="1400" w:hRule="exact"/>
        </w:trPr>
        <w:tc>
          <w:tcPr>
            <w:tcW w:w="801" w:type="dxa"/>
            <w:tcBorders>
              <w:top w:val="nil" w:sz="6" w:space="0" w:color="auto"/>
              <w:left w:val="nil" w:sz="6" w:space="0" w:color="auto"/>
              <w:bottom w:val="nil" w:sz="6" w:space="0" w:color="auto"/>
              <w:right w:val="nil" w:sz="6" w:space="0" w:color="auto"/>
            </w:tcBorders>
          </w:tcPr>
          <w:p>
            <w:pPr/>
          </w:p>
        </w:tc>
        <w:tc>
          <w:tcPr>
            <w:tcW w:w="9093" w:type="dxa"/>
            <w:tcBorders>
              <w:top w:val="nil" w:sz="6" w:space="0" w:color="auto"/>
              <w:left w:val="nil" w:sz="6" w:space="0" w:color="auto"/>
              <w:bottom w:val="nil" w:sz="6" w:space="0" w:color="auto"/>
              <w:right w:val="nil" w:sz="6" w:space="0" w:color="auto"/>
            </w:tcBorders>
          </w:tcPr>
          <w:p>
            <w:pPr>
              <w:pStyle w:val="TableParagraph"/>
              <w:spacing w:line="244" w:lineRule="auto" w:before="110"/>
              <w:ind w:left="107" w:right="198"/>
              <w:jc w:val="both"/>
              <w:rPr>
                <w:rFonts w:ascii="宋体" w:hAnsi="宋体" w:cs="宋体" w:eastAsia="宋体" w:hint="default"/>
                <w:sz w:val="21"/>
                <w:szCs w:val="21"/>
              </w:rPr>
            </w:pPr>
            <w:r>
              <w:rPr>
                <w:rFonts w:ascii="宋体" w:hAnsi="宋体" w:cs="宋体" w:eastAsia="宋体" w:hint="default"/>
                <w:spacing w:val="-3"/>
                <w:sz w:val="21"/>
                <w:szCs w:val="21"/>
              </w:rPr>
              <w:t>预计负债按照履行相关现时义务所需支出的最佳估计数进行初始计量，并综合考虑与或有事项有</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关的风险、不确定性和货币时间价值等因素。货币时间价值影响重大的，通过对相关未来现金流</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3"/>
                <w:sz w:val="21"/>
                <w:szCs w:val="21"/>
              </w:rPr>
              <w:t>出进行折现后确定最佳估计数；因随着时间推移所进行的折现还原而导致的预计负债账面价值的</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增加金额，确认为利息费用。</w:t>
            </w:r>
          </w:p>
        </w:tc>
      </w:tr>
      <w:tr>
        <w:trPr>
          <w:trHeight w:val="560" w:hRule="exact"/>
        </w:trPr>
        <w:tc>
          <w:tcPr>
            <w:tcW w:w="801" w:type="dxa"/>
            <w:tcBorders>
              <w:top w:val="nil" w:sz="6" w:space="0" w:color="auto"/>
              <w:left w:val="nil" w:sz="6" w:space="0" w:color="auto"/>
              <w:bottom w:val="nil" w:sz="6" w:space="0" w:color="auto"/>
              <w:right w:val="nil" w:sz="6" w:space="0" w:color="auto"/>
            </w:tcBorders>
          </w:tcPr>
          <w:p>
            <w:pPr/>
          </w:p>
        </w:tc>
        <w:tc>
          <w:tcPr>
            <w:tcW w:w="909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7" w:right="0"/>
              <w:jc w:val="left"/>
              <w:rPr>
                <w:rFonts w:ascii="宋体" w:hAnsi="宋体" w:cs="宋体" w:eastAsia="宋体" w:hint="default"/>
                <w:sz w:val="21"/>
                <w:szCs w:val="21"/>
              </w:rPr>
            </w:pPr>
            <w:r>
              <w:rPr>
                <w:rFonts w:ascii="宋体" w:hAnsi="宋体" w:cs="宋体" w:eastAsia="宋体" w:hint="default"/>
                <w:sz w:val="21"/>
                <w:szCs w:val="21"/>
              </w:rPr>
              <w:t>于资产负债表日，对预计负债的账面价值进行复核并作适当调整，以反映当前的最佳估计数。</w:t>
            </w:r>
          </w:p>
        </w:tc>
      </w:tr>
      <w:tr>
        <w:trPr>
          <w:trHeight w:val="566"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05"/>
              <w:jc w:val="right"/>
              <w:rPr>
                <w:rFonts w:ascii="Times New Roman" w:hAnsi="Times New Roman" w:cs="Times New Roman" w:eastAsia="Times New Roman" w:hint="default"/>
                <w:sz w:val="21"/>
                <w:szCs w:val="21"/>
              </w:rPr>
            </w:pPr>
            <w:r>
              <w:rPr>
                <w:rFonts w:ascii="Times New Roman"/>
                <w:sz w:val="21"/>
              </w:rPr>
              <w:t>3.20</w:t>
            </w:r>
          </w:p>
        </w:tc>
        <w:tc>
          <w:tcPr>
            <w:tcW w:w="909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7" w:right="0"/>
              <w:jc w:val="left"/>
              <w:rPr>
                <w:rFonts w:ascii="宋体" w:hAnsi="宋体" w:cs="宋体" w:eastAsia="宋体" w:hint="default"/>
                <w:sz w:val="21"/>
                <w:szCs w:val="21"/>
              </w:rPr>
            </w:pPr>
            <w:r>
              <w:rPr>
                <w:rFonts w:ascii="宋体" w:hAnsi="宋体" w:cs="宋体" w:eastAsia="宋体" w:hint="default"/>
                <w:sz w:val="21"/>
                <w:szCs w:val="21"/>
              </w:rPr>
              <w:t>资产减值</w:t>
            </w:r>
          </w:p>
        </w:tc>
      </w:tr>
      <w:tr>
        <w:trPr>
          <w:trHeight w:val="2234" w:hRule="exact"/>
        </w:trPr>
        <w:tc>
          <w:tcPr>
            <w:tcW w:w="801" w:type="dxa"/>
            <w:tcBorders>
              <w:top w:val="nil" w:sz="6" w:space="0" w:color="auto"/>
              <w:left w:val="nil" w:sz="6" w:space="0" w:color="auto"/>
              <w:bottom w:val="nil" w:sz="6" w:space="0" w:color="auto"/>
              <w:right w:val="nil" w:sz="6" w:space="0" w:color="auto"/>
            </w:tcBorders>
          </w:tcPr>
          <w:p>
            <w:pPr/>
          </w:p>
        </w:tc>
        <w:tc>
          <w:tcPr>
            <w:tcW w:w="9093" w:type="dxa"/>
            <w:tcBorders>
              <w:top w:val="nil" w:sz="6" w:space="0" w:color="auto"/>
              <w:left w:val="nil" w:sz="6" w:space="0" w:color="auto"/>
              <w:bottom w:val="nil" w:sz="6" w:space="0" w:color="auto"/>
              <w:right w:val="nil" w:sz="6" w:space="0" w:color="auto"/>
            </w:tcBorders>
          </w:tcPr>
          <w:p>
            <w:pPr>
              <w:pStyle w:val="TableParagraph"/>
              <w:spacing w:line="244" w:lineRule="auto" w:before="104"/>
              <w:ind w:left="107" w:right="198"/>
              <w:jc w:val="both"/>
              <w:rPr>
                <w:rFonts w:ascii="宋体" w:hAnsi="宋体" w:cs="宋体" w:eastAsia="宋体" w:hint="default"/>
                <w:sz w:val="21"/>
                <w:szCs w:val="21"/>
              </w:rPr>
            </w:pPr>
            <w:r>
              <w:rPr>
                <w:rFonts w:ascii="宋体" w:hAnsi="宋体" w:cs="宋体" w:eastAsia="宋体" w:hint="default"/>
                <w:spacing w:val="-3"/>
                <w:sz w:val="21"/>
                <w:szCs w:val="21"/>
              </w:rPr>
              <w:t>在财务报表中单独列示的商誉和使用寿命不确定的无形资产，无论是否存在减值迹象，至少每年</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进行减值测试。固定资产、无形资产、以成本模式计量的投资性房地产及长期股权投资等，于资</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3"/>
                <w:sz w:val="21"/>
                <w:szCs w:val="21"/>
              </w:rPr>
              <w:t>产负债表日存在减值迹象的，进行减值测试。减值测试结果表明资产的可收回金额低于其账面价</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值的，按其差额计提减值准备并计入减值损失。可收回金额为资产的公允价值减去处置费用后的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净额与资产预计未来现金流量的现值两者之间的较高者。资产减值准备按单项资产为基础计算并</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确认，如果难以对单项资产的可收回金额进行估计的，以该资产所属的资产组确定资产组的可收</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回金额。资产组是能够独立产生现金流入的最小资产组合。</w:t>
            </w:r>
          </w:p>
        </w:tc>
      </w:tr>
      <w:tr>
        <w:trPr>
          <w:trHeight w:val="560" w:hRule="exact"/>
        </w:trPr>
        <w:tc>
          <w:tcPr>
            <w:tcW w:w="801" w:type="dxa"/>
            <w:tcBorders>
              <w:top w:val="nil" w:sz="6" w:space="0" w:color="auto"/>
              <w:left w:val="nil" w:sz="6" w:space="0" w:color="auto"/>
              <w:bottom w:val="nil" w:sz="6" w:space="0" w:color="auto"/>
              <w:right w:val="nil" w:sz="6" w:space="0" w:color="auto"/>
            </w:tcBorders>
          </w:tcPr>
          <w:p>
            <w:pPr/>
          </w:p>
        </w:tc>
        <w:tc>
          <w:tcPr>
            <w:tcW w:w="909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7" w:right="0"/>
              <w:jc w:val="left"/>
              <w:rPr>
                <w:rFonts w:ascii="宋体" w:hAnsi="宋体" w:cs="宋体" w:eastAsia="宋体" w:hint="default"/>
                <w:sz w:val="21"/>
                <w:szCs w:val="21"/>
              </w:rPr>
            </w:pPr>
            <w:r>
              <w:rPr>
                <w:rFonts w:ascii="宋体" w:hAnsi="宋体" w:cs="宋体" w:eastAsia="宋体" w:hint="default"/>
                <w:sz w:val="21"/>
                <w:szCs w:val="21"/>
              </w:rPr>
              <w:t>上述资产减值损失一经确认，如果在以后期间价值得以恢复，也不予转回。</w:t>
            </w:r>
          </w:p>
        </w:tc>
      </w:tr>
      <w:tr>
        <w:trPr>
          <w:trHeight w:val="566"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05"/>
              <w:jc w:val="right"/>
              <w:rPr>
                <w:rFonts w:ascii="Times New Roman" w:hAnsi="Times New Roman" w:cs="Times New Roman" w:eastAsia="Times New Roman" w:hint="default"/>
                <w:sz w:val="21"/>
                <w:szCs w:val="21"/>
              </w:rPr>
            </w:pPr>
            <w:r>
              <w:rPr>
                <w:rFonts w:ascii="Times New Roman"/>
                <w:sz w:val="21"/>
              </w:rPr>
              <w:t>3.21</w:t>
            </w:r>
          </w:p>
        </w:tc>
        <w:tc>
          <w:tcPr>
            <w:tcW w:w="909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7" w:right="0"/>
              <w:jc w:val="left"/>
              <w:rPr>
                <w:rFonts w:ascii="宋体" w:hAnsi="宋体" w:cs="宋体" w:eastAsia="宋体" w:hint="default"/>
                <w:sz w:val="21"/>
                <w:szCs w:val="21"/>
              </w:rPr>
            </w:pPr>
            <w:r>
              <w:rPr>
                <w:rFonts w:ascii="宋体" w:hAnsi="宋体" w:cs="宋体" w:eastAsia="宋体" w:hint="default"/>
                <w:sz w:val="21"/>
                <w:szCs w:val="21"/>
              </w:rPr>
              <w:t>资产组</w:t>
            </w:r>
          </w:p>
        </w:tc>
      </w:tr>
      <w:tr>
        <w:trPr>
          <w:trHeight w:val="1114" w:hRule="exact"/>
        </w:trPr>
        <w:tc>
          <w:tcPr>
            <w:tcW w:w="801" w:type="dxa"/>
            <w:tcBorders>
              <w:top w:val="nil" w:sz="6" w:space="0" w:color="auto"/>
              <w:left w:val="nil" w:sz="6" w:space="0" w:color="auto"/>
              <w:bottom w:val="nil" w:sz="6" w:space="0" w:color="auto"/>
              <w:right w:val="nil" w:sz="6" w:space="0" w:color="auto"/>
            </w:tcBorders>
          </w:tcPr>
          <w:p>
            <w:pPr/>
          </w:p>
        </w:tc>
        <w:tc>
          <w:tcPr>
            <w:tcW w:w="9093" w:type="dxa"/>
            <w:tcBorders>
              <w:top w:val="nil" w:sz="6" w:space="0" w:color="auto"/>
              <w:left w:val="nil" w:sz="6" w:space="0" w:color="auto"/>
              <w:bottom w:val="nil" w:sz="6" w:space="0" w:color="auto"/>
              <w:right w:val="nil" w:sz="6" w:space="0" w:color="auto"/>
            </w:tcBorders>
          </w:tcPr>
          <w:p>
            <w:pPr>
              <w:pStyle w:val="TableParagraph"/>
              <w:spacing w:line="244" w:lineRule="auto" w:before="104"/>
              <w:ind w:left="107" w:right="198"/>
              <w:jc w:val="both"/>
              <w:rPr>
                <w:rFonts w:ascii="宋体" w:hAnsi="宋体" w:cs="宋体" w:eastAsia="宋体" w:hint="default"/>
                <w:sz w:val="21"/>
                <w:szCs w:val="21"/>
              </w:rPr>
            </w:pPr>
            <w:r>
              <w:rPr>
                <w:rFonts w:ascii="宋体" w:hAnsi="宋体" w:cs="宋体" w:eastAsia="宋体" w:hint="default"/>
                <w:spacing w:val="2"/>
                <w:sz w:val="21"/>
                <w:szCs w:val="21"/>
              </w:rPr>
              <w:t>资产组的认定，以资产组产生的主要现金流入是否独立于其他资产或者资产组的现金流入为依</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3"/>
                <w:sz w:val="21"/>
                <w:szCs w:val="21"/>
              </w:rPr>
              <w:t>据。同时，在认定资产组时，考虑公司管理层管理生产经营活动的方式和对资产的持续使用或者</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处置的决策方式等。</w:t>
            </w:r>
          </w:p>
        </w:tc>
      </w:tr>
      <w:tr>
        <w:trPr>
          <w:trHeight w:val="1786" w:hRule="exact"/>
        </w:trPr>
        <w:tc>
          <w:tcPr>
            <w:tcW w:w="801" w:type="dxa"/>
            <w:tcBorders>
              <w:top w:val="nil" w:sz="6" w:space="0" w:color="auto"/>
              <w:left w:val="nil" w:sz="6" w:space="0" w:color="auto"/>
              <w:bottom w:val="nil" w:sz="6" w:space="0" w:color="auto"/>
              <w:right w:val="nil" w:sz="6" w:space="0" w:color="auto"/>
            </w:tcBorders>
          </w:tcPr>
          <w:p>
            <w:pPr/>
          </w:p>
        </w:tc>
        <w:tc>
          <w:tcPr>
            <w:tcW w:w="9093" w:type="dxa"/>
            <w:tcBorders>
              <w:top w:val="nil" w:sz="6" w:space="0" w:color="auto"/>
              <w:left w:val="nil" w:sz="6" w:space="0" w:color="auto"/>
              <w:bottom w:val="nil" w:sz="6" w:space="0" w:color="auto"/>
              <w:right w:val="nil" w:sz="6" w:space="0" w:color="auto"/>
            </w:tcBorders>
          </w:tcPr>
          <w:p>
            <w:pPr>
              <w:pStyle w:val="TableParagraph"/>
              <w:spacing w:line="244" w:lineRule="auto" w:before="111"/>
              <w:ind w:left="107" w:right="198"/>
              <w:jc w:val="both"/>
              <w:rPr>
                <w:rFonts w:ascii="宋体" w:hAnsi="宋体" w:cs="宋体" w:eastAsia="宋体" w:hint="default"/>
                <w:sz w:val="21"/>
                <w:szCs w:val="21"/>
              </w:rPr>
            </w:pPr>
            <w:r>
              <w:rPr>
                <w:rFonts w:ascii="宋体" w:hAnsi="宋体" w:cs="宋体" w:eastAsia="宋体" w:hint="default"/>
                <w:spacing w:val="-3"/>
                <w:sz w:val="21"/>
                <w:szCs w:val="21"/>
              </w:rPr>
              <w:t>资产组的可收回金额低于其账面价值的，确认相应的减值损失。资产组的可收回金额按该资产组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的公允价值减去处置费用后的净额与其预计未来现金流量的现值两者之间较高者确定。在合并财</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务报表中反映的商誉，不包括子公司归属于少数股东权益的商誉。但对相关的资产组进行减值测</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试时，将归属于少数股东权益的商誉包括在内，调整资产组的账面价值，然后根据调整后的资产</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组账面价值与其可收回金额进行比较。如上述资产组发生减值的，该损失按比例扣除少数股东权</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益份额后，确认归属于母公司的商誉减值损失。</w:t>
            </w:r>
          </w:p>
        </w:tc>
      </w:tr>
    </w:tbl>
    <w:p>
      <w:pPr>
        <w:spacing w:after="0" w:line="244" w:lineRule="auto"/>
        <w:jc w:val="both"/>
        <w:rPr>
          <w:rFonts w:ascii="宋体" w:hAnsi="宋体" w:cs="宋体" w:eastAsia="宋体" w:hint="default"/>
          <w:sz w:val="21"/>
          <w:szCs w:val="21"/>
        </w:rPr>
        <w:sectPr>
          <w:pgSz w:w="11910" w:h="16840"/>
          <w:pgMar w:header="918" w:footer="1021" w:top="1100" w:bottom="122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801"/>
        <w:gridCol w:w="9198"/>
      </w:tblGrid>
      <w:tr>
        <w:trPr>
          <w:trHeight w:val="372"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198"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21"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5"/>
              <w:jc w:val="right"/>
              <w:rPr>
                <w:rFonts w:ascii="Times New Roman" w:hAnsi="Times New Roman" w:cs="Times New Roman" w:eastAsia="Times New Roman" w:hint="default"/>
                <w:sz w:val="21"/>
                <w:szCs w:val="21"/>
              </w:rPr>
            </w:pPr>
            <w:r>
              <w:rPr>
                <w:rFonts w:ascii="Times New Roman"/>
                <w:sz w:val="21"/>
              </w:rPr>
              <w:t>3.22</w:t>
            </w:r>
          </w:p>
        </w:tc>
        <w:tc>
          <w:tcPr>
            <w:tcW w:w="919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7" w:right="0"/>
              <w:jc w:val="left"/>
              <w:rPr>
                <w:rFonts w:ascii="宋体" w:hAnsi="宋体" w:cs="宋体" w:eastAsia="宋体" w:hint="default"/>
                <w:sz w:val="21"/>
                <w:szCs w:val="21"/>
              </w:rPr>
            </w:pPr>
            <w:r>
              <w:rPr>
                <w:rFonts w:ascii="宋体" w:hAnsi="宋体" w:cs="宋体" w:eastAsia="宋体" w:hint="default"/>
                <w:sz w:val="21"/>
                <w:szCs w:val="21"/>
              </w:rPr>
              <w:t>职工薪酬</w:t>
            </w:r>
          </w:p>
        </w:tc>
      </w:tr>
      <w:tr>
        <w:trPr>
          <w:trHeight w:val="1033" w:hRule="exact"/>
        </w:trPr>
        <w:tc>
          <w:tcPr>
            <w:tcW w:w="801" w:type="dxa"/>
            <w:tcBorders>
              <w:top w:val="nil" w:sz="6" w:space="0" w:color="auto"/>
              <w:left w:val="nil" w:sz="6" w:space="0" w:color="auto"/>
              <w:bottom w:val="nil" w:sz="6" w:space="0" w:color="auto"/>
              <w:right w:val="nil" w:sz="6" w:space="0" w:color="auto"/>
            </w:tcBorders>
          </w:tcPr>
          <w:p>
            <w:pPr/>
          </w:p>
        </w:tc>
        <w:tc>
          <w:tcPr>
            <w:tcW w:w="9198" w:type="dxa"/>
            <w:tcBorders>
              <w:top w:val="nil" w:sz="6" w:space="0" w:color="auto"/>
              <w:left w:val="nil" w:sz="6" w:space="0" w:color="auto"/>
              <w:bottom w:val="nil" w:sz="6" w:space="0" w:color="auto"/>
              <w:right w:val="nil" w:sz="6" w:space="0" w:color="auto"/>
            </w:tcBorders>
          </w:tcPr>
          <w:p>
            <w:pPr>
              <w:pStyle w:val="TableParagraph"/>
              <w:spacing w:line="260" w:lineRule="exact" w:before="122"/>
              <w:ind w:left="107" w:right="262"/>
              <w:jc w:val="both"/>
              <w:rPr>
                <w:rFonts w:ascii="宋体" w:hAnsi="宋体" w:cs="宋体" w:eastAsia="宋体" w:hint="default"/>
                <w:sz w:val="21"/>
                <w:szCs w:val="21"/>
              </w:rPr>
            </w:pPr>
            <w:r>
              <w:rPr>
                <w:rFonts w:ascii="宋体" w:hAnsi="宋体" w:cs="宋体" w:eastAsia="宋体" w:hint="default"/>
                <w:spacing w:val="-3"/>
                <w:sz w:val="21"/>
                <w:szCs w:val="21"/>
              </w:rPr>
              <w:t>于职工提供服务的期间确认应付的职工薪酬，并根据职工提供服务的受益对象计入相关资产成本</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和费用。职工薪酬主要包括工资、奖金、津贴和补贴、职工福利费、社会保险费及住房公积金、</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工会经费和职工教育经费等其他与获得职工提供的服务相关的支出。</w:t>
            </w:r>
          </w:p>
        </w:tc>
      </w:tr>
      <w:tr>
        <w:trPr>
          <w:trHeight w:val="527"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Times New Roman" w:hAnsi="Times New Roman" w:cs="Times New Roman" w:eastAsia="Times New Roman" w:hint="default"/>
                <w:sz w:val="21"/>
                <w:szCs w:val="21"/>
              </w:rPr>
            </w:pPr>
            <w:r>
              <w:rPr>
                <w:rFonts w:ascii="Times New Roman"/>
                <w:sz w:val="21"/>
              </w:rPr>
              <w:t>3.23</w:t>
            </w:r>
          </w:p>
        </w:tc>
        <w:tc>
          <w:tcPr>
            <w:tcW w:w="919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7" w:right="0"/>
              <w:jc w:val="left"/>
              <w:rPr>
                <w:rFonts w:ascii="宋体" w:hAnsi="宋体" w:cs="宋体" w:eastAsia="宋体" w:hint="default"/>
                <w:sz w:val="21"/>
                <w:szCs w:val="21"/>
              </w:rPr>
            </w:pPr>
            <w:r>
              <w:rPr>
                <w:rFonts w:ascii="宋体" w:hAnsi="宋体" w:cs="宋体" w:eastAsia="宋体" w:hint="default"/>
                <w:sz w:val="21"/>
                <w:szCs w:val="21"/>
              </w:rPr>
              <w:t>收入确认</w:t>
            </w:r>
          </w:p>
        </w:tc>
      </w:tr>
      <w:tr>
        <w:trPr>
          <w:trHeight w:val="775" w:hRule="exact"/>
        </w:trPr>
        <w:tc>
          <w:tcPr>
            <w:tcW w:w="801" w:type="dxa"/>
            <w:tcBorders>
              <w:top w:val="nil" w:sz="6" w:space="0" w:color="auto"/>
              <w:left w:val="nil" w:sz="6" w:space="0" w:color="auto"/>
              <w:bottom w:val="nil" w:sz="6" w:space="0" w:color="auto"/>
              <w:right w:val="nil" w:sz="6" w:space="0" w:color="auto"/>
            </w:tcBorders>
          </w:tcPr>
          <w:p>
            <w:pPr/>
          </w:p>
        </w:tc>
        <w:tc>
          <w:tcPr>
            <w:tcW w:w="9198" w:type="dxa"/>
            <w:tcBorders>
              <w:top w:val="nil" w:sz="6" w:space="0" w:color="auto"/>
              <w:left w:val="nil" w:sz="6" w:space="0" w:color="auto"/>
              <w:bottom w:val="nil" w:sz="6" w:space="0" w:color="auto"/>
              <w:right w:val="nil" w:sz="6" w:space="0" w:color="auto"/>
            </w:tcBorders>
          </w:tcPr>
          <w:p>
            <w:pPr>
              <w:pStyle w:val="TableParagraph"/>
              <w:spacing w:line="260" w:lineRule="exact" w:before="122"/>
              <w:ind w:left="107" w:right="303" w:hanging="17"/>
              <w:jc w:val="left"/>
              <w:rPr>
                <w:rFonts w:ascii="宋体" w:hAnsi="宋体" w:cs="宋体" w:eastAsia="宋体" w:hint="default"/>
                <w:sz w:val="21"/>
                <w:szCs w:val="21"/>
              </w:rPr>
            </w:pPr>
            <w:r>
              <w:rPr>
                <w:rFonts w:ascii="宋体" w:hAnsi="宋体" w:cs="宋体" w:eastAsia="宋体" w:hint="default"/>
                <w:spacing w:val="-2"/>
                <w:sz w:val="21"/>
                <w:szCs w:val="21"/>
              </w:rPr>
              <w:t>收入的金额按照本公司在日常经营活动中销售商品和提供劳务时，已收或应收合同或协议价款的</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公允价值确定。收入按扣除增值税、商业折扣、销售折让及销售退回的净额列示。</w:t>
            </w:r>
          </w:p>
        </w:tc>
      </w:tr>
      <w:tr>
        <w:trPr>
          <w:trHeight w:val="780" w:hRule="exact"/>
        </w:trPr>
        <w:tc>
          <w:tcPr>
            <w:tcW w:w="801" w:type="dxa"/>
            <w:tcBorders>
              <w:top w:val="nil" w:sz="6" w:space="0" w:color="auto"/>
              <w:left w:val="nil" w:sz="6" w:space="0" w:color="auto"/>
              <w:bottom w:val="nil" w:sz="6" w:space="0" w:color="auto"/>
              <w:right w:val="nil" w:sz="6" w:space="0" w:color="auto"/>
            </w:tcBorders>
          </w:tcPr>
          <w:p>
            <w:pPr/>
          </w:p>
        </w:tc>
        <w:tc>
          <w:tcPr>
            <w:tcW w:w="9198" w:type="dxa"/>
            <w:tcBorders>
              <w:top w:val="nil" w:sz="6" w:space="0" w:color="auto"/>
              <w:left w:val="nil" w:sz="6" w:space="0" w:color="auto"/>
              <w:bottom w:val="nil" w:sz="6" w:space="0" w:color="auto"/>
              <w:right w:val="nil" w:sz="6" w:space="0" w:color="auto"/>
            </w:tcBorders>
          </w:tcPr>
          <w:p>
            <w:pPr>
              <w:pStyle w:val="TableParagraph"/>
              <w:spacing w:line="260" w:lineRule="exact" w:before="128"/>
              <w:ind w:left="107" w:right="303" w:hanging="17"/>
              <w:jc w:val="left"/>
              <w:rPr>
                <w:rFonts w:ascii="宋体" w:hAnsi="宋体" w:cs="宋体" w:eastAsia="宋体" w:hint="default"/>
                <w:sz w:val="21"/>
                <w:szCs w:val="21"/>
              </w:rPr>
            </w:pPr>
            <w:r>
              <w:rPr>
                <w:rFonts w:ascii="宋体" w:hAnsi="宋体" w:cs="宋体" w:eastAsia="宋体" w:hint="default"/>
                <w:spacing w:val="-2"/>
                <w:sz w:val="21"/>
                <w:szCs w:val="21"/>
              </w:rPr>
              <w:t>与交易相关的经济利益能够流入本公司，相关的收入能够可靠计量且满足下列各项经营活动的特</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定收入确认标准时，确认相关的收入。</w:t>
            </w:r>
          </w:p>
        </w:tc>
      </w:tr>
      <w:tr>
        <w:trPr>
          <w:trHeight w:val="525" w:hRule="exact"/>
        </w:trPr>
        <w:tc>
          <w:tcPr>
            <w:tcW w:w="801" w:type="dxa"/>
            <w:tcBorders>
              <w:top w:val="nil" w:sz="6" w:space="0" w:color="auto"/>
              <w:left w:val="nil" w:sz="6" w:space="0" w:color="auto"/>
              <w:bottom w:val="nil" w:sz="6" w:space="0" w:color="auto"/>
              <w:right w:val="nil" w:sz="6" w:space="0" w:color="auto"/>
            </w:tcBorders>
          </w:tcPr>
          <w:p>
            <w:pPr/>
          </w:p>
        </w:tc>
        <w:tc>
          <w:tcPr>
            <w:tcW w:w="919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3.23.1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销售商品</w:t>
            </w:r>
          </w:p>
        </w:tc>
      </w:tr>
      <w:tr>
        <w:trPr>
          <w:trHeight w:val="1035" w:hRule="exact"/>
        </w:trPr>
        <w:tc>
          <w:tcPr>
            <w:tcW w:w="801" w:type="dxa"/>
            <w:tcBorders>
              <w:top w:val="nil" w:sz="6" w:space="0" w:color="auto"/>
              <w:left w:val="nil" w:sz="6" w:space="0" w:color="auto"/>
              <w:bottom w:val="nil" w:sz="6" w:space="0" w:color="auto"/>
              <w:right w:val="nil" w:sz="6" w:space="0" w:color="auto"/>
            </w:tcBorders>
          </w:tcPr>
          <w:p>
            <w:pPr/>
          </w:p>
        </w:tc>
        <w:tc>
          <w:tcPr>
            <w:tcW w:w="9198" w:type="dxa"/>
            <w:tcBorders>
              <w:top w:val="nil" w:sz="6" w:space="0" w:color="auto"/>
              <w:left w:val="nil" w:sz="6" w:space="0" w:color="auto"/>
              <w:bottom w:val="nil" w:sz="6" w:space="0" w:color="auto"/>
              <w:right w:val="nil" w:sz="6" w:space="0" w:color="auto"/>
            </w:tcBorders>
          </w:tcPr>
          <w:p>
            <w:pPr>
              <w:pStyle w:val="TableParagraph"/>
              <w:spacing w:line="228" w:lineRule="auto" w:before="96"/>
              <w:ind w:left="107" w:right="303"/>
              <w:jc w:val="both"/>
              <w:rPr>
                <w:rFonts w:ascii="宋体" w:hAnsi="宋体" w:cs="宋体" w:eastAsia="宋体" w:hint="default"/>
                <w:sz w:val="21"/>
                <w:szCs w:val="21"/>
              </w:rPr>
            </w:pPr>
            <w:r>
              <w:rPr>
                <w:rFonts w:ascii="宋体" w:hAnsi="宋体" w:cs="宋体" w:eastAsia="宋体" w:hint="default"/>
                <w:spacing w:val="-3"/>
                <w:sz w:val="21"/>
                <w:szCs w:val="21"/>
              </w:rPr>
              <w:t>商品销售在商品所有权上的主要风险和报酬已转移给买方，本公司不再对该商品实施继续管理权</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和实际控制权，与交易相关的经济利益很可能流入企业，并且与销售该商品相关的收入和成本能</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够可靠地计量时，确认营业收入的实现。</w:t>
            </w:r>
          </w:p>
        </w:tc>
      </w:tr>
      <w:tr>
        <w:trPr>
          <w:trHeight w:val="525" w:hRule="exact"/>
        </w:trPr>
        <w:tc>
          <w:tcPr>
            <w:tcW w:w="801" w:type="dxa"/>
            <w:tcBorders>
              <w:top w:val="nil" w:sz="6" w:space="0" w:color="auto"/>
              <w:left w:val="nil" w:sz="6" w:space="0" w:color="auto"/>
              <w:bottom w:val="nil" w:sz="6" w:space="0" w:color="auto"/>
              <w:right w:val="nil" w:sz="6" w:space="0" w:color="auto"/>
            </w:tcBorders>
          </w:tcPr>
          <w:p>
            <w:pPr/>
          </w:p>
        </w:tc>
        <w:tc>
          <w:tcPr>
            <w:tcW w:w="919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3.23.2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提供劳务</w:t>
            </w:r>
          </w:p>
        </w:tc>
      </w:tr>
      <w:tr>
        <w:trPr>
          <w:trHeight w:val="1555" w:hRule="exact"/>
        </w:trPr>
        <w:tc>
          <w:tcPr>
            <w:tcW w:w="801" w:type="dxa"/>
            <w:tcBorders>
              <w:top w:val="nil" w:sz="6" w:space="0" w:color="auto"/>
              <w:left w:val="nil" w:sz="6" w:space="0" w:color="auto"/>
              <w:bottom w:val="nil" w:sz="6" w:space="0" w:color="auto"/>
              <w:right w:val="nil" w:sz="6" w:space="0" w:color="auto"/>
            </w:tcBorders>
          </w:tcPr>
          <w:p>
            <w:pPr/>
          </w:p>
        </w:tc>
        <w:tc>
          <w:tcPr>
            <w:tcW w:w="9198" w:type="dxa"/>
            <w:tcBorders>
              <w:top w:val="nil" w:sz="6" w:space="0" w:color="auto"/>
              <w:left w:val="nil" w:sz="6" w:space="0" w:color="auto"/>
              <w:bottom w:val="nil" w:sz="6" w:space="0" w:color="auto"/>
              <w:right w:val="nil" w:sz="6" w:space="0" w:color="auto"/>
            </w:tcBorders>
          </w:tcPr>
          <w:p>
            <w:pPr>
              <w:pStyle w:val="TableParagraph"/>
              <w:spacing w:line="228" w:lineRule="auto" w:before="96"/>
              <w:ind w:left="107" w:right="198"/>
              <w:jc w:val="left"/>
              <w:rPr>
                <w:rFonts w:ascii="宋体" w:hAnsi="宋体" w:cs="宋体" w:eastAsia="宋体" w:hint="default"/>
                <w:sz w:val="21"/>
                <w:szCs w:val="21"/>
              </w:rPr>
            </w:pPr>
            <w:r>
              <w:rPr>
                <w:rFonts w:ascii="宋体" w:hAnsi="宋体" w:cs="宋体" w:eastAsia="宋体" w:hint="default"/>
                <w:spacing w:val="-5"/>
                <w:sz w:val="21"/>
                <w:szCs w:val="21"/>
              </w:rPr>
              <w:t>提供的劳务在同一会计年度开始并完成的，在劳务已经提供，收到价款或取得收取价款的证据时，</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确认营业收入的实现；劳务的开始和完成分属不同会计年度的，在劳务合同的总收入、劳务的完</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3"/>
                <w:sz w:val="21"/>
                <w:szCs w:val="21"/>
              </w:rPr>
              <w:t>成程度能够可靠地确定，与交易相关的价款能够流入，已经发生的成本和为完成劳务将要发生的</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成本能够可靠地计量时，按完工百分比法确认营业收入的实现；长期合同工程在合同结果已经能</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够合理地预见时，按结账时已完成工程进度的百分比法确认营业收入的实现。</w:t>
            </w:r>
          </w:p>
        </w:tc>
      </w:tr>
      <w:tr>
        <w:trPr>
          <w:trHeight w:val="525" w:hRule="exact"/>
        </w:trPr>
        <w:tc>
          <w:tcPr>
            <w:tcW w:w="801" w:type="dxa"/>
            <w:tcBorders>
              <w:top w:val="nil" w:sz="6" w:space="0" w:color="auto"/>
              <w:left w:val="nil" w:sz="6" w:space="0" w:color="auto"/>
              <w:bottom w:val="nil" w:sz="6" w:space="0" w:color="auto"/>
              <w:right w:val="nil" w:sz="6" w:space="0" w:color="auto"/>
            </w:tcBorders>
          </w:tcPr>
          <w:p>
            <w:pPr/>
          </w:p>
        </w:tc>
        <w:tc>
          <w:tcPr>
            <w:tcW w:w="919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3.23.3  </w:t>
            </w:r>
            <w:r>
              <w:rPr>
                <w:rFonts w:ascii="宋体" w:hAnsi="宋体" w:cs="宋体" w:eastAsia="宋体" w:hint="default"/>
                <w:sz w:val="21"/>
                <w:szCs w:val="21"/>
              </w:rPr>
              <w:t>让渡资产使用权</w:t>
            </w:r>
          </w:p>
        </w:tc>
      </w:tr>
      <w:tr>
        <w:trPr>
          <w:trHeight w:val="774" w:hRule="exact"/>
        </w:trPr>
        <w:tc>
          <w:tcPr>
            <w:tcW w:w="801" w:type="dxa"/>
            <w:tcBorders>
              <w:top w:val="nil" w:sz="6" w:space="0" w:color="auto"/>
              <w:left w:val="nil" w:sz="6" w:space="0" w:color="auto"/>
              <w:bottom w:val="nil" w:sz="6" w:space="0" w:color="auto"/>
              <w:right w:val="nil" w:sz="6" w:space="0" w:color="auto"/>
            </w:tcBorders>
          </w:tcPr>
          <w:p>
            <w:pPr/>
          </w:p>
        </w:tc>
        <w:tc>
          <w:tcPr>
            <w:tcW w:w="9198" w:type="dxa"/>
            <w:tcBorders>
              <w:top w:val="nil" w:sz="6" w:space="0" w:color="auto"/>
              <w:left w:val="nil" w:sz="6" w:space="0" w:color="auto"/>
              <w:bottom w:val="nil" w:sz="6" w:space="0" w:color="auto"/>
              <w:right w:val="nil" w:sz="6" w:space="0" w:color="auto"/>
            </w:tcBorders>
          </w:tcPr>
          <w:p>
            <w:pPr>
              <w:pStyle w:val="TableParagraph"/>
              <w:spacing w:line="260" w:lineRule="exact" w:before="122"/>
              <w:ind w:left="107" w:right="303"/>
              <w:jc w:val="left"/>
              <w:rPr>
                <w:rFonts w:ascii="宋体" w:hAnsi="宋体" w:cs="宋体" w:eastAsia="宋体" w:hint="default"/>
                <w:sz w:val="21"/>
                <w:szCs w:val="21"/>
              </w:rPr>
            </w:pPr>
            <w:r>
              <w:rPr>
                <w:rFonts w:ascii="宋体" w:hAnsi="宋体" w:cs="宋体" w:eastAsia="宋体" w:hint="default"/>
                <w:spacing w:val="-3"/>
                <w:sz w:val="21"/>
                <w:szCs w:val="21"/>
              </w:rPr>
              <w:t>让渡资产使用权取得的利息收入和使用费收入，在与交易相关的经济利益能够流入企业，且收入</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的金额能够可靠地计量时，确认收入的实现。</w:t>
            </w:r>
          </w:p>
        </w:tc>
      </w:tr>
      <w:tr>
        <w:trPr>
          <w:trHeight w:val="527"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5"/>
              <w:jc w:val="right"/>
              <w:rPr>
                <w:rFonts w:ascii="Times New Roman" w:hAnsi="Times New Roman" w:cs="Times New Roman" w:eastAsia="Times New Roman" w:hint="default"/>
                <w:sz w:val="21"/>
                <w:szCs w:val="21"/>
              </w:rPr>
            </w:pPr>
            <w:r>
              <w:rPr>
                <w:rFonts w:ascii="Times New Roman"/>
                <w:sz w:val="21"/>
              </w:rPr>
              <w:t>3.24</w:t>
            </w:r>
          </w:p>
        </w:tc>
        <w:tc>
          <w:tcPr>
            <w:tcW w:w="919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7" w:right="0"/>
              <w:jc w:val="left"/>
              <w:rPr>
                <w:rFonts w:ascii="宋体" w:hAnsi="宋体" w:cs="宋体" w:eastAsia="宋体" w:hint="default"/>
                <w:sz w:val="21"/>
                <w:szCs w:val="21"/>
              </w:rPr>
            </w:pPr>
            <w:r>
              <w:rPr>
                <w:rFonts w:ascii="宋体" w:hAnsi="宋体" w:cs="宋体" w:eastAsia="宋体" w:hint="default"/>
                <w:sz w:val="21"/>
                <w:szCs w:val="21"/>
              </w:rPr>
              <w:t>借款</w:t>
            </w:r>
          </w:p>
        </w:tc>
      </w:tr>
      <w:tr>
        <w:trPr>
          <w:trHeight w:val="780" w:hRule="exact"/>
        </w:trPr>
        <w:tc>
          <w:tcPr>
            <w:tcW w:w="801" w:type="dxa"/>
            <w:tcBorders>
              <w:top w:val="nil" w:sz="6" w:space="0" w:color="auto"/>
              <w:left w:val="nil" w:sz="6" w:space="0" w:color="auto"/>
              <w:bottom w:val="nil" w:sz="6" w:space="0" w:color="auto"/>
              <w:right w:val="nil" w:sz="6" w:space="0" w:color="auto"/>
            </w:tcBorders>
          </w:tcPr>
          <w:p>
            <w:pPr/>
          </w:p>
        </w:tc>
        <w:tc>
          <w:tcPr>
            <w:tcW w:w="9198" w:type="dxa"/>
            <w:tcBorders>
              <w:top w:val="nil" w:sz="6" w:space="0" w:color="auto"/>
              <w:left w:val="nil" w:sz="6" w:space="0" w:color="auto"/>
              <w:bottom w:val="nil" w:sz="6" w:space="0" w:color="auto"/>
              <w:right w:val="nil" w:sz="6" w:space="0" w:color="auto"/>
            </w:tcBorders>
          </w:tcPr>
          <w:p>
            <w:pPr>
              <w:pStyle w:val="TableParagraph"/>
              <w:spacing w:line="260" w:lineRule="exact" w:before="122"/>
              <w:ind w:left="107" w:right="303"/>
              <w:jc w:val="left"/>
              <w:rPr>
                <w:rFonts w:ascii="宋体" w:hAnsi="宋体" w:cs="宋体" w:eastAsia="宋体" w:hint="default"/>
                <w:sz w:val="21"/>
                <w:szCs w:val="21"/>
              </w:rPr>
            </w:pPr>
            <w:r>
              <w:rPr>
                <w:rFonts w:ascii="宋体" w:hAnsi="宋体" w:cs="宋体" w:eastAsia="宋体" w:hint="default"/>
                <w:spacing w:val="-3"/>
                <w:sz w:val="21"/>
                <w:szCs w:val="21"/>
              </w:rPr>
              <w:t>借款按公允价值扣除交易成本后的金额进行初始计量，并采用实际利率法按摊余成本进行后续计</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量。于资产负债表日起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内偿还的借款为短期借款，其余借款为长期借款。</w:t>
            </w:r>
          </w:p>
        </w:tc>
      </w:tr>
      <w:tr>
        <w:trPr>
          <w:trHeight w:val="520"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5"/>
              <w:jc w:val="right"/>
              <w:rPr>
                <w:rFonts w:ascii="Times New Roman" w:hAnsi="Times New Roman" w:cs="Times New Roman" w:eastAsia="Times New Roman" w:hint="default"/>
                <w:sz w:val="21"/>
                <w:szCs w:val="21"/>
              </w:rPr>
            </w:pPr>
            <w:r>
              <w:rPr>
                <w:rFonts w:ascii="Times New Roman"/>
                <w:sz w:val="21"/>
              </w:rPr>
              <w:t>3.25</w:t>
            </w:r>
          </w:p>
        </w:tc>
        <w:tc>
          <w:tcPr>
            <w:tcW w:w="919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7" w:right="0"/>
              <w:jc w:val="left"/>
              <w:rPr>
                <w:rFonts w:ascii="宋体" w:hAnsi="宋体" w:cs="宋体" w:eastAsia="宋体" w:hint="default"/>
                <w:sz w:val="21"/>
                <w:szCs w:val="21"/>
              </w:rPr>
            </w:pPr>
            <w:r>
              <w:rPr>
                <w:rFonts w:ascii="宋体" w:hAnsi="宋体" w:cs="宋体" w:eastAsia="宋体" w:hint="default"/>
                <w:sz w:val="21"/>
                <w:szCs w:val="21"/>
              </w:rPr>
              <w:t>政府补助</w:t>
            </w:r>
          </w:p>
        </w:tc>
      </w:tr>
      <w:tr>
        <w:trPr>
          <w:trHeight w:val="1294" w:hRule="exact"/>
        </w:trPr>
        <w:tc>
          <w:tcPr>
            <w:tcW w:w="801" w:type="dxa"/>
            <w:tcBorders>
              <w:top w:val="nil" w:sz="6" w:space="0" w:color="auto"/>
              <w:left w:val="nil" w:sz="6" w:space="0" w:color="auto"/>
              <w:bottom w:val="nil" w:sz="6" w:space="0" w:color="auto"/>
              <w:right w:val="nil" w:sz="6" w:space="0" w:color="auto"/>
            </w:tcBorders>
          </w:tcPr>
          <w:p>
            <w:pPr/>
          </w:p>
        </w:tc>
        <w:tc>
          <w:tcPr>
            <w:tcW w:w="9198" w:type="dxa"/>
            <w:tcBorders>
              <w:top w:val="nil" w:sz="6" w:space="0" w:color="auto"/>
              <w:left w:val="nil" w:sz="6" w:space="0" w:color="auto"/>
              <w:bottom w:val="nil" w:sz="6" w:space="0" w:color="auto"/>
              <w:right w:val="nil" w:sz="6" w:space="0" w:color="auto"/>
            </w:tcBorders>
          </w:tcPr>
          <w:p>
            <w:pPr>
              <w:pStyle w:val="TableParagraph"/>
              <w:spacing w:line="228" w:lineRule="auto" w:before="96"/>
              <w:ind w:left="107" w:right="303"/>
              <w:jc w:val="both"/>
              <w:rPr>
                <w:rFonts w:ascii="宋体" w:hAnsi="宋体" w:cs="宋体" w:eastAsia="宋体" w:hint="default"/>
                <w:sz w:val="21"/>
                <w:szCs w:val="21"/>
              </w:rPr>
            </w:pPr>
            <w:r>
              <w:rPr>
                <w:rFonts w:ascii="宋体" w:hAnsi="宋体" w:cs="宋体" w:eastAsia="宋体" w:hint="default"/>
                <w:spacing w:val="-3"/>
                <w:sz w:val="21"/>
                <w:szCs w:val="21"/>
              </w:rPr>
              <w:t>政府补助，是指公司从政府无偿取得货币性资产或非货币性资产，但不包括政府作为公司所有者</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投入的资本。政府补助分为与资产相关的政府补助和与收益相关的政府补助。与资产相关的政府</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补助，是指公司取得的、用于购建或以其他方式形成长期资产的政府补助。与收益相关的政府补</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助，是指除与资产相关的政府补助之外的政府补助。</w:t>
            </w:r>
          </w:p>
        </w:tc>
      </w:tr>
      <w:tr>
        <w:trPr>
          <w:trHeight w:val="625" w:hRule="exact"/>
        </w:trPr>
        <w:tc>
          <w:tcPr>
            <w:tcW w:w="801" w:type="dxa"/>
            <w:tcBorders>
              <w:top w:val="nil" w:sz="6" w:space="0" w:color="auto"/>
              <w:left w:val="nil" w:sz="6" w:space="0" w:color="auto"/>
              <w:bottom w:val="nil" w:sz="6" w:space="0" w:color="auto"/>
              <w:right w:val="nil" w:sz="6" w:space="0" w:color="auto"/>
            </w:tcBorders>
          </w:tcPr>
          <w:p>
            <w:pPr/>
          </w:p>
        </w:tc>
        <w:tc>
          <w:tcPr>
            <w:tcW w:w="9198" w:type="dxa"/>
            <w:tcBorders>
              <w:top w:val="nil" w:sz="6" w:space="0" w:color="auto"/>
              <w:left w:val="nil" w:sz="6" w:space="0" w:color="auto"/>
              <w:bottom w:val="nil" w:sz="6" w:space="0" w:color="auto"/>
              <w:right w:val="nil" w:sz="6" w:space="0" w:color="auto"/>
            </w:tcBorders>
          </w:tcPr>
          <w:p>
            <w:pPr>
              <w:pStyle w:val="TableParagraph"/>
              <w:spacing w:line="260" w:lineRule="exact" w:before="128"/>
              <w:ind w:left="107" w:right="303"/>
              <w:jc w:val="left"/>
              <w:rPr>
                <w:rFonts w:ascii="宋体" w:hAnsi="宋体" w:cs="宋体" w:eastAsia="宋体" w:hint="default"/>
                <w:sz w:val="21"/>
                <w:szCs w:val="21"/>
              </w:rPr>
            </w:pPr>
            <w:r>
              <w:rPr>
                <w:rFonts w:ascii="宋体" w:hAnsi="宋体" w:cs="宋体" w:eastAsia="宋体" w:hint="default"/>
                <w:spacing w:val="-3"/>
                <w:sz w:val="21"/>
                <w:szCs w:val="21"/>
              </w:rPr>
              <w:t>政府补助为货币性资产的，按照收到或应收的金额计量。政府补助为非货币性资产的，按照公允</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价值计量；公允价值不能可靠取得的，按照名义金额计量。</w:t>
            </w:r>
          </w:p>
        </w:tc>
      </w:tr>
    </w:tbl>
    <w:p>
      <w:pPr>
        <w:spacing w:after="0" w:line="260" w:lineRule="exact"/>
        <w:jc w:val="left"/>
        <w:rPr>
          <w:rFonts w:ascii="宋体" w:hAnsi="宋体" w:cs="宋体" w:eastAsia="宋体" w:hint="default"/>
          <w:sz w:val="21"/>
          <w:szCs w:val="21"/>
        </w:rPr>
        <w:sectPr>
          <w:pgSz w:w="11910" w:h="16840"/>
          <w:pgMar w:header="918" w:footer="1021" w:top="1100" w:bottom="122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801"/>
        <w:gridCol w:w="9119"/>
      </w:tblGrid>
      <w:tr>
        <w:trPr>
          <w:trHeight w:val="392"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9119"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60"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05"/>
              <w:jc w:val="right"/>
              <w:rPr>
                <w:rFonts w:ascii="Times New Roman" w:hAnsi="Times New Roman" w:cs="Times New Roman" w:eastAsia="Times New Roman" w:hint="default"/>
                <w:sz w:val="21"/>
                <w:szCs w:val="21"/>
              </w:rPr>
            </w:pPr>
            <w:r>
              <w:rPr>
                <w:rFonts w:ascii="Times New Roman"/>
                <w:sz w:val="21"/>
              </w:rPr>
              <w:t>3.25</w:t>
            </w:r>
          </w:p>
        </w:tc>
        <w:tc>
          <w:tcPr>
            <w:tcW w:w="911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07" w:right="0"/>
              <w:jc w:val="left"/>
              <w:rPr>
                <w:rFonts w:ascii="宋体" w:hAnsi="宋体" w:cs="宋体" w:eastAsia="宋体" w:hint="default"/>
                <w:sz w:val="21"/>
                <w:szCs w:val="21"/>
              </w:rPr>
            </w:pPr>
            <w:r>
              <w:rPr>
                <w:rFonts w:ascii="宋体" w:hAnsi="宋体" w:cs="宋体" w:eastAsia="宋体" w:hint="default"/>
                <w:sz w:val="21"/>
                <w:szCs w:val="21"/>
              </w:rPr>
              <w:t>政府补助（续）</w:t>
            </w:r>
          </w:p>
        </w:tc>
      </w:tr>
      <w:tr>
        <w:trPr>
          <w:trHeight w:val="1393" w:hRule="exact"/>
        </w:trPr>
        <w:tc>
          <w:tcPr>
            <w:tcW w:w="801" w:type="dxa"/>
            <w:tcBorders>
              <w:top w:val="nil" w:sz="6" w:space="0" w:color="auto"/>
              <w:left w:val="nil" w:sz="6" w:space="0" w:color="auto"/>
              <w:bottom w:val="nil" w:sz="6" w:space="0" w:color="auto"/>
              <w:right w:val="nil" w:sz="6" w:space="0" w:color="auto"/>
            </w:tcBorders>
          </w:tcPr>
          <w:p>
            <w:pPr/>
          </w:p>
        </w:tc>
        <w:tc>
          <w:tcPr>
            <w:tcW w:w="9119" w:type="dxa"/>
            <w:tcBorders>
              <w:top w:val="nil" w:sz="6" w:space="0" w:color="auto"/>
              <w:left w:val="nil" w:sz="6" w:space="0" w:color="auto"/>
              <w:bottom w:val="nil" w:sz="6" w:space="0" w:color="auto"/>
              <w:right w:val="nil" w:sz="6" w:space="0" w:color="auto"/>
            </w:tcBorders>
          </w:tcPr>
          <w:p>
            <w:pPr>
              <w:pStyle w:val="TableParagraph"/>
              <w:spacing w:line="244" w:lineRule="auto" w:before="104"/>
              <w:ind w:left="107" w:right="224"/>
              <w:jc w:val="both"/>
              <w:rPr>
                <w:rFonts w:ascii="宋体" w:hAnsi="宋体" w:cs="宋体" w:eastAsia="宋体" w:hint="default"/>
                <w:sz w:val="21"/>
                <w:szCs w:val="21"/>
              </w:rPr>
            </w:pPr>
            <w:r>
              <w:rPr>
                <w:rFonts w:ascii="宋体" w:hAnsi="宋体" w:cs="宋体" w:eastAsia="宋体" w:hint="default"/>
                <w:spacing w:val="-3"/>
                <w:sz w:val="21"/>
                <w:szCs w:val="21"/>
              </w:rPr>
              <w:t>与资产相关的政府补助，应当确认为递延收益，并在相关资产使用寿命内平均分配，计入当期损</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3"/>
                <w:sz w:val="21"/>
                <w:szCs w:val="21"/>
              </w:rPr>
              <w:t>益。按照名义金额计量的政府补助，直接计入当期损益。与收益相关的政府补助，用于补偿公司</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以后期间的相关费用或损失的，确认为递延收益，并在确认相关费用的期间，计入当期损益；用</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于补偿公司已发生的相关费用或损失的，直接计入当期损益。</w:t>
            </w:r>
          </w:p>
        </w:tc>
      </w:tr>
      <w:tr>
        <w:trPr>
          <w:trHeight w:val="566"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07"/>
              <w:jc w:val="right"/>
              <w:rPr>
                <w:rFonts w:ascii="Times New Roman" w:hAnsi="Times New Roman" w:cs="Times New Roman" w:eastAsia="Times New Roman" w:hint="default"/>
                <w:sz w:val="21"/>
                <w:szCs w:val="21"/>
              </w:rPr>
            </w:pPr>
            <w:r>
              <w:rPr>
                <w:rFonts w:ascii="Times New Roman"/>
                <w:sz w:val="21"/>
              </w:rPr>
              <w:t>3.26</w:t>
            </w:r>
          </w:p>
        </w:tc>
        <w:tc>
          <w:tcPr>
            <w:tcW w:w="911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7" w:right="0"/>
              <w:jc w:val="left"/>
              <w:rPr>
                <w:rFonts w:ascii="宋体" w:hAnsi="宋体" w:cs="宋体" w:eastAsia="宋体" w:hint="default"/>
                <w:sz w:val="21"/>
                <w:szCs w:val="21"/>
              </w:rPr>
            </w:pPr>
            <w:r>
              <w:rPr>
                <w:rFonts w:ascii="宋体" w:hAnsi="宋体" w:cs="宋体" w:eastAsia="宋体" w:hint="default"/>
                <w:sz w:val="21"/>
                <w:szCs w:val="21"/>
              </w:rPr>
              <w:t>递延所得税资产和递延所得税负债</w:t>
            </w:r>
          </w:p>
        </w:tc>
      </w:tr>
      <w:tr>
        <w:trPr>
          <w:trHeight w:val="2235" w:hRule="exact"/>
        </w:trPr>
        <w:tc>
          <w:tcPr>
            <w:tcW w:w="801" w:type="dxa"/>
            <w:tcBorders>
              <w:top w:val="nil" w:sz="6" w:space="0" w:color="auto"/>
              <w:left w:val="nil" w:sz="6" w:space="0" w:color="auto"/>
              <w:bottom w:val="nil" w:sz="6" w:space="0" w:color="auto"/>
              <w:right w:val="nil" w:sz="6" w:space="0" w:color="auto"/>
            </w:tcBorders>
          </w:tcPr>
          <w:p>
            <w:pPr/>
          </w:p>
        </w:tc>
        <w:tc>
          <w:tcPr>
            <w:tcW w:w="9119" w:type="dxa"/>
            <w:tcBorders>
              <w:top w:val="nil" w:sz="6" w:space="0" w:color="auto"/>
              <w:left w:val="nil" w:sz="6" w:space="0" w:color="auto"/>
              <w:bottom w:val="nil" w:sz="6" w:space="0" w:color="auto"/>
              <w:right w:val="nil" w:sz="6" w:space="0" w:color="auto"/>
            </w:tcBorders>
          </w:tcPr>
          <w:p>
            <w:pPr>
              <w:pStyle w:val="TableParagraph"/>
              <w:spacing w:line="237" w:lineRule="auto" w:before="108"/>
              <w:ind w:left="107" w:right="224"/>
              <w:jc w:val="both"/>
              <w:rPr>
                <w:rFonts w:ascii="宋体" w:hAnsi="宋体" w:cs="宋体" w:eastAsia="宋体" w:hint="default"/>
                <w:sz w:val="21"/>
                <w:szCs w:val="21"/>
              </w:rPr>
            </w:pPr>
            <w:r>
              <w:rPr>
                <w:rFonts w:ascii="宋体" w:hAnsi="宋体" w:cs="宋体" w:eastAsia="宋体" w:hint="default"/>
                <w:sz w:val="21"/>
                <w:szCs w:val="21"/>
              </w:rPr>
              <w:t>递延所得税资产和递延所得税负债根据资产和负债的计税基础与其账面价值的差额</w:t>
            </w:r>
            <w:r>
              <w:rPr>
                <w:rFonts w:ascii="Times New Roman" w:hAnsi="Times New Roman" w:cs="Times New Roman" w:eastAsia="Times New Roman" w:hint="default"/>
                <w:sz w:val="21"/>
                <w:szCs w:val="21"/>
              </w:rPr>
              <w:t>(</w:t>
            </w:r>
            <w:r>
              <w:rPr>
                <w:rFonts w:ascii="宋体" w:hAnsi="宋体" w:cs="宋体" w:eastAsia="宋体" w:hint="default"/>
                <w:sz w:val="21"/>
                <w:szCs w:val="21"/>
              </w:rPr>
              <w:t>包括应纳税</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暂时性差异和可抵扣暂时性差异</w:t>
            </w:r>
            <w:r>
              <w:rPr>
                <w:rFonts w:ascii="Times New Roman" w:hAnsi="Times New Roman" w:cs="Times New Roman" w:eastAsia="Times New Roman" w:hint="default"/>
                <w:sz w:val="21"/>
                <w:szCs w:val="21"/>
              </w:rPr>
              <w:t>)</w:t>
            </w:r>
            <w:r>
              <w:rPr>
                <w:rFonts w:ascii="宋体" w:hAnsi="宋体" w:cs="宋体" w:eastAsia="宋体" w:hint="default"/>
                <w:sz w:val="21"/>
                <w:szCs w:val="21"/>
              </w:rPr>
              <w:t>计算确认。对于按照税法规定能够于以后年度抵减应纳税所得</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3"/>
                <w:sz w:val="21"/>
                <w:szCs w:val="21"/>
              </w:rPr>
              <w:t>额的可抵扣亏损，视同可抵扣暂时性差异。对于商誉的初始确认产生的暂时性差异，不确认相应</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1"/>
                <w:sz w:val="21"/>
                <w:szCs w:val="21"/>
              </w:rPr>
              <w:t>的递延所得税负债。对于既不影响会计利润也不影响应纳税所得额</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或可抵扣亏损</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的非企业合并</w:t>
            </w:r>
            <w:r>
              <w:rPr>
                <w:rFonts w:ascii="宋体" w:hAnsi="宋体" w:cs="宋体" w:eastAsia="宋体" w:hint="default"/>
                <w:spacing w:val="-32"/>
                <w:sz w:val="21"/>
                <w:szCs w:val="21"/>
              </w:rPr>
              <w:t> </w:t>
            </w:r>
            <w:r>
              <w:rPr>
                <w:rFonts w:ascii="宋体" w:hAnsi="宋体" w:cs="宋体" w:eastAsia="宋体" w:hint="default"/>
                <w:spacing w:val="-3"/>
                <w:sz w:val="21"/>
                <w:szCs w:val="21"/>
              </w:rPr>
              <w:t>的交易中产生的资产或负债的初始确认形成的暂时性差异，不确认相应的递延所得税资产和递延</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所得税负债。于资产负债表日，递延所得税资产和递延所得税负债，按照预期收回该资产或清偿</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该负债期间的适用税率计量。</w:t>
            </w:r>
          </w:p>
        </w:tc>
      </w:tr>
      <w:tr>
        <w:trPr>
          <w:trHeight w:val="840" w:hRule="exact"/>
        </w:trPr>
        <w:tc>
          <w:tcPr>
            <w:tcW w:w="801" w:type="dxa"/>
            <w:tcBorders>
              <w:top w:val="nil" w:sz="6" w:space="0" w:color="auto"/>
              <w:left w:val="nil" w:sz="6" w:space="0" w:color="auto"/>
              <w:bottom w:val="nil" w:sz="6" w:space="0" w:color="auto"/>
              <w:right w:val="nil" w:sz="6" w:space="0" w:color="auto"/>
            </w:tcBorders>
          </w:tcPr>
          <w:p>
            <w:pPr/>
          </w:p>
        </w:tc>
        <w:tc>
          <w:tcPr>
            <w:tcW w:w="9119" w:type="dxa"/>
            <w:tcBorders>
              <w:top w:val="nil" w:sz="6" w:space="0" w:color="auto"/>
              <w:left w:val="nil" w:sz="6" w:space="0" w:color="auto"/>
              <w:bottom w:val="nil" w:sz="6" w:space="0" w:color="auto"/>
              <w:right w:val="nil" w:sz="6" w:space="0" w:color="auto"/>
            </w:tcBorders>
          </w:tcPr>
          <w:p>
            <w:pPr>
              <w:pStyle w:val="TableParagraph"/>
              <w:spacing w:line="244" w:lineRule="auto" w:before="110"/>
              <w:ind w:left="107" w:right="224"/>
              <w:jc w:val="left"/>
              <w:rPr>
                <w:rFonts w:ascii="宋体" w:hAnsi="宋体" w:cs="宋体" w:eastAsia="宋体" w:hint="default"/>
                <w:sz w:val="21"/>
                <w:szCs w:val="21"/>
              </w:rPr>
            </w:pPr>
            <w:r>
              <w:rPr>
                <w:rFonts w:ascii="宋体" w:hAnsi="宋体" w:cs="宋体" w:eastAsia="宋体" w:hint="default"/>
                <w:spacing w:val="-3"/>
                <w:sz w:val="21"/>
                <w:szCs w:val="21"/>
              </w:rPr>
              <w:t>递延所得税资产的确认以本公司很可能取得用来抵扣可抵扣暂时性差异、可抵扣亏损和税款抵减</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的应纳税所得额为限。</w:t>
            </w:r>
          </w:p>
        </w:tc>
      </w:tr>
      <w:tr>
        <w:trPr>
          <w:trHeight w:val="1120" w:hRule="exact"/>
        </w:trPr>
        <w:tc>
          <w:tcPr>
            <w:tcW w:w="801" w:type="dxa"/>
            <w:tcBorders>
              <w:top w:val="nil" w:sz="6" w:space="0" w:color="auto"/>
              <w:left w:val="nil" w:sz="6" w:space="0" w:color="auto"/>
              <w:bottom w:val="nil" w:sz="6" w:space="0" w:color="auto"/>
              <w:right w:val="nil" w:sz="6" w:space="0" w:color="auto"/>
            </w:tcBorders>
          </w:tcPr>
          <w:p>
            <w:pPr/>
          </w:p>
        </w:tc>
        <w:tc>
          <w:tcPr>
            <w:tcW w:w="9119" w:type="dxa"/>
            <w:tcBorders>
              <w:top w:val="nil" w:sz="6" w:space="0" w:color="auto"/>
              <w:left w:val="nil" w:sz="6" w:space="0" w:color="auto"/>
              <w:bottom w:val="nil" w:sz="6" w:space="0" w:color="auto"/>
              <w:right w:val="nil" w:sz="6" w:space="0" w:color="auto"/>
            </w:tcBorders>
          </w:tcPr>
          <w:p>
            <w:pPr>
              <w:pStyle w:val="TableParagraph"/>
              <w:spacing w:line="244" w:lineRule="auto" w:before="110"/>
              <w:ind w:left="107" w:right="224"/>
              <w:jc w:val="both"/>
              <w:rPr>
                <w:rFonts w:ascii="宋体" w:hAnsi="宋体" w:cs="宋体" w:eastAsia="宋体" w:hint="default"/>
                <w:sz w:val="21"/>
                <w:szCs w:val="21"/>
              </w:rPr>
            </w:pPr>
            <w:r>
              <w:rPr>
                <w:rFonts w:ascii="宋体" w:hAnsi="宋体" w:cs="宋体" w:eastAsia="宋体" w:hint="default"/>
                <w:spacing w:val="2"/>
                <w:sz w:val="21"/>
                <w:szCs w:val="21"/>
              </w:rPr>
              <w:t>对子公司、联营企业及合营企业投资相关的暂时性差异产生的递延所得税资产和递延所得税负</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3"/>
                <w:sz w:val="21"/>
                <w:szCs w:val="21"/>
              </w:rPr>
              <w:t>债，予以确认。但本公司能够控制暂时性差异转回的时间且该暂时性差异在可预见的未来很可能</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不会转回的，不予确认。</w:t>
            </w:r>
          </w:p>
        </w:tc>
      </w:tr>
      <w:tr>
        <w:trPr>
          <w:trHeight w:val="566"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5"/>
              <w:jc w:val="right"/>
              <w:rPr>
                <w:rFonts w:ascii="Times New Roman" w:hAnsi="Times New Roman" w:cs="Times New Roman" w:eastAsia="Times New Roman" w:hint="default"/>
                <w:sz w:val="21"/>
                <w:szCs w:val="21"/>
              </w:rPr>
            </w:pPr>
            <w:r>
              <w:rPr>
                <w:rFonts w:ascii="Times New Roman"/>
                <w:sz w:val="21"/>
              </w:rPr>
              <w:t>3.27</w:t>
            </w:r>
          </w:p>
        </w:tc>
        <w:tc>
          <w:tcPr>
            <w:tcW w:w="9119"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7" w:right="0"/>
              <w:jc w:val="left"/>
              <w:rPr>
                <w:rFonts w:ascii="宋体" w:hAnsi="宋体" w:cs="宋体" w:eastAsia="宋体" w:hint="default"/>
                <w:sz w:val="21"/>
                <w:szCs w:val="21"/>
              </w:rPr>
            </w:pPr>
            <w:r>
              <w:rPr>
                <w:rFonts w:ascii="宋体" w:hAnsi="宋体" w:cs="宋体" w:eastAsia="宋体" w:hint="default"/>
                <w:sz w:val="21"/>
                <w:szCs w:val="21"/>
              </w:rPr>
              <w:t>主要会计估计和财务报表编制方法</w:t>
            </w:r>
          </w:p>
        </w:tc>
      </w:tr>
      <w:tr>
        <w:trPr>
          <w:trHeight w:val="694" w:hRule="exact"/>
        </w:trPr>
        <w:tc>
          <w:tcPr>
            <w:tcW w:w="801" w:type="dxa"/>
            <w:tcBorders>
              <w:top w:val="nil" w:sz="6" w:space="0" w:color="auto"/>
              <w:left w:val="nil" w:sz="6" w:space="0" w:color="auto"/>
              <w:bottom w:val="nil" w:sz="6" w:space="0" w:color="auto"/>
              <w:right w:val="nil" w:sz="6" w:space="0" w:color="auto"/>
            </w:tcBorders>
          </w:tcPr>
          <w:p>
            <w:pPr/>
          </w:p>
        </w:tc>
        <w:tc>
          <w:tcPr>
            <w:tcW w:w="9119" w:type="dxa"/>
            <w:tcBorders>
              <w:top w:val="nil" w:sz="6" w:space="0" w:color="auto"/>
              <w:left w:val="nil" w:sz="6" w:space="0" w:color="auto"/>
              <w:bottom w:val="nil" w:sz="6" w:space="0" w:color="auto"/>
              <w:right w:val="nil" w:sz="6" w:space="0" w:color="auto"/>
            </w:tcBorders>
          </w:tcPr>
          <w:p>
            <w:pPr>
              <w:pStyle w:val="TableParagraph"/>
              <w:spacing w:line="244" w:lineRule="auto" w:before="104"/>
              <w:ind w:left="107" w:right="200"/>
              <w:jc w:val="left"/>
              <w:rPr>
                <w:rFonts w:ascii="宋体" w:hAnsi="宋体" w:cs="宋体" w:eastAsia="宋体" w:hint="default"/>
                <w:sz w:val="21"/>
                <w:szCs w:val="21"/>
              </w:rPr>
            </w:pPr>
            <w:r>
              <w:rPr>
                <w:rFonts w:ascii="宋体" w:hAnsi="宋体" w:cs="宋体" w:eastAsia="宋体" w:hint="default"/>
                <w:spacing w:val="-2"/>
                <w:sz w:val="21"/>
                <w:szCs w:val="21"/>
              </w:rPr>
              <w:t>在应用本公司的会计政策的过程中，管理层除了作出会计估计外，还作出了以下对财务报表所确</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认的金额具有重大影响的判断：</w:t>
            </w:r>
          </w:p>
        </w:tc>
      </w:tr>
      <w:tr>
        <w:trPr>
          <w:trHeight w:val="980" w:hRule="exact"/>
        </w:trPr>
        <w:tc>
          <w:tcPr>
            <w:tcW w:w="801" w:type="dxa"/>
            <w:tcBorders>
              <w:top w:val="nil" w:sz="6" w:space="0" w:color="auto"/>
              <w:left w:val="nil" w:sz="6" w:space="0" w:color="auto"/>
              <w:bottom w:val="nil" w:sz="6" w:space="0" w:color="auto"/>
              <w:right w:val="nil" w:sz="6" w:space="0" w:color="auto"/>
            </w:tcBorders>
          </w:tcPr>
          <w:p>
            <w:pPr/>
          </w:p>
        </w:tc>
        <w:tc>
          <w:tcPr>
            <w:tcW w:w="9119" w:type="dxa"/>
            <w:tcBorders>
              <w:top w:val="nil" w:sz="6" w:space="0" w:color="auto"/>
              <w:left w:val="nil" w:sz="6" w:space="0" w:color="auto"/>
              <w:bottom w:val="nil" w:sz="6" w:space="0" w:color="auto"/>
              <w:right w:val="nil" w:sz="6" w:space="0" w:color="auto"/>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经营租赁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本公司作为出租人</w:t>
            </w:r>
          </w:p>
          <w:p>
            <w:pPr>
              <w:pStyle w:val="TableParagraph"/>
              <w:spacing w:line="244" w:lineRule="auto"/>
              <w:ind w:left="107" w:right="200"/>
              <w:jc w:val="left"/>
              <w:rPr>
                <w:rFonts w:ascii="宋体" w:hAnsi="宋体" w:cs="宋体" w:eastAsia="宋体" w:hint="default"/>
                <w:sz w:val="21"/>
                <w:szCs w:val="21"/>
              </w:rPr>
            </w:pPr>
            <w:r>
              <w:rPr>
                <w:rFonts w:ascii="宋体" w:hAnsi="宋体" w:cs="宋体" w:eastAsia="宋体" w:hint="default"/>
                <w:spacing w:val="-2"/>
                <w:sz w:val="21"/>
                <w:szCs w:val="21"/>
              </w:rPr>
              <w:t>本公司就投资性房地产签订了租赁合同。本公司认为，本公司保留了这些房地产所有权上的所有</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重大风险和报酬，因此作为经营租赁处理。</w:t>
            </w:r>
          </w:p>
        </w:tc>
      </w:tr>
      <w:tr>
        <w:trPr>
          <w:trHeight w:val="700" w:hRule="exact"/>
        </w:trPr>
        <w:tc>
          <w:tcPr>
            <w:tcW w:w="801" w:type="dxa"/>
            <w:tcBorders>
              <w:top w:val="nil" w:sz="6" w:space="0" w:color="auto"/>
              <w:left w:val="nil" w:sz="6" w:space="0" w:color="auto"/>
              <w:bottom w:val="nil" w:sz="6" w:space="0" w:color="auto"/>
              <w:right w:val="nil" w:sz="6" w:space="0" w:color="auto"/>
            </w:tcBorders>
          </w:tcPr>
          <w:p>
            <w:pPr/>
          </w:p>
        </w:tc>
        <w:tc>
          <w:tcPr>
            <w:tcW w:w="9119" w:type="dxa"/>
            <w:tcBorders>
              <w:top w:val="nil" w:sz="6" w:space="0" w:color="auto"/>
              <w:left w:val="nil" w:sz="6" w:space="0" w:color="auto"/>
              <w:bottom w:val="nil" w:sz="6" w:space="0" w:color="auto"/>
              <w:right w:val="nil" w:sz="6" w:space="0" w:color="auto"/>
            </w:tcBorders>
          </w:tcPr>
          <w:p>
            <w:pPr>
              <w:pStyle w:val="TableParagraph"/>
              <w:spacing w:line="244" w:lineRule="auto" w:before="110"/>
              <w:ind w:left="107" w:right="198"/>
              <w:jc w:val="left"/>
              <w:rPr>
                <w:rFonts w:ascii="宋体" w:hAnsi="宋体" w:cs="宋体" w:eastAsia="宋体" w:hint="default"/>
                <w:sz w:val="21"/>
                <w:szCs w:val="21"/>
              </w:rPr>
            </w:pPr>
            <w:r>
              <w:rPr>
                <w:rFonts w:ascii="宋体" w:hAnsi="宋体" w:cs="宋体" w:eastAsia="宋体" w:hint="default"/>
                <w:spacing w:val="-2"/>
                <w:sz w:val="21"/>
                <w:szCs w:val="21"/>
              </w:rPr>
              <w:t>以下为于资产负债表日有关未来的关键假设以及估计不确定性的其他关键来源，可能会导致下一</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会计年度资产和负债账面金额重大调整：</w:t>
            </w:r>
          </w:p>
        </w:tc>
      </w:tr>
      <w:tr>
        <w:trPr>
          <w:trHeight w:val="1120" w:hRule="exact"/>
        </w:trPr>
        <w:tc>
          <w:tcPr>
            <w:tcW w:w="801" w:type="dxa"/>
            <w:tcBorders>
              <w:top w:val="nil" w:sz="6" w:space="0" w:color="auto"/>
              <w:left w:val="nil" w:sz="6" w:space="0" w:color="auto"/>
              <w:bottom w:val="nil" w:sz="6" w:space="0" w:color="auto"/>
              <w:right w:val="nil" w:sz="6" w:space="0" w:color="auto"/>
            </w:tcBorders>
          </w:tcPr>
          <w:p>
            <w:pPr/>
          </w:p>
        </w:tc>
        <w:tc>
          <w:tcPr>
            <w:tcW w:w="9119" w:type="dxa"/>
            <w:tcBorders>
              <w:top w:val="nil" w:sz="6" w:space="0" w:color="auto"/>
              <w:left w:val="nil" w:sz="6" w:space="0" w:color="auto"/>
              <w:bottom w:val="nil" w:sz="6" w:space="0" w:color="auto"/>
              <w:right w:val="nil" w:sz="6" w:space="0" w:color="auto"/>
            </w:tcBorders>
          </w:tcPr>
          <w:p>
            <w:pPr>
              <w:pStyle w:val="TableParagraph"/>
              <w:spacing w:line="245" w:lineRule="exact"/>
              <w:ind w:left="107" w:right="0"/>
              <w:jc w:val="both"/>
              <w:rPr>
                <w:rFonts w:ascii="宋体" w:hAnsi="宋体" w:cs="宋体" w:eastAsia="宋体" w:hint="default"/>
                <w:sz w:val="21"/>
                <w:szCs w:val="21"/>
              </w:rPr>
            </w:pPr>
            <w:r>
              <w:rPr>
                <w:rFonts w:ascii="宋体" w:hAnsi="宋体" w:cs="宋体" w:eastAsia="宋体" w:hint="default"/>
                <w:sz w:val="21"/>
                <w:szCs w:val="21"/>
              </w:rPr>
              <w:t>商誉减值</w:t>
            </w:r>
          </w:p>
          <w:p>
            <w:pPr>
              <w:pStyle w:val="TableParagraph"/>
              <w:spacing w:line="244" w:lineRule="auto" w:before="6"/>
              <w:ind w:left="107" w:right="394"/>
              <w:jc w:val="both"/>
              <w:rPr>
                <w:rFonts w:ascii="宋体" w:hAnsi="宋体" w:cs="宋体" w:eastAsia="宋体" w:hint="default"/>
                <w:sz w:val="21"/>
                <w:szCs w:val="21"/>
              </w:rPr>
            </w:pPr>
            <w:r>
              <w:rPr>
                <w:rFonts w:ascii="宋体" w:hAnsi="宋体" w:cs="宋体" w:eastAsia="宋体" w:hint="default"/>
                <w:spacing w:val="-2"/>
                <w:sz w:val="21"/>
                <w:szCs w:val="21"/>
              </w:rPr>
              <w:t>本公司至少每年评估商誉是否发生减值。这要求对分配了商誉的资产组的使用价值进行估计。</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估计使用价值时，本公司需要估计未来来自资产组的现金流量，同时选择恰当的折现率计算未</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来现金流量的现值。</w:t>
            </w:r>
          </w:p>
        </w:tc>
      </w:tr>
      <w:tr>
        <w:trPr>
          <w:trHeight w:val="1086" w:hRule="exact"/>
        </w:trPr>
        <w:tc>
          <w:tcPr>
            <w:tcW w:w="801" w:type="dxa"/>
            <w:tcBorders>
              <w:top w:val="nil" w:sz="6" w:space="0" w:color="auto"/>
              <w:left w:val="nil" w:sz="6" w:space="0" w:color="auto"/>
              <w:bottom w:val="nil" w:sz="6" w:space="0" w:color="auto"/>
              <w:right w:val="nil" w:sz="6" w:space="0" w:color="auto"/>
            </w:tcBorders>
          </w:tcPr>
          <w:p>
            <w:pPr/>
          </w:p>
        </w:tc>
        <w:tc>
          <w:tcPr>
            <w:tcW w:w="9119"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both"/>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44" w:lineRule="auto" w:before="6"/>
              <w:ind w:left="107" w:right="198"/>
              <w:jc w:val="both"/>
              <w:rPr>
                <w:rFonts w:ascii="宋体" w:hAnsi="宋体" w:cs="宋体" w:eastAsia="宋体" w:hint="default"/>
                <w:sz w:val="21"/>
                <w:szCs w:val="21"/>
              </w:rPr>
            </w:pPr>
            <w:r>
              <w:rPr>
                <w:rFonts w:ascii="宋体" w:hAnsi="宋体" w:cs="宋体" w:eastAsia="宋体" w:hint="default"/>
                <w:spacing w:val="-2"/>
                <w:sz w:val="21"/>
                <w:szCs w:val="21"/>
              </w:rPr>
              <w:t>在很有可能有足够的应纳税利润来抵扣亏损的限度内，应就所有未利用的税务亏损确认递延所得</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税资产。这需要管理层运用大量的判断来估计未来应纳税利润发生的时间和金额，结合纳税筹划</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策略，以决定应确认的递延所得税资产的金额。</w:t>
            </w:r>
          </w:p>
        </w:tc>
      </w:tr>
    </w:tbl>
    <w:p>
      <w:pPr>
        <w:spacing w:after="0" w:line="244" w:lineRule="auto"/>
        <w:jc w:val="both"/>
        <w:rPr>
          <w:rFonts w:ascii="宋体" w:hAnsi="宋体" w:cs="宋体" w:eastAsia="宋体" w:hint="default"/>
          <w:sz w:val="21"/>
          <w:szCs w:val="21"/>
        </w:rPr>
        <w:sectPr>
          <w:pgSz w:w="11910" w:h="16840"/>
          <w:pgMar w:header="918" w:footer="1021" w:top="1100" w:bottom="122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803"/>
        <w:gridCol w:w="1533"/>
        <w:gridCol w:w="6015"/>
        <w:gridCol w:w="1649"/>
      </w:tblGrid>
      <w:tr>
        <w:trPr>
          <w:trHeight w:val="392"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3</w:t>
            </w:r>
            <w:r>
              <w:rPr>
                <w:rFonts w:ascii="Times New Roman"/>
                <w:w w:val="100"/>
                <w:sz w:val="21"/>
              </w:rPr>
            </w:r>
          </w:p>
        </w:tc>
        <w:tc>
          <w:tcPr>
            <w:tcW w:w="7548"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49" w:type="dxa"/>
            <w:tcBorders>
              <w:top w:val="nil" w:sz="6" w:space="0" w:color="auto"/>
              <w:left w:val="nil" w:sz="6" w:space="0" w:color="auto"/>
              <w:bottom w:val="nil" w:sz="6" w:space="0" w:color="auto"/>
              <w:right w:val="nil" w:sz="6" w:space="0" w:color="auto"/>
            </w:tcBorders>
          </w:tcPr>
          <w:p>
            <w:pPr/>
          </w:p>
        </w:tc>
      </w:tr>
      <w:tr>
        <w:trPr>
          <w:trHeight w:val="560"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327" w:right="0"/>
              <w:jc w:val="left"/>
              <w:rPr>
                <w:rFonts w:ascii="Times New Roman" w:hAnsi="Times New Roman" w:cs="Times New Roman" w:eastAsia="Times New Roman" w:hint="default"/>
                <w:sz w:val="21"/>
                <w:szCs w:val="21"/>
              </w:rPr>
            </w:pPr>
            <w:r>
              <w:rPr>
                <w:rFonts w:ascii="Times New Roman"/>
                <w:sz w:val="21"/>
              </w:rPr>
              <w:t>3.28</w:t>
            </w:r>
          </w:p>
        </w:tc>
        <w:tc>
          <w:tcPr>
            <w:tcW w:w="75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5"/>
              <w:ind w:left="105" w:right="0"/>
              <w:jc w:val="left"/>
              <w:rPr>
                <w:rFonts w:ascii="宋体" w:hAnsi="宋体" w:cs="宋体" w:eastAsia="宋体" w:hint="default"/>
                <w:sz w:val="21"/>
                <w:szCs w:val="21"/>
              </w:rPr>
            </w:pPr>
            <w:r>
              <w:rPr>
                <w:rFonts w:ascii="宋体" w:hAnsi="宋体" w:cs="宋体" w:eastAsia="宋体" w:hint="default"/>
                <w:sz w:val="21"/>
                <w:szCs w:val="21"/>
              </w:rPr>
              <w:t>经营租赁、融资租赁</w:t>
            </w:r>
          </w:p>
        </w:tc>
        <w:tc>
          <w:tcPr>
            <w:tcW w:w="1649" w:type="dxa"/>
            <w:tcBorders>
              <w:top w:val="nil" w:sz="6" w:space="0" w:color="auto"/>
              <w:left w:val="nil" w:sz="6" w:space="0" w:color="auto"/>
              <w:bottom w:val="nil" w:sz="6" w:space="0" w:color="auto"/>
              <w:right w:val="nil" w:sz="6" w:space="0" w:color="auto"/>
            </w:tcBorders>
          </w:tcPr>
          <w:p>
            <w:pPr/>
          </w:p>
        </w:tc>
      </w:tr>
      <w:tr>
        <w:trPr>
          <w:trHeight w:val="553" w:hRule="exact"/>
        </w:trPr>
        <w:tc>
          <w:tcPr>
            <w:tcW w:w="1000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4"/>
              <w:ind w:left="908" w:right="0"/>
              <w:jc w:val="left"/>
              <w:rPr>
                <w:rFonts w:ascii="宋体" w:hAnsi="宋体" w:cs="宋体" w:eastAsia="宋体" w:hint="default"/>
                <w:sz w:val="21"/>
                <w:szCs w:val="21"/>
              </w:rPr>
            </w:pPr>
            <w:r>
              <w:rPr>
                <w:rFonts w:ascii="宋体" w:hAnsi="宋体" w:cs="宋体" w:eastAsia="宋体" w:hint="default"/>
                <w:sz w:val="21"/>
                <w:szCs w:val="21"/>
              </w:rPr>
              <w:t>实质上转移了与资产所有权有关的全部风险和报酬的租赁为融资租赁。其他的租赁为经营租赁。</w:t>
            </w:r>
          </w:p>
        </w:tc>
      </w:tr>
      <w:tr>
        <w:trPr>
          <w:trHeight w:val="566" w:hRule="exact"/>
        </w:trPr>
        <w:tc>
          <w:tcPr>
            <w:tcW w:w="803"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3.28.1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经营租</w:t>
            </w:r>
          </w:p>
        </w:tc>
        <w:tc>
          <w:tcPr>
            <w:tcW w:w="6015"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65" w:right="0"/>
              <w:jc w:val="left"/>
              <w:rPr>
                <w:rFonts w:ascii="宋体" w:hAnsi="宋体" w:cs="宋体" w:eastAsia="宋体" w:hint="default"/>
                <w:sz w:val="21"/>
                <w:szCs w:val="21"/>
              </w:rPr>
            </w:pPr>
            <w:r>
              <w:rPr>
                <w:rFonts w:ascii="宋体" w:hAnsi="宋体" w:cs="宋体" w:eastAsia="宋体" w:hint="default"/>
                <w:w w:val="100"/>
                <w:sz w:val="21"/>
                <w:szCs w:val="21"/>
              </w:rPr>
              <w:t>赁</w:t>
            </w:r>
          </w:p>
        </w:tc>
        <w:tc>
          <w:tcPr>
            <w:tcW w:w="1649" w:type="dxa"/>
            <w:tcBorders>
              <w:top w:val="nil" w:sz="6" w:space="0" w:color="auto"/>
              <w:left w:val="nil" w:sz="6" w:space="0" w:color="auto"/>
              <w:bottom w:val="nil" w:sz="6" w:space="0" w:color="auto"/>
              <w:right w:val="nil" w:sz="6" w:space="0" w:color="auto"/>
            </w:tcBorders>
          </w:tcPr>
          <w:p>
            <w:pPr/>
          </w:p>
        </w:tc>
      </w:tr>
      <w:tr>
        <w:trPr>
          <w:trHeight w:val="555" w:hRule="exact"/>
        </w:trPr>
        <w:tc>
          <w:tcPr>
            <w:tcW w:w="1000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5"/>
              <w:ind w:left="908" w:right="0"/>
              <w:jc w:val="left"/>
              <w:rPr>
                <w:rFonts w:ascii="宋体" w:hAnsi="宋体" w:cs="宋体" w:eastAsia="宋体" w:hint="default"/>
                <w:sz w:val="21"/>
                <w:szCs w:val="21"/>
              </w:rPr>
            </w:pPr>
            <w:r>
              <w:rPr>
                <w:rFonts w:ascii="宋体" w:hAnsi="宋体" w:cs="宋体" w:eastAsia="宋体" w:hint="default"/>
                <w:sz w:val="21"/>
                <w:szCs w:val="21"/>
              </w:rPr>
              <w:t>经营租赁的租金支出在租赁期内按照直线法计入相关资产成本或当期损益。</w:t>
            </w:r>
          </w:p>
        </w:tc>
      </w:tr>
      <w:tr>
        <w:trPr>
          <w:trHeight w:val="565" w:hRule="exact"/>
        </w:trPr>
        <w:tc>
          <w:tcPr>
            <w:tcW w:w="803"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3.28.2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融资租</w:t>
            </w:r>
          </w:p>
        </w:tc>
        <w:tc>
          <w:tcPr>
            <w:tcW w:w="6015"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65" w:right="0"/>
              <w:jc w:val="left"/>
              <w:rPr>
                <w:rFonts w:ascii="宋体" w:hAnsi="宋体" w:cs="宋体" w:eastAsia="宋体" w:hint="default"/>
                <w:sz w:val="21"/>
                <w:szCs w:val="21"/>
              </w:rPr>
            </w:pPr>
            <w:r>
              <w:rPr>
                <w:rFonts w:ascii="宋体" w:hAnsi="宋体" w:cs="宋体" w:eastAsia="宋体" w:hint="default"/>
                <w:w w:val="100"/>
                <w:sz w:val="21"/>
                <w:szCs w:val="21"/>
              </w:rPr>
              <w:t>赁</w:t>
            </w:r>
          </w:p>
        </w:tc>
        <w:tc>
          <w:tcPr>
            <w:tcW w:w="1649" w:type="dxa"/>
            <w:tcBorders>
              <w:top w:val="nil" w:sz="6" w:space="0" w:color="auto"/>
              <w:left w:val="nil" w:sz="6" w:space="0" w:color="auto"/>
              <w:bottom w:val="nil" w:sz="6" w:space="0" w:color="auto"/>
              <w:right w:val="nil" w:sz="6" w:space="0" w:color="auto"/>
            </w:tcBorders>
          </w:tcPr>
          <w:p>
            <w:pPr/>
          </w:p>
        </w:tc>
      </w:tr>
      <w:tr>
        <w:trPr>
          <w:trHeight w:val="1115" w:hRule="exact"/>
        </w:trPr>
        <w:tc>
          <w:tcPr>
            <w:tcW w:w="10000" w:type="dxa"/>
            <w:gridSpan w:val="4"/>
            <w:tcBorders>
              <w:top w:val="nil" w:sz="6" w:space="0" w:color="auto"/>
              <w:left w:val="nil" w:sz="6" w:space="0" w:color="auto"/>
              <w:bottom w:val="nil" w:sz="6" w:space="0" w:color="auto"/>
              <w:right w:val="nil" w:sz="6" w:space="0" w:color="auto"/>
            </w:tcBorders>
          </w:tcPr>
          <w:p>
            <w:pPr>
              <w:pStyle w:val="TableParagraph"/>
              <w:spacing w:line="244" w:lineRule="auto" w:before="104"/>
              <w:ind w:left="908" w:right="201"/>
              <w:jc w:val="both"/>
              <w:rPr>
                <w:rFonts w:ascii="宋体" w:hAnsi="宋体" w:cs="宋体" w:eastAsia="宋体" w:hint="default"/>
                <w:sz w:val="21"/>
                <w:szCs w:val="21"/>
              </w:rPr>
            </w:pPr>
            <w:r>
              <w:rPr>
                <w:rFonts w:ascii="宋体" w:hAnsi="宋体" w:cs="宋体" w:eastAsia="宋体" w:hint="default"/>
                <w:sz w:val="21"/>
                <w:szCs w:val="21"/>
              </w:rPr>
              <w:t>按租赁资产的公允价值与最低租赁付款额的现值两者中较低者作为租入资产的入账价值，租入资</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产的入账价值与最低租赁付款额之间的差额为未确认融资费用，在租赁期内按实际利率法摊销。</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最低租赁付款额扣除未确认融资费用后的余额以长期应付款列示。</w:t>
            </w:r>
          </w:p>
        </w:tc>
      </w:tr>
      <w:tr>
        <w:trPr>
          <w:trHeight w:val="565"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200" w:right="0"/>
              <w:jc w:val="left"/>
              <w:rPr>
                <w:rFonts w:ascii="Times New Roman" w:hAnsi="Times New Roman" w:cs="Times New Roman" w:eastAsia="Times New Roman" w:hint="default"/>
                <w:sz w:val="21"/>
                <w:szCs w:val="21"/>
              </w:rPr>
            </w:pPr>
            <w:r>
              <w:rPr>
                <w:rFonts w:ascii="Times New Roman"/>
                <w:b/>
                <w:w w:val="100"/>
                <w:sz w:val="21"/>
              </w:rPr>
              <w:t>4</w:t>
            </w:r>
            <w:r>
              <w:rPr>
                <w:rFonts w:ascii="Times New Roman"/>
                <w:w w:val="100"/>
                <w:sz w:val="21"/>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5" w:right="0"/>
              <w:jc w:val="left"/>
              <w:rPr>
                <w:rFonts w:ascii="宋体" w:hAnsi="宋体" w:cs="宋体" w:eastAsia="宋体" w:hint="default"/>
                <w:sz w:val="21"/>
                <w:szCs w:val="21"/>
              </w:rPr>
            </w:pPr>
            <w:r>
              <w:rPr>
                <w:rFonts w:ascii="宋体" w:hAnsi="宋体" w:cs="宋体" w:eastAsia="宋体" w:hint="default"/>
                <w:b/>
                <w:bCs/>
                <w:sz w:val="21"/>
                <w:szCs w:val="21"/>
              </w:rPr>
              <w:t>税项</w:t>
            </w:r>
            <w:r>
              <w:rPr>
                <w:rFonts w:ascii="宋体" w:hAnsi="宋体" w:cs="宋体" w:eastAsia="宋体" w:hint="default"/>
                <w:sz w:val="21"/>
                <w:szCs w:val="21"/>
              </w:rPr>
            </w:r>
          </w:p>
        </w:tc>
        <w:tc>
          <w:tcPr>
            <w:tcW w:w="6015"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
        </w:tc>
      </w:tr>
      <w:tr>
        <w:trPr>
          <w:trHeight w:val="560" w:hRule="exact"/>
        </w:trPr>
        <w:tc>
          <w:tcPr>
            <w:tcW w:w="803" w:type="dxa"/>
            <w:tcBorders>
              <w:top w:val="nil" w:sz="6" w:space="0" w:color="auto"/>
              <w:left w:val="nil" w:sz="6" w:space="0" w:color="auto"/>
              <w:bottom w:val="nil" w:sz="6" w:space="0" w:color="auto"/>
              <w:right w:val="nil" w:sz="6" w:space="0" w:color="auto"/>
            </w:tcBorders>
          </w:tcPr>
          <w:p>
            <w:pPr/>
          </w:p>
        </w:tc>
        <w:tc>
          <w:tcPr>
            <w:tcW w:w="75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4.1  </w:t>
            </w:r>
            <w:r>
              <w:rPr>
                <w:rFonts w:ascii="宋体" w:hAnsi="宋体" w:cs="宋体" w:eastAsia="宋体" w:hint="default"/>
                <w:sz w:val="21"/>
                <w:szCs w:val="21"/>
              </w:rPr>
              <w:t>主要税种及税率</w:t>
            </w:r>
          </w:p>
        </w:tc>
        <w:tc>
          <w:tcPr>
            <w:tcW w:w="1649" w:type="dxa"/>
            <w:tcBorders>
              <w:top w:val="nil" w:sz="6" w:space="0" w:color="auto"/>
              <w:left w:val="nil" w:sz="6" w:space="0" w:color="auto"/>
              <w:bottom w:val="nil" w:sz="6" w:space="0" w:color="auto"/>
              <w:right w:val="nil" w:sz="6" w:space="0" w:color="auto"/>
            </w:tcBorders>
          </w:tcPr>
          <w:p>
            <w:pPr/>
          </w:p>
        </w:tc>
      </w:tr>
      <w:tr>
        <w:trPr>
          <w:trHeight w:val="414" w:hRule="exact"/>
        </w:trPr>
        <w:tc>
          <w:tcPr>
            <w:tcW w:w="803"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05"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u w:val="single" w:color="000000"/>
              </w:rPr>
              <w:t> </w:t>
            </w:r>
            <w:r>
              <w:rPr>
                <w:rFonts w:ascii="宋体" w:hAnsi="宋体" w:cs="宋体" w:eastAsia="宋体" w:hint="default"/>
                <w:sz w:val="21"/>
                <w:szCs w:val="21"/>
                <w:u w:val="single" w:color="000000"/>
              </w:rPr>
              <w:t>税种</w:t>
            </w:r>
            <w:r>
              <w:rPr>
                <w:rFonts w:ascii="宋体" w:hAnsi="宋体" w:cs="宋体" w:eastAsia="宋体" w:hint="default"/>
                <w:sz w:val="21"/>
                <w:szCs w:val="21"/>
              </w:rPr>
            </w:r>
          </w:p>
        </w:tc>
        <w:tc>
          <w:tcPr>
            <w:tcW w:w="6015"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7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u w:val="single" w:color="000000"/>
              </w:rPr>
              <w:t> </w:t>
            </w:r>
            <w:r>
              <w:rPr>
                <w:rFonts w:ascii="宋体" w:hAnsi="宋体" w:cs="宋体" w:eastAsia="宋体" w:hint="default"/>
                <w:sz w:val="21"/>
                <w:szCs w:val="21"/>
                <w:u w:val="single" w:color="000000"/>
              </w:rPr>
              <w:t>计税依据</w:t>
            </w:r>
            <w:r>
              <w:rPr>
                <w:rFonts w:ascii="宋体" w:hAnsi="宋体" w:cs="宋体" w:eastAsia="宋体" w:hint="default"/>
                <w:sz w:val="21"/>
                <w:szCs w:val="21"/>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00"/>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u w:val="single" w:color="000000"/>
              </w:rPr>
              <w:t> </w:t>
            </w:r>
            <w:r>
              <w:rPr>
                <w:rFonts w:ascii="宋体" w:hAnsi="宋体" w:cs="宋体" w:eastAsia="宋体" w:hint="default"/>
                <w:sz w:val="21"/>
                <w:szCs w:val="21"/>
                <w:u w:val="single" w:color="000000"/>
              </w:rPr>
              <w:t>税率</w:t>
            </w:r>
            <w:r>
              <w:rPr>
                <w:rFonts w:ascii="宋体" w:hAnsi="宋体" w:cs="宋体" w:eastAsia="宋体" w:hint="default"/>
                <w:sz w:val="21"/>
                <w:szCs w:val="21"/>
              </w:rPr>
            </w:r>
          </w:p>
        </w:tc>
      </w:tr>
      <w:tr>
        <w:trPr>
          <w:trHeight w:val="566" w:hRule="exact"/>
        </w:trPr>
        <w:tc>
          <w:tcPr>
            <w:tcW w:w="803"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Style w:val="TableParagraph"/>
              <w:spacing w:line="245" w:lineRule="exact"/>
              <w:ind w:left="10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6015" w:type="dxa"/>
            <w:tcBorders>
              <w:top w:val="nil" w:sz="6" w:space="0" w:color="auto"/>
              <w:left w:val="nil" w:sz="6" w:space="0" w:color="auto"/>
              <w:bottom w:val="nil" w:sz="6" w:space="0" w:color="auto"/>
              <w:right w:val="nil" w:sz="6" w:space="0" w:color="auto"/>
            </w:tcBorders>
          </w:tcPr>
          <w:p>
            <w:pPr>
              <w:pStyle w:val="TableParagraph"/>
              <w:spacing w:line="256" w:lineRule="exact"/>
              <w:ind w:left="373" w:right="0"/>
              <w:jc w:val="left"/>
              <w:rPr>
                <w:rFonts w:ascii="宋体" w:hAnsi="宋体" w:cs="宋体" w:eastAsia="宋体" w:hint="default"/>
                <w:sz w:val="21"/>
                <w:szCs w:val="21"/>
              </w:rPr>
            </w:pPr>
            <w:r>
              <w:rPr>
                <w:rFonts w:ascii="宋体" w:hAnsi="宋体" w:cs="宋体" w:eastAsia="宋体" w:hint="default"/>
                <w:spacing w:val="3"/>
                <w:sz w:val="21"/>
                <w:szCs w:val="21"/>
              </w:rPr>
              <w:t>应纳税增值额</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应纳税额按应纳税销售额乘以适用</w:t>
            </w:r>
          </w:p>
          <w:p>
            <w:pPr>
              <w:pStyle w:val="TableParagraph"/>
              <w:spacing w:line="286" w:lineRule="exact"/>
              <w:ind w:left="37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税率扣除当期允许抵扣的进项税后的余额计算</w:t>
            </w:r>
            <w:r>
              <w:rPr>
                <w:rFonts w:ascii="Times New Roman" w:hAnsi="Times New Roman" w:cs="Times New Roman" w:eastAsia="Times New Roman" w:hint="default"/>
                <w:sz w:val="21"/>
                <w:szCs w:val="21"/>
              </w:rPr>
              <w:t>)</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9"/>
              <w:jc w:val="right"/>
              <w:rPr>
                <w:rFonts w:ascii="Times New Roman" w:hAnsi="Times New Roman" w:cs="Times New Roman" w:eastAsia="Times New Roman" w:hint="default"/>
                <w:sz w:val="21"/>
                <w:szCs w:val="21"/>
              </w:rPr>
            </w:pPr>
            <w:r>
              <w:rPr>
                <w:rFonts w:ascii="Times New Roman"/>
                <w:sz w:val="21"/>
              </w:rPr>
              <w:t>17%</w:t>
            </w:r>
          </w:p>
        </w:tc>
      </w:tr>
      <w:tr>
        <w:trPr>
          <w:trHeight w:val="280" w:hRule="exact"/>
        </w:trPr>
        <w:tc>
          <w:tcPr>
            <w:tcW w:w="803"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6015" w:type="dxa"/>
            <w:tcBorders>
              <w:top w:val="nil" w:sz="6" w:space="0" w:color="auto"/>
              <w:left w:val="nil" w:sz="6" w:space="0" w:color="auto"/>
              <w:bottom w:val="nil" w:sz="6" w:space="0" w:color="auto"/>
              <w:right w:val="nil" w:sz="6" w:space="0" w:color="auto"/>
            </w:tcBorders>
          </w:tcPr>
          <w:p>
            <w:pPr>
              <w:pStyle w:val="TableParagraph"/>
              <w:spacing w:line="240" w:lineRule="exact"/>
              <w:ind w:right="4377"/>
              <w:jc w:val="right"/>
              <w:rPr>
                <w:rFonts w:ascii="宋体" w:hAnsi="宋体" w:cs="宋体" w:eastAsia="宋体" w:hint="default"/>
                <w:sz w:val="21"/>
                <w:szCs w:val="21"/>
              </w:rPr>
            </w:pPr>
            <w:r>
              <w:rPr>
                <w:rFonts w:ascii="宋体" w:hAnsi="宋体" w:cs="宋体" w:eastAsia="宋体" w:hint="default"/>
                <w:spacing w:val="-1"/>
                <w:sz w:val="21"/>
                <w:szCs w:val="21"/>
              </w:rPr>
              <w:t>应纳税营业额</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2"/>
              <w:jc w:val="right"/>
              <w:rPr>
                <w:rFonts w:ascii="Times New Roman" w:hAnsi="Times New Roman" w:cs="Times New Roman" w:eastAsia="Times New Roman" w:hint="default"/>
                <w:sz w:val="21"/>
                <w:szCs w:val="21"/>
              </w:rPr>
            </w:pPr>
            <w:r>
              <w:rPr>
                <w:rFonts w:ascii="Times New Roman"/>
                <w:sz w:val="21"/>
              </w:rPr>
              <w:t>5%</w:t>
            </w:r>
          </w:p>
        </w:tc>
      </w:tr>
      <w:tr>
        <w:trPr>
          <w:trHeight w:val="420" w:hRule="exact"/>
        </w:trPr>
        <w:tc>
          <w:tcPr>
            <w:tcW w:w="803"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6015" w:type="dxa"/>
            <w:tcBorders>
              <w:top w:val="nil" w:sz="6" w:space="0" w:color="auto"/>
              <w:left w:val="nil" w:sz="6" w:space="0" w:color="auto"/>
              <w:bottom w:val="nil" w:sz="6" w:space="0" w:color="auto"/>
              <w:right w:val="nil" w:sz="6" w:space="0" w:color="auto"/>
            </w:tcBorders>
          </w:tcPr>
          <w:p>
            <w:pPr>
              <w:pStyle w:val="TableParagraph"/>
              <w:spacing w:line="239" w:lineRule="exact"/>
              <w:ind w:right="4377"/>
              <w:jc w:val="right"/>
              <w:rPr>
                <w:rFonts w:ascii="宋体" w:hAnsi="宋体" w:cs="宋体" w:eastAsia="宋体" w:hint="default"/>
                <w:sz w:val="21"/>
                <w:szCs w:val="21"/>
              </w:rPr>
            </w:pPr>
            <w:r>
              <w:rPr>
                <w:rFonts w:ascii="宋体" w:hAnsi="宋体" w:cs="宋体" w:eastAsia="宋体" w:hint="default"/>
                <w:spacing w:val="-1"/>
                <w:sz w:val="21"/>
                <w:szCs w:val="21"/>
              </w:rPr>
              <w:t>应纳税所得额</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9"/>
              <w:jc w:val="right"/>
              <w:rPr>
                <w:rFonts w:ascii="Times New Roman" w:hAnsi="Times New Roman" w:cs="Times New Roman" w:eastAsia="Times New Roman" w:hint="default"/>
                <w:sz w:val="21"/>
                <w:szCs w:val="21"/>
              </w:rPr>
            </w:pPr>
            <w:r>
              <w:rPr>
                <w:rFonts w:ascii="Times New Roman"/>
                <w:sz w:val="21"/>
              </w:rPr>
              <w:t>15%</w:t>
            </w:r>
          </w:p>
        </w:tc>
      </w:tr>
      <w:tr>
        <w:trPr>
          <w:trHeight w:val="561" w:hRule="exact"/>
        </w:trPr>
        <w:tc>
          <w:tcPr>
            <w:tcW w:w="803" w:type="dxa"/>
            <w:tcBorders>
              <w:top w:val="nil" w:sz="6" w:space="0" w:color="auto"/>
              <w:left w:val="nil" w:sz="6" w:space="0" w:color="auto"/>
              <w:bottom w:val="nil" w:sz="6" w:space="0" w:color="auto"/>
              <w:right w:val="nil" w:sz="6" w:space="0" w:color="auto"/>
            </w:tcBorders>
          </w:tcPr>
          <w:p>
            <w:pPr/>
          </w:p>
        </w:tc>
        <w:tc>
          <w:tcPr>
            <w:tcW w:w="75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4.2  </w:t>
            </w:r>
            <w:r>
              <w:rPr>
                <w:rFonts w:ascii="宋体" w:hAnsi="宋体" w:cs="宋体" w:eastAsia="宋体" w:hint="default"/>
                <w:sz w:val="21"/>
                <w:szCs w:val="21"/>
              </w:rPr>
              <w:t>税收优惠及批文</w:t>
            </w:r>
          </w:p>
        </w:tc>
        <w:tc>
          <w:tcPr>
            <w:tcW w:w="1649" w:type="dxa"/>
            <w:tcBorders>
              <w:top w:val="nil" w:sz="6" w:space="0" w:color="auto"/>
              <w:left w:val="nil" w:sz="6" w:space="0" w:color="auto"/>
              <w:bottom w:val="nil" w:sz="6" w:space="0" w:color="auto"/>
              <w:right w:val="nil" w:sz="6" w:space="0" w:color="auto"/>
            </w:tcBorders>
          </w:tcPr>
          <w:p>
            <w:pPr/>
          </w:p>
        </w:tc>
      </w:tr>
      <w:tr>
        <w:trPr>
          <w:trHeight w:val="840" w:hRule="exact"/>
        </w:trPr>
        <w:tc>
          <w:tcPr>
            <w:tcW w:w="803" w:type="dxa"/>
            <w:tcBorders>
              <w:top w:val="nil" w:sz="6" w:space="0" w:color="auto"/>
              <w:left w:val="nil" w:sz="6" w:space="0" w:color="auto"/>
              <w:bottom w:val="nil" w:sz="6" w:space="0" w:color="auto"/>
              <w:right w:val="nil" w:sz="6" w:space="0" w:color="auto"/>
            </w:tcBorders>
          </w:tcPr>
          <w:p>
            <w:pPr/>
          </w:p>
        </w:tc>
        <w:tc>
          <w:tcPr>
            <w:tcW w:w="9197" w:type="dxa"/>
            <w:gridSpan w:val="3"/>
            <w:tcBorders>
              <w:top w:val="nil" w:sz="6" w:space="0" w:color="auto"/>
              <w:left w:val="nil" w:sz="6" w:space="0" w:color="auto"/>
              <w:bottom w:val="nil" w:sz="6" w:space="0" w:color="auto"/>
              <w:right w:val="nil" w:sz="6" w:space="0" w:color="auto"/>
            </w:tcBorders>
          </w:tcPr>
          <w:p>
            <w:pPr>
              <w:pStyle w:val="TableParagraph"/>
              <w:spacing w:line="286" w:lineRule="exact" w:before="104"/>
              <w:ind w:left="105"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日经江苏省高新技术企业认定管理工作协调小组苏高企协</w:t>
            </w:r>
            <w:r>
              <w:rPr>
                <w:rFonts w:ascii="Times New Roman" w:hAnsi="Times New Roman" w:cs="Times New Roman" w:eastAsia="Times New Roman" w:hint="default"/>
                <w:sz w:val="21"/>
                <w:szCs w:val="21"/>
              </w:rPr>
              <w:t>[2009]7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号文认定为</w:t>
            </w:r>
          </w:p>
          <w:p>
            <w:pPr>
              <w:pStyle w:val="TableParagraph"/>
              <w:spacing w:line="286" w:lineRule="exact"/>
              <w:ind w:left="105" w:right="0"/>
              <w:jc w:val="left"/>
              <w:rPr>
                <w:rFonts w:ascii="宋体" w:hAnsi="宋体" w:cs="宋体" w:eastAsia="宋体" w:hint="default"/>
                <w:sz w:val="21"/>
                <w:szCs w:val="21"/>
              </w:rPr>
            </w:pPr>
            <w:r>
              <w:rPr>
                <w:rFonts w:ascii="宋体" w:hAnsi="宋体" w:cs="宋体" w:eastAsia="宋体" w:hint="default"/>
                <w:sz w:val="21"/>
                <w:szCs w:val="21"/>
              </w:rPr>
              <w:t>高新技术企业，证书编号为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GR200932000013</w:t>
            </w: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日起所得税率为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tc>
      </w:tr>
      <w:tr>
        <w:trPr>
          <w:trHeight w:val="1954" w:hRule="exact"/>
        </w:trPr>
        <w:tc>
          <w:tcPr>
            <w:tcW w:w="803" w:type="dxa"/>
            <w:tcBorders>
              <w:top w:val="nil" w:sz="6" w:space="0" w:color="auto"/>
              <w:left w:val="nil" w:sz="6" w:space="0" w:color="auto"/>
              <w:bottom w:val="nil" w:sz="6" w:space="0" w:color="auto"/>
              <w:right w:val="nil" w:sz="6" w:space="0" w:color="auto"/>
            </w:tcBorders>
          </w:tcPr>
          <w:p>
            <w:pPr/>
          </w:p>
        </w:tc>
        <w:tc>
          <w:tcPr>
            <w:tcW w:w="9197" w:type="dxa"/>
            <w:gridSpan w:val="3"/>
            <w:tcBorders>
              <w:top w:val="nil" w:sz="6" w:space="0" w:color="auto"/>
              <w:left w:val="nil" w:sz="6" w:space="0" w:color="auto"/>
              <w:bottom w:val="nil" w:sz="6" w:space="0" w:color="auto"/>
              <w:right w:val="nil" w:sz="6" w:space="0" w:color="auto"/>
            </w:tcBorders>
          </w:tcPr>
          <w:p>
            <w:pPr>
              <w:pStyle w:val="TableParagraph"/>
              <w:spacing w:line="235" w:lineRule="auto" w:before="109"/>
              <w:ind w:left="105" w:right="198"/>
              <w:jc w:val="both"/>
              <w:rPr>
                <w:rFonts w:ascii="宋体" w:hAnsi="宋体" w:cs="宋体" w:eastAsia="宋体" w:hint="default"/>
                <w:sz w:val="21"/>
                <w:szCs w:val="21"/>
              </w:rPr>
            </w:pPr>
            <w:r>
              <w:rPr>
                <w:rFonts w:ascii="宋体" w:hAnsi="宋体" w:cs="宋体" w:eastAsia="宋体" w:hint="default"/>
                <w:spacing w:val="-2"/>
                <w:w w:val="100"/>
                <w:sz w:val="21"/>
                <w:szCs w:val="21"/>
              </w:rPr>
              <w:t>公司子公司盐城丰东特种炉业有限公司（以下简称</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特种炉业</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）于</w:t>
            </w:r>
            <w:r>
              <w:rPr>
                <w:rFonts w:ascii="宋体" w:hAnsi="宋体" w:cs="宋体" w:eastAsia="宋体" w:hint="default"/>
                <w:spacing w:val="-87"/>
                <w:w w:val="100"/>
                <w:sz w:val="21"/>
                <w:szCs w:val="21"/>
              </w:rPr>
              <w:t> </w:t>
            </w:r>
            <w:r>
              <w:rPr>
                <w:rFonts w:ascii="Times New Roman" w:hAnsi="Times New Roman" w:cs="Times New Roman" w:eastAsia="Times New Roman" w:hint="default"/>
                <w:spacing w:val="-1"/>
                <w:w w:val="100"/>
                <w:sz w:val="21"/>
                <w:szCs w:val="21"/>
              </w:rPr>
              <w:t>2006</w:t>
            </w:r>
            <w:r>
              <w:rPr>
                <w:rFonts w:ascii="Times New Roman" w:hAnsi="Times New Roman" w:cs="Times New Roman" w:eastAsia="Times New Roman" w:hint="default"/>
                <w:spacing w:val="-34"/>
                <w:w w:val="100"/>
                <w:sz w:val="21"/>
                <w:szCs w:val="21"/>
              </w:rPr>
              <w:t> </w:t>
            </w:r>
            <w:r>
              <w:rPr>
                <w:rFonts w:ascii="宋体" w:hAnsi="宋体" w:cs="宋体" w:eastAsia="宋体" w:hint="default"/>
                <w:spacing w:val="-2"/>
                <w:w w:val="100"/>
                <w:sz w:val="21"/>
                <w:szCs w:val="21"/>
              </w:rPr>
              <w:t>年变更为生产性外商投资</w:t>
            </w:r>
            <w:r>
              <w:rPr>
                <w:rFonts w:ascii="宋体" w:hAnsi="宋体" w:cs="宋体" w:eastAsia="宋体" w:hint="default"/>
                <w:w w:val="100"/>
                <w:sz w:val="21"/>
                <w:szCs w:val="21"/>
              </w:rPr>
              <w:t> </w:t>
            </w:r>
            <w:r>
              <w:rPr>
                <w:rFonts w:ascii="宋体" w:hAnsi="宋体" w:cs="宋体" w:eastAsia="宋体" w:hint="default"/>
                <w:spacing w:val="-3"/>
                <w:w w:val="99"/>
                <w:sz w:val="21"/>
                <w:szCs w:val="21"/>
              </w:rPr>
              <w:t>企业。根据《中华人民共和国外商投资企业和外国企业所得税法》第八条规定</w:t>
            </w:r>
            <w:r>
              <w:rPr>
                <w:rFonts w:ascii="Times New Roman" w:hAnsi="Times New Roman" w:cs="Times New Roman" w:eastAsia="Times New Roman" w:hint="default"/>
                <w:spacing w:val="-3"/>
                <w:w w:val="99"/>
                <w:sz w:val="21"/>
                <w:szCs w:val="21"/>
              </w:rPr>
              <w:t>―</w:t>
            </w:r>
            <w:r>
              <w:rPr>
                <w:rFonts w:ascii="宋体" w:hAnsi="宋体" w:cs="宋体" w:eastAsia="宋体" w:hint="default"/>
                <w:spacing w:val="-3"/>
                <w:w w:val="99"/>
                <w:sz w:val="21"/>
                <w:szCs w:val="21"/>
              </w:rPr>
              <w:t>对生产性外商投资</w:t>
            </w:r>
            <w:r>
              <w:rPr>
                <w:rFonts w:ascii="宋体" w:hAnsi="宋体" w:cs="宋体" w:eastAsia="宋体" w:hint="default"/>
                <w:spacing w:val="-66"/>
                <w:w w:val="99"/>
                <w:sz w:val="21"/>
                <w:szCs w:val="21"/>
              </w:rPr>
              <w:t> </w:t>
            </w:r>
            <w:r>
              <w:rPr>
                <w:rFonts w:ascii="宋体" w:hAnsi="宋体" w:cs="宋体" w:eastAsia="宋体" w:hint="default"/>
                <w:spacing w:val="-66"/>
                <w:w w:val="99"/>
                <w:sz w:val="21"/>
                <w:szCs w:val="21"/>
              </w:rPr>
            </w:r>
            <w:r>
              <w:rPr>
                <w:rFonts w:ascii="宋体" w:hAnsi="宋体" w:cs="宋体" w:eastAsia="宋体" w:hint="default"/>
                <w:sz w:val="21"/>
                <w:szCs w:val="21"/>
              </w:rPr>
              <w:t>企业，经营期在十年以上的，从开始获利的年度起，第一年和第二年免征企业所得税，第三年至</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第五年减半征收企业所得税，但是属于石油、天然气、稀有金属、贵重金属等资源开采项目的，</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由国务院另行规定。</w:t>
            </w:r>
            <w:r>
              <w:rPr>
                <w:rFonts w:ascii="Times New Roman" w:hAnsi="Times New Roman" w:cs="Times New Roman" w:eastAsia="Times New Roman" w:hint="default"/>
                <w:sz w:val="21"/>
                <w:szCs w:val="21"/>
              </w:rPr>
              <w:t>‖ 2006</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年免征企业所得税，</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年按</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12.5%</w:t>
            </w:r>
            <w:r>
              <w:rPr>
                <w:rFonts w:ascii="宋体" w:hAnsi="宋体" w:cs="宋体" w:eastAsia="宋体" w:hint="default"/>
                <w:sz w:val="21"/>
                <w:szCs w:val="21"/>
              </w:rPr>
              <w:t>减半征收企业所得</w:t>
            </w:r>
            <w:r>
              <w:rPr>
                <w:rFonts w:ascii="宋体" w:hAnsi="宋体" w:cs="宋体" w:eastAsia="宋体" w:hint="default"/>
                <w:w w:val="100"/>
                <w:sz w:val="21"/>
                <w:szCs w:val="21"/>
              </w:rPr>
              <w:t> </w:t>
            </w:r>
            <w:r>
              <w:rPr>
                <w:rFonts w:ascii="宋体" w:hAnsi="宋体" w:cs="宋体" w:eastAsia="宋体" w:hint="default"/>
                <w:sz w:val="21"/>
                <w:szCs w:val="21"/>
              </w:rPr>
              <w:t>税。</w:t>
            </w:r>
          </w:p>
        </w:tc>
      </w:tr>
      <w:tr>
        <w:trPr>
          <w:trHeight w:val="1786" w:hRule="exact"/>
        </w:trPr>
        <w:tc>
          <w:tcPr>
            <w:tcW w:w="803" w:type="dxa"/>
            <w:tcBorders>
              <w:top w:val="nil" w:sz="6" w:space="0" w:color="auto"/>
              <w:left w:val="nil" w:sz="6" w:space="0" w:color="auto"/>
              <w:bottom w:val="nil" w:sz="6" w:space="0" w:color="auto"/>
              <w:right w:val="nil" w:sz="6" w:space="0" w:color="auto"/>
            </w:tcBorders>
          </w:tcPr>
          <w:p>
            <w:pPr/>
          </w:p>
        </w:tc>
        <w:tc>
          <w:tcPr>
            <w:tcW w:w="9197" w:type="dxa"/>
            <w:gridSpan w:val="3"/>
            <w:tcBorders>
              <w:top w:val="nil" w:sz="6" w:space="0" w:color="auto"/>
              <w:left w:val="nil" w:sz="6" w:space="0" w:color="auto"/>
              <w:bottom w:val="nil" w:sz="6" w:space="0" w:color="auto"/>
              <w:right w:val="nil" w:sz="6" w:space="0" w:color="auto"/>
            </w:tcBorders>
          </w:tcPr>
          <w:p>
            <w:pPr>
              <w:pStyle w:val="TableParagraph"/>
              <w:spacing w:line="232" w:lineRule="auto" w:before="119"/>
              <w:ind w:left="105" w:right="198"/>
              <w:jc w:val="both"/>
              <w:rPr>
                <w:rFonts w:ascii="宋体" w:hAnsi="宋体" w:cs="宋体" w:eastAsia="宋体" w:hint="default"/>
                <w:sz w:val="21"/>
                <w:szCs w:val="21"/>
              </w:rPr>
            </w:pPr>
            <w:r>
              <w:rPr>
                <w:rFonts w:ascii="宋体" w:hAnsi="宋体" w:cs="宋体" w:eastAsia="宋体" w:hint="default"/>
                <w:spacing w:val="-2"/>
                <w:w w:val="100"/>
                <w:sz w:val="21"/>
                <w:szCs w:val="21"/>
              </w:rPr>
              <w:t>公司子公司重庆丰东神五热处理有限公司（以下简称</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重庆丰东</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）系公司</w:t>
            </w:r>
            <w:r>
              <w:rPr>
                <w:rFonts w:ascii="宋体" w:hAnsi="宋体" w:cs="宋体" w:eastAsia="宋体" w:hint="default"/>
                <w:spacing w:val="-74"/>
                <w:w w:val="100"/>
                <w:sz w:val="21"/>
                <w:szCs w:val="21"/>
              </w:rPr>
              <w:t> </w:t>
            </w:r>
            <w:r>
              <w:rPr>
                <w:rFonts w:ascii="Times New Roman" w:hAnsi="Times New Roman" w:cs="Times New Roman" w:eastAsia="Times New Roman" w:hint="default"/>
                <w:spacing w:val="-1"/>
                <w:w w:val="100"/>
                <w:sz w:val="21"/>
                <w:szCs w:val="21"/>
              </w:rPr>
              <w:t>2007</w:t>
            </w:r>
            <w:r>
              <w:rPr>
                <w:rFonts w:ascii="Times New Roman" w:hAnsi="Times New Roman" w:cs="Times New Roman" w:eastAsia="Times New Roman" w:hint="default"/>
                <w:spacing w:val="-21"/>
                <w:w w:val="100"/>
                <w:sz w:val="21"/>
                <w:szCs w:val="21"/>
              </w:rPr>
              <w:t> </w:t>
            </w:r>
            <w:r>
              <w:rPr>
                <w:rFonts w:ascii="宋体" w:hAnsi="宋体" w:cs="宋体" w:eastAsia="宋体" w:hint="default"/>
                <w:w w:val="100"/>
                <w:sz w:val="21"/>
                <w:szCs w:val="21"/>
              </w:rPr>
              <w:t>年</w:t>
            </w:r>
            <w:r>
              <w:rPr>
                <w:rFonts w:ascii="宋体" w:hAnsi="宋体" w:cs="宋体" w:eastAsia="宋体" w:hint="default"/>
                <w:spacing w:val="-74"/>
                <w:w w:val="100"/>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23"/>
                <w:w w:val="100"/>
                <w:sz w:val="21"/>
                <w:szCs w:val="21"/>
              </w:rPr>
              <w:t> </w:t>
            </w:r>
            <w:r>
              <w:rPr>
                <w:rFonts w:ascii="宋体" w:hAnsi="宋体" w:cs="宋体" w:eastAsia="宋体" w:hint="default"/>
                <w:spacing w:val="-1"/>
                <w:w w:val="100"/>
                <w:sz w:val="21"/>
                <w:szCs w:val="21"/>
              </w:rPr>
              <w:t>月购并的子公</w:t>
            </w:r>
            <w:r>
              <w:rPr>
                <w:rFonts w:ascii="宋体" w:hAnsi="宋体" w:cs="宋体" w:eastAsia="宋体" w:hint="default"/>
                <w:w w:val="100"/>
                <w:sz w:val="21"/>
                <w:szCs w:val="21"/>
              </w:rPr>
              <w:t> </w:t>
            </w:r>
            <w:r>
              <w:rPr>
                <w:rFonts w:ascii="宋体" w:hAnsi="宋体" w:cs="宋体" w:eastAsia="宋体" w:hint="default"/>
                <w:sz w:val="21"/>
                <w:szCs w:val="21"/>
              </w:rPr>
              <w:t>司，按应纳税所得额和当期适用之税率计缴所得税，根据《财政部、国家税务总局、海关总署关</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于西部大开发税收优惠政策问题的通知》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财税</w:t>
            </w:r>
            <w:r>
              <w:rPr>
                <w:rFonts w:ascii="Times New Roman" w:hAnsi="Times New Roman" w:cs="Times New Roman" w:eastAsia="Times New Roman" w:hint="default"/>
                <w:sz w:val="21"/>
                <w:szCs w:val="21"/>
              </w:rPr>
              <w:t>[2001]202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规定，所得税税率为</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；重庆丰东</w:t>
            </w:r>
            <w:r>
              <w:rPr>
                <w:rFonts w:ascii="宋体" w:hAnsi="宋体" w:cs="宋体" w:eastAsia="宋体" w:hint="default"/>
                <w:w w:val="100"/>
                <w:sz w:val="21"/>
                <w:szCs w:val="21"/>
              </w:rPr>
              <w:t> </w:t>
            </w:r>
            <w:r>
              <w:rPr>
                <w:rFonts w:ascii="宋体" w:hAnsi="宋体" w:cs="宋体" w:eastAsia="宋体" w:hint="default"/>
                <w:sz w:val="21"/>
                <w:szCs w:val="21"/>
              </w:rPr>
              <w:t>系重庆市民政局发证的社会福利企业，证号为福企证字第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500059990636</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号，按照财政部、国家税</w:t>
            </w:r>
            <w:r>
              <w:rPr>
                <w:rFonts w:ascii="宋体" w:hAnsi="宋体" w:cs="宋体" w:eastAsia="宋体" w:hint="default"/>
                <w:w w:val="100"/>
                <w:sz w:val="21"/>
                <w:szCs w:val="21"/>
              </w:rPr>
              <w:t> </w:t>
            </w:r>
            <w:r>
              <w:rPr>
                <w:rFonts w:ascii="宋体" w:hAnsi="宋体" w:cs="宋体" w:eastAsia="宋体" w:hint="default"/>
                <w:spacing w:val="-1"/>
                <w:w w:val="100"/>
                <w:sz w:val="21"/>
                <w:szCs w:val="21"/>
              </w:rPr>
              <w:t>务总局财税</w:t>
            </w:r>
            <w:r>
              <w:rPr>
                <w:rFonts w:ascii="Times New Roman" w:hAnsi="Times New Roman" w:cs="Times New Roman" w:eastAsia="Times New Roman" w:hint="default"/>
                <w:spacing w:val="-1"/>
                <w:w w:val="100"/>
                <w:sz w:val="21"/>
                <w:szCs w:val="21"/>
              </w:rPr>
              <w:t>[2007]92</w:t>
            </w:r>
            <w:r>
              <w:rPr>
                <w:rFonts w:ascii="Times New Roman" w:hAnsi="Times New Roman" w:cs="Times New Roman" w:eastAsia="Times New Roman" w:hint="default"/>
                <w:spacing w:val="19"/>
                <w:w w:val="100"/>
                <w:sz w:val="21"/>
                <w:szCs w:val="21"/>
              </w:rPr>
              <w:t> </w:t>
            </w:r>
            <w:r>
              <w:rPr>
                <w:rFonts w:ascii="宋体" w:hAnsi="宋体" w:cs="宋体" w:eastAsia="宋体" w:hint="default"/>
                <w:spacing w:val="-6"/>
                <w:w w:val="100"/>
                <w:sz w:val="21"/>
                <w:szCs w:val="21"/>
              </w:rPr>
              <w:t>号《财政部、国家税务总局关于促进残疾人就业税收优惠政策的通知》，享受</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有关税收优惠政策。</w:t>
            </w:r>
          </w:p>
        </w:tc>
      </w:tr>
    </w:tbl>
    <w:p>
      <w:pPr>
        <w:spacing w:after="0" w:line="232" w:lineRule="auto"/>
        <w:jc w:val="both"/>
        <w:rPr>
          <w:rFonts w:ascii="宋体" w:hAnsi="宋体" w:cs="宋体" w:eastAsia="宋体" w:hint="default"/>
          <w:sz w:val="21"/>
          <w:szCs w:val="21"/>
        </w:rPr>
        <w:sectPr>
          <w:pgSz w:w="11910" w:h="16840"/>
          <w:pgMar w:header="918" w:footer="1021" w:top="1100" w:bottom="1220" w:left="740" w:right="0"/>
        </w:sectPr>
      </w:pPr>
    </w:p>
    <w:p>
      <w:pPr>
        <w:tabs>
          <w:tab w:pos="8225" w:val="left" w:leader="none"/>
        </w:tabs>
        <w:spacing w:line="245" w:lineRule="exact" w:before="16"/>
        <w:ind w:left="10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11"/>
        <w:rPr>
          <w:rFonts w:ascii="宋体" w:hAnsi="宋体" w:cs="宋体" w:eastAsia="宋体" w:hint="default"/>
          <w:sz w:val="2"/>
          <w:szCs w:val="2"/>
        </w:rPr>
      </w:pPr>
    </w:p>
    <w:p>
      <w:pPr>
        <w:spacing w:line="20" w:lineRule="exact"/>
        <w:ind w:left="98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tbl>
      <w:tblPr>
        <w:tblW w:w="0" w:type="auto"/>
        <w:jc w:val="left"/>
        <w:tblInd w:w="114" w:type="dxa"/>
        <w:tblLayout w:type="fixed"/>
        <w:tblCellMar>
          <w:top w:w="0" w:type="dxa"/>
          <w:left w:w="0" w:type="dxa"/>
          <w:bottom w:w="0" w:type="dxa"/>
          <w:right w:w="0" w:type="dxa"/>
        </w:tblCellMar>
        <w:tblLook w:val="01E0"/>
      </w:tblPr>
      <w:tblGrid>
        <w:gridCol w:w="784"/>
        <w:gridCol w:w="1298"/>
        <w:gridCol w:w="698"/>
        <w:gridCol w:w="709"/>
        <w:gridCol w:w="857"/>
        <w:gridCol w:w="961"/>
        <w:gridCol w:w="1018"/>
        <w:gridCol w:w="1115"/>
        <w:gridCol w:w="1301"/>
        <w:gridCol w:w="874"/>
        <w:gridCol w:w="772"/>
        <w:gridCol w:w="582"/>
        <w:gridCol w:w="1214"/>
        <w:gridCol w:w="1284"/>
        <w:gridCol w:w="2425"/>
      </w:tblGrid>
      <w:tr>
        <w:trPr>
          <w:trHeight w:val="363" w:hRule="exact"/>
        </w:trPr>
        <w:tc>
          <w:tcPr>
            <w:tcW w:w="784"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5</w:t>
            </w:r>
            <w:r>
              <w:rPr>
                <w:rFonts w:ascii="Times New Roman"/>
                <w:w w:val="100"/>
                <w:sz w:val="21"/>
              </w:rPr>
            </w:r>
          </w:p>
        </w:tc>
        <w:tc>
          <w:tcPr>
            <w:tcW w:w="5541" w:type="dxa"/>
            <w:gridSpan w:val="6"/>
            <w:tcBorders>
              <w:top w:val="nil" w:sz="6" w:space="0" w:color="auto"/>
              <w:left w:val="nil" w:sz="6" w:space="0" w:color="auto"/>
              <w:bottom w:val="nil" w:sz="6" w:space="0" w:color="auto"/>
              <w:right w:val="nil" w:sz="6" w:space="0" w:color="auto"/>
            </w:tcBorders>
          </w:tcPr>
          <w:p>
            <w:pPr>
              <w:pStyle w:val="TableParagraph"/>
              <w:spacing w:line="216" w:lineRule="exact"/>
              <w:ind w:left="116" w:right="0"/>
              <w:jc w:val="left"/>
              <w:rPr>
                <w:rFonts w:ascii="宋体" w:hAnsi="宋体" w:cs="宋体" w:eastAsia="宋体" w:hint="default"/>
                <w:sz w:val="21"/>
                <w:szCs w:val="21"/>
              </w:rPr>
            </w:pPr>
            <w:r>
              <w:rPr>
                <w:rFonts w:ascii="宋体" w:hAnsi="宋体" w:cs="宋体" w:eastAsia="宋体" w:hint="default"/>
                <w:b/>
                <w:bCs/>
                <w:sz w:val="21"/>
                <w:szCs w:val="21"/>
              </w:rPr>
              <w:t>企业合并及合并财务报表</w:t>
            </w:r>
            <w:r>
              <w:rPr>
                <w:rFonts w:ascii="宋体" w:hAnsi="宋体" w:cs="宋体" w:eastAsia="宋体" w:hint="default"/>
                <w:sz w:val="21"/>
                <w:szCs w:val="21"/>
              </w:rPr>
              <w:t>（金额单位为人民币元）</w:t>
            </w:r>
          </w:p>
        </w:tc>
        <w:tc>
          <w:tcPr>
            <w:tcW w:w="1115"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582"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
        </w:tc>
      </w:tr>
      <w:tr>
        <w:trPr>
          <w:trHeight w:val="514" w:hRule="exact"/>
        </w:trPr>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04" w:right="0"/>
              <w:jc w:val="left"/>
              <w:rPr>
                <w:rFonts w:ascii="Times New Roman" w:hAnsi="Times New Roman" w:cs="Times New Roman" w:eastAsia="Times New Roman" w:hint="default"/>
                <w:sz w:val="21"/>
                <w:szCs w:val="21"/>
              </w:rPr>
            </w:pPr>
            <w:r>
              <w:rPr>
                <w:rFonts w:ascii="Times New Roman"/>
                <w:sz w:val="21"/>
              </w:rPr>
              <w:t>5.1</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
              <w:jc w:val="center"/>
              <w:rPr>
                <w:rFonts w:ascii="宋体" w:hAnsi="宋体" w:cs="宋体" w:eastAsia="宋体" w:hint="default"/>
                <w:sz w:val="21"/>
                <w:szCs w:val="21"/>
              </w:rPr>
            </w:pPr>
            <w:r>
              <w:rPr>
                <w:rFonts w:ascii="宋体" w:hAnsi="宋体" w:cs="宋体" w:eastAsia="宋体" w:hint="default"/>
                <w:sz w:val="21"/>
                <w:szCs w:val="21"/>
              </w:rPr>
              <w:t>子公司情况</w:t>
            </w:r>
          </w:p>
        </w:tc>
        <w:tc>
          <w:tcPr>
            <w:tcW w:w="698"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874"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582"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
        </w:tc>
      </w:tr>
      <w:tr>
        <w:trPr>
          <w:trHeight w:val="904" w:hRule="exact"/>
        </w:trPr>
        <w:tc>
          <w:tcPr>
            <w:tcW w:w="78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47"/>
              <w:jc w:val="center"/>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子公司全称</w:t>
            </w:r>
            <w:r>
              <w:rPr>
                <w:rFonts w:ascii="宋体" w:hAnsi="宋体" w:cs="宋体" w:eastAsia="宋体" w:hint="default"/>
                <w:sz w:val="15"/>
                <w:szCs w:val="15"/>
              </w:rPr>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195" w:lineRule="exact" w:before="113"/>
              <w:ind w:left="88" w:right="0"/>
              <w:jc w:val="left"/>
              <w:rPr>
                <w:rFonts w:ascii="宋体" w:hAnsi="宋体" w:cs="宋体" w:eastAsia="宋体" w:hint="default"/>
                <w:sz w:val="15"/>
                <w:szCs w:val="15"/>
              </w:rPr>
            </w:pPr>
            <w:r>
              <w:rPr>
                <w:rFonts w:ascii="宋体" w:hAnsi="宋体" w:cs="宋体" w:eastAsia="宋体" w:hint="default"/>
                <w:sz w:val="15"/>
                <w:szCs w:val="15"/>
              </w:rPr>
              <w:t>子公司</w:t>
            </w:r>
          </w:p>
          <w:p>
            <w:pPr>
              <w:pStyle w:val="TableParagraph"/>
              <w:spacing w:line="195" w:lineRule="exact"/>
              <w:ind w:left="162"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类型</w:t>
            </w:r>
            <w:r>
              <w:rPr>
                <w:rFonts w:ascii="宋体" w:hAnsi="宋体" w:cs="宋体" w:eastAsia="宋体" w:hint="default"/>
                <w:sz w:val="15"/>
                <w:szCs w:val="15"/>
              </w:rPr>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37"/>
              <w:jc w:val="righ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注册地</w:t>
            </w:r>
            <w:r>
              <w:rPr>
                <w:rFonts w:ascii="宋体" w:hAnsi="宋体" w:cs="宋体" w:eastAsia="宋体" w:hint="default"/>
                <w:sz w:val="15"/>
                <w:szCs w:val="15"/>
              </w:rPr>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195" w:lineRule="exact" w:before="113"/>
              <w:ind w:left="212" w:right="0"/>
              <w:jc w:val="left"/>
              <w:rPr>
                <w:rFonts w:ascii="宋体" w:hAnsi="宋体" w:cs="宋体" w:eastAsia="宋体" w:hint="default"/>
                <w:sz w:val="15"/>
                <w:szCs w:val="15"/>
              </w:rPr>
            </w:pPr>
            <w:r>
              <w:rPr>
                <w:rFonts w:ascii="宋体" w:hAnsi="宋体" w:cs="宋体" w:eastAsia="宋体" w:hint="default"/>
                <w:sz w:val="15"/>
                <w:szCs w:val="15"/>
              </w:rPr>
              <w:t>业务</w:t>
            </w:r>
          </w:p>
          <w:p>
            <w:pPr>
              <w:pStyle w:val="TableParagraph"/>
              <w:spacing w:line="195" w:lineRule="exact"/>
              <w:ind w:left="212"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性质</w:t>
            </w:r>
            <w:r>
              <w:rPr>
                <w:rFonts w:ascii="宋体" w:hAnsi="宋体" w:cs="宋体" w:eastAsia="宋体" w:hint="default"/>
                <w:sz w:val="15"/>
                <w:szCs w:val="15"/>
              </w:rPr>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16"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注册资本</w:t>
            </w:r>
            <w:r>
              <w:rPr>
                <w:rFonts w:ascii="宋体" w:hAnsi="宋体" w:cs="宋体" w:eastAsia="宋体" w:hint="default"/>
                <w:sz w:val="15"/>
                <w:szCs w:val="15"/>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04"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经营范围</w:t>
            </w:r>
            <w:r>
              <w:rPr>
                <w:rFonts w:ascii="宋体" w:hAnsi="宋体" w:cs="宋体" w:eastAsia="宋体" w:hint="default"/>
                <w:sz w:val="15"/>
                <w:szCs w:val="15"/>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195" w:lineRule="exact" w:before="113"/>
              <w:ind w:right="13"/>
              <w:jc w:val="center"/>
              <w:rPr>
                <w:rFonts w:ascii="宋体" w:hAnsi="宋体" w:cs="宋体" w:eastAsia="宋体" w:hint="default"/>
                <w:sz w:val="15"/>
                <w:szCs w:val="15"/>
              </w:rPr>
            </w:pPr>
            <w:r>
              <w:rPr>
                <w:rFonts w:ascii="宋体" w:hAnsi="宋体" w:cs="宋体" w:eastAsia="宋体" w:hint="default"/>
                <w:sz w:val="15"/>
                <w:szCs w:val="15"/>
              </w:rPr>
              <w:t>期末实际出</w:t>
            </w:r>
          </w:p>
          <w:p>
            <w:pPr>
              <w:pStyle w:val="TableParagraph"/>
              <w:spacing w:line="195" w:lineRule="exact"/>
              <w:ind w:right="13"/>
              <w:jc w:val="center"/>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资额</w:t>
            </w:r>
            <w:r>
              <w:rPr>
                <w:rFonts w:ascii="宋体" w:hAnsi="宋体" w:cs="宋体" w:eastAsia="宋体" w:hint="default"/>
                <w:sz w:val="15"/>
                <w:szCs w:val="15"/>
              </w:rPr>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8" w:right="126"/>
              <w:jc w:val="center"/>
              <w:rPr>
                <w:rFonts w:ascii="宋体" w:hAnsi="宋体" w:cs="宋体" w:eastAsia="宋体" w:hint="default"/>
                <w:sz w:val="15"/>
                <w:szCs w:val="15"/>
              </w:rPr>
            </w:pPr>
            <w:r>
              <w:rPr>
                <w:rFonts w:ascii="宋体" w:hAnsi="宋体" w:cs="宋体" w:eastAsia="宋体" w:hint="default"/>
                <w:spacing w:val="-1"/>
                <w:sz w:val="15"/>
                <w:szCs w:val="15"/>
              </w:rPr>
              <w:t>实质上构成对子</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公司净投资的其</w:t>
            </w:r>
          </w:p>
          <w:p>
            <w:pPr>
              <w:pStyle w:val="TableParagraph"/>
              <w:spacing w:line="194" w:lineRule="exact"/>
              <w:ind w:right="7"/>
              <w:jc w:val="center"/>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他项目余额</w:t>
            </w:r>
            <w:r>
              <w:rPr>
                <w:rFonts w:ascii="宋体" w:hAnsi="宋体" w:cs="宋体" w:eastAsia="宋体" w:hint="default"/>
                <w:sz w:val="15"/>
                <w:szCs w:val="15"/>
              </w:rPr>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195" w:lineRule="exact" w:before="113"/>
              <w:ind w:left="128" w:right="0"/>
              <w:jc w:val="left"/>
              <w:rPr>
                <w:rFonts w:ascii="宋体" w:hAnsi="宋体" w:cs="宋体" w:eastAsia="宋体" w:hint="default"/>
                <w:sz w:val="15"/>
                <w:szCs w:val="15"/>
              </w:rPr>
            </w:pPr>
            <w:r>
              <w:rPr>
                <w:rFonts w:ascii="宋体" w:hAnsi="宋体" w:cs="宋体" w:eastAsia="宋体" w:hint="default"/>
                <w:sz w:val="15"/>
                <w:szCs w:val="15"/>
              </w:rPr>
              <w:t>持股比例</w:t>
            </w:r>
          </w:p>
          <w:p>
            <w:pPr>
              <w:pStyle w:val="TableParagraph"/>
              <w:spacing w:line="207" w:lineRule="exact"/>
              <w:ind w:left="215"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w:t>
            </w:r>
            <w:r>
              <w:rPr>
                <w:rFonts w:ascii="Times New Roman" w:hAnsi="Times New Roman" w:cs="Times New Roman" w:eastAsia="Times New Roman" w:hint="default"/>
                <w:sz w:val="15"/>
                <w:szCs w:val="15"/>
                <w:u w:val="single" w:color="000000"/>
              </w:rPr>
              <w:t>%</w:t>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87" w:right="202" w:hanging="75"/>
              <w:jc w:val="left"/>
              <w:rPr>
                <w:rFonts w:ascii="宋体" w:hAnsi="宋体" w:cs="宋体" w:eastAsia="宋体" w:hint="default"/>
                <w:sz w:val="15"/>
                <w:szCs w:val="15"/>
              </w:rPr>
            </w:pPr>
            <w:r>
              <w:rPr>
                <w:rFonts w:ascii="宋体" w:hAnsi="宋体" w:cs="宋体" w:eastAsia="宋体" w:hint="default"/>
                <w:sz w:val="15"/>
                <w:szCs w:val="15"/>
              </w:rPr>
              <w:t>表决权</w:t>
            </w:r>
            <w:r>
              <w:rPr>
                <w:rFonts w:ascii="宋体" w:hAnsi="宋体" w:cs="宋体" w:eastAsia="宋体" w:hint="default"/>
                <w:spacing w:val="-72"/>
                <w:sz w:val="15"/>
                <w:szCs w:val="15"/>
              </w:rPr>
              <w:t> </w:t>
            </w:r>
            <w:r>
              <w:rPr>
                <w:rFonts w:ascii="宋体" w:hAnsi="宋体" w:cs="宋体" w:eastAsia="宋体" w:hint="default"/>
                <w:sz w:val="15"/>
                <w:szCs w:val="15"/>
              </w:rPr>
              <w:t>比例</w:t>
            </w:r>
          </w:p>
          <w:p>
            <w:pPr>
              <w:pStyle w:val="TableParagraph"/>
              <w:spacing w:line="206" w:lineRule="exact"/>
              <w:ind w:left="125"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w:t>
            </w:r>
            <w:r>
              <w:rPr>
                <w:rFonts w:ascii="Times New Roman" w:hAnsi="Times New Roman" w:cs="Times New Roman" w:eastAsia="Times New Roman" w:hint="default"/>
                <w:sz w:val="15"/>
                <w:szCs w:val="15"/>
                <w:u w:val="single" w:color="000000"/>
              </w:rPr>
              <w:t>%</w:t>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176"/>
              <w:jc w:val="left"/>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合并</w:t>
            </w:r>
          </w:p>
          <w:p>
            <w:pPr>
              <w:pStyle w:val="TableParagraph"/>
              <w:spacing w:line="194"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报表</w:t>
            </w:r>
            <w:r>
              <w:rPr>
                <w:rFonts w:ascii="宋体" w:hAnsi="宋体" w:cs="宋体" w:eastAsia="宋体" w:hint="default"/>
                <w:sz w:val="15"/>
                <w:szCs w:val="15"/>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35"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少数股东权益</w:t>
            </w:r>
            <w:r>
              <w:rPr>
                <w:rFonts w:ascii="宋体" w:hAnsi="宋体" w:cs="宋体" w:eastAsia="宋体" w:hint="default"/>
                <w:sz w:val="15"/>
                <w:szCs w:val="15"/>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120"/>
              <w:jc w:val="left"/>
              <w:rPr>
                <w:rFonts w:ascii="宋体" w:hAnsi="宋体" w:cs="宋体" w:eastAsia="宋体" w:hint="default"/>
                <w:sz w:val="15"/>
                <w:szCs w:val="15"/>
              </w:rPr>
            </w:pPr>
            <w:r>
              <w:rPr>
                <w:rFonts w:ascii="宋体" w:hAnsi="宋体" w:cs="宋体" w:eastAsia="宋体" w:hint="default"/>
                <w:spacing w:val="-1"/>
                <w:sz w:val="15"/>
                <w:szCs w:val="15"/>
              </w:rPr>
              <w:t>少数股东权益中</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pacing w:val="-1"/>
                <w:sz w:val="15"/>
                <w:szCs w:val="15"/>
              </w:rPr>
              <w:t>用于冲减少数股</w:t>
            </w:r>
          </w:p>
          <w:p>
            <w:pPr>
              <w:pStyle w:val="TableParagraph"/>
              <w:spacing w:line="194" w:lineRule="exact"/>
              <w:ind w:left="182"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东损益的金额</w:t>
            </w:r>
            <w:r>
              <w:rPr>
                <w:rFonts w:ascii="宋体" w:hAnsi="宋体" w:cs="宋体" w:eastAsia="宋体" w:hint="default"/>
                <w:sz w:val="15"/>
                <w:szCs w:val="15"/>
              </w:rPr>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22" w:right="198"/>
              <w:jc w:val="both"/>
              <w:rPr>
                <w:rFonts w:ascii="宋体" w:hAnsi="宋体" w:cs="宋体" w:eastAsia="宋体" w:hint="default"/>
                <w:sz w:val="15"/>
                <w:szCs w:val="15"/>
              </w:rPr>
            </w:pPr>
            <w:r>
              <w:rPr>
                <w:rFonts w:ascii="宋体" w:hAnsi="宋体" w:cs="宋体" w:eastAsia="宋体" w:hint="default"/>
                <w:spacing w:val="-2"/>
                <w:sz w:val="15"/>
                <w:szCs w:val="15"/>
              </w:rPr>
              <w:t>从母公司所有者权益冲减子公司</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pacing w:val="-2"/>
                <w:sz w:val="15"/>
                <w:szCs w:val="15"/>
              </w:rPr>
              <w:t>少数股东分担的本期亏损超过少</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数股东在该子公司期初所有者</w:t>
            </w:r>
          </w:p>
          <w:p>
            <w:pPr>
              <w:pStyle w:val="TableParagraph"/>
              <w:spacing w:line="195" w:lineRule="exact"/>
              <w:ind w:left="273"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权益中所享有份额后的余额</w:t>
            </w:r>
            <w:r>
              <w:rPr>
                <w:rFonts w:ascii="宋体" w:hAnsi="宋体" w:cs="宋体" w:eastAsia="宋体" w:hint="default"/>
                <w:sz w:val="15"/>
                <w:szCs w:val="15"/>
              </w:rPr>
            </w:r>
          </w:p>
        </w:tc>
      </w:tr>
      <w:tr>
        <w:trPr>
          <w:trHeight w:val="1001" w:hRule="exact"/>
        </w:trPr>
        <w:tc>
          <w:tcPr>
            <w:tcW w:w="78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381" w:lineRule="auto" w:before="122"/>
              <w:ind w:left="116" w:right="86"/>
              <w:jc w:val="left"/>
              <w:rPr>
                <w:rFonts w:ascii="宋体" w:hAnsi="宋体" w:cs="宋体" w:eastAsia="宋体" w:hint="default"/>
                <w:sz w:val="15"/>
                <w:szCs w:val="15"/>
              </w:rPr>
            </w:pPr>
            <w:r>
              <w:rPr>
                <w:rFonts w:ascii="宋体" w:hAnsi="宋体" w:cs="宋体" w:eastAsia="宋体" w:hint="default"/>
                <w:spacing w:val="3"/>
                <w:sz w:val="15"/>
                <w:szCs w:val="15"/>
              </w:rPr>
              <w:t>长春丰东热处理</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有限公司</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6" w:right="115"/>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7"/>
              <w:jc w:val="right"/>
              <w:rPr>
                <w:rFonts w:ascii="宋体" w:hAnsi="宋体" w:cs="宋体" w:eastAsia="宋体" w:hint="default"/>
                <w:sz w:val="15"/>
                <w:szCs w:val="15"/>
              </w:rPr>
            </w:pPr>
            <w:r>
              <w:rPr>
                <w:rFonts w:ascii="宋体" w:hAnsi="宋体" w:cs="宋体" w:eastAsia="宋体" w:hint="default"/>
                <w:sz w:val="15"/>
                <w:szCs w:val="15"/>
              </w:rPr>
              <w:t>长春</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61" w:right="114" w:hanging="224"/>
              <w:jc w:val="left"/>
              <w:rPr>
                <w:rFonts w:ascii="宋体" w:hAnsi="宋体" w:cs="宋体" w:eastAsia="宋体" w:hint="default"/>
                <w:sz w:val="15"/>
                <w:szCs w:val="15"/>
              </w:rPr>
            </w:pPr>
            <w:r>
              <w:rPr>
                <w:rFonts w:ascii="宋体" w:hAnsi="宋体" w:cs="宋体" w:eastAsia="宋体" w:hint="default"/>
                <w:spacing w:val="-1"/>
                <w:sz w:val="15"/>
                <w:szCs w:val="15"/>
              </w:rPr>
              <w:t>生产、加</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工</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6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w:t>
            </w:r>
          </w:p>
        </w:tc>
        <w:tc>
          <w:tcPr>
            <w:tcW w:w="1018" w:type="dxa"/>
            <w:tcBorders>
              <w:top w:val="nil" w:sz="6" w:space="0" w:color="auto"/>
              <w:left w:val="nil" w:sz="6" w:space="0" w:color="auto"/>
              <w:bottom w:val="nil" w:sz="6" w:space="0" w:color="auto"/>
              <w:right w:val="nil" w:sz="6" w:space="0" w:color="auto"/>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sz w:val="15"/>
                <w:szCs w:val="15"/>
              </w:rPr>
              <w:t>推杆式连续</w:t>
            </w:r>
          </w:p>
          <w:p>
            <w:pPr>
              <w:pStyle w:val="TableParagraph"/>
              <w:spacing w:line="240" w:lineRule="auto"/>
              <w:ind w:left="129" w:right="132"/>
              <w:jc w:val="center"/>
              <w:rPr>
                <w:rFonts w:ascii="宋体" w:hAnsi="宋体" w:cs="宋体" w:eastAsia="宋体" w:hint="default"/>
                <w:sz w:val="15"/>
                <w:szCs w:val="15"/>
              </w:rPr>
            </w:pPr>
            <w:r>
              <w:rPr>
                <w:rFonts w:ascii="宋体" w:hAnsi="宋体" w:cs="宋体" w:eastAsia="宋体" w:hint="default"/>
                <w:spacing w:val="-1"/>
                <w:sz w:val="15"/>
                <w:szCs w:val="15"/>
              </w:rPr>
              <w:t>炉和转底炉</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pacing w:val="-1"/>
                <w:sz w:val="15"/>
                <w:szCs w:val="15"/>
              </w:rPr>
              <w:t>为主的成套</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pacing w:val="-1"/>
                <w:sz w:val="15"/>
                <w:szCs w:val="15"/>
              </w:rPr>
              <w:t>热处理设备</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的研制</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16"/>
              <w:jc w:val="right"/>
              <w:rPr>
                <w:rFonts w:ascii="Times New Roman" w:hAnsi="Times New Roman" w:cs="Times New Roman" w:eastAsia="Times New Roman" w:hint="default"/>
                <w:sz w:val="15"/>
                <w:szCs w:val="15"/>
              </w:rPr>
            </w:pPr>
            <w:r>
              <w:rPr>
                <w:rFonts w:ascii="Times New Roman"/>
                <w:spacing w:val="-1"/>
                <w:sz w:val="15"/>
              </w:rPr>
              <w:t>3,652,680.63</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47"/>
              <w:jc w:val="right"/>
              <w:rPr>
                <w:rFonts w:ascii="Times New Roman" w:hAnsi="Times New Roman" w:cs="Times New Roman" w:eastAsia="Times New Roman" w:hint="default"/>
                <w:sz w:val="15"/>
                <w:szCs w:val="15"/>
              </w:rPr>
            </w:pPr>
            <w:r>
              <w:rPr>
                <w:rFonts w:ascii="Times New Roman"/>
                <w:spacing w:val="-1"/>
                <w:sz w:val="15"/>
              </w:rPr>
              <w:t>65.00</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65.00</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3"/>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4,336,129.67</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11"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86"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594" w:hRule="exact"/>
        </w:trPr>
        <w:tc>
          <w:tcPr>
            <w:tcW w:w="78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381" w:lineRule="auto" w:before="5"/>
              <w:ind w:left="116" w:right="86"/>
              <w:jc w:val="left"/>
              <w:rPr>
                <w:rFonts w:ascii="宋体" w:hAnsi="宋体" w:cs="宋体" w:eastAsia="宋体" w:hint="default"/>
                <w:sz w:val="15"/>
                <w:szCs w:val="15"/>
              </w:rPr>
            </w:pPr>
            <w:r>
              <w:rPr>
                <w:rFonts w:ascii="宋体" w:hAnsi="宋体" w:cs="宋体" w:eastAsia="宋体" w:hint="default"/>
                <w:spacing w:val="3"/>
                <w:sz w:val="15"/>
                <w:szCs w:val="15"/>
              </w:rPr>
              <w:t>青岛丰东热处理</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有限公司</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26" w:right="115"/>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7"/>
              <w:jc w:val="right"/>
              <w:rPr>
                <w:rFonts w:ascii="宋体" w:hAnsi="宋体" w:cs="宋体" w:eastAsia="宋体" w:hint="default"/>
                <w:sz w:val="15"/>
                <w:szCs w:val="15"/>
              </w:rPr>
            </w:pPr>
            <w:r>
              <w:rPr>
                <w:rFonts w:ascii="宋体" w:hAnsi="宋体" w:cs="宋体" w:eastAsia="宋体" w:hint="default"/>
                <w:sz w:val="15"/>
                <w:szCs w:val="15"/>
              </w:rPr>
              <w:t>青岛</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5"/>
              <w:jc w:val="right"/>
              <w:rPr>
                <w:rFonts w:ascii="宋体" w:hAnsi="宋体" w:cs="宋体" w:eastAsia="宋体" w:hint="default"/>
                <w:sz w:val="15"/>
                <w:szCs w:val="15"/>
              </w:rPr>
            </w:pPr>
            <w:r>
              <w:rPr>
                <w:rFonts w:ascii="宋体" w:hAnsi="宋体" w:cs="宋体" w:eastAsia="宋体" w:hint="default"/>
                <w:sz w:val="15"/>
                <w:szCs w:val="15"/>
              </w:rPr>
              <w:t>加工</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150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29" w:right="132"/>
              <w:jc w:val="left"/>
              <w:rPr>
                <w:rFonts w:ascii="宋体" w:hAnsi="宋体" w:cs="宋体" w:eastAsia="宋体" w:hint="default"/>
                <w:sz w:val="15"/>
                <w:szCs w:val="15"/>
              </w:rPr>
            </w:pPr>
            <w:r>
              <w:rPr>
                <w:rFonts w:ascii="宋体" w:hAnsi="宋体" w:cs="宋体" w:eastAsia="宋体" w:hint="default"/>
                <w:spacing w:val="-1"/>
                <w:sz w:val="15"/>
                <w:szCs w:val="15"/>
              </w:rPr>
              <w:t>热处理及表</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面处理加工</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16"/>
              <w:jc w:val="right"/>
              <w:rPr>
                <w:rFonts w:ascii="Times New Roman" w:hAnsi="Times New Roman" w:cs="Times New Roman" w:eastAsia="Times New Roman" w:hint="default"/>
                <w:sz w:val="15"/>
                <w:szCs w:val="15"/>
              </w:rPr>
            </w:pPr>
            <w:r>
              <w:rPr>
                <w:rFonts w:ascii="Times New Roman"/>
                <w:spacing w:val="-1"/>
                <w:sz w:val="15"/>
              </w:rPr>
              <w:t>2,941,619.76</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47"/>
              <w:jc w:val="right"/>
              <w:rPr>
                <w:rFonts w:ascii="Times New Roman" w:hAnsi="Times New Roman" w:cs="Times New Roman" w:eastAsia="Times New Roman" w:hint="default"/>
                <w:sz w:val="15"/>
                <w:szCs w:val="15"/>
              </w:rPr>
            </w:pPr>
            <w:r>
              <w:rPr>
                <w:rFonts w:ascii="Times New Roman"/>
                <w:spacing w:val="-1"/>
                <w:sz w:val="15"/>
              </w:rPr>
              <w:t>51.00</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51.00</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3"/>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2"/>
                <w:sz w:val="15"/>
              </w:rPr>
              <w:t>4,964,026.16</w:t>
            </w:r>
            <w:r>
              <w:rPr>
                <w:rFonts w:ascii="Times New Roman"/>
                <w:sz w:val="15"/>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11"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6"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1230" w:hRule="exact"/>
        </w:trPr>
        <w:tc>
          <w:tcPr>
            <w:tcW w:w="78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381" w:lineRule="auto" w:before="35"/>
              <w:ind w:left="116" w:right="86"/>
              <w:jc w:val="both"/>
              <w:rPr>
                <w:rFonts w:ascii="宋体" w:hAnsi="宋体" w:cs="宋体" w:eastAsia="宋体" w:hint="default"/>
                <w:sz w:val="15"/>
                <w:szCs w:val="15"/>
              </w:rPr>
            </w:pPr>
            <w:r>
              <w:rPr>
                <w:rFonts w:ascii="宋体" w:hAnsi="宋体" w:cs="宋体" w:eastAsia="宋体" w:hint="default"/>
                <w:spacing w:val="3"/>
                <w:sz w:val="15"/>
                <w:szCs w:val="15"/>
              </w:rPr>
              <w:t>江苏丰东热处理</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pacing w:val="3"/>
                <w:sz w:val="15"/>
                <w:szCs w:val="15"/>
              </w:rPr>
              <w:t>及表面改性工程</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pacing w:val="3"/>
                <w:sz w:val="15"/>
                <w:szCs w:val="15"/>
              </w:rPr>
              <w:t>技术研究有限公</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司</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6" w:right="115"/>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37"/>
              <w:jc w:val="right"/>
              <w:rPr>
                <w:rFonts w:ascii="宋体" w:hAnsi="宋体" w:cs="宋体" w:eastAsia="宋体" w:hint="default"/>
                <w:sz w:val="15"/>
                <w:szCs w:val="15"/>
              </w:rPr>
            </w:pPr>
            <w:r>
              <w:rPr>
                <w:rFonts w:ascii="宋体" w:hAnsi="宋体" w:cs="宋体" w:eastAsia="宋体" w:hint="default"/>
                <w:sz w:val="15"/>
                <w:szCs w:val="15"/>
              </w:rPr>
              <w:t>大丰</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265"/>
              <w:jc w:val="right"/>
              <w:rPr>
                <w:rFonts w:ascii="宋体" w:hAnsi="宋体" w:cs="宋体" w:eastAsia="宋体" w:hint="default"/>
                <w:sz w:val="15"/>
                <w:szCs w:val="15"/>
              </w:rPr>
            </w:pPr>
            <w:r>
              <w:rPr>
                <w:rFonts w:ascii="宋体" w:hAnsi="宋体" w:cs="宋体" w:eastAsia="宋体" w:hint="default"/>
                <w:sz w:val="15"/>
                <w:szCs w:val="15"/>
              </w:rPr>
              <w:t>加工</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6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29" w:right="132"/>
              <w:jc w:val="both"/>
              <w:rPr>
                <w:rFonts w:ascii="宋体" w:hAnsi="宋体" w:cs="宋体" w:eastAsia="宋体" w:hint="default"/>
                <w:sz w:val="15"/>
                <w:szCs w:val="15"/>
              </w:rPr>
            </w:pPr>
            <w:r>
              <w:rPr>
                <w:rFonts w:ascii="宋体" w:hAnsi="宋体" w:cs="宋体" w:eastAsia="宋体" w:hint="default"/>
                <w:spacing w:val="-1"/>
                <w:sz w:val="15"/>
                <w:szCs w:val="15"/>
              </w:rPr>
              <w:t>热处理设备</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的研制及热</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处理工艺研</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究、试验、</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验证及推广</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6"/>
              <w:jc w:val="right"/>
              <w:rPr>
                <w:rFonts w:ascii="Times New Roman" w:hAnsi="Times New Roman" w:cs="Times New Roman" w:eastAsia="Times New Roman" w:hint="default"/>
                <w:sz w:val="15"/>
                <w:szCs w:val="15"/>
              </w:rPr>
            </w:pPr>
            <w:r>
              <w:rPr>
                <w:rFonts w:ascii="Times New Roman"/>
                <w:spacing w:val="-1"/>
                <w:sz w:val="15"/>
              </w:rPr>
              <w:t>1,899,353.40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8"/>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7"/>
              <w:jc w:val="right"/>
              <w:rPr>
                <w:rFonts w:ascii="Times New Roman" w:hAnsi="Times New Roman" w:cs="Times New Roman" w:eastAsia="Times New Roman" w:hint="default"/>
                <w:sz w:val="15"/>
                <w:szCs w:val="15"/>
              </w:rPr>
            </w:pPr>
            <w:r>
              <w:rPr>
                <w:rFonts w:ascii="Times New Roman"/>
                <w:spacing w:val="-1"/>
                <w:sz w:val="15"/>
              </w:rPr>
              <w:t>70.00</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70.00</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133"/>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1,189,548.18</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511"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986"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662" w:hRule="exact"/>
        </w:trPr>
        <w:tc>
          <w:tcPr>
            <w:tcW w:w="78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381" w:lineRule="auto" w:before="53"/>
              <w:ind w:left="116" w:right="86"/>
              <w:jc w:val="left"/>
              <w:rPr>
                <w:rFonts w:ascii="宋体" w:hAnsi="宋体" w:cs="宋体" w:eastAsia="宋体" w:hint="default"/>
                <w:sz w:val="15"/>
                <w:szCs w:val="15"/>
              </w:rPr>
            </w:pPr>
            <w:r>
              <w:rPr>
                <w:rFonts w:ascii="宋体" w:hAnsi="宋体" w:cs="宋体" w:eastAsia="宋体" w:hint="default"/>
                <w:spacing w:val="3"/>
                <w:sz w:val="15"/>
                <w:szCs w:val="15"/>
              </w:rPr>
              <w:t>盐城丰东特种炉</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业有限公司</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26" w:right="115"/>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7"/>
              <w:jc w:val="right"/>
              <w:rPr>
                <w:rFonts w:ascii="宋体" w:hAnsi="宋体" w:cs="宋体" w:eastAsia="宋体" w:hint="default"/>
                <w:sz w:val="15"/>
                <w:szCs w:val="15"/>
              </w:rPr>
            </w:pPr>
            <w:r>
              <w:rPr>
                <w:rFonts w:ascii="宋体" w:hAnsi="宋体" w:cs="宋体" w:eastAsia="宋体" w:hint="default"/>
                <w:sz w:val="15"/>
                <w:szCs w:val="15"/>
              </w:rPr>
              <w:t>大丰</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65"/>
              <w:jc w:val="right"/>
              <w:rPr>
                <w:rFonts w:ascii="宋体" w:hAnsi="宋体" w:cs="宋体" w:eastAsia="宋体" w:hint="default"/>
                <w:sz w:val="15"/>
                <w:szCs w:val="15"/>
              </w:rPr>
            </w:pPr>
            <w:r>
              <w:rPr>
                <w:rFonts w:ascii="宋体" w:hAnsi="宋体" w:cs="宋体" w:eastAsia="宋体" w:hint="default"/>
                <w:sz w:val="15"/>
                <w:szCs w:val="15"/>
              </w:rPr>
              <w:t>生产</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万美元</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9" w:right="132"/>
              <w:jc w:val="center"/>
              <w:rPr>
                <w:rFonts w:ascii="宋体" w:hAnsi="宋体" w:cs="宋体" w:eastAsia="宋体" w:hint="default"/>
                <w:sz w:val="15"/>
                <w:szCs w:val="15"/>
              </w:rPr>
            </w:pPr>
            <w:r>
              <w:rPr>
                <w:rFonts w:ascii="宋体" w:hAnsi="宋体" w:cs="宋体" w:eastAsia="宋体" w:hint="default"/>
                <w:spacing w:val="-1"/>
                <w:sz w:val="15"/>
                <w:szCs w:val="15"/>
              </w:rPr>
              <w:t>生产热处理</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pacing w:val="-1"/>
                <w:sz w:val="15"/>
                <w:szCs w:val="15"/>
              </w:rPr>
              <w:t>设备及零部</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件</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16"/>
              <w:jc w:val="right"/>
              <w:rPr>
                <w:rFonts w:ascii="Times New Roman" w:hAnsi="Times New Roman" w:cs="Times New Roman" w:eastAsia="Times New Roman" w:hint="default"/>
                <w:sz w:val="15"/>
                <w:szCs w:val="15"/>
              </w:rPr>
            </w:pPr>
            <w:r>
              <w:rPr>
                <w:rFonts w:ascii="Times New Roman"/>
                <w:spacing w:val="-1"/>
                <w:sz w:val="15"/>
              </w:rPr>
              <w:t>2,805,505.10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7"/>
              <w:jc w:val="right"/>
              <w:rPr>
                <w:rFonts w:ascii="Times New Roman" w:hAnsi="Times New Roman" w:cs="Times New Roman" w:eastAsia="Times New Roman" w:hint="default"/>
                <w:sz w:val="15"/>
                <w:szCs w:val="15"/>
              </w:rPr>
            </w:pPr>
            <w:r>
              <w:rPr>
                <w:rFonts w:ascii="Times New Roman"/>
                <w:spacing w:val="-1"/>
                <w:sz w:val="15"/>
              </w:rPr>
              <w:t>51.00</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51.00</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3"/>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3,477,094.14</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11"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86"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898" w:hRule="exact"/>
        </w:trPr>
        <w:tc>
          <w:tcPr>
            <w:tcW w:w="78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381" w:lineRule="auto" w:before="14"/>
              <w:ind w:left="116" w:right="86"/>
              <w:jc w:val="both"/>
              <w:rPr>
                <w:rFonts w:ascii="宋体" w:hAnsi="宋体" w:cs="宋体" w:eastAsia="宋体" w:hint="default"/>
                <w:sz w:val="15"/>
                <w:szCs w:val="15"/>
              </w:rPr>
            </w:pPr>
            <w:r>
              <w:rPr>
                <w:rFonts w:ascii="宋体" w:hAnsi="宋体" w:cs="宋体" w:eastAsia="宋体" w:hint="default"/>
                <w:spacing w:val="3"/>
                <w:sz w:val="15"/>
                <w:szCs w:val="15"/>
              </w:rPr>
              <w:t>重庆丰东神五热</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pacing w:val="3"/>
                <w:sz w:val="15"/>
                <w:szCs w:val="15"/>
              </w:rPr>
              <w:t>处理工程有限公</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司</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6" w:right="115"/>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37"/>
              <w:jc w:val="right"/>
              <w:rPr>
                <w:rFonts w:ascii="宋体" w:hAnsi="宋体" w:cs="宋体" w:eastAsia="宋体" w:hint="default"/>
                <w:sz w:val="15"/>
                <w:szCs w:val="15"/>
              </w:rPr>
            </w:pPr>
            <w:r>
              <w:rPr>
                <w:rFonts w:ascii="宋体" w:hAnsi="宋体" w:cs="宋体" w:eastAsia="宋体" w:hint="default"/>
                <w:sz w:val="15"/>
                <w:szCs w:val="15"/>
              </w:rPr>
              <w:t>重庆</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65"/>
              <w:jc w:val="right"/>
              <w:rPr>
                <w:rFonts w:ascii="宋体" w:hAnsi="宋体" w:cs="宋体" w:eastAsia="宋体" w:hint="default"/>
                <w:sz w:val="15"/>
                <w:szCs w:val="15"/>
              </w:rPr>
            </w:pPr>
            <w:r>
              <w:rPr>
                <w:rFonts w:ascii="宋体" w:hAnsi="宋体" w:cs="宋体" w:eastAsia="宋体" w:hint="default"/>
                <w:sz w:val="15"/>
                <w:szCs w:val="15"/>
              </w:rPr>
              <w:t>加工</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9"/>
              <w:ind w:left="26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800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29" w:right="132"/>
              <w:jc w:val="both"/>
              <w:rPr>
                <w:rFonts w:ascii="宋体" w:hAnsi="宋体" w:cs="宋体" w:eastAsia="宋体" w:hint="default"/>
                <w:sz w:val="15"/>
                <w:szCs w:val="15"/>
              </w:rPr>
            </w:pPr>
            <w:r>
              <w:rPr>
                <w:rFonts w:ascii="宋体" w:hAnsi="宋体" w:cs="宋体" w:eastAsia="宋体" w:hint="default"/>
                <w:spacing w:val="-1"/>
                <w:sz w:val="15"/>
                <w:szCs w:val="15"/>
              </w:rPr>
              <w:t>金属零部件</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的热处理及</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表面加工</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16"/>
              <w:jc w:val="right"/>
              <w:rPr>
                <w:rFonts w:ascii="Times New Roman" w:hAnsi="Times New Roman" w:cs="Times New Roman" w:eastAsia="Times New Roman" w:hint="default"/>
                <w:sz w:val="15"/>
                <w:szCs w:val="15"/>
              </w:rPr>
            </w:pPr>
            <w:r>
              <w:rPr>
                <w:rFonts w:ascii="Times New Roman"/>
                <w:spacing w:val="-1"/>
                <w:sz w:val="15"/>
              </w:rPr>
              <w:t>4,075,743.69</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8"/>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47"/>
              <w:jc w:val="right"/>
              <w:rPr>
                <w:rFonts w:ascii="Times New Roman" w:hAnsi="Times New Roman" w:cs="Times New Roman" w:eastAsia="Times New Roman" w:hint="default"/>
                <w:sz w:val="15"/>
                <w:szCs w:val="15"/>
              </w:rPr>
            </w:pPr>
            <w:r>
              <w:rPr>
                <w:rFonts w:ascii="Times New Roman"/>
                <w:spacing w:val="-1"/>
                <w:sz w:val="15"/>
              </w:rPr>
              <w:t>55.00</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55.00</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33"/>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6,304,592.80</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511"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986"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645" w:hRule="exact"/>
        </w:trPr>
        <w:tc>
          <w:tcPr>
            <w:tcW w:w="78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381" w:lineRule="auto" w:before="53"/>
              <w:ind w:left="116" w:right="86"/>
              <w:jc w:val="left"/>
              <w:rPr>
                <w:rFonts w:ascii="宋体" w:hAnsi="宋体" w:cs="宋体" w:eastAsia="宋体" w:hint="default"/>
                <w:sz w:val="15"/>
                <w:szCs w:val="15"/>
              </w:rPr>
            </w:pPr>
            <w:r>
              <w:rPr>
                <w:rFonts w:ascii="宋体" w:hAnsi="宋体" w:cs="宋体" w:eastAsia="宋体" w:hint="default"/>
                <w:spacing w:val="3"/>
                <w:sz w:val="15"/>
                <w:szCs w:val="15"/>
              </w:rPr>
              <w:t>南京丰东热处理</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工程有限公司</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26" w:right="115"/>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7"/>
              <w:jc w:val="right"/>
              <w:rPr>
                <w:rFonts w:ascii="宋体" w:hAnsi="宋体" w:cs="宋体" w:eastAsia="宋体" w:hint="default"/>
                <w:sz w:val="15"/>
                <w:szCs w:val="15"/>
              </w:rPr>
            </w:pPr>
            <w:r>
              <w:rPr>
                <w:rFonts w:ascii="宋体" w:hAnsi="宋体" w:cs="宋体" w:eastAsia="宋体" w:hint="default"/>
                <w:sz w:val="15"/>
                <w:szCs w:val="15"/>
              </w:rPr>
              <w:t>南京</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65"/>
              <w:jc w:val="right"/>
              <w:rPr>
                <w:rFonts w:ascii="宋体" w:hAnsi="宋体" w:cs="宋体" w:eastAsia="宋体" w:hint="default"/>
                <w:sz w:val="15"/>
                <w:szCs w:val="15"/>
              </w:rPr>
            </w:pPr>
            <w:r>
              <w:rPr>
                <w:rFonts w:ascii="宋体" w:hAnsi="宋体" w:cs="宋体" w:eastAsia="宋体" w:hint="default"/>
                <w:sz w:val="15"/>
                <w:szCs w:val="15"/>
              </w:rPr>
              <w:t>加工</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6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29" w:right="132"/>
              <w:jc w:val="center"/>
              <w:rPr>
                <w:rFonts w:ascii="宋体" w:hAnsi="宋体" w:cs="宋体" w:eastAsia="宋体" w:hint="default"/>
                <w:sz w:val="15"/>
                <w:szCs w:val="15"/>
              </w:rPr>
            </w:pPr>
            <w:r>
              <w:rPr>
                <w:rFonts w:ascii="宋体" w:hAnsi="宋体" w:cs="宋体" w:eastAsia="宋体" w:hint="default"/>
                <w:spacing w:val="-1"/>
                <w:sz w:val="15"/>
                <w:szCs w:val="15"/>
              </w:rPr>
              <w:t>机械配件专</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pacing w:val="-1"/>
                <w:sz w:val="15"/>
                <w:szCs w:val="15"/>
              </w:rPr>
              <w:t>业热处理加</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工</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16"/>
              <w:jc w:val="right"/>
              <w:rPr>
                <w:rFonts w:ascii="Times New Roman" w:hAnsi="Times New Roman" w:cs="Times New Roman" w:eastAsia="Times New Roman" w:hint="default"/>
                <w:sz w:val="15"/>
                <w:szCs w:val="15"/>
              </w:rPr>
            </w:pPr>
            <w:r>
              <w:rPr>
                <w:rFonts w:ascii="Times New Roman"/>
                <w:spacing w:val="-1"/>
                <w:sz w:val="15"/>
              </w:rPr>
              <w:t>10,800,000.00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7"/>
              <w:jc w:val="right"/>
              <w:rPr>
                <w:rFonts w:ascii="Times New Roman" w:hAnsi="Times New Roman" w:cs="Times New Roman" w:eastAsia="Times New Roman" w:hint="default"/>
                <w:sz w:val="15"/>
                <w:szCs w:val="15"/>
              </w:rPr>
            </w:pPr>
            <w:r>
              <w:rPr>
                <w:rFonts w:ascii="Times New Roman"/>
                <w:spacing w:val="-1"/>
                <w:sz w:val="15"/>
              </w:rPr>
              <w:t>80.00</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80.00</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3"/>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2,475,391.18</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11"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86"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624" w:hRule="exact"/>
        </w:trPr>
        <w:tc>
          <w:tcPr>
            <w:tcW w:w="78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381" w:lineRule="auto" w:before="33"/>
              <w:ind w:left="116" w:right="86"/>
              <w:jc w:val="left"/>
              <w:rPr>
                <w:rFonts w:ascii="宋体" w:hAnsi="宋体" w:cs="宋体" w:eastAsia="宋体" w:hint="default"/>
                <w:sz w:val="15"/>
                <w:szCs w:val="15"/>
              </w:rPr>
            </w:pPr>
            <w:r>
              <w:rPr>
                <w:rFonts w:ascii="宋体" w:hAnsi="宋体" w:cs="宋体" w:eastAsia="宋体" w:hint="default"/>
                <w:spacing w:val="3"/>
                <w:sz w:val="15"/>
                <w:szCs w:val="15"/>
              </w:rPr>
              <w:t>天津丰东晨旭金</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属科技有限公司</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26" w:right="115"/>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15"/>
                <w:szCs w:val="15"/>
              </w:rPr>
            </w:pPr>
            <w:r>
              <w:rPr>
                <w:rFonts w:ascii="宋体" w:hAnsi="宋体" w:cs="宋体" w:eastAsia="宋体" w:hint="default"/>
                <w:sz w:val="15"/>
                <w:szCs w:val="15"/>
              </w:rPr>
              <w:t>天津</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61" w:right="114" w:hanging="224"/>
              <w:jc w:val="left"/>
              <w:rPr>
                <w:rFonts w:ascii="宋体" w:hAnsi="宋体" w:cs="宋体" w:eastAsia="宋体" w:hint="default"/>
                <w:sz w:val="15"/>
                <w:szCs w:val="15"/>
              </w:rPr>
            </w:pPr>
            <w:r>
              <w:rPr>
                <w:rFonts w:ascii="宋体" w:hAnsi="宋体" w:cs="宋体" w:eastAsia="宋体" w:hint="default"/>
                <w:spacing w:val="-1"/>
                <w:sz w:val="15"/>
                <w:szCs w:val="15"/>
              </w:rPr>
              <w:t>生产、加</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工</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1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400 </w:t>
            </w:r>
            <w:r>
              <w:rPr>
                <w:rFonts w:ascii="宋体" w:hAnsi="宋体" w:cs="宋体" w:eastAsia="宋体" w:hint="default"/>
                <w:sz w:val="15"/>
                <w:szCs w:val="15"/>
              </w:rPr>
              <w:t>万美元</w:t>
            </w:r>
          </w:p>
        </w:tc>
        <w:tc>
          <w:tcPr>
            <w:tcW w:w="1018" w:type="dxa"/>
            <w:tcBorders>
              <w:top w:val="nil" w:sz="6" w:space="0" w:color="auto"/>
              <w:left w:val="nil" w:sz="6" w:space="0" w:color="auto"/>
              <w:bottom w:val="nil" w:sz="6" w:space="0" w:color="auto"/>
              <w:right w:val="nil" w:sz="6" w:space="0" w:color="auto"/>
            </w:tcBorders>
          </w:tcPr>
          <w:p>
            <w:pPr>
              <w:pStyle w:val="TableParagraph"/>
              <w:spacing w:line="194" w:lineRule="exact" w:before="17"/>
              <w:ind w:left="129" w:right="132"/>
              <w:jc w:val="both"/>
              <w:rPr>
                <w:rFonts w:ascii="宋体" w:hAnsi="宋体" w:cs="宋体" w:eastAsia="宋体" w:hint="default"/>
                <w:sz w:val="15"/>
                <w:szCs w:val="15"/>
              </w:rPr>
            </w:pPr>
            <w:r>
              <w:rPr>
                <w:rFonts w:ascii="宋体" w:hAnsi="宋体" w:cs="宋体" w:eastAsia="宋体" w:hint="default"/>
                <w:spacing w:val="-1"/>
                <w:sz w:val="15"/>
                <w:szCs w:val="15"/>
              </w:rPr>
              <w:t>金属制品加</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工、科技信</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息咨询服务</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16"/>
              <w:jc w:val="right"/>
              <w:rPr>
                <w:rFonts w:ascii="Times New Roman" w:hAnsi="Times New Roman" w:cs="Times New Roman" w:eastAsia="Times New Roman" w:hint="default"/>
                <w:sz w:val="15"/>
                <w:szCs w:val="15"/>
              </w:rPr>
            </w:pPr>
            <w:r>
              <w:rPr>
                <w:rFonts w:ascii="Times New Roman"/>
                <w:spacing w:val="-1"/>
                <w:sz w:val="15"/>
              </w:rPr>
              <w:t>18,272,800.00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47"/>
              <w:jc w:val="right"/>
              <w:rPr>
                <w:rFonts w:ascii="Times New Roman" w:hAnsi="Times New Roman" w:cs="Times New Roman" w:eastAsia="Times New Roman" w:hint="default"/>
                <w:sz w:val="15"/>
                <w:szCs w:val="15"/>
              </w:rPr>
            </w:pPr>
            <w:r>
              <w:rPr>
                <w:rFonts w:ascii="Times New Roman"/>
                <w:spacing w:val="-1"/>
                <w:sz w:val="15"/>
              </w:rPr>
              <w:t>65.00</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65.00</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33"/>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2"/>
                <w:sz w:val="15"/>
              </w:rPr>
              <w:t>11,744,576.67</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11"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86"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582" w:hRule="exact"/>
        </w:trPr>
        <w:tc>
          <w:tcPr>
            <w:tcW w:w="78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16" w:right="0"/>
              <w:jc w:val="left"/>
              <w:rPr>
                <w:rFonts w:ascii="宋体" w:hAnsi="宋体" w:cs="宋体" w:eastAsia="宋体" w:hint="default"/>
                <w:sz w:val="15"/>
                <w:szCs w:val="15"/>
              </w:rPr>
            </w:pPr>
            <w:r>
              <w:rPr>
                <w:rFonts w:ascii="宋体" w:hAnsi="宋体" w:cs="宋体" w:eastAsia="宋体" w:hint="default"/>
                <w:spacing w:val="3"/>
                <w:sz w:val="15"/>
                <w:szCs w:val="15"/>
              </w:rPr>
              <w:t>上海昂先实业有</w:t>
            </w:r>
          </w:p>
          <w:p>
            <w:pPr>
              <w:pStyle w:val="TableParagraph"/>
              <w:spacing w:line="240" w:lineRule="auto" w:before="115"/>
              <w:ind w:left="116"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26" w:right="115"/>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15"/>
                <w:szCs w:val="15"/>
              </w:rPr>
            </w:pPr>
            <w:r>
              <w:rPr>
                <w:rFonts w:ascii="宋体" w:hAnsi="宋体" w:cs="宋体" w:eastAsia="宋体" w:hint="default"/>
                <w:sz w:val="15"/>
                <w:szCs w:val="15"/>
              </w:rPr>
              <w:t>上海</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65"/>
              <w:jc w:val="right"/>
              <w:rPr>
                <w:rFonts w:ascii="宋体" w:hAnsi="宋体" w:cs="宋体" w:eastAsia="宋体" w:hint="default"/>
                <w:sz w:val="15"/>
                <w:szCs w:val="15"/>
              </w:rPr>
            </w:pPr>
            <w:r>
              <w:rPr>
                <w:rFonts w:ascii="宋体" w:hAnsi="宋体" w:cs="宋体" w:eastAsia="宋体" w:hint="default"/>
                <w:sz w:val="15"/>
                <w:szCs w:val="15"/>
              </w:rPr>
              <w:t>加工</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1000 </w:t>
            </w:r>
            <w:r>
              <w:rPr>
                <w:rFonts w:ascii="宋体" w:hAnsi="宋体" w:cs="宋体" w:eastAsia="宋体" w:hint="default"/>
                <w:sz w:val="15"/>
                <w:szCs w:val="15"/>
              </w:rPr>
              <w:t>万</w:t>
            </w:r>
          </w:p>
        </w:tc>
        <w:tc>
          <w:tcPr>
            <w:tcW w:w="1018" w:type="dxa"/>
            <w:tcBorders>
              <w:top w:val="nil" w:sz="6" w:space="0" w:color="auto"/>
              <w:left w:val="nil" w:sz="6" w:space="0" w:color="auto"/>
              <w:bottom w:val="nil" w:sz="6" w:space="0" w:color="auto"/>
              <w:right w:val="nil" w:sz="6" w:space="0" w:color="auto"/>
            </w:tcBorders>
          </w:tcPr>
          <w:p>
            <w:pPr>
              <w:pStyle w:val="TableParagraph"/>
              <w:spacing w:line="194" w:lineRule="exact" w:before="16"/>
              <w:ind w:left="206" w:right="132" w:hanging="77"/>
              <w:jc w:val="left"/>
              <w:rPr>
                <w:rFonts w:ascii="宋体" w:hAnsi="宋体" w:cs="宋体" w:eastAsia="宋体" w:hint="default"/>
                <w:sz w:val="15"/>
                <w:szCs w:val="15"/>
              </w:rPr>
            </w:pPr>
            <w:r>
              <w:rPr>
                <w:rFonts w:ascii="宋体" w:hAnsi="宋体" w:cs="宋体" w:eastAsia="宋体" w:hint="default"/>
                <w:spacing w:val="-1"/>
                <w:sz w:val="15"/>
                <w:szCs w:val="15"/>
              </w:rPr>
              <w:t>热处理加工</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及技术开</w:t>
            </w:r>
            <w:r>
              <w:rPr>
                <w:rFonts w:ascii="宋体" w:hAnsi="宋体" w:cs="宋体" w:eastAsia="宋体" w:hint="default"/>
                <w:w w:val="100"/>
                <w:sz w:val="15"/>
                <w:szCs w:val="15"/>
              </w:rPr>
              <w:t> </w:t>
            </w:r>
            <w:r>
              <w:rPr>
                <w:rFonts w:ascii="宋体" w:hAnsi="宋体" w:cs="宋体" w:eastAsia="宋体" w:hint="default"/>
                <w:sz w:val="15"/>
                <w:szCs w:val="15"/>
              </w:rPr>
              <w:t>发、咨询</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16"/>
              <w:jc w:val="right"/>
              <w:rPr>
                <w:rFonts w:ascii="Times New Roman" w:hAnsi="Times New Roman" w:cs="Times New Roman" w:eastAsia="Times New Roman" w:hint="default"/>
                <w:sz w:val="15"/>
                <w:szCs w:val="15"/>
              </w:rPr>
            </w:pPr>
            <w:r>
              <w:rPr>
                <w:rFonts w:ascii="Times New Roman"/>
                <w:spacing w:val="-1"/>
                <w:sz w:val="15"/>
              </w:rPr>
              <w:t>13,080,000.00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8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11"/>
              <w:jc w:val="right"/>
              <w:rPr>
                <w:rFonts w:ascii="Times New Roman" w:hAnsi="Times New Roman" w:cs="Times New Roman" w:eastAsia="Times New Roman" w:hint="default"/>
                <w:sz w:val="15"/>
                <w:szCs w:val="15"/>
              </w:rPr>
            </w:pPr>
            <w:r>
              <w:rPr>
                <w:rFonts w:ascii="Times New Roman"/>
                <w:spacing w:val="-1"/>
                <w:sz w:val="15"/>
              </w:rPr>
              <w:t>100.00</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100.00</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33"/>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11"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86" w:right="0"/>
              <w:jc w:val="left"/>
              <w:rPr>
                <w:rFonts w:ascii="宋体" w:hAnsi="宋体" w:cs="宋体" w:eastAsia="宋体" w:hint="default"/>
                <w:sz w:val="15"/>
                <w:szCs w:val="15"/>
              </w:rPr>
            </w:pPr>
            <w:r>
              <w:rPr>
                <w:rFonts w:ascii="宋体" w:hAnsi="宋体" w:cs="宋体" w:eastAsia="宋体" w:hint="default"/>
                <w:w w:val="100"/>
                <w:sz w:val="15"/>
                <w:szCs w:val="15"/>
              </w:rPr>
              <w:t>无</w:t>
            </w:r>
          </w:p>
        </w:tc>
      </w:tr>
    </w:tbl>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spacing w:before="0"/>
        <w:ind w:left="7890" w:right="8307" w:firstLine="0"/>
        <w:jc w:val="center"/>
        <w:rPr>
          <w:rFonts w:ascii="Times New Roman" w:hAnsi="Times New Roman" w:cs="Times New Roman" w:eastAsia="Times New Roman" w:hint="default"/>
          <w:sz w:val="18"/>
          <w:szCs w:val="18"/>
        </w:rPr>
      </w:pPr>
      <w:r>
        <w:rPr/>
        <w:pict>
          <v:shape style="position:absolute;margin-left:740.650024pt;margin-top:4.366093pt;width:101.25pt;height:57.75pt;mso-position-horizontal-relative:page;mso-position-vertical-relative:paragraph;z-index:1456" type="#_x0000_t75" stroked="false">
            <v:imagedata r:id="rId22" o:title=""/>
          </v:shape>
        </w:pict>
      </w:r>
      <w:r>
        <w:rPr>
          <w:rFonts w:ascii="Times New Roman"/>
          <w:sz w:val="18"/>
        </w:rPr>
        <w:t>79</w:t>
      </w:r>
    </w:p>
    <w:p>
      <w:pPr>
        <w:spacing w:after="0"/>
        <w:jc w:val="center"/>
        <w:rPr>
          <w:rFonts w:ascii="Times New Roman" w:hAnsi="Times New Roman" w:cs="Times New Roman" w:eastAsia="Times New Roman" w:hint="default"/>
          <w:sz w:val="18"/>
          <w:szCs w:val="18"/>
        </w:rPr>
        <w:sectPr>
          <w:headerReference w:type="default" r:id="rId20"/>
          <w:footerReference w:type="default" r:id="rId21"/>
          <w:pgSz w:w="16840" w:h="11910" w:orient="landscape"/>
          <w:pgMar w:header="0" w:footer="0" w:top="840" w:bottom="0" w:left="420" w:right="0"/>
        </w:sectPr>
      </w:pPr>
    </w:p>
    <w:p>
      <w:pPr>
        <w:spacing w:line="240" w:lineRule="auto" w:before="2"/>
        <w:rPr>
          <w:rFonts w:ascii="Times New Roman" w:hAnsi="Times New Roman" w:cs="Times New Roman" w:eastAsia="Times New Roman" w:hint="default"/>
          <w:sz w:val="3"/>
          <w:szCs w:val="3"/>
        </w:rPr>
      </w:pPr>
    </w:p>
    <w:p>
      <w:pPr>
        <w:spacing w:line="20" w:lineRule="exact"/>
        <w:ind w:left="8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3.65pt;height:.75pt;mso-position-horizontal-relative:char;mso-position-vertical-relative:line" coordorigin="0,0" coordsize="9273,15">
            <v:group style="position:absolute;left:7;top:7;width:9259;height:2" coordorigin="7,7" coordsize="9259,2">
              <v:shape style="position:absolute;left:7;top:7;width:9259;height:2" coordorigin="7,7" coordsize="9259,0" path="m7,7l926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776"/>
        <w:gridCol w:w="1807"/>
        <w:gridCol w:w="1011"/>
        <w:gridCol w:w="711"/>
        <w:gridCol w:w="107"/>
        <w:gridCol w:w="1385"/>
        <w:gridCol w:w="290"/>
        <w:gridCol w:w="1050"/>
        <w:gridCol w:w="979"/>
        <w:gridCol w:w="1680"/>
      </w:tblGrid>
      <w:tr>
        <w:trPr>
          <w:trHeight w:val="449"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5</w:t>
            </w:r>
            <w:r>
              <w:rPr>
                <w:rFonts w:ascii="Times New Roman"/>
                <w:w w:val="100"/>
                <w:sz w:val="21"/>
              </w:rPr>
            </w:r>
          </w:p>
        </w:tc>
        <w:tc>
          <w:tcPr>
            <w:tcW w:w="3637" w:type="dxa"/>
            <w:gridSpan w:val="4"/>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合并财务报表的合并范围</w:t>
            </w:r>
            <w:r>
              <w:rPr>
                <w:rFonts w:ascii="宋体" w:hAnsi="宋体" w:cs="宋体" w:eastAsia="宋体" w:hint="default"/>
                <w:b/>
                <w:bCs/>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tc>
        <w:tc>
          <w:tcPr>
            <w:tcW w:w="1385" w:type="dxa"/>
            <w:tcBorders>
              <w:top w:val="nil" w:sz="6" w:space="0" w:color="auto"/>
              <w:left w:val="nil" w:sz="6" w:space="0" w:color="auto"/>
              <w:bottom w:val="nil" w:sz="6" w:space="0" w:color="auto"/>
              <w:right w:val="nil" w:sz="6" w:space="0" w:color="auto"/>
            </w:tcBorders>
          </w:tcPr>
          <w:p>
            <w:pPr/>
          </w:p>
        </w:tc>
        <w:tc>
          <w:tcPr>
            <w:tcW w:w="29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669"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5.2</w:t>
            </w:r>
          </w:p>
        </w:tc>
        <w:tc>
          <w:tcPr>
            <w:tcW w:w="28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7"/>
              <w:ind w:left="122" w:right="0"/>
              <w:jc w:val="left"/>
              <w:rPr>
                <w:rFonts w:ascii="宋体" w:hAnsi="宋体" w:cs="宋体" w:eastAsia="宋体" w:hint="default"/>
                <w:sz w:val="21"/>
                <w:szCs w:val="21"/>
              </w:rPr>
            </w:pPr>
            <w:r>
              <w:rPr>
                <w:rFonts w:ascii="宋体" w:hAnsi="宋体" w:cs="宋体" w:eastAsia="宋体" w:hint="default"/>
                <w:sz w:val="21"/>
                <w:szCs w:val="21"/>
              </w:rPr>
              <w:t>本期合并范围未发生变更</w:t>
            </w:r>
          </w:p>
        </w:tc>
        <w:tc>
          <w:tcPr>
            <w:tcW w:w="711"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29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677"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5.3</w:t>
            </w:r>
          </w:p>
        </w:tc>
        <w:tc>
          <w:tcPr>
            <w:tcW w:w="6362"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73"/>
              <w:ind w:left="122" w:right="0"/>
              <w:jc w:val="left"/>
              <w:rPr>
                <w:rFonts w:ascii="宋体" w:hAnsi="宋体" w:cs="宋体" w:eastAsia="宋体" w:hint="default"/>
                <w:sz w:val="21"/>
                <w:szCs w:val="21"/>
              </w:rPr>
            </w:pPr>
            <w:r>
              <w:rPr>
                <w:rFonts w:ascii="宋体" w:hAnsi="宋体" w:cs="宋体" w:eastAsia="宋体" w:hint="default"/>
                <w:sz w:val="21"/>
                <w:szCs w:val="21"/>
              </w:rPr>
              <w:t>本期无新纳入合并范围的主体和不再纳入合并范围的主体</w:t>
            </w:r>
          </w:p>
        </w:tc>
        <w:tc>
          <w:tcPr>
            <w:tcW w:w="97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672"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28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0"/>
              <w:ind w:left="91"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sz w:val="21"/>
                <w:szCs w:val="21"/>
              </w:rPr>
            </w:r>
          </w:p>
        </w:tc>
        <w:tc>
          <w:tcPr>
            <w:tcW w:w="711"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29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678"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6.1</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9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11"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29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520" w:hRule="exact"/>
        </w:trPr>
        <w:tc>
          <w:tcPr>
            <w:tcW w:w="77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single" w:sz="4" w:space="0" w:color="000000"/>
              <w:right w:val="nil" w:sz="6" w:space="0" w:color="auto"/>
            </w:tcBorders>
          </w:tcPr>
          <w:p>
            <w:pPr>
              <w:pStyle w:val="TableParagraph"/>
              <w:tabs>
                <w:tab w:pos="866" w:val="left" w:leader="none"/>
              </w:tabs>
              <w:spacing w:line="240" w:lineRule="auto" w:before="166"/>
              <w:ind w:left="44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011" w:type="dxa"/>
            <w:tcBorders>
              <w:top w:val="nil" w:sz="6" w:space="0" w:color="auto"/>
              <w:left w:val="nil" w:sz="6" w:space="0" w:color="auto"/>
              <w:bottom w:val="single" w:sz="4" w:space="0" w:color="000000"/>
              <w:right w:val="nil" w:sz="6" w:space="0" w:color="auto"/>
            </w:tcBorders>
          </w:tcPr>
          <w:p>
            <w:pPr/>
          </w:p>
        </w:tc>
        <w:tc>
          <w:tcPr>
            <w:tcW w:w="2204"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66"/>
              <w:ind w:left="3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9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
        </w:tc>
        <w:tc>
          <w:tcPr>
            <w:tcW w:w="265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66"/>
              <w:ind w:left="8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73" w:hRule="exact"/>
        </w:trPr>
        <w:tc>
          <w:tcPr>
            <w:tcW w:w="776" w:type="dxa"/>
            <w:tcBorders>
              <w:top w:val="nil" w:sz="6" w:space="0" w:color="auto"/>
              <w:left w:val="nil" w:sz="6" w:space="0" w:color="auto"/>
              <w:bottom w:val="nil" w:sz="6" w:space="0" w:color="auto"/>
              <w:right w:val="nil" w:sz="6" w:space="0" w:color="auto"/>
            </w:tcBorders>
          </w:tcPr>
          <w:p>
            <w:pPr/>
          </w:p>
        </w:tc>
        <w:tc>
          <w:tcPr>
            <w:tcW w:w="1807"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1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18"/>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71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折算率</w:t>
            </w:r>
          </w:p>
        </w:tc>
        <w:tc>
          <w:tcPr>
            <w:tcW w:w="107" w:type="dxa"/>
            <w:tcBorders>
              <w:top w:val="single" w:sz="4" w:space="0" w:color="000000"/>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6"/>
              <w:jc w:val="right"/>
              <w:rPr>
                <w:rFonts w:ascii="宋体" w:hAnsi="宋体" w:cs="宋体" w:eastAsia="宋体" w:hint="default"/>
                <w:sz w:val="18"/>
                <w:szCs w:val="18"/>
              </w:rPr>
            </w:pPr>
            <w:r>
              <w:rPr>
                <w:rFonts w:ascii="宋体" w:hAnsi="宋体" w:cs="宋体" w:eastAsia="宋体" w:hint="default"/>
                <w:sz w:val="18"/>
                <w:szCs w:val="18"/>
              </w:rPr>
              <w:t>人民币金额</w:t>
            </w:r>
          </w:p>
        </w:tc>
        <w:tc>
          <w:tcPr>
            <w:tcW w:w="290"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0"/>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97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10"/>
              <w:jc w:val="right"/>
              <w:rPr>
                <w:rFonts w:ascii="宋体" w:hAnsi="宋体" w:cs="宋体" w:eastAsia="宋体" w:hint="default"/>
                <w:sz w:val="18"/>
                <w:szCs w:val="18"/>
              </w:rPr>
            </w:pPr>
            <w:r>
              <w:rPr>
                <w:rFonts w:ascii="宋体" w:hAnsi="宋体" w:cs="宋体" w:eastAsia="宋体" w:hint="default"/>
                <w:sz w:val="18"/>
                <w:szCs w:val="18"/>
              </w:rPr>
              <w:t>折算率</w:t>
            </w: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7"/>
              <w:jc w:val="righ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63" w:hRule="exact"/>
        </w:trPr>
        <w:tc>
          <w:tcPr>
            <w:tcW w:w="77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90"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11"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pacing w:val="-1"/>
                <w:sz w:val="18"/>
              </w:rPr>
              <w:t>139,291.52</w:t>
            </w:r>
          </w:p>
        </w:tc>
        <w:tc>
          <w:tcPr>
            <w:tcW w:w="29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pacing w:val="-1"/>
                <w:sz w:val="18"/>
              </w:rPr>
              <w:t>200,022.28</w:t>
            </w:r>
          </w:p>
        </w:tc>
      </w:tr>
      <w:tr>
        <w:trPr>
          <w:trHeight w:val="343" w:hRule="exact"/>
        </w:trPr>
        <w:tc>
          <w:tcPr>
            <w:tcW w:w="77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011"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29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363" w:hRule="exact"/>
        </w:trPr>
        <w:tc>
          <w:tcPr>
            <w:tcW w:w="77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90"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11"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pacing w:val="-1"/>
                <w:sz w:val="18"/>
              </w:rPr>
              <w:t>413,030,234.95</w:t>
            </w:r>
          </w:p>
        </w:tc>
        <w:tc>
          <w:tcPr>
            <w:tcW w:w="29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6"/>
              <w:jc w:val="right"/>
              <w:rPr>
                <w:rFonts w:ascii="Times New Roman" w:hAnsi="Times New Roman" w:cs="Times New Roman" w:eastAsia="Times New Roman" w:hint="default"/>
                <w:sz w:val="18"/>
                <w:szCs w:val="18"/>
              </w:rPr>
            </w:pPr>
            <w:r>
              <w:rPr>
                <w:rFonts w:ascii="Times New Roman"/>
                <w:spacing w:val="-1"/>
                <w:sz w:val="18"/>
              </w:rPr>
              <w:t>46,299,842.16</w:t>
            </w:r>
          </w:p>
        </w:tc>
      </w:tr>
      <w:tr>
        <w:trPr>
          <w:trHeight w:val="330" w:hRule="exact"/>
        </w:trPr>
        <w:tc>
          <w:tcPr>
            <w:tcW w:w="77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90"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1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17"/>
              <w:jc w:val="right"/>
              <w:rPr>
                <w:rFonts w:ascii="Times New Roman" w:hAnsi="Times New Roman" w:cs="Times New Roman" w:eastAsia="Times New Roman" w:hint="default"/>
                <w:sz w:val="18"/>
                <w:szCs w:val="18"/>
              </w:rPr>
            </w:pPr>
            <w:r>
              <w:rPr>
                <w:rFonts w:ascii="Times New Roman"/>
                <w:w w:val="95"/>
                <w:sz w:val="18"/>
              </w:rPr>
              <w:t>2,970.30</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right"/>
              <w:rPr>
                <w:rFonts w:ascii="Times New Roman" w:hAnsi="Times New Roman" w:cs="Times New Roman" w:eastAsia="Times New Roman" w:hint="default"/>
                <w:sz w:val="18"/>
                <w:szCs w:val="18"/>
              </w:rPr>
            </w:pPr>
            <w:r>
              <w:rPr>
                <w:rFonts w:ascii="Times New Roman"/>
                <w:spacing w:val="-1"/>
                <w:sz w:val="18"/>
              </w:rPr>
              <w:t>6.6227</w:t>
            </w:r>
          </w:p>
        </w:tc>
        <w:tc>
          <w:tcPr>
            <w:tcW w:w="107"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pacing w:val="-1"/>
                <w:sz w:val="18"/>
              </w:rPr>
              <w:t>19,671.01</w:t>
            </w:r>
          </w:p>
        </w:tc>
        <w:tc>
          <w:tcPr>
            <w:tcW w:w="29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right"/>
              <w:rPr>
                <w:rFonts w:ascii="Times New Roman" w:hAnsi="Times New Roman" w:cs="Times New Roman" w:eastAsia="Times New Roman" w:hint="default"/>
                <w:sz w:val="18"/>
                <w:szCs w:val="18"/>
              </w:rPr>
            </w:pPr>
            <w:r>
              <w:rPr>
                <w:rFonts w:ascii="Times New Roman"/>
                <w:sz w:val="18"/>
              </w:rPr>
              <w:t>24.83</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8"/>
              <w:jc w:val="right"/>
              <w:rPr>
                <w:rFonts w:ascii="Times New Roman" w:hAnsi="Times New Roman" w:cs="Times New Roman" w:eastAsia="Times New Roman" w:hint="default"/>
                <w:sz w:val="18"/>
                <w:szCs w:val="18"/>
              </w:rPr>
            </w:pPr>
            <w:r>
              <w:rPr>
                <w:rFonts w:ascii="Times New Roman"/>
                <w:spacing w:val="-1"/>
                <w:sz w:val="18"/>
              </w:rPr>
              <w:t>6.8282</w:t>
            </w:r>
          </w:p>
        </w:tc>
        <w:tc>
          <w:tcPr>
            <w:tcW w:w="1680"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18"/>
                <w:szCs w:val="18"/>
              </w:rPr>
            </w:pPr>
            <w:r>
              <w:rPr>
                <w:rFonts w:ascii="Times New Roman"/>
                <w:spacing w:val="-1"/>
                <w:sz w:val="18"/>
              </w:rPr>
              <w:t>169.58</w:t>
            </w:r>
          </w:p>
        </w:tc>
      </w:tr>
      <w:tr>
        <w:trPr>
          <w:trHeight w:val="385" w:hRule="exact"/>
        </w:trPr>
        <w:tc>
          <w:tcPr>
            <w:tcW w:w="77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11"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106"/>
              <w:jc w:val="right"/>
              <w:rPr>
                <w:rFonts w:ascii="Times New Roman" w:hAnsi="Times New Roman" w:cs="Times New Roman" w:eastAsia="Times New Roman" w:hint="default"/>
                <w:sz w:val="18"/>
                <w:szCs w:val="18"/>
              </w:rPr>
            </w:pPr>
            <w:r>
              <w:rPr>
                <w:rFonts w:ascii="Times New Roman"/>
                <w:spacing w:val="-1"/>
                <w:sz w:val="18"/>
              </w:rPr>
              <w:t>413,049,905.96</w:t>
            </w:r>
          </w:p>
        </w:tc>
        <w:tc>
          <w:tcPr>
            <w:tcW w:w="29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107"/>
              <w:jc w:val="right"/>
              <w:rPr>
                <w:rFonts w:ascii="Times New Roman" w:hAnsi="Times New Roman" w:cs="Times New Roman" w:eastAsia="Times New Roman" w:hint="default"/>
                <w:sz w:val="18"/>
                <w:szCs w:val="18"/>
              </w:rPr>
            </w:pPr>
            <w:r>
              <w:rPr>
                <w:rFonts w:ascii="Times New Roman"/>
                <w:spacing w:val="-1"/>
                <w:sz w:val="18"/>
              </w:rPr>
              <w:t>46,300,011.74</w:t>
            </w:r>
          </w:p>
        </w:tc>
      </w:tr>
      <w:tr>
        <w:trPr>
          <w:trHeight w:val="342" w:hRule="exact"/>
        </w:trPr>
        <w:tc>
          <w:tcPr>
            <w:tcW w:w="77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011"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29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341" w:hRule="exact"/>
        </w:trPr>
        <w:tc>
          <w:tcPr>
            <w:tcW w:w="77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90"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11"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990,000.00</w:t>
            </w:r>
          </w:p>
        </w:tc>
        <w:tc>
          <w:tcPr>
            <w:tcW w:w="29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77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7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1"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414,179,197.48</w:t>
            </w:r>
          </w:p>
        </w:tc>
        <w:tc>
          <w:tcPr>
            <w:tcW w:w="29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right="106"/>
              <w:jc w:val="right"/>
              <w:rPr>
                <w:rFonts w:ascii="Times New Roman" w:hAnsi="Times New Roman" w:cs="Times New Roman" w:eastAsia="Times New Roman" w:hint="default"/>
                <w:sz w:val="18"/>
                <w:szCs w:val="18"/>
              </w:rPr>
            </w:pPr>
            <w:r>
              <w:rPr>
                <w:rFonts w:ascii="Times New Roman"/>
                <w:spacing w:val="-1"/>
                <w:sz w:val="18"/>
              </w:rPr>
              <w:t>46,500,034.02</w:t>
            </w:r>
          </w:p>
        </w:tc>
      </w:tr>
      <w:tr>
        <w:trPr>
          <w:trHeight w:val="1122" w:hRule="exact"/>
        </w:trPr>
        <w:tc>
          <w:tcPr>
            <w:tcW w:w="9797"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72" w:lineRule="exact"/>
              <w:ind w:left="884" w:right="101" w:hanging="17"/>
              <w:jc w:val="left"/>
              <w:rPr>
                <w:rFonts w:ascii="宋体" w:hAnsi="宋体" w:cs="宋体" w:eastAsia="宋体" w:hint="default"/>
                <w:sz w:val="21"/>
                <w:szCs w:val="21"/>
              </w:rPr>
            </w:pPr>
            <w:r>
              <w:rPr>
                <w:rFonts w:ascii="宋体" w:hAnsi="宋体" w:cs="宋体" w:eastAsia="宋体" w:hint="default"/>
                <w:sz w:val="21"/>
                <w:szCs w:val="21"/>
              </w:rPr>
              <w:t>货币资金年末数比年初数增加 </w:t>
            </w:r>
            <w:r>
              <w:rPr>
                <w:rFonts w:ascii="Times New Roman" w:hAnsi="Times New Roman" w:cs="Times New Roman" w:eastAsia="Times New Roman" w:hint="default"/>
                <w:sz w:val="21"/>
                <w:szCs w:val="21"/>
              </w:rPr>
              <w:t>367,679,163.46 </w:t>
            </w:r>
            <w:r>
              <w:rPr>
                <w:rFonts w:ascii="宋体" w:hAnsi="宋体" w:cs="宋体" w:eastAsia="宋体" w:hint="default"/>
                <w:sz w:val="21"/>
                <w:szCs w:val="21"/>
              </w:rPr>
              <w:t>元，增加的比例为</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790.70%</w:t>
            </w:r>
            <w:r>
              <w:rPr>
                <w:rFonts w:ascii="宋体" w:hAnsi="宋体" w:cs="宋体" w:eastAsia="宋体" w:hint="default"/>
                <w:sz w:val="21"/>
                <w:szCs w:val="21"/>
              </w:rPr>
              <w:t>，增加的原因主要为公</w:t>
            </w:r>
            <w:r>
              <w:rPr>
                <w:rFonts w:ascii="宋体" w:hAnsi="宋体" w:cs="宋体" w:eastAsia="宋体" w:hint="default"/>
                <w:w w:val="100"/>
                <w:sz w:val="21"/>
                <w:szCs w:val="21"/>
              </w:rPr>
              <w:t> </w:t>
            </w:r>
            <w:r>
              <w:rPr>
                <w:rFonts w:ascii="宋体" w:hAnsi="宋体" w:cs="宋体" w:eastAsia="宋体" w:hint="default"/>
                <w:sz w:val="21"/>
                <w:szCs w:val="21"/>
              </w:rPr>
              <w:t>司首次公开发行股票取得募集资金净额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371,203,513.24</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r>
        <w:trPr>
          <w:trHeight w:val="672"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6.2</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0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11"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290"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520" w:hRule="exact"/>
        </w:trPr>
        <w:tc>
          <w:tcPr>
            <w:tcW w:w="77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single" w:sz="4" w:space="0" w:color="000000"/>
              <w:right w:val="nil" w:sz="6" w:space="0" w:color="auto"/>
            </w:tcBorders>
          </w:tcPr>
          <w:p>
            <w:pPr>
              <w:pStyle w:val="TableParagraph"/>
              <w:spacing w:line="240" w:lineRule="auto" w:before="166"/>
              <w:ind w:right="185"/>
              <w:jc w:val="right"/>
              <w:rPr>
                <w:rFonts w:ascii="宋体" w:hAnsi="宋体" w:cs="宋体" w:eastAsia="宋体" w:hint="default"/>
                <w:sz w:val="21"/>
                <w:szCs w:val="21"/>
              </w:rPr>
            </w:pPr>
            <w:r>
              <w:rPr>
                <w:rFonts w:ascii="宋体" w:hAnsi="宋体" w:cs="宋体" w:eastAsia="宋体" w:hint="default"/>
                <w:sz w:val="21"/>
                <w:szCs w:val="21"/>
              </w:rPr>
              <w:t>种类</w:t>
            </w:r>
          </w:p>
        </w:tc>
        <w:tc>
          <w:tcPr>
            <w:tcW w:w="1011" w:type="dxa"/>
            <w:tcBorders>
              <w:top w:val="nil" w:sz="6" w:space="0" w:color="auto"/>
              <w:left w:val="nil" w:sz="6" w:space="0" w:color="auto"/>
              <w:bottom w:val="single" w:sz="4" w:space="0" w:color="000000"/>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single" w:sz="4" w:space="0" w:color="000000"/>
              <w:right w:val="nil" w:sz="6" w:space="0" w:color="auto"/>
            </w:tcBorders>
          </w:tcPr>
          <w:p>
            <w:pPr/>
          </w:p>
        </w:tc>
        <w:tc>
          <w:tcPr>
            <w:tcW w:w="272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6"/>
              <w:ind w:left="6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5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66"/>
              <w:ind w:left="8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50" w:hRule="exact"/>
        </w:trPr>
        <w:tc>
          <w:tcPr>
            <w:tcW w:w="776" w:type="dxa"/>
            <w:tcBorders>
              <w:top w:val="nil" w:sz="6" w:space="0" w:color="auto"/>
              <w:left w:val="nil" w:sz="6" w:space="0" w:color="auto"/>
              <w:bottom w:val="nil" w:sz="6" w:space="0" w:color="auto"/>
              <w:right w:val="nil" w:sz="6" w:space="0" w:color="auto"/>
            </w:tcBorders>
          </w:tcPr>
          <w:p>
            <w:pPr/>
          </w:p>
        </w:tc>
        <w:tc>
          <w:tcPr>
            <w:tcW w:w="180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1011" w:type="dxa"/>
            <w:tcBorders>
              <w:top w:val="single" w:sz="4" w:space="0" w:color="000000"/>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07" w:type="dxa"/>
            <w:tcBorders>
              <w:top w:val="single" w:sz="4" w:space="0" w:color="000000"/>
              <w:left w:val="nil" w:sz="6" w:space="0" w:color="auto"/>
              <w:bottom w:val="nil" w:sz="6" w:space="0" w:color="auto"/>
              <w:right w:val="nil" w:sz="6" w:space="0" w:color="auto"/>
            </w:tcBorders>
          </w:tcPr>
          <w:p>
            <w:pPr/>
          </w:p>
        </w:tc>
        <w:tc>
          <w:tcPr>
            <w:tcW w:w="272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6"/>
              <w:ind w:left="1428" w:right="0"/>
              <w:jc w:val="left"/>
              <w:rPr>
                <w:rFonts w:ascii="Times New Roman" w:hAnsi="Times New Roman" w:cs="Times New Roman" w:eastAsia="Times New Roman" w:hint="default"/>
                <w:sz w:val="21"/>
                <w:szCs w:val="21"/>
              </w:rPr>
            </w:pPr>
            <w:r>
              <w:rPr>
                <w:rFonts w:ascii="Times New Roman"/>
                <w:sz w:val="21"/>
              </w:rPr>
              <w:t>500,000.00</w:t>
            </w:r>
          </w:p>
        </w:tc>
        <w:tc>
          <w:tcPr>
            <w:tcW w:w="979" w:type="dxa"/>
            <w:tcBorders>
              <w:top w:val="single" w:sz="4" w:space="0" w:color="000000"/>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3"/>
              <w:jc w:val="right"/>
              <w:rPr>
                <w:rFonts w:ascii="Times New Roman" w:hAnsi="Times New Roman" w:cs="Times New Roman" w:eastAsia="Times New Roman" w:hint="default"/>
                <w:sz w:val="21"/>
                <w:szCs w:val="21"/>
              </w:rPr>
            </w:pPr>
            <w:r>
              <w:rPr>
                <w:rFonts w:ascii="Times New Roman"/>
                <w:spacing w:val="-1"/>
                <w:sz w:val="21"/>
              </w:rPr>
              <w:t>34,549.89</w:t>
            </w:r>
          </w:p>
        </w:tc>
      </w:tr>
      <w:tr>
        <w:trPr>
          <w:trHeight w:val="365" w:hRule="exact"/>
        </w:trPr>
        <w:tc>
          <w:tcPr>
            <w:tcW w:w="77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011"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single" w:sz="4" w:space="0" w:color="000000"/>
              <w:right w:val="nil" w:sz="6" w:space="0" w:color="auto"/>
            </w:tcBorders>
          </w:tcPr>
          <w:p>
            <w:pPr/>
          </w:p>
        </w:tc>
        <w:tc>
          <w:tcPr>
            <w:tcW w:w="272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9"/>
              <w:ind w:left="1166" w:right="0"/>
              <w:jc w:val="left"/>
              <w:rPr>
                <w:rFonts w:ascii="Times New Roman" w:hAnsi="Times New Roman" w:cs="Times New Roman" w:eastAsia="Times New Roman" w:hint="default"/>
                <w:sz w:val="21"/>
                <w:szCs w:val="21"/>
              </w:rPr>
            </w:pPr>
            <w:r>
              <w:rPr>
                <w:rFonts w:ascii="Times New Roman"/>
                <w:sz w:val="21"/>
              </w:rPr>
              <w:t>20,524,965.21</w:t>
            </w:r>
          </w:p>
        </w:tc>
        <w:tc>
          <w:tcPr>
            <w:tcW w:w="979" w:type="dxa"/>
            <w:tcBorders>
              <w:top w:val="nil" w:sz="6" w:space="0" w:color="auto"/>
              <w:left w:val="nil" w:sz="6" w:space="0" w:color="auto"/>
              <w:bottom w:val="single" w:sz="4" w:space="0" w:color="000000"/>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3"/>
              <w:jc w:val="right"/>
              <w:rPr>
                <w:rFonts w:ascii="Times New Roman" w:hAnsi="Times New Roman" w:cs="Times New Roman" w:eastAsia="Times New Roman" w:hint="default"/>
                <w:sz w:val="21"/>
                <w:szCs w:val="21"/>
              </w:rPr>
            </w:pPr>
            <w:r>
              <w:rPr>
                <w:rFonts w:ascii="Times New Roman"/>
                <w:spacing w:val="-1"/>
                <w:sz w:val="21"/>
              </w:rPr>
              <w:t>14,605,171.25</w:t>
            </w:r>
          </w:p>
        </w:tc>
      </w:tr>
      <w:tr>
        <w:trPr>
          <w:trHeight w:val="372" w:hRule="exact"/>
        </w:trPr>
        <w:tc>
          <w:tcPr>
            <w:tcW w:w="77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5"/>
              <w:jc w:val="right"/>
              <w:rPr>
                <w:rFonts w:ascii="宋体" w:hAnsi="宋体" w:cs="宋体" w:eastAsia="宋体" w:hint="default"/>
                <w:sz w:val="21"/>
                <w:szCs w:val="21"/>
              </w:rPr>
            </w:pPr>
            <w:r>
              <w:rPr>
                <w:rFonts w:ascii="宋体" w:hAnsi="宋体" w:cs="宋体" w:eastAsia="宋体" w:hint="default"/>
                <w:sz w:val="21"/>
                <w:szCs w:val="21"/>
              </w:rPr>
              <w:t>合计</w:t>
            </w:r>
          </w:p>
        </w:tc>
        <w:tc>
          <w:tcPr>
            <w:tcW w:w="1011"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107" w:type="dxa"/>
            <w:tcBorders>
              <w:top w:val="single" w:sz="4" w:space="0" w:color="000000"/>
              <w:left w:val="nil" w:sz="6" w:space="0" w:color="auto"/>
              <w:bottom w:val="single" w:sz="12" w:space="0" w:color="000000"/>
              <w:right w:val="nil" w:sz="6" w:space="0" w:color="auto"/>
            </w:tcBorders>
          </w:tcPr>
          <w:p>
            <w:pPr/>
          </w:p>
        </w:tc>
        <w:tc>
          <w:tcPr>
            <w:tcW w:w="272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6"/>
              <w:ind w:left="1166" w:right="0"/>
              <w:jc w:val="left"/>
              <w:rPr>
                <w:rFonts w:ascii="Times New Roman" w:hAnsi="Times New Roman" w:cs="Times New Roman" w:eastAsia="Times New Roman" w:hint="default"/>
                <w:sz w:val="21"/>
                <w:szCs w:val="21"/>
              </w:rPr>
            </w:pPr>
            <w:r>
              <w:rPr>
                <w:rFonts w:ascii="Times New Roman"/>
                <w:sz w:val="21"/>
              </w:rPr>
              <w:t>21,024,965.21</w:t>
            </w:r>
          </w:p>
        </w:tc>
        <w:tc>
          <w:tcPr>
            <w:tcW w:w="979" w:type="dxa"/>
            <w:tcBorders>
              <w:top w:val="single" w:sz="4" w:space="0" w:color="000000"/>
              <w:left w:val="nil" w:sz="6" w:space="0" w:color="auto"/>
              <w:bottom w:val="single" w:sz="12" w:space="0" w:color="000000"/>
              <w:right w:val="nil" w:sz="6" w:space="0" w:color="auto"/>
            </w:tcBorders>
          </w:tcPr>
          <w:p>
            <w:pPr/>
          </w:p>
        </w:tc>
        <w:tc>
          <w:tcPr>
            <w:tcW w:w="168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3"/>
              <w:jc w:val="right"/>
              <w:rPr>
                <w:rFonts w:ascii="Times New Roman" w:hAnsi="Times New Roman" w:cs="Times New Roman" w:eastAsia="Times New Roman" w:hint="default"/>
                <w:sz w:val="21"/>
                <w:szCs w:val="21"/>
              </w:rPr>
            </w:pPr>
            <w:r>
              <w:rPr>
                <w:rFonts w:ascii="Times New Roman"/>
                <w:spacing w:val="-1"/>
                <w:sz w:val="21"/>
              </w:rPr>
              <w:t>14,639,721.14</w:t>
            </w:r>
          </w:p>
        </w:tc>
      </w:tr>
      <w:tr>
        <w:trPr>
          <w:trHeight w:val="892" w:hRule="exact"/>
        </w:trPr>
        <w:tc>
          <w:tcPr>
            <w:tcW w:w="776" w:type="dxa"/>
            <w:tcBorders>
              <w:top w:val="nil" w:sz="6" w:space="0" w:color="auto"/>
              <w:left w:val="nil" w:sz="6" w:space="0" w:color="auto"/>
              <w:bottom w:val="nil" w:sz="6" w:space="0" w:color="auto"/>
              <w:right w:val="nil" w:sz="6" w:space="0" w:color="auto"/>
            </w:tcBorders>
          </w:tcPr>
          <w:p>
            <w:pPr/>
          </w:p>
        </w:tc>
        <w:tc>
          <w:tcPr>
            <w:tcW w:w="9021" w:type="dxa"/>
            <w:gridSpan w:val="9"/>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39"/>
              <w:ind w:left="108" w:right="101"/>
              <w:jc w:val="left"/>
              <w:rPr>
                <w:rFonts w:ascii="宋体" w:hAnsi="宋体" w:cs="宋体" w:eastAsia="宋体" w:hint="default"/>
                <w:sz w:val="21"/>
                <w:szCs w:val="21"/>
              </w:rPr>
            </w:pPr>
            <w:r>
              <w:rPr>
                <w:rFonts w:ascii="宋体" w:hAnsi="宋体" w:cs="宋体" w:eastAsia="宋体" w:hint="default"/>
                <w:sz w:val="21"/>
                <w:szCs w:val="21"/>
              </w:rPr>
              <w:t>应收票据年末数比年初数增加</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6,385,244.07</w:t>
            </w:r>
            <w:r>
              <w:rPr>
                <w:rFonts w:ascii="Times New Roman" w:hAnsi="Times New Roman" w:cs="Times New Roman" w:eastAsia="Times New Roman" w:hint="default"/>
                <w:spacing w:val="14"/>
                <w:sz w:val="21"/>
                <w:szCs w:val="21"/>
              </w:rPr>
              <w:t> </w:t>
            </w:r>
            <w:r>
              <w:rPr>
                <w:rFonts w:ascii="宋体" w:hAnsi="宋体" w:cs="宋体" w:eastAsia="宋体" w:hint="default"/>
                <w:spacing w:val="-7"/>
                <w:sz w:val="21"/>
                <w:szCs w:val="21"/>
              </w:rPr>
              <w:t>元，增加比例为</w:t>
            </w:r>
            <w:r>
              <w:rPr>
                <w:rFonts w:ascii="宋体" w:hAnsi="宋体" w:cs="宋体" w:eastAsia="宋体" w:hint="default"/>
                <w:spacing w:val="-39"/>
                <w:sz w:val="21"/>
                <w:szCs w:val="21"/>
              </w:rPr>
              <w:t> </w:t>
            </w:r>
            <w:r>
              <w:rPr>
                <w:rFonts w:ascii="Times New Roman" w:hAnsi="Times New Roman" w:cs="Times New Roman" w:eastAsia="Times New Roman" w:hint="default"/>
                <w:spacing w:val="-4"/>
                <w:sz w:val="21"/>
                <w:szCs w:val="21"/>
              </w:rPr>
              <w:t>43.62</w:t>
            </w:r>
            <w:r>
              <w:rPr>
                <w:rFonts w:ascii="宋体" w:hAnsi="宋体" w:cs="宋体" w:eastAsia="宋体" w:hint="default"/>
                <w:spacing w:val="-4"/>
                <w:sz w:val="21"/>
                <w:szCs w:val="21"/>
              </w:rPr>
              <w:t>％，增加原因主要为销售收入增</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加形成。</w:t>
            </w:r>
          </w:p>
        </w:tc>
      </w:tr>
    </w:tbl>
    <w:p>
      <w:pPr>
        <w:spacing w:after="0" w:line="274" w:lineRule="exact"/>
        <w:jc w:val="left"/>
        <w:rPr>
          <w:rFonts w:ascii="宋体" w:hAnsi="宋体" w:cs="宋体" w:eastAsia="宋体" w:hint="default"/>
          <w:sz w:val="21"/>
          <w:szCs w:val="21"/>
        </w:rPr>
        <w:sectPr>
          <w:footerReference w:type="default" r:id="rId23"/>
          <w:pgSz w:w="11910" w:h="16840"/>
          <w:pgMar w:footer="1021" w:header="0" w:top="1100" w:bottom="1220" w:left="900" w:right="0"/>
          <w:pgNumType w:start="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784"/>
        <w:gridCol w:w="1543"/>
        <w:gridCol w:w="1513"/>
        <w:gridCol w:w="1129"/>
        <w:gridCol w:w="1536"/>
        <w:gridCol w:w="83"/>
        <w:gridCol w:w="1565"/>
        <w:gridCol w:w="108"/>
        <w:gridCol w:w="610"/>
        <w:gridCol w:w="283"/>
        <w:gridCol w:w="1140"/>
      </w:tblGrid>
      <w:tr>
        <w:trPr>
          <w:trHeight w:val="351" w:hRule="exact"/>
        </w:trPr>
        <w:tc>
          <w:tcPr>
            <w:tcW w:w="784"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056"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91"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129"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r>
      <w:tr>
        <w:trPr>
          <w:trHeight w:val="480" w:hRule="exact"/>
        </w:trPr>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16" w:right="0"/>
              <w:jc w:val="left"/>
              <w:rPr>
                <w:rFonts w:ascii="Times New Roman" w:hAnsi="Times New Roman" w:cs="Times New Roman" w:eastAsia="Times New Roman" w:hint="default"/>
                <w:sz w:val="21"/>
                <w:szCs w:val="21"/>
              </w:rPr>
            </w:pPr>
            <w:r>
              <w:rPr>
                <w:rFonts w:ascii="Times New Roman"/>
                <w:sz w:val="21"/>
              </w:rPr>
              <w:t>6.3</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3"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r>
      <w:tr>
        <w:trPr>
          <w:trHeight w:val="493" w:hRule="exact"/>
        </w:trPr>
        <w:tc>
          <w:tcPr>
            <w:tcW w:w="784" w:type="dxa"/>
            <w:tcBorders>
              <w:top w:val="nil" w:sz="6" w:space="0" w:color="auto"/>
              <w:left w:val="nil" w:sz="6" w:space="0" w:color="auto"/>
              <w:bottom w:val="nil" w:sz="6" w:space="0" w:color="auto"/>
              <w:right w:val="nil" w:sz="6" w:space="0" w:color="auto"/>
            </w:tcBorders>
          </w:tcPr>
          <w:p>
            <w:pPr/>
          </w:p>
        </w:tc>
        <w:tc>
          <w:tcPr>
            <w:tcW w:w="418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5"/>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应收账款按种类分析如下：</w:t>
            </w:r>
          </w:p>
        </w:tc>
        <w:tc>
          <w:tcPr>
            <w:tcW w:w="1536" w:type="dxa"/>
            <w:tcBorders>
              <w:top w:val="nil" w:sz="6" w:space="0" w:color="auto"/>
              <w:left w:val="nil" w:sz="6" w:space="0" w:color="auto"/>
              <w:bottom w:val="nil" w:sz="6" w:space="0" w:color="auto"/>
              <w:right w:val="nil" w:sz="6" w:space="0" w:color="auto"/>
            </w:tcBorders>
          </w:tcPr>
          <w:p>
            <w:pP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r>
      <w:tr>
        <w:trPr>
          <w:trHeight w:val="350" w:hRule="exact"/>
        </w:trPr>
        <w:tc>
          <w:tcPr>
            <w:tcW w:w="784"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single" w:sz="8" w:space="0" w:color="000000"/>
              <w:right w:val="nil" w:sz="6" w:space="0" w:color="auto"/>
            </w:tcBorders>
          </w:tcPr>
          <w:p>
            <w:pPr/>
          </w:p>
        </w:tc>
        <w:tc>
          <w:tcPr>
            <w:tcW w:w="1129" w:type="dxa"/>
            <w:tcBorders>
              <w:top w:val="nil" w:sz="6" w:space="0" w:color="auto"/>
              <w:left w:val="nil" w:sz="6" w:space="0" w:color="auto"/>
              <w:bottom w:val="single" w:sz="8" w:space="0" w:color="000000"/>
              <w:right w:val="nil" w:sz="6" w:space="0" w:color="auto"/>
            </w:tcBorders>
          </w:tcPr>
          <w:p>
            <w:pPr>
              <w:pStyle w:val="TableParagraph"/>
              <w:spacing w:line="240" w:lineRule="auto" w:before="86"/>
              <w:ind w:left="349"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536" w:type="dxa"/>
            <w:tcBorders>
              <w:top w:val="nil" w:sz="6" w:space="0" w:color="auto"/>
              <w:left w:val="nil" w:sz="6" w:space="0" w:color="auto"/>
              <w:bottom w:val="single" w:sz="8" w:space="0" w:color="000000"/>
              <w:right w:val="nil" w:sz="6" w:space="0" w:color="auto"/>
            </w:tcBorders>
          </w:tcPr>
          <w:p>
            <w:pP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
        </w:tc>
        <w:tc>
          <w:tcPr>
            <w:tcW w:w="108" w:type="dxa"/>
            <w:tcBorders>
              <w:top w:val="nil" w:sz="6" w:space="0" w:color="auto"/>
              <w:left w:val="nil" w:sz="6" w:space="0" w:color="auto"/>
              <w:bottom w:val="single" w:sz="4" w:space="0" w:color="000000"/>
              <w:right w:val="nil" w:sz="6" w:space="0" w:color="auto"/>
            </w:tcBorders>
          </w:tcPr>
          <w:p>
            <w:pPr/>
          </w:p>
        </w:tc>
        <w:tc>
          <w:tcPr>
            <w:tcW w:w="610"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92"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83" w:type="dxa"/>
            <w:tcBorders>
              <w:top w:val="nil" w:sz="6" w:space="0" w:color="auto"/>
              <w:left w:val="nil" w:sz="6" w:space="0" w:color="auto"/>
              <w:bottom w:val="single" w:sz="4" w:space="0" w:color="000000"/>
              <w:right w:val="nil" w:sz="6" w:space="0" w:color="auto"/>
            </w:tcBorders>
          </w:tcPr>
          <w:p>
            <w:pPr/>
          </w:p>
        </w:tc>
        <w:tc>
          <w:tcPr>
            <w:tcW w:w="1140" w:type="dxa"/>
            <w:tcBorders>
              <w:top w:val="nil" w:sz="6" w:space="0" w:color="auto"/>
              <w:left w:val="nil" w:sz="6" w:space="0" w:color="auto"/>
              <w:bottom w:val="single" w:sz="4" w:space="0" w:color="000000"/>
              <w:right w:val="nil" w:sz="6" w:space="0" w:color="auto"/>
            </w:tcBorders>
          </w:tcPr>
          <w:p>
            <w:pPr/>
          </w:p>
        </w:tc>
      </w:tr>
      <w:tr>
        <w:trPr>
          <w:trHeight w:val="266" w:hRule="exact"/>
        </w:trPr>
        <w:tc>
          <w:tcPr>
            <w:tcW w:w="784"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
        </w:tc>
        <w:tc>
          <w:tcPr>
            <w:tcW w:w="2642"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10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6" w:type="dxa"/>
            <w:tcBorders>
              <w:top w:val="single" w:sz="8" w:space="0" w:color="000000"/>
              <w:left w:val="nil" w:sz="6" w:space="0" w:color="auto"/>
              <w:bottom w:val="single" w:sz="8" w:space="0" w:color="000000"/>
              <w:right w:val="nil" w:sz="6" w:space="0" w:color="auto"/>
            </w:tcBorders>
          </w:tcPr>
          <w:p>
            <w:pPr>
              <w:pStyle w:val="TableParagraph"/>
              <w:spacing w:line="220" w:lineRule="exact"/>
              <w:ind w:left="4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8" w:space="0" w:color="000000"/>
              <w:right w:val="nil" w:sz="6" w:space="0" w:color="auto"/>
            </w:tcBorders>
          </w:tcPr>
          <w:p>
            <w:pPr>
              <w:pStyle w:val="TableParagraph"/>
              <w:spacing w:line="229" w:lineRule="exact"/>
              <w:ind w:right="63"/>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08" w:type="dxa"/>
            <w:tcBorders>
              <w:top w:val="single" w:sz="4" w:space="0" w:color="000000"/>
              <w:left w:val="nil" w:sz="6" w:space="0" w:color="auto"/>
              <w:bottom w:val="single" w:sz="8" w:space="0" w:color="000000"/>
              <w:right w:val="nil" w:sz="6" w:space="0" w:color="auto"/>
            </w:tcBorders>
          </w:tcPr>
          <w:p>
            <w:pPr/>
          </w:p>
        </w:tc>
        <w:tc>
          <w:tcPr>
            <w:tcW w:w="610" w:type="dxa"/>
            <w:tcBorders>
              <w:top w:val="single" w:sz="4" w:space="0" w:color="000000"/>
              <w:left w:val="nil" w:sz="6" w:space="0" w:color="auto"/>
              <w:bottom w:val="single" w:sz="8"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140" w:type="dxa"/>
            <w:tcBorders>
              <w:top w:val="single" w:sz="4" w:space="0" w:color="000000"/>
              <w:left w:val="nil" w:sz="6" w:space="0" w:color="auto"/>
              <w:bottom w:val="single" w:sz="8" w:space="0" w:color="000000"/>
              <w:right w:val="nil" w:sz="6" w:space="0" w:color="auto"/>
            </w:tcBorders>
          </w:tcPr>
          <w:p>
            <w:pPr>
              <w:pStyle w:val="TableParagraph"/>
              <w:spacing w:line="229" w:lineRule="exact"/>
              <w:ind w:left="20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9" w:hRule="exact"/>
        </w:trPr>
        <w:tc>
          <w:tcPr>
            <w:tcW w:w="784"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single" w:sz="8" w:space="0" w:color="000000"/>
              <w:right w:val="nil" w:sz="6" w:space="0" w:color="auto"/>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513"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74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29" w:type="dxa"/>
            <w:tcBorders>
              <w:top w:val="single" w:sz="8" w:space="0" w:color="000000"/>
              <w:left w:val="nil" w:sz="6" w:space="0" w:color="auto"/>
              <w:bottom w:val="single" w:sz="8" w:space="0" w:color="000000"/>
              <w:right w:val="nil" w:sz="6" w:space="0" w:color="auto"/>
            </w:tcBorders>
          </w:tcPr>
          <w:p>
            <w:pPr>
              <w:pStyle w:val="TableParagraph"/>
              <w:spacing w:line="217" w:lineRule="exact"/>
              <w:ind w:left="51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
              <w:ind w:left="4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45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8" w:type="dxa"/>
            <w:tcBorders>
              <w:top w:val="single" w:sz="8" w:space="0" w:color="000000"/>
              <w:left w:val="nil" w:sz="6" w:space="0" w:color="auto"/>
              <w:bottom w:val="single" w:sz="8" w:space="0" w:color="000000"/>
              <w:right w:val="nil" w:sz="6" w:space="0" w:color="auto"/>
            </w:tcBorders>
          </w:tcPr>
          <w:p>
            <w:pPr/>
          </w:p>
        </w:tc>
        <w:tc>
          <w:tcPr>
            <w:tcW w:w="610" w:type="dxa"/>
            <w:tcBorders>
              <w:top w:val="single" w:sz="8" w:space="0" w:color="000000"/>
              <w:left w:val="nil" w:sz="6" w:space="0" w:color="auto"/>
              <w:bottom w:val="single" w:sz="8" w:space="0" w:color="000000"/>
              <w:right w:val="nil" w:sz="6" w:space="0" w:color="auto"/>
            </w:tcBorders>
          </w:tcPr>
          <w:p>
            <w:pPr>
              <w:pStyle w:val="TableParagraph"/>
              <w:spacing w:line="217" w:lineRule="exact"/>
              <w:ind w:left="6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3" w:type="dxa"/>
            <w:tcBorders>
              <w:top w:val="single" w:sz="4" w:space="0" w:color="000000"/>
              <w:left w:val="nil" w:sz="6" w:space="0" w:color="auto"/>
              <w:bottom w:val="nil" w:sz="6" w:space="0" w:color="auto"/>
              <w:right w:val="nil" w:sz="6" w:space="0" w:color="auto"/>
            </w:tcBorders>
          </w:tcPr>
          <w:p>
            <w:pPr/>
          </w:p>
        </w:tc>
        <w:tc>
          <w:tcPr>
            <w:tcW w:w="1140"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737" w:hRule="exact"/>
        </w:trPr>
        <w:tc>
          <w:tcPr>
            <w:tcW w:w="784" w:type="dxa"/>
            <w:tcBorders>
              <w:top w:val="nil" w:sz="6" w:space="0" w:color="auto"/>
              <w:left w:val="nil" w:sz="6" w:space="0" w:color="auto"/>
              <w:bottom w:val="nil" w:sz="6" w:space="0" w:color="auto"/>
              <w:right w:val="nil" w:sz="6" w:space="0" w:color="auto"/>
            </w:tcBorders>
          </w:tcPr>
          <w:p>
            <w:pPr/>
          </w:p>
        </w:tc>
        <w:tc>
          <w:tcPr>
            <w:tcW w:w="1543" w:type="dxa"/>
            <w:tcBorders>
              <w:top w:val="single" w:sz="8" w:space="0" w:color="000000"/>
              <w:left w:val="nil" w:sz="6" w:space="0" w:color="auto"/>
              <w:bottom w:val="nil" w:sz="6" w:space="0" w:color="auto"/>
              <w:right w:val="nil" w:sz="6" w:space="0" w:color="auto"/>
            </w:tcBorders>
          </w:tcPr>
          <w:p>
            <w:pPr>
              <w:pStyle w:val="TableParagraph"/>
              <w:spacing w:line="240" w:lineRule="exact"/>
              <w:ind w:left="108" w:right="13"/>
              <w:jc w:val="both"/>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4"/>
                <w:sz w:val="18"/>
                <w:szCs w:val="18"/>
              </w:rPr>
              <w:t> </w:t>
            </w:r>
            <w:r>
              <w:rPr>
                <w:rFonts w:ascii="宋体" w:hAnsi="宋体" w:cs="宋体" w:eastAsia="宋体" w:hint="default"/>
                <w:sz w:val="18"/>
                <w:szCs w:val="18"/>
              </w:rPr>
              <w:t>项</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2"/>
                <w:sz w:val="18"/>
                <w:szCs w:val="18"/>
              </w:rPr>
              <w:t> </w:t>
            </w:r>
            <w:r>
              <w:rPr>
                <w:rFonts w:ascii="宋体" w:hAnsi="宋体" w:cs="宋体" w:eastAsia="宋体" w:hint="default"/>
                <w:sz w:val="18"/>
                <w:szCs w:val="18"/>
              </w:rPr>
              <w:t>额</w:t>
            </w:r>
            <w:r>
              <w:rPr>
                <w:rFonts w:ascii="宋体" w:hAnsi="宋体" w:cs="宋体" w:eastAsia="宋体" w:hint="default"/>
                <w:spacing w:val="-64"/>
                <w:sz w:val="18"/>
                <w:szCs w:val="18"/>
              </w:rPr>
              <w:t> </w:t>
            </w:r>
            <w:r>
              <w:rPr>
                <w:rFonts w:ascii="宋体" w:hAnsi="宋体" w:cs="宋体" w:eastAsia="宋体" w:hint="default"/>
                <w:sz w:val="18"/>
                <w:szCs w:val="18"/>
              </w:rPr>
              <w:t>重</w:t>
            </w:r>
            <w:r>
              <w:rPr>
                <w:rFonts w:ascii="宋体" w:hAnsi="宋体" w:cs="宋体" w:eastAsia="宋体" w:hint="default"/>
                <w:spacing w:val="-64"/>
                <w:sz w:val="18"/>
                <w:szCs w:val="18"/>
              </w:rPr>
              <w:t> </w:t>
            </w:r>
            <w:r>
              <w:rPr>
                <w:rFonts w:ascii="宋体" w:hAnsi="宋体" w:cs="宋体" w:eastAsia="宋体" w:hint="default"/>
                <w:sz w:val="18"/>
                <w:szCs w:val="18"/>
              </w:rPr>
              <w:t>大</w:t>
            </w:r>
            <w:r>
              <w:rPr>
                <w:rFonts w:ascii="宋体" w:hAnsi="宋体" w:cs="宋体" w:eastAsia="宋体" w:hint="default"/>
                <w:spacing w:val="-64"/>
                <w:sz w:val="18"/>
                <w:szCs w:val="18"/>
              </w:rPr>
              <w:t> </w:t>
            </w:r>
            <w:r>
              <w:rPr>
                <w:rFonts w:ascii="宋体" w:hAnsi="宋体" w:cs="宋体" w:eastAsia="宋体" w:hint="default"/>
                <w:sz w:val="18"/>
                <w:szCs w:val="18"/>
              </w:rPr>
              <w:t>并</w:t>
            </w:r>
            <w:r>
              <w:rPr>
                <w:rFonts w:ascii="宋体" w:hAnsi="宋体" w:cs="宋体" w:eastAsia="宋体" w:hint="default"/>
                <w:sz w:val="18"/>
                <w:szCs w:val="18"/>
              </w:rPr>
              <w:t> 单</w:t>
            </w:r>
            <w:r>
              <w:rPr>
                <w:rFonts w:ascii="宋体" w:hAnsi="宋体" w:cs="宋体" w:eastAsia="宋体" w:hint="default"/>
                <w:spacing w:val="-64"/>
                <w:sz w:val="18"/>
                <w:szCs w:val="18"/>
              </w:rPr>
              <w:t> </w:t>
            </w:r>
            <w:r>
              <w:rPr>
                <w:rFonts w:ascii="宋体" w:hAnsi="宋体" w:cs="宋体" w:eastAsia="宋体" w:hint="default"/>
                <w:sz w:val="18"/>
                <w:szCs w:val="18"/>
              </w:rPr>
              <w:t>项</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2"/>
                <w:sz w:val="18"/>
                <w:szCs w:val="18"/>
              </w:rPr>
              <w:t> </w:t>
            </w:r>
            <w:r>
              <w:rPr>
                <w:rFonts w:ascii="宋体" w:hAnsi="宋体" w:cs="宋体" w:eastAsia="宋体" w:hint="default"/>
                <w:sz w:val="18"/>
                <w:szCs w:val="18"/>
              </w:rPr>
              <w:t>提</w:t>
            </w:r>
            <w:r>
              <w:rPr>
                <w:rFonts w:ascii="宋体" w:hAnsi="宋体" w:cs="宋体" w:eastAsia="宋体" w:hint="default"/>
                <w:spacing w:val="-64"/>
                <w:sz w:val="18"/>
                <w:szCs w:val="18"/>
              </w:rPr>
              <w:t> </w:t>
            </w:r>
            <w:r>
              <w:rPr>
                <w:rFonts w:ascii="宋体" w:hAnsi="宋体" w:cs="宋体" w:eastAsia="宋体" w:hint="default"/>
                <w:sz w:val="18"/>
                <w:szCs w:val="18"/>
              </w:rPr>
              <w:t>坏</w:t>
            </w:r>
            <w:r>
              <w:rPr>
                <w:rFonts w:ascii="宋体" w:hAnsi="宋体" w:cs="宋体" w:eastAsia="宋体" w:hint="default"/>
                <w:spacing w:val="-64"/>
                <w:sz w:val="18"/>
                <w:szCs w:val="18"/>
              </w:rPr>
              <w:t> </w:t>
            </w:r>
            <w:r>
              <w:rPr>
                <w:rFonts w:ascii="宋体" w:hAnsi="宋体" w:cs="宋体" w:eastAsia="宋体" w:hint="default"/>
                <w:sz w:val="18"/>
                <w:szCs w:val="18"/>
              </w:rPr>
              <w:t>账</w:t>
            </w:r>
            <w:r>
              <w:rPr>
                <w:rFonts w:ascii="宋体" w:hAnsi="宋体" w:cs="宋体" w:eastAsia="宋体" w:hint="default"/>
                <w:spacing w:val="-64"/>
                <w:sz w:val="18"/>
                <w:szCs w:val="18"/>
              </w:rPr>
              <w:t> </w:t>
            </w:r>
            <w:r>
              <w:rPr>
                <w:rFonts w:ascii="宋体" w:hAnsi="宋体" w:cs="宋体" w:eastAsia="宋体" w:hint="default"/>
                <w:sz w:val="18"/>
                <w:szCs w:val="18"/>
              </w:rPr>
              <w:t>准</w:t>
            </w:r>
            <w:r>
              <w:rPr>
                <w:rFonts w:ascii="宋体" w:hAnsi="宋体" w:cs="宋体" w:eastAsia="宋体" w:hint="default"/>
                <w:sz w:val="18"/>
                <w:szCs w:val="18"/>
              </w:rPr>
              <w:t> 备的应收账款</w:t>
            </w:r>
          </w:p>
        </w:tc>
        <w:tc>
          <w:tcPr>
            <w:tcW w:w="1513"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1,110,000.00</w:t>
            </w:r>
          </w:p>
        </w:tc>
        <w:tc>
          <w:tcPr>
            <w:tcW w:w="1129"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1.70</w:t>
            </w:r>
          </w:p>
        </w:tc>
        <w:tc>
          <w:tcPr>
            <w:tcW w:w="1536"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418" w:right="0"/>
              <w:jc w:val="left"/>
              <w:rPr>
                <w:rFonts w:ascii="Times New Roman" w:hAnsi="Times New Roman" w:cs="Times New Roman" w:eastAsia="Times New Roman" w:hint="default"/>
                <w:sz w:val="18"/>
                <w:szCs w:val="18"/>
              </w:rPr>
            </w:pPr>
            <w:r>
              <w:rPr>
                <w:rFonts w:ascii="Times New Roman"/>
                <w:sz w:val="18"/>
              </w:rPr>
              <w:t>100,000.00</w:t>
            </w: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3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 w:type="dxa"/>
            <w:tcBorders>
              <w:top w:val="single" w:sz="8" w:space="0" w:color="000000"/>
              <w:left w:val="nil" w:sz="6" w:space="0" w:color="auto"/>
              <w:bottom w:val="nil" w:sz="6" w:space="0" w:color="auto"/>
              <w:right w:val="nil" w:sz="6" w:space="0" w:color="auto"/>
            </w:tcBorders>
          </w:tcPr>
          <w:p>
            <w:pPr/>
          </w:p>
        </w:tc>
        <w:tc>
          <w:tcPr>
            <w:tcW w:w="610"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784"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24"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31" w:right="0"/>
              <w:jc w:val="left"/>
              <w:rPr>
                <w:rFonts w:ascii="Times New Roman" w:hAnsi="Times New Roman" w:cs="Times New Roman" w:eastAsia="Times New Roman" w:hint="default"/>
                <w:sz w:val="18"/>
                <w:szCs w:val="18"/>
              </w:rPr>
            </w:pPr>
            <w:r>
              <w:rPr>
                <w:rFonts w:ascii="Times New Roman"/>
                <w:sz w:val="18"/>
              </w:rPr>
              <w:t>60,815,582.38</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46" w:right="0"/>
              <w:jc w:val="left"/>
              <w:rPr>
                <w:rFonts w:ascii="Times New Roman" w:hAnsi="Times New Roman" w:cs="Times New Roman" w:eastAsia="Times New Roman" w:hint="default"/>
                <w:sz w:val="18"/>
                <w:szCs w:val="18"/>
              </w:rPr>
            </w:pPr>
            <w:r>
              <w:rPr>
                <w:rFonts w:ascii="Times New Roman"/>
                <w:sz w:val="18"/>
              </w:rPr>
              <w:t>93.11</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3" w:right="0"/>
              <w:jc w:val="left"/>
              <w:rPr>
                <w:rFonts w:ascii="Times New Roman" w:hAnsi="Times New Roman" w:cs="Times New Roman" w:eastAsia="Times New Roman" w:hint="default"/>
                <w:sz w:val="18"/>
                <w:szCs w:val="18"/>
              </w:rPr>
            </w:pPr>
            <w:r>
              <w:rPr>
                <w:rFonts w:ascii="Times New Roman"/>
                <w:sz w:val="18"/>
              </w:rPr>
              <w:t>2,208,530.38</w:t>
            </w: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36" w:right="0"/>
              <w:jc w:val="left"/>
              <w:rPr>
                <w:rFonts w:ascii="Times New Roman" w:hAnsi="Times New Roman" w:cs="Times New Roman" w:eastAsia="Times New Roman" w:hint="default"/>
                <w:sz w:val="18"/>
                <w:szCs w:val="18"/>
              </w:rPr>
            </w:pPr>
            <w:r>
              <w:rPr>
                <w:rFonts w:ascii="Times New Roman"/>
                <w:sz w:val="18"/>
              </w:rPr>
              <w:t>50,798,673.23</w:t>
            </w:r>
          </w:p>
        </w:tc>
        <w:tc>
          <w:tcPr>
            <w:tcW w:w="108"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93" w:right="0"/>
              <w:jc w:val="left"/>
              <w:rPr>
                <w:rFonts w:ascii="Times New Roman" w:hAnsi="Times New Roman" w:cs="Times New Roman" w:eastAsia="Times New Roman" w:hint="default"/>
                <w:sz w:val="18"/>
                <w:szCs w:val="18"/>
              </w:rPr>
            </w:pPr>
            <w:r>
              <w:rPr>
                <w:rFonts w:ascii="Times New Roman"/>
                <w:sz w:val="18"/>
              </w:rPr>
              <w:t>95.08</w:t>
            </w: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86" w:right="0"/>
              <w:jc w:val="left"/>
              <w:rPr>
                <w:rFonts w:ascii="Times New Roman" w:hAnsi="Times New Roman" w:cs="Times New Roman" w:eastAsia="Times New Roman" w:hint="default"/>
                <w:sz w:val="18"/>
                <w:szCs w:val="18"/>
              </w:rPr>
            </w:pPr>
            <w:r>
              <w:rPr>
                <w:rFonts w:ascii="Times New Roman"/>
                <w:sz w:val="18"/>
              </w:rPr>
              <w:t>1,794,436.05</w:t>
            </w:r>
          </w:p>
        </w:tc>
      </w:tr>
      <w:tr>
        <w:trPr>
          <w:trHeight w:val="240" w:hRule="exact"/>
        </w:trPr>
        <w:tc>
          <w:tcPr>
            <w:tcW w:w="784"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19"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58" w:hRule="exact"/>
        </w:trPr>
        <w:tc>
          <w:tcPr>
            <w:tcW w:w="784"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both"/>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4"/>
                <w:sz w:val="18"/>
                <w:szCs w:val="18"/>
              </w:rPr>
              <w:t> </w:t>
            </w:r>
            <w:r>
              <w:rPr>
                <w:rFonts w:ascii="宋体" w:hAnsi="宋体" w:cs="宋体" w:eastAsia="宋体" w:hint="default"/>
                <w:sz w:val="18"/>
                <w:szCs w:val="18"/>
              </w:rPr>
              <w:t>项</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2"/>
                <w:sz w:val="18"/>
                <w:szCs w:val="18"/>
              </w:rPr>
              <w:t> </w:t>
            </w:r>
            <w:r>
              <w:rPr>
                <w:rFonts w:ascii="宋体" w:hAnsi="宋体" w:cs="宋体" w:eastAsia="宋体" w:hint="default"/>
                <w:sz w:val="18"/>
                <w:szCs w:val="18"/>
              </w:rPr>
              <w:t>额</w:t>
            </w:r>
            <w:r>
              <w:rPr>
                <w:rFonts w:ascii="宋体" w:hAnsi="宋体" w:cs="宋体" w:eastAsia="宋体" w:hint="default"/>
                <w:spacing w:val="-64"/>
                <w:sz w:val="18"/>
                <w:szCs w:val="18"/>
              </w:rPr>
              <w:t> </w:t>
            </w:r>
            <w:r>
              <w:rPr>
                <w:rFonts w:ascii="宋体" w:hAnsi="宋体" w:cs="宋体" w:eastAsia="宋体" w:hint="default"/>
                <w:sz w:val="18"/>
                <w:szCs w:val="18"/>
              </w:rPr>
              <w:t>虽</w:t>
            </w:r>
            <w:r>
              <w:rPr>
                <w:rFonts w:ascii="宋体" w:hAnsi="宋体" w:cs="宋体" w:eastAsia="宋体" w:hint="default"/>
                <w:spacing w:val="-64"/>
                <w:sz w:val="18"/>
                <w:szCs w:val="18"/>
              </w:rPr>
              <w:t> </w:t>
            </w:r>
            <w:r>
              <w:rPr>
                <w:rFonts w:ascii="宋体" w:hAnsi="宋体" w:cs="宋体" w:eastAsia="宋体" w:hint="default"/>
                <w:sz w:val="18"/>
                <w:szCs w:val="18"/>
              </w:rPr>
              <w:t>不</w:t>
            </w:r>
            <w:r>
              <w:rPr>
                <w:rFonts w:ascii="宋体" w:hAnsi="宋体" w:cs="宋体" w:eastAsia="宋体" w:hint="default"/>
                <w:spacing w:val="-64"/>
                <w:sz w:val="18"/>
                <w:szCs w:val="18"/>
              </w:rPr>
              <w:t> </w:t>
            </w:r>
            <w:r>
              <w:rPr>
                <w:rFonts w:ascii="宋体" w:hAnsi="宋体" w:cs="宋体" w:eastAsia="宋体" w:hint="default"/>
                <w:sz w:val="18"/>
                <w:szCs w:val="18"/>
              </w:rPr>
              <w:t>重</w:t>
            </w:r>
          </w:p>
          <w:p>
            <w:pPr>
              <w:pStyle w:val="TableParagraph"/>
              <w:spacing w:line="244" w:lineRule="auto" w:before="4"/>
              <w:ind w:left="108" w:right="13"/>
              <w:jc w:val="both"/>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4"/>
                <w:sz w:val="18"/>
                <w:szCs w:val="18"/>
              </w:rPr>
              <w:t> </w:t>
            </w:r>
            <w:r>
              <w:rPr>
                <w:rFonts w:ascii="宋体" w:hAnsi="宋体" w:cs="宋体" w:eastAsia="宋体" w:hint="default"/>
                <w:sz w:val="18"/>
                <w:szCs w:val="18"/>
              </w:rPr>
              <w:t>但</w:t>
            </w:r>
            <w:r>
              <w:rPr>
                <w:rFonts w:ascii="宋体" w:hAnsi="宋体" w:cs="宋体" w:eastAsia="宋体" w:hint="default"/>
                <w:spacing w:val="-64"/>
                <w:sz w:val="18"/>
                <w:szCs w:val="18"/>
              </w:rPr>
              <w:t> </w:t>
            </w:r>
            <w:r>
              <w:rPr>
                <w:rFonts w:ascii="宋体" w:hAnsi="宋体" w:cs="宋体" w:eastAsia="宋体" w:hint="default"/>
                <w:sz w:val="18"/>
                <w:szCs w:val="18"/>
              </w:rPr>
              <w:t>单</w:t>
            </w:r>
            <w:r>
              <w:rPr>
                <w:rFonts w:ascii="宋体" w:hAnsi="宋体" w:cs="宋体" w:eastAsia="宋体" w:hint="default"/>
                <w:spacing w:val="-62"/>
                <w:sz w:val="18"/>
                <w:szCs w:val="18"/>
              </w:rPr>
              <w:t> </w:t>
            </w:r>
            <w:r>
              <w:rPr>
                <w:rFonts w:ascii="宋体" w:hAnsi="宋体" w:cs="宋体" w:eastAsia="宋体" w:hint="default"/>
                <w:sz w:val="18"/>
                <w:szCs w:val="18"/>
              </w:rPr>
              <w:t>项</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z w:val="18"/>
                <w:szCs w:val="18"/>
              </w:rPr>
              <w:t>提</w:t>
            </w:r>
            <w:r>
              <w:rPr>
                <w:rFonts w:ascii="宋体" w:hAnsi="宋体" w:cs="宋体" w:eastAsia="宋体" w:hint="default"/>
                <w:spacing w:val="-64"/>
                <w:sz w:val="18"/>
                <w:szCs w:val="18"/>
              </w:rPr>
              <w:t> </w:t>
            </w:r>
            <w:r>
              <w:rPr>
                <w:rFonts w:ascii="宋体" w:hAnsi="宋体" w:cs="宋体" w:eastAsia="宋体" w:hint="default"/>
                <w:sz w:val="18"/>
                <w:szCs w:val="18"/>
              </w:rPr>
              <w:t>坏</w:t>
            </w:r>
            <w:r>
              <w:rPr>
                <w:rFonts w:ascii="宋体" w:hAnsi="宋体" w:cs="宋体" w:eastAsia="宋体" w:hint="default"/>
                <w:sz w:val="18"/>
                <w:szCs w:val="18"/>
              </w:rPr>
              <w:t> 账</w:t>
            </w:r>
            <w:r>
              <w:rPr>
                <w:rFonts w:ascii="宋体" w:hAnsi="宋体" w:cs="宋体" w:eastAsia="宋体" w:hint="default"/>
                <w:spacing w:val="-64"/>
                <w:sz w:val="18"/>
                <w:szCs w:val="18"/>
              </w:rPr>
              <w:t> </w:t>
            </w:r>
            <w:r>
              <w:rPr>
                <w:rFonts w:ascii="宋体" w:hAnsi="宋体" w:cs="宋体" w:eastAsia="宋体" w:hint="default"/>
                <w:sz w:val="18"/>
                <w:szCs w:val="18"/>
              </w:rPr>
              <w:t>准</w:t>
            </w:r>
            <w:r>
              <w:rPr>
                <w:rFonts w:ascii="宋体" w:hAnsi="宋体" w:cs="宋体" w:eastAsia="宋体" w:hint="default"/>
                <w:spacing w:val="-64"/>
                <w:sz w:val="18"/>
                <w:szCs w:val="18"/>
              </w:rPr>
              <w:t> </w:t>
            </w:r>
            <w:r>
              <w:rPr>
                <w:rFonts w:ascii="宋体" w:hAnsi="宋体" w:cs="宋体" w:eastAsia="宋体" w:hint="default"/>
                <w:sz w:val="18"/>
                <w:szCs w:val="18"/>
              </w:rPr>
              <w:t>备</w:t>
            </w:r>
            <w:r>
              <w:rPr>
                <w:rFonts w:ascii="宋体" w:hAnsi="宋体" w:cs="宋体" w:eastAsia="宋体" w:hint="default"/>
                <w:spacing w:val="-62"/>
                <w:sz w:val="18"/>
                <w:szCs w:val="18"/>
              </w:rPr>
              <w:t> </w:t>
            </w:r>
            <w:r>
              <w:rPr>
                <w:rFonts w:ascii="宋体" w:hAnsi="宋体" w:cs="宋体" w:eastAsia="宋体" w:hint="default"/>
                <w:sz w:val="18"/>
                <w:szCs w:val="18"/>
              </w:rPr>
              <w:t>的</w:t>
            </w:r>
            <w:r>
              <w:rPr>
                <w:rFonts w:ascii="宋体" w:hAnsi="宋体" w:cs="宋体" w:eastAsia="宋体" w:hint="default"/>
                <w:spacing w:val="-64"/>
                <w:sz w:val="18"/>
                <w:szCs w:val="18"/>
              </w:rPr>
              <w:t> </w:t>
            </w:r>
            <w:r>
              <w:rPr>
                <w:rFonts w:ascii="宋体" w:hAnsi="宋体" w:cs="宋体" w:eastAsia="宋体" w:hint="default"/>
                <w:sz w:val="18"/>
                <w:szCs w:val="18"/>
              </w:rPr>
              <w:t>应</w:t>
            </w:r>
            <w:r>
              <w:rPr>
                <w:rFonts w:ascii="宋体" w:hAnsi="宋体" w:cs="宋体" w:eastAsia="宋体" w:hint="default"/>
                <w:spacing w:val="-64"/>
                <w:sz w:val="18"/>
                <w:szCs w:val="18"/>
              </w:rPr>
              <w:t> </w:t>
            </w:r>
            <w:r>
              <w:rPr>
                <w:rFonts w:ascii="宋体" w:hAnsi="宋体" w:cs="宋体" w:eastAsia="宋体" w:hint="default"/>
                <w:sz w:val="18"/>
                <w:szCs w:val="18"/>
              </w:rPr>
              <w:t>收</w:t>
            </w:r>
            <w:r>
              <w:rPr>
                <w:rFonts w:ascii="宋体" w:hAnsi="宋体" w:cs="宋体" w:eastAsia="宋体" w:hint="default"/>
                <w:spacing w:val="-64"/>
                <w:sz w:val="18"/>
                <w:szCs w:val="18"/>
              </w:rPr>
              <w:t> </w:t>
            </w:r>
            <w:r>
              <w:rPr>
                <w:rFonts w:ascii="宋体" w:hAnsi="宋体" w:cs="宋体" w:eastAsia="宋体" w:hint="default"/>
                <w:sz w:val="18"/>
                <w:szCs w:val="18"/>
              </w:rPr>
              <w:t>账</w:t>
            </w:r>
            <w:r>
              <w:rPr>
                <w:rFonts w:ascii="宋体" w:hAnsi="宋体" w:cs="宋体" w:eastAsia="宋体" w:hint="default"/>
                <w:sz w:val="18"/>
                <w:szCs w:val="18"/>
              </w:rPr>
              <w:t> 款</w:t>
            </w:r>
          </w:p>
        </w:tc>
        <w:tc>
          <w:tcPr>
            <w:tcW w:w="1513"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3,391,753.28</w:t>
            </w:r>
          </w:p>
        </w:tc>
        <w:tc>
          <w:tcPr>
            <w:tcW w:w="1129"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5.19</w:t>
            </w:r>
          </w:p>
        </w:tc>
        <w:tc>
          <w:tcPr>
            <w:tcW w:w="1536"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2,376,895.36</w:t>
            </w: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2,629,368.66</w:t>
            </w:r>
          </w:p>
        </w:tc>
        <w:tc>
          <w:tcPr>
            <w:tcW w:w="108" w:type="dxa"/>
            <w:tcBorders>
              <w:top w:val="nil" w:sz="6" w:space="0" w:color="auto"/>
              <w:left w:val="nil" w:sz="6" w:space="0" w:color="auto"/>
              <w:bottom w:val="single" w:sz="8" w:space="0" w:color="000000"/>
              <w:right w:val="nil" w:sz="6" w:space="0" w:color="auto"/>
            </w:tcBorders>
          </w:tcPr>
          <w:p>
            <w:pPr/>
          </w:p>
        </w:tc>
        <w:tc>
          <w:tcPr>
            <w:tcW w:w="610"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4.92</w:t>
            </w: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2,099,948.39</w:t>
            </w:r>
          </w:p>
        </w:tc>
      </w:tr>
      <w:tr>
        <w:trPr>
          <w:trHeight w:val="274" w:hRule="exact"/>
        </w:trPr>
        <w:tc>
          <w:tcPr>
            <w:tcW w:w="784"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3" w:type="dxa"/>
            <w:tcBorders>
              <w:top w:val="single" w:sz="8" w:space="0" w:color="000000"/>
              <w:left w:val="nil" w:sz="6" w:space="0" w:color="auto"/>
              <w:bottom w:val="single" w:sz="17" w:space="0" w:color="000000"/>
              <w:right w:val="nil" w:sz="6" w:space="0" w:color="auto"/>
            </w:tcBorders>
          </w:tcPr>
          <w:p>
            <w:pPr>
              <w:pStyle w:val="TableParagraph"/>
              <w:spacing w:line="240" w:lineRule="auto" w:before="26"/>
              <w:ind w:left="431" w:right="0"/>
              <w:jc w:val="left"/>
              <w:rPr>
                <w:rFonts w:ascii="Times New Roman" w:hAnsi="Times New Roman" w:cs="Times New Roman" w:eastAsia="Times New Roman" w:hint="default"/>
                <w:sz w:val="18"/>
                <w:szCs w:val="18"/>
              </w:rPr>
            </w:pPr>
            <w:r>
              <w:rPr>
                <w:rFonts w:ascii="Times New Roman"/>
                <w:sz w:val="18"/>
              </w:rPr>
              <w:t>65,317,335.66</w:t>
            </w:r>
          </w:p>
        </w:tc>
        <w:tc>
          <w:tcPr>
            <w:tcW w:w="1129" w:type="dxa"/>
            <w:tcBorders>
              <w:top w:val="single" w:sz="8" w:space="0" w:color="000000"/>
              <w:left w:val="nil" w:sz="6" w:space="0" w:color="auto"/>
              <w:bottom w:val="single" w:sz="17" w:space="0" w:color="000000"/>
              <w:right w:val="nil" w:sz="6" w:space="0" w:color="auto"/>
            </w:tcBorders>
          </w:tcPr>
          <w:p>
            <w:pPr>
              <w:pStyle w:val="TableParagraph"/>
              <w:spacing w:line="240" w:lineRule="auto" w:before="26"/>
              <w:ind w:left="501" w:right="0"/>
              <w:jc w:val="left"/>
              <w:rPr>
                <w:rFonts w:ascii="Times New Roman" w:hAnsi="Times New Roman" w:cs="Times New Roman" w:eastAsia="Times New Roman" w:hint="default"/>
                <w:sz w:val="18"/>
                <w:szCs w:val="18"/>
              </w:rPr>
            </w:pPr>
            <w:r>
              <w:rPr>
                <w:rFonts w:ascii="Times New Roman"/>
                <w:sz w:val="18"/>
              </w:rPr>
              <w:t>100.00</w:t>
            </w:r>
          </w:p>
        </w:tc>
        <w:tc>
          <w:tcPr>
            <w:tcW w:w="1536" w:type="dxa"/>
            <w:tcBorders>
              <w:top w:val="single" w:sz="8" w:space="0" w:color="000000"/>
              <w:left w:val="nil" w:sz="6" w:space="0" w:color="auto"/>
              <w:bottom w:val="single" w:sz="17" w:space="0" w:color="000000"/>
              <w:right w:val="nil" w:sz="6" w:space="0" w:color="auto"/>
            </w:tcBorders>
          </w:tcPr>
          <w:p>
            <w:pPr>
              <w:pStyle w:val="TableParagraph"/>
              <w:spacing w:line="240" w:lineRule="auto" w:before="26"/>
              <w:ind w:left="283" w:right="0"/>
              <w:jc w:val="left"/>
              <w:rPr>
                <w:rFonts w:ascii="Times New Roman" w:hAnsi="Times New Roman" w:cs="Times New Roman" w:eastAsia="Times New Roman" w:hint="default"/>
                <w:sz w:val="18"/>
                <w:szCs w:val="18"/>
              </w:rPr>
            </w:pPr>
            <w:r>
              <w:rPr>
                <w:rFonts w:ascii="Times New Roman"/>
                <w:sz w:val="18"/>
              </w:rPr>
              <w:t>4,685,425.74</w:t>
            </w: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single" w:sz="8" w:space="0" w:color="000000"/>
              <w:left w:val="nil" w:sz="6" w:space="0" w:color="auto"/>
              <w:bottom w:val="single" w:sz="17" w:space="0" w:color="000000"/>
              <w:right w:val="nil" w:sz="6" w:space="0" w:color="auto"/>
            </w:tcBorders>
          </w:tcPr>
          <w:p>
            <w:pPr>
              <w:pStyle w:val="TableParagraph"/>
              <w:spacing w:line="240" w:lineRule="auto" w:before="26"/>
              <w:ind w:left="136" w:right="0"/>
              <w:jc w:val="left"/>
              <w:rPr>
                <w:rFonts w:ascii="Times New Roman" w:hAnsi="Times New Roman" w:cs="Times New Roman" w:eastAsia="Times New Roman" w:hint="default"/>
                <w:sz w:val="18"/>
                <w:szCs w:val="18"/>
              </w:rPr>
            </w:pPr>
            <w:r>
              <w:rPr>
                <w:rFonts w:ascii="Times New Roman"/>
                <w:sz w:val="18"/>
              </w:rPr>
              <w:t>53,428,041.89</w:t>
            </w:r>
          </w:p>
        </w:tc>
        <w:tc>
          <w:tcPr>
            <w:tcW w:w="108" w:type="dxa"/>
            <w:tcBorders>
              <w:top w:val="single" w:sz="8" w:space="0" w:color="000000"/>
              <w:left w:val="nil" w:sz="6" w:space="0" w:color="auto"/>
              <w:bottom w:val="single" w:sz="17" w:space="0" w:color="000000"/>
              <w:right w:val="nil" w:sz="6" w:space="0" w:color="auto"/>
            </w:tcBorders>
          </w:tcPr>
          <w:p>
            <w:pPr/>
          </w:p>
        </w:tc>
        <w:tc>
          <w:tcPr>
            <w:tcW w:w="610" w:type="dxa"/>
            <w:tcBorders>
              <w:top w:val="single" w:sz="8" w:space="0" w:color="000000"/>
              <w:left w:val="nil" w:sz="6" w:space="0" w:color="auto"/>
              <w:bottom w:val="single" w:sz="17" w:space="0" w:color="000000"/>
              <w:right w:val="nil" w:sz="6" w:space="0" w:color="auto"/>
            </w:tcBorders>
          </w:tcPr>
          <w:p>
            <w:pPr>
              <w:pStyle w:val="TableParagraph"/>
              <w:spacing w:line="240" w:lineRule="auto" w:before="26"/>
              <w:ind w:left="52" w:right="0"/>
              <w:jc w:val="left"/>
              <w:rPr>
                <w:rFonts w:ascii="Times New Roman" w:hAnsi="Times New Roman" w:cs="Times New Roman" w:eastAsia="Times New Roman" w:hint="default"/>
                <w:sz w:val="18"/>
                <w:szCs w:val="18"/>
              </w:rPr>
            </w:pPr>
            <w:r>
              <w:rPr>
                <w:rFonts w:ascii="Times New Roman"/>
                <w:sz w:val="18"/>
              </w:rPr>
              <w:t>100.00</w:t>
            </w: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single" w:sz="8" w:space="0" w:color="000000"/>
              <w:left w:val="nil" w:sz="6" w:space="0" w:color="auto"/>
              <w:bottom w:val="single" w:sz="17" w:space="0" w:color="000000"/>
              <w:right w:val="nil" w:sz="6" w:space="0" w:color="auto"/>
            </w:tcBorders>
          </w:tcPr>
          <w:p>
            <w:pPr>
              <w:pStyle w:val="TableParagraph"/>
              <w:spacing w:line="240" w:lineRule="auto" w:before="26"/>
              <w:ind w:left="86" w:right="0"/>
              <w:jc w:val="left"/>
              <w:rPr>
                <w:rFonts w:ascii="Times New Roman" w:hAnsi="Times New Roman" w:cs="Times New Roman" w:eastAsia="Times New Roman" w:hint="default"/>
                <w:sz w:val="18"/>
                <w:szCs w:val="18"/>
              </w:rPr>
            </w:pPr>
            <w:r>
              <w:rPr>
                <w:rFonts w:ascii="Times New Roman"/>
                <w:sz w:val="18"/>
              </w:rPr>
              <w:t>3,894,384.44</w:t>
            </w:r>
          </w:p>
        </w:tc>
      </w:tr>
      <w:tr>
        <w:trPr>
          <w:trHeight w:val="639" w:hRule="exact"/>
        </w:trPr>
        <w:tc>
          <w:tcPr>
            <w:tcW w:w="784" w:type="dxa"/>
            <w:tcBorders>
              <w:top w:val="nil" w:sz="6" w:space="0" w:color="auto"/>
              <w:left w:val="nil" w:sz="6" w:space="0" w:color="auto"/>
              <w:bottom w:val="nil" w:sz="6" w:space="0" w:color="auto"/>
              <w:right w:val="nil" w:sz="6" w:space="0" w:color="auto"/>
            </w:tcBorders>
          </w:tcPr>
          <w:p>
            <w:pPr/>
          </w:p>
        </w:tc>
        <w:tc>
          <w:tcPr>
            <w:tcW w:w="580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按账龄分析法计提坏账准备的应收账款组合：</w:t>
            </w:r>
          </w:p>
        </w:tc>
        <w:tc>
          <w:tcPr>
            <w:tcW w:w="1565" w:type="dxa"/>
            <w:tcBorders>
              <w:top w:val="single" w:sz="17" w:space="0" w:color="000000"/>
              <w:left w:val="nil" w:sz="6" w:space="0" w:color="auto"/>
              <w:bottom w:val="nil" w:sz="6" w:space="0" w:color="auto"/>
              <w:right w:val="nil" w:sz="6" w:space="0" w:color="auto"/>
            </w:tcBorders>
          </w:tcPr>
          <w:p>
            <w:pPr/>
          </w:p>
        </w:tc>
        <w:tc>
          <w:tcPr>
            <w:tcW w:w="108" w:type="dxa"/>
            <w:tcBorders>
              <w:top w:val="single" w:sz="17" w:space="0" w:color="000000"/>
              <w:left w:val="nil" w:sz="6" w:space="0" w:color="auto"/>
              <w:bottom w:val="nil" w:sz="6" w:space="0" w:color="auto"/>
              <w:right w:val="nil" w:sz="6" w:space="0" w:color="auto"/>
            </w:tcBorders>
          </w:tcPr>
          <w:p>
            <w:pPr/>
          </w:p>
        </w:tc>
        <w:tc>
          <w:tcPr>
            <w:tcW w:w="610" w:type="dxa"/>
            <w:tcBorders>
              <w:top w:val="single" w:sz="17"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single" w:sz="17" w:space="0" w:color="000000"/>
              <w:left w:val="nil" w:sz="6" w:space="0" w:color="auto"/>
              <w:bottom w:val="nil" w:sz="6" w:space="0" w:color="auto"/>
              <w:right w:val="nil" w:sz="6" w:space="0" w:color="auto"/>
            </w:tcBorders>
          </w:tcPr>
          <w:p>
            <w:pPr/>
          </w:p>
        </w:tc>
      </w:tr>
      <w:tr>
        <w:trPr>
          <w:trHeight w:val="350" w:hRule="exact"/>
        </w:trPr>
        <w:tc>
          <w:tcPr>
            <w:tcW w:w="784"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single" w:sz="8" w:space="0" w:color="000000"/>
              <w:right w:val="nil" w:sz="6" w:space="0" w:color="auto"/>
            </w:tcBorders>
          </w:tcPr>
          <w:p>
            <w:pPr/>
          </w:p>
        </w:tc>
        <w:tc>
          <w:tcPr>
            <w:tcW w:w="2642"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86"/>
              <w:ind w:left="1462"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536" w:type="dxa"/>
            <w:tcBorders>
              <w:top w:val="nil" w:sz="6" w:space="0" w:color="auto"/>
              <w:left w:val="nil" w:sz="6" w:space="0" w:color="auto"/>
              <w:bottom w:val="single" w:sz="4" w:space="0" w:color="000000"/>
              <w:right w:val="nil" w:sz="6" w:space="0" w:color="auto"/>
            </w:tcBorders>
          </w:tcPr>
          <w:p>
            <w:pPr/>
          </w:p>
        </w:tc>
        <w:tc>
          <w:tcPr>
            <w:tcW w:w="83" w:type="dxa"/>
            <w:tcBorders>
              <w:top w:val="nil" w:sz="6" w:space="0" w:color="auto"/>
              <w:left w:val="nil" w:sz="6" w:space="0" w:color="auto"/>
              <w:bottom w:val="single" w:sz="4" w:space="0" w:color="000000"/>
              <w:right w:val="nil" w:sz="6" w:space="0" w:color="auto"/>
            </w:tcBorders>
          </w:tcPr>
          <w:p>
            <w:pPr/>
          </w:p>
        </w:tc>
        <w:tc>
          <w:tcPr>
            <w:tcW w:w="2283"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86"/>
              <w:ind w:left="1507"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83" w:type="dxa"/>
            <w:tcBorders>
              <w:top w:val="nil" w:sz="6" w:space="0" w:color="auto"/>
              <w:left w:val="nil" w:sz="6" w:space="0" w:color="auto"/>
              <w:bottom w:val="single" w:sz="4" w:space="0" w:color="000000"/>
              <w:right w:val="nil" w:sz="6" w:space="0" w:color="auto"/>
            </w:tcBorders>
          </w:tcPr>
          <w:p>
            <w:pPr/>
          </w:p>
        </w:tc>
        <w:tc>
          <w:tcPr>
            <w:tcW w:w="1140" w:type="dxa"/>
            <w:tcBorders>
              <w:top w:val="nil" w:sz="6" w:space="0" w:color="auto"/>
              <w:left w:val="nil" w:sz="6" w:space="0" w:color="auto"/>
              <w:bottom w:val="single" w:sz="4" w:space="0" w:color="000000"/>
              <w:right w:val="nil" w:sz="6" w:space="0" w:color="auto"/>
            </w:tcBorders>
          </w:tcPr>
          <w:p>
            <w:pPr/>
          </w:p>
        </w:tc>
      </w:tr>
      <w:tr>
        <w:trPr>
          <w:trHeight w:val="264" w:hRule="exact"/>
        </w:trPr>
        <w:tc>
          <w:tcPr>
            <w:tcW w:w="784" w:type="dxa"/>
            <w:tcBorders>
              <w:top w:val="nil" w:sz="6" w:space="0" w:color="auto"/>
              <w:left w:val="nil" w:sz="6" w:space="0" w:color="auto"/>
              <w:bottom w:val="nil" w:sz="6" w:space="0" w:color="auto"/>
              <w:right w:val="nil" w:sz="6" w:space="0" w:color="auto"/>
            </w:tcBorders>
          </w:tcPr>
          <w:p>
            <w:pPr/>
          </w:p>
        </w:tc>
        <w:tc>
          <w:tcPr>
            <w:tcW w:w="1543" w:type="dxa"/>
            <w:tcBorders>
              <w:top w:val="single" w:sz="8" w:space="0" w:color="000000"/>
              <w:left w:val="nil" w:sz="6" w:space="0" w:color="auto"/>
              <w:bottom w:val="single" w:sz="8" w:space="0" w:color="000000"/>
              <w:right w:val="nil" w:sz="6" w:space="0" w:color="auto"/>
            </w:tcBorders>
          </w:tcPr>
          <w:p>
            <w:pPr/>
          </w:p>
        </w:tc>
        <w:tc>
          <w:tcPr>
            <w:tcW w:w="1513" w:type="dxa"/>
            <w:tcBorders>
              <w:top w:val="single" w:sz="8" w:space="0" w:color="000000"/>
              <w:left w:val="nil" w:sz="6" w:space="0" w:color="auto"/>
              <w:bottom w:val="single" w:sz="8" w:space="0" w:color="000000"/>
              <w:right w:val="nil" w:sz="6" w:space="0" w:color="auto"/>
            </w:tcBorders>
          </w:tcPr>
          <w:p>
            <w:pPr>
              <w:pStyle w:val="TableParagraph"/>
              <w:spacing w:line="217" w:lineRule="exact"/>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9" w:type="dxa"/>
            <w:tcBorders>
              <w:top w:val="single" w:sz="8" w:space="0" w:color="000000"/>
              <w:left w:val="nil" w:sz="6" w:space="0" w:color="auto"/>
              <w:bottom w:val="single" w:sz="8" w:space="0" w:color="000000"/>
              <w:right w:val="nil" w:sz="6" w:space="0" w:color="auto"/>
            </w:tcBorders>
          </w:tcPr>
          <w:p>
            <w:pPr/>
          </w:p>
        </w:tc>
        <w:tc>
          <w:tcPr>
            <w:tcW w:w="1536" w:type="dxa"/>
            <w:tcBorders>
              <w:top w:val="single" w:sz="4" w:space="0" w:color="000000"/>
              <w:left w:val="nil" w:sz="6" w:space="0" w:color="auto"/>
              <w:bottom w:val="single" w:sz="8" w:space="0" w:color="000000"/>
              <w:right w:val="nil" w:sz="6" w:space="0" w:color="auto"/>
            </w:tcBorders>
          </w:tcPr>
          <w:p>
            <w:pPr/>
          </w:p>
        </w:tc>
        <w:tc>
          <w:tcPr>
            <w:tcW w:w="83" w:type="dxa"/>
            <w:tcBorders>
              <w:top w:val="single" w:sz="4" w:space="0" w:color="000000"/>
              <w:left w:val="nil" w:sz="6" w:space="0" w:color="auto"/>
              <w:bottom w:val="single" w:sz="8" w:space="0" w:color="000000"/>
              <w:right w:val="nil" w:sz="6" w:space="0" w:color="auto"/>
            </w:tcBorders>
          </w:tcPr>
          <w:p>
            <w:pPr/>
          </w:p>
        </w:tc>
        <w:tc>
          <w:tcPr>
            <w:tcW w:w="1565" w:type="dxa"/>
            <w:tcBorders>
              <w:top w:val="single" w:sz="4" w:space="0" w:color="000000"/>
              <w:left w:val="nil" w:sz="6" w:space="0" w:color="auto"/>
              <w:bottom w:val="single" w:sz="8" w:space="0" w:color="000000"/>
              <w:right w:val="nil" w:sz="6" w:space="0" w:color="auto"/>
            </w:tcBorders>
          </w:tcPr>
          <w:p>
            <w:pPr>
              <w:pStyle w:val="TableParagraph"/>
              <w:spacing w:line="227" w:lineRule="exact"/>
              <w:ind w:right="137"/>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08" w:type="dxa"/>
            <w:tcBorders>
              <w:top w:val="single" w:sz="4" w:space="0" w:color="000000"/>
              <w:left w:val="nil" w:sz="6" w:space="0" w:color="auto"/>
              <w:bottom w:val="single" w:sz="8" w:space="0" w:color="000000"/>
              <w:right w:val="nil" w:sz="6" w:space="0" w:color="auto"/>
            </w:tcBorders>
          </w:tcPr>
          <w:p>
            <w:pPr/>
          </w:p>
        </w:tc>
        <w:tc>
          <w:tcPr>
            <w:tcW w:w="610" w:type="dxa"/>
            <w:tcBorders>
              <w:top w:val="single" w:sz="4" w:space="0" w:color="000000"/>
              <w:left w:val="nil" w:sz="6" w:space="0" w:color="auto"/>
              <w:bottom w:val="single" w:sz="8" w:space="0" w:color="000000"/>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140" w:type="dxa"/>
            <w:tcBorders>
              <w:top w:val="single" w:sz="4" w:space="0" w:color="000000"/>
              <w:left w:val="nil" w:sz="6" w:space="0" w:color="auto"/>
              <w:bottom w:val="nil" w:sz="6" w:space="0" w:color="auto"/>
              <w:right w:val="nil" w:sz="6" w:space="0" w:color="auto"/>
            </w:tcBorders>
          </w:tcPr>
          <w:p>
            <w:pPr/>
          </w:p>
        </w:tc>
      </w:tr>
      <w:tr>
        <w:trPr>
          <w:trHeight w:val="499" w:hRule="exact"/>
        </w:trPr>
        <w:tc>
          <w:tcPr>
            <w:tcW w:w="784" w:type="dxa"/>
            <w:tcBorders>
              <w:top w:val="nil" w:sz="6" w:space="0" w:color="auto"/>
              <w:left w:val="nil" w:sz="6" w:space="0" w:color="auto"/>
              <w:bottom w:val="nil" w:sz="6" w:space="0" w:color="auto"/>
              <w:right w:val="nil" w:sz="6" w:space="0" w:color="auto"/>
            </w:tcBorders>
          </w:tcPr>
          <w:p>
            <w:pPr/>
          </w:p>
        </w:tc>
        <w:tc>
          <w:tcPr>
            <w:tcW w:w="1543" w:type="dxa"/>
            <w:tcBorders>
              <w:top w:val="single" w:sz="8" w:space="0" w:color="000000"/>
              <w:left w:val="nil" w:sz="6" w:space="0" w:color="auto"/>
              <w:bottom w:val="nil" w:sz="6" w:space="0" w:color="auto"/>
              <w:right w:val="nil" w:sz="6" w:space="0" w:color="auto"/>
            </w:tcBorders>
          </w:tcPr>
          <w:p>
            <w:pPr>
              <w:pStyle w:val="TableParagraph"/>
              <w:spacing w:line="176" w:lineRule="exact"/>
              <w:ind w:left="321" w:right="0"/>
              <w:jc w:val="left"/>
              <w:rPr>
                <w:rFonts w:ascii="宋体" w:hAnsi="宋体" w:cs="宋体" w:eastAsia="宋体" w:hint="default"/>
                <w:sz w:val="18"/>
                <w:szCs w:val="18"/>
              </w:rPr>
            </w:pPr>
            <w:r>
              <w:rPr>
                <w:rFonts w:ascii="宋体" w:hAnsi="宋体" w:cs="宋体" w:eastAsia="宋体" w:hint="default"/>
                <w:sz w:val="18"/>
                <w:szCs w:val="18"/>
              </w:rPr>
              <w:t>账龄</w:t>
            </w:r>
          </w:p>
          <w:p>
            <w:pPr>
              <w:pStyle w:val="TableParagraph"/>
              <w:tabs>
                <w:tab w:pos="1045" w:val="left" w:leader="none"/>
                <w:tab w:pos="1288" w:val="left" w:leader="none"/>
                <w:tab w:pos="1819" w:val="left" w:leader="none"/>
              </w:tabs>
              <w:spacing w:line="175" w:lineRule="exact"/>
              <w:ind w:right="-276"/>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tab/>
            </w:r>
            <w:r>
              <w:rPr>
                <w:rFonts w:ascii="Times New Roman"/>
                <w:sz w:val="18"/>
                <w:u w:val="single" w:color="000000"/>
              </w:rPr>
              <w:t> </w:t>
              <w:tab/>
            </w:r>
            <w:r>
              <w:rPr>
                <w:rFonts w:ascii="Times New Roman"/>
                <w:sz w:val="18"/>
              </w:rPr>
            </w:r>
          </w:p>
        </w:tc>
        <w:tc>
          <w:tcPr>
            <w:tcW w:w="1513" w:type="dxa"/>
            <w:tcBorders>
              <w:top w:val="single" w:sz="8" w:space="0" w:color="000000"/>
              <w:left w:val="nil" w:sz="6" w:space="0" w:color="auto"/>
              <w:bottom w:val="nil" w:sz="6" w:space="0" w:color="auto"/>
              <w:right w:val="nil" w:sz="6" w:space="0" w:color="auto"/>
            </w:tcBorders>
          </w:tcPr>
          <w:p>
            <w:pPr>
              <w:pStyle w:val="TableParagraph"/>
              <w:tabs>
                <w:tab w:pos="1166" w:val="left" w:leader="none"/>
              </w:tabs>
              <w:spacing w:line="199" w:lineRule="exact" w:before="101"/>
              <w:ind w:left="27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tab/>
            </w:r>
            <w:r>
              <w:rPr>
                <w:rFonts w:ascii="宋体" w:hAnsi="宋体" w:cs="宋体" w:eastAsia="宋体" w:hint="default"/>
                <w:sz w:val="18"/>
                <w:szCs w:val="18"/>
              </w:rPr>
            </w:r>
          </w:p>
          <w:p>
            <w:pPr>
              <w:pStyle w:val="TableParagraph"/>
              <w:tabs>
                <w:tab w:pos="107" w:val="left" w:leader="none"/>
              </w:tabs>
              <w:spacing w:line="170" w:lineRule="exact"/>
              <w:ind w:right="-4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1129" w:type="dxa"/>
            <w:tcBorders>
              <w:top w:val="single" w:sz="8" w:space="0" w:color="000000"/>
              <w:left w:val="nil" w:sz="6" w:space="0" w:color="auto"/>
              <w:bottom w:val="nil" w:sz="6" w:space="0" w:color="auto"/>
              <w:right w:val="nil" w:sz="6" w:space="0" w:color="auto"/>
            </w:tcBorders>
          </w:tcPr>
          <w:p>
            <w:pPr>
              <w:pStyle w:val="TableParagraph"/>
              <w:spacing w:line="217" w:lineRule="exact"/>
              <w:ind w:left="10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tabs>
                <w:tab w:pos="928" w:val="left" w:leader="none"/>
                <w:tab w:pos="2245" w:val="left" w:leader="none"/>
              </w:tabs>
              <w:spacing w:line="240" w:lineRule="auto" w:before="4"/>
              <w:ind w:left="45" w:right="-1117"/>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pacing w:val="1"/>
                <w:sz w:val="18"/>
                <w:szCs w:val="18"/>
                <w:u w:val="single" w:color="000000"/>
              </w:rPr>
              <w:t> </w:t>
            </w:r>
            <w:r>
              <w:rPr>
                <w:rFonts w:ascii="宋体" w:hAnsi="宋体" w:cs="宋体" w:eastAsia="宋体" w:hint="default"/>
                <w:spacing w:val="1"/>
                <w:sz w:val="18"/>
                <w:szCs w:val="18"/>
              </w:rPr>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tc>
        <w:tc>
          <w:tcPr>
            <w:tcW w:w="1536" w:type="dxa"/>
            <w:tcBorders>
              <w:top w:val="single" w:sz="8" w:space="0" w:color="000000"/>
              <w:left w:val="nil" w:sz="6" w:space="0" w:color="auto"/>
              <w:bottom w:val="single" w:sz="8" w:space="0" w:color="000000"/>
              <w:right w:val="nil" w:sz="6" w:space="0" w:color="auto"/>
            </w:tcBorders>
          </w:tcPr>
          <w:p>
            <w:pPr>
              <w:pStyle w:val="TableParagraph"/>
              <w:spacing w:line="208" w:lineRule="exact"/>
              <w:ind w:left="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3" w:type="dxa"/>
            <w:tcBorders>
              <w:top w:val="single" w:sz="8" w:space="0" w:color="000000"/>
              <w:left w:val="nil" w:sz="6" w:space="0" w:color="auto"/>
              <w:bottom w:val="single" w:sz="8" w:space="0" w:color="000000"/>
              <w:right w:val="nil" w:sz="6" w:space="0" w:color="auto"/>
            </w:tcBorders>
          </w:tcPr>
          <w:p>
            <w:pPr/>
          </w:p>
        </w:tc>
        <w:tc>
          <w:tcPr>
            <w:tcW w:w="1565"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38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8" w:type="dxa"/>
            <w:tcBorders>
              <w:top w:val="single" w:sz="8" w:space="0" w:color="000000"/>
              <w:left w:val="nil" w:sz="6" w:space="0" w:color="auto"/>
              <w:bottom w:val="single" w:sz="8" w:space="0" w:color="000000"/>
              <w:right w:val="nil" w:sz="6" w:space="0" w:color="auto"/>
            </w:tcBorders>
          </w:tcPr>
          <w:p>
            <w:pPr/>
          </w:p>
        </w:tc>
        <w:tc>
          <w:tcPr>
            <w:tcW w:w="610" w:type="dxa"/>
            <w:tcBorders>
              <w:top w:val="single" w:sz="8" w:space="0" w:color="000000"/>
              <w:left w:val="nil" w:sz="6" w:space="0" w:color="auto"/>
              <w:bottom w:val="single" w:sz="8" w:space="0" w:color="000000"/>
              <w:right w:val="nil" w:sz="6" w:space="0" w:color="auto"/>
            </w:tcBorders>
          </w:tcPr>
          <w:p>
            <w:pPr>
              <w:pStyle w:val="TableParagraph"/>
              <w:spacing w:line="217" w:lineRule="exact"/>
              <w:ind w:left="6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single" w:sz="8" w:space="0" w:color="000000"/>
              <w:right w:val="nil" w:sz="6" w:space="0" w:color="auto"/>
            </w:tcBorders>
          </w:tcPr>
          <w:p>
            <w:pPr>
              <w:pStyle w:val="TableParagraph"/>
              <w:spacing w:line="217" w:lineRule="exact"/>
              <w:ind w:left="20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64" w:hRule="exact"/>
        </w:trPr>
        <w:tc>
          <w:tcPr>
            <w:tcW w:w="784"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8" w:right="0"/>
              <w:jc w:val="left"/>
              <w:rPr>
                <w:rFonts w:ascii="Times New Roman" w:hAnsi="Times New Roman" w:cs="Times New Roman" w:eastAsia="Times New Roman" w:hint="default"/>
                <w:sz w:val="18"/>
                <w:szCs w:val="18"/>
              </w:rPr>
            </w:pPr>
            <w:r>
              <w:rPr>
                <w:rFonts w:ascii="Times New Roman"/>
                <w:sz w:val="18"/>
              </w:rPr>
              <w:t>46,557,302.11</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31" w:right="0"/>
              <w:jc w:val="left"/>
              <w:rPr>
                <w:rFonts w:ascii="Times New Roman" w:hAnsi="Times New Roman" w:cs="Times New Roman" w:eastAsia="Times New Roman" w:hint="default"/>
                <w:sz w:val="18"/>
                <w:szCs w:val="18"/>
              </w:rPr>
            </w:pPr>
            <w:r>
              <w:rPr>
                <w:rFonts w:ascii="Times New Roman"/>
                <w:sz w:val="18"/>
              </w:rPr>
              <w:t>76.55</w:t>
            </w:r>
          </w:p>
        </w:tc>
        <w:tc>
          <w:tcPr>
            <w:tcW w:w="1536" w:type="dxa"/>
            <w:tcBorders>
              <w:top w:val="single" w:sz="8" w:space="0" w:color="000000"/>
              <w:left w:val="nil" w:sz="6" w:space="0" w:color="auto"/>
              <w:bottom w:val="nil" w:sz="6" w:space="0" w:color="auto"/>
              <w:right w:val="nil" w:sz="6" w:space="0" w:color="auto"/>
            </w:tcBorders>
          </w:tcPr>
          <w:p>
            <w:pPr>
              <w:pStyle w:val="TableParagraph"/>
              <w:spacing w:line="240" w:lineRule="auto" w:before="26"/>
              <w:ind w:left="156" w:right="0"/>
              <w:jc w:val="left"/>
              <w:rPr>
                <w:rFonts w:ascii="Times New Roman" w:hAnsi="Times New Roman" w:cs="Times New Roman" w:eastAsia="Times New Roman" w:hint="default"/>
                <w:sz w:val="18"/>
                <w:szCs w:val="18"/>
              </w:rPr>
            </w:pPr>
            <w:r>
              <w:rPr>
                <w:rFonts w:ascii="Times New Roman"/>
                <w:sz w:val="18"/>
              </w:rPr>
              <w:t>232,786.51</w:t>
            </w:r>
          </w:p>
        </w:tc>
        <w:tc>
          <w:tcPr>
            <w:tcW w:w="83" w:type="dxa"/>
            <w:tcBorders>
              <w:top w:val="single" w:sz="8" w:space="0" w:color="000000"/>
              <w:left w:val="nil" w:sz="6" w:space="0" w:color="auto"/>
              <w:bottom w:val="nil" w:sz="6" w:space="0" w:color="auto"/>
              <w:right w:val="nil" w:sz="6" w:space="0" w:color="auto"/>
            </w:tcBorders>
          </w:tcPr>
          <w:p>
            <w:pPr/>
          </w:p>
        </w:tc>
        <w:tc>
          <w:tcPr>
            <w:tcW w:w="1565" w:type="dxa"/>
            <w:tcBorders>
              <w:top w:val="single" w:sz="8" w:space="0" w:color="000000"/>
              <w:left w:val="nil" w:sz="6" w:space="0" w:color="auto"/>
              <w:bottom w:val="nil" w:sz="6" w:space="0" w:color="auto"/>
              <w:right w:val="nil" w:sz="6" w:space="0" w:color="auto"/>
            </w:tcBorders>
          </w:tcPr>
          <w:p>
            <w:pPr>
              <w:pStyle w:val="TableParagraph"/>
              <w:spacing w:line="240" w:lineRule="auto" w:before="26"/>
              <w:ind w:left="136" w:right="0"/>
              <w:jc w:val="left"/>
              <w:rPr>
                <w:rFonts w:ascii="Times New Roman" w:hAnsi="Times New Roman" w:cs="Times New Roman" w:eastAsia="Times New Roman" w:hint="default"/>
                <w:sz w:val="18"/>
                <w:szCs w:val="18"/>
              </w:rPr>
            </w:pPr>
            <w:r>
              <w:rPr>
                <w:rFonts w:ascii="Times New Roman"/>
                <w:sz w:val="18"/>
              </w:rPr>
              <w:t>37,779,036.87</w:t>
            </w:r>
          </w:p>
        </w:tc>
        <w:tc>
          <w:tcPr>
            <w:tcW w:w="108" w:type="dxa"/>
            <w:tcBorders>
              <w:top w:val="single" w:sz="8" w:space="0" w:color="000000"/>
              <w:left w:val="nil" w:sz="6" w:space="0" w:color="auto"/>
              <w:bottom w:val="nil" w:sz="6" w:space="0" w:color="auto"/>
              <w:right w:val="nil" w:sz="6" w:space="0" w:color="auto"/>
            </w:tcBorders>
          </w:tcPr>
          <w:p>
            <w:pPr/>
          </w:p>
        </w:tc>
        <w:tc>
          <w:tcPr>
            <w:tcW w:w="610" w:type="dxa"/>
            <w:tcBorders>
              <w:top w:val="single" w:sz="8" w:space="0" w:color="000000"/>
              <w:left w:val="nil" w:sz="6" w:space="0" w:color="auto"/>
              <w:bottom w:val="nil" w:sz="6" w:space="0" w:color="auto"/>
              <w:right w:val="nil" w:sz="6" w:space="0" w:color="auto"/>
            </w:tcBorders>
          </w:tcPr>
          <w:p>
            <w:pPr>
              <w:pStyle w:val="TableParagraph"/>
              <w:spacing w:line="240" w:lineRule="auto" w:before="26"/>
              <w:ind w:left="93" w:right="0"/>
              <w:jc w:val="left"/>
              <w:rPr>
                <w:rFonts w:ascii="Times New Roman" w:hAnsi="Times New Roman" w:cs="Times New Roman" w:eastAsia="Times New Roman" w:hint="default"/>
                <w:sz w:val="18"/>
                <w:szCs w:val="18"/>
              </w:rPr>
            </w:pPr>
            <w:r>
              <w:rPr>
                <w:rFonts w:ascii="Times New Roman"/>
                <w:sz w:val="18"/>
              </w:rPr>
              <w:t>74.37</w:t>
            </w: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single" w:sz="8" w:space="0" w:color="000000"/>
              <w:left w:val="nil" w:sz="6" w:space="0" w:color="auto"/>
              <w:bottom w:val="nil" w:sz="6" w:space="0" w:color="auto"/>
              <w:right w:val="nil" w:sz="6" w:space="0" w:color="auto"/>
            </w:tcBorders>
          </w:tcPr>
          <w:p>
            <w:pPr>
              <w:pStyle w:val="TableParagraph"/>
              <w:spacing w:line="240" w:lineRule="auto" w:before="26"/>
              <w:ind w:left="220" w:right="0"/>
              <w:jc w:val="left"/>
              <w:rPr>
                <w:rFonts w:ascii="Times New Roman" w:hAnsi="Times New Roman" w:cs="Times New Roman" w:eastAsia="Times New Roman" w:hint="default"/>
                <w:sz w:val="18"/>
                <w:szCs w:val="18"/>
              </w:rPr>
            </w:pPr>
            <w:r>
              <w:rPr>
                <w:rFonts w:ascii="Times New Roman"/>
                <w:sz w:val="18"/>
              </w:rPr>
              <w:t>188,895.19</w:t>
            </w:r>
          </w:p>
        </w:tc>
      </w:tr>
      <w:tr>
        <w:trPr>
          <w:trHeight w:val="240" w:hRule="exact"/>
        </w:trPr>
        <w:tc>
          <w:tcPr>
            <w:tcW w:w="784"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19"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12" w:right="0"/>
              <w:jc w:val="left"/>
              <w:rPr>
                <w:rFonts w:ascii="Times New Roman" w:hAnsi="Times New Roman" w:cs="Times New Roman" w:eastAsia="Times New Roman" w:hint="default"/>
                <w:sz w:val="18"/>
                <w:szCs w:val="18"/>
              </w:rPr>
            </w:pPr>
            <w:r>
              <w:rPr>
                <w:rFonts w:ascii="Times New Roman"/>
                <w:sz w:val="18"/>
              </w:rPr>
              <w:t>9,533,126.73</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1" w:right="0"/>
              <w:jc w:val="left"/>
              <w:rPr>
                <w:rFonts w:ascii="Times New Roman" w:hAnsi="Times New Roman" w:cs="Times New Roman" w:eastAsia="Times New Roman" w:hint="default"/>
                <w:sz w:val="18"/>
                <w:szCs w:val="18"/>
              </w:rPr>
            </w:pPr>
            <w:r>
              <w:rPr>
                <w:rFonts w:ascii="Times New Roman"/>
                <w:sz w:val="18"/>
              </w:rPr>
              <w:t>15.68</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6" w:right="0"/>
              <w:jc w:val="left"/>
              <w:rPr>
                <w:rFonts w:ascii="Times New Roman" w:hAnsi="Times New Roman" w:cs="Times New Roman" w:eastAsia="Times New Roman" w:hint="default"/>
                <w:sz w:val="18"/>
                <w:szCs w:val="18"/>
              </w:rPr>
            </w:pPr>
            <w:r>
              <w:rPr>
                <w:rFonts w:ascii="Times New Roman"/>
                <w:sz w:val="18"/>
              </w:rPr>
              <w:t>476,656.34</w:t>
            </w: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25" w:right="0"/>
              <w:jc w:val="left"/>
              <w:rPr>
                <w:rFonts w:ascii="Times New Roman" w:hAnsi="Times New Roman" w:cs="Times New Roman" w:eastAsia="Times New Roman" w:hint="default"/>
                <w:sz w:val="18"/>
                <w:szCs w:val="18"/>
              </w:rPr>
            </w:pPr>
            <w:r>
              <w:rPr>
                <w:rFonts w:ascii="Times New Roman"/>
                <w:sz w:val="18"/>
              </w:rPr>
              <w:t>9,492,345.01</w:t>
            </w:r>
          </w:p>
        </w:tc>
        <w:tc>
          <w:tcPr>
            <w:tcW w:w="108"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3" w:right="0"/>
              <w:jc w:val="left"/>
              <w:rPr>
                <w:rFonts w:ascii="Times New Roman" w:hAnsi="Times New Roman" w:cs="Times New Roman" w:eastAsia="Times New Roman" w:hint="default"/>
                <w:sz w:val="18"/>
                <w:szCs w:val="18"/>
              </w:rPr>
            </w:pPr>
            <w:r>
              <w:rPr>
                <w:rFonts w:ascii="Times New Roman"/>
                <w:sz w:val="18"/>
              </w:rPr>
              <w:t>18.69</w:t>
            </w: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20" w:right="0"/>
              <w:jc w:val="left"/>
              <w:rPr>
                <w:rFonts w:ascii="Times New Roman" w:hAnsi="Times New Roman" w:cs="Times New Roman" w:eastAsia="Times New Roman" w:hint="default"/>
                <w:sz w:val="18"/>
                <w:szCs w:val="18"/>
              </w:rPr>
            </w:pPr>
            <w:r>
              <w:rPr>
                <w:rFonts w:ascii="Times New Roman"/>
                <w:sz w:val="18"/>
              </w:rPr>
              <w:t>474,617.25</w:t>
            </w:r>
          </w:p>
        </w:tc>
      </w:tr>
      <w:tr>
        <w:trPr>
          <w:trHeight w:val="240" w:hRule="exact"/>
        </w:trPr>
        <w:tc>
          <w:tcPr>
            <w:tcW w:w="784"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19"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2" w:right="0"/>
              <w:jc w:val="left"/>
              <w:rPr>
                <w:rFonts w:ascii="Times New Roman" w:hAnsi="Times New Roman" w:cs="Times New Roman" w:eastAsia="Times New Roman" w:hint="default"/>
                <w:sz w:val="18"/>
                <w:szCs w:val="18"/>
              </w:rPr>
            </w:pPr>
            <w:r>
              <w:rPr>
                <w:rFonts w:ascii="Times New Roman"/>
                <w:sz w:val="18"/>
              </w:rPr>
              <w:t>3,554,170.35</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22" w:right="0"/>
              <w:jc w:val="left"/>
              <w:rPr>
                <w:rFonts w:ascii="Times New Roman" w:hAnsi="Times New Roman" w:cs="Times New Roman" w:eastAsia="Times New Roman" w:hint="default"/>
                <w:sz w:val="18"/>
                <w:szCs w:val="18"/>
              </w:rPr>
            </w:pPr>
            <w:r>
              <w:rPr>
                <w:rFonts w:ascii="Times New Roman"/>
                <w:sz w:val="18"/>
              </w:rPr>
              <w:t>5.84</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56" w:right="0"/>
              <w:jc w:val="left"/>
              <w:rPr>
                <w:rFonts w:ascii="Times New Roman" w:hAnsi="Times New Roman" w:cs="Times New Roman" w:eastAsia="Times New Roman" w:hint="default"/>
                <w:sz w:val="18"/>
                <w:szCs w:val="18"/>
              </w:rPr>
            </w:pPr>
            <w:r>
              <w:rPr>
                <w:rFonts w:ascii="Times New Roman"/>
                <w:sz w:val="18"/>
              </w:rPr>
              <w:t>355,417.03</w:t>
            </w: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25" w:right="0"/>
              <w:jc w:val="left"/>
              <w:rPr>
                <w:rFonts w:ascii="Times New Roman" w:hAnsi="Times New Roman" w:cs="Times New Roman" w:eastAsia="Times New Roman" w:hint="default"/>
                <w:sz w:val="18"/>
                <w:szCs w:val="18"/>
              </w:rPr>
            </w:pPr>
            <w:r>
              <w:rPr>
                <w:rFonts w:ascii="Times New Roman"/>
                <w:sz w:val="18"/>
              </w:rPr>
              <w:t>2,619,208.58</w:t>
            </w:r>
          </w:p>
        </w:tc>
        <w:tc>
          <w:tcPr>
            <w:tcW w:w="108"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4" w:right="0"/>
              <w:jc w:val="left"/>
              <w:rPr>
                <w:rFonts w:ascii="Times New Roman" w:hAnsi="Times New Roman" w:cs="Times New Roman" w:eastAsia="Times New Roman" w:hint="default"/>
                <w:sz w:val="18"/>
                <w:szCs w:val="18"/>
              </w:rPr>
            </w:pPr>
            <w:r>
              <w:rPr>
                <w:rFonts w:ascii="Times New Roman"/>
                <w:sz w:val="18"/>
              </w:rPr>
              <w:t>5.16</w:t>
            </w: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20" w:right="0"/>
              <w:jc w:val="left"/>
              <w:rPr>
                <w:rFonts w:ascii="Times New Roman" w:hAnsi="Times New Roman" w:cs="Times New Roman" w:eastAsia="Times New Roman" w:hint="default"/>
                <w:sz w:val="18"/>
                <w:szCs w:val="18"/>
              </w:rPr>
            </w:pPr>
            <w:r>
              <w:rPr>
                <w:rFonts w:ascii="Times New Roman"/>
                <w:sz w:val="18"/>
              </w:rPr>
              <w:t>261,920.85</w:t>
            </w:r>
          </w:p>
        </w:tc>
      </w:tr>
      <w:tr>
        <w:trPr>
          <w:trHeight w:val="240" w:hRule="exact"/>
        </w:trPr>
        <w:tc>
          <w:tcPr>
            <w:tcW w:w="784"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19"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38" w:right="0"/>
              <w:jc w:val="left"/>
              <w:rPr>
                <w:rFonts w:ascii="Times New Roman" w:hAnsi="Times New Roman" w:cs="Times New Roman" w:eastAsia="Times New Roman" w:hint="default"/>
                <w:sz w:val="18"/>
                <w:szCs w:val="18"/>
              </w:rPr>
            </w:pPr>
            <w:r>
              <w:rPr>
                <w:rFonts w:ascii="Times New Roman"/>
                <w:sz w:val="18"/>
              </w:rPr>
              <w:t>38,707.41</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22" w:right="0"/>
              <w:jc w:val="left"/>
              <w:rPr>
                <w:rFonts w:ascii="Times New Roman" w:hAnsi="Times New Roman" w:cs="Times New Roman" w:eastAsia="Times New Roman" w:hint="default"/>
                <w:sz w:val="18"/>
                <w:szCs w:val="18"/>
              </w:rPr>
            </w:pPr>
            <w:r>
              <w:rPr>
                <w:rFonts w:ascii="Times New Roman"/>
                <w:sz w:val="18"/>
              </w:rPr>
              <w:t>0.06</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54" w:right="0"/>
              <w:jc w:val="left"/>
              <w:rPr>
                <w:rFonts w:ascii="Times New Roman" w:hAnsi="Times New Roman" w:cs="Times New Roman" w:eastAsia="Times New Roman" w:hint="default"/>
                <w:sz w:val="18"/>
                <w:szCs w:val="18"/>
              </w:rPr>
            </w:pPr>
            <w:r>
              <w:rPr>
                <w:rFonts w:ascii="Times New Roman"/>
                <w:sz w:val="18"/>
              </w:rPr>
              <w:t>11,612.22</w:t>
            </w: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40" w:right="0"/>
              <w:jc w:val="left"/>
              <w:rPr>
                <w:rFonts w:ascii="Times New Roman" w:hAnsi="Times New Roman" w:cs="Times New Roman" w:eastAsia="Times New Roman" w:hint="default"/>
                <w:sz w:val="18"/>
                <w:szCs w:val="18"/>
              </w:rPr>
            </w:pPr>
            <w:r>
              <w:rPr>
                <w:rFonts w:ascii="Times New Roman"/>
                <w:sz w:val="18"/>
              </w:rPr>
              <w:t>8,906.40</w:t>
            </w:r>
          </w:p>
        </w:tc>
        <w:tc>
          <w:tcPr>
            <w:tcW w:w="108"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84" w:right="0"/>
              <w:jc w:val="left"/>
              <w:rPr>
                <w:rFonts w:ascii="Times New Roman" w:hAnsi="Times New Roman" w:cs="Times New Roman" w:eastAsia="Times New Roman" w:hint="default"/>
                <w:sz w:val="18"/>
                <w:szCs w:val="18"/>
              </w:rPr>
            </w:pPr>
            <w:r>
              <w:rPr>
                <w:rFonts w:ascii="Times New Roman"/>
                <w:sz w:val="18"/>
              </w:rPr>
              <w:t>0.02</w:t>
            </w: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Times New Roman" w:hAnsi="Times New Roman" w:cs="Times New Roman" w:eastAsia="Times New Roman" w:hint="default"/>
                <w:sz w:val="18"/>
                <w:szCs w:val="18"/>
              </w:rPr>
            </w:pPr>
            <w:r>
              <w:rPr>
                <w:rFonts w:ascii="Times New Roman"/>
                <w:w w:val="95"/>
                <w:sz w:val="18"/>
              </w:rPr>
              <w:t>2,671.92</w:t>
            </w:r>
          </w:p>
        </w:tc>
      </w:tr>
      <w:tr>
        <w:trPr>
          <w:trHeight w:val="240" w:hRule="exact"/>
        </w:trPr>
        <w:tc>
          <w:tcPr>
            <w:tcW w:w="784"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19"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64" w:right="0"/>
              <w:jc w:val="left"/>
              <w:rPr>
                <w:rFonts w:ascii="Times New Roman" w:hAnsi="Times New Roman" w:cs="Times New Roman" w:eastAsia="Times New Roman" w:hint="default"/>
                <w:sz w:val="18"/>
                <w:szCs w:val="18"/>
              </w:rPr>
            </w:pPr>
            <w:r>
              <w:rPr>
                <w:rFonts w:ascii="Times New Roman"/>
                <w:sz w:val="18"/>
              </w:rPr>
              <w:t>435.00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22" w:right="0"/>
              <w:jc w:val="left"/>
              <w:rPr>
                <w:rFonts w:ascii="Times New Roman" w:hAnsi="Times New Roman" w:cs="Times New Roman" w:eastAsia="Times New Roman" w:hint="default"/>
                <w:sz w:val="18"/>
                <w:szCs w:val="18"/>
              </w:rPr>
            </w:pPr>
            <w:r>
              <w:rPr>
                <w:rFonts w:ascii="Times New Roman"/>
                <w:sz w:val="18"/>
              </w:rPr>
              <w:t>0.01</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73" w:right="0"/>
              <w:jc w:val="left"/>
              <w:rPr>
                <w:rFonts w:ascii="Times New Roman" w:hAnsi="Times New Roman" w:cs="Times New Roman" w:eastAsia="Times New Roman" w:hint="default"/>
                <w:sz w:val="18"/>
                <w:szCs w:val="18"/>
              </w:rPr>
            </w:pPr>
            <w:r>
              <w:rPr>
                <w:rFonts w:ascii="Times New Roman"/>
                <w:sz w:val="18"/>
              </w:rPr>
              <w:t>217.50</w:t>
            </w: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51" w:right="0"/>
              <w:jc w:val="left"/>
              <w:rPr>
                <w:rFonts w:ascii="Times New Roman" w:hAnsi="Times New Roman" w:cs="Times New Roman" w:eastAsia="Times New Roman" w:hint="default"/>
                <w:sz w:val="18"/>
                <w:szCs w:val="18"/>
              </w:rPr>
            </w:pPr>
            <w:r>
              <w:rPr>
                <w:rFonts w:ascii="Times New Roman"/>
                <w:sz w:val="18"/>
              </w:rPr>
              <w:t>65,691.07</w:t>
            </w:r>
          </w:p>
        </w:tc>
        <w:tc>
          <w:tcPr>
            <w:tcW w:w="108"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84" w:right="0"/>
              <w:jc w:val="left"/>
              <w:rPr>
                <w:rFonts w:ascii="Times New Roman" w:hAnsi="Times New Roman" w:cs="Times New Roman" w:eastAsia="Times New Roman" w:hint="default"/>
                <w:sz w:val="18"/>
                <w:szCs w:val="18"/>
              </w:rPr>
            </w:pPr>
            <w:r>
              <w:rPr>
                <w:rFonts w:ascii="Times New Roman"/>
                <w:sz w:val="18"/>
              </w:rPr>
              <w:t>0.13</w:t>
            </w: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11" w:right="0"/>
              <w:jc w:val="left"/>
              <w:rPr>
                <w:rFonts w:ascii="Times New Roman" w:hAnsi="Times New Roman" w:cs="Times New Roman" w:eastAsia="Times New Roman" w:hint="default"/>
                <w:sz w:val="18"/>
                <w:szCs w:val="18"/>
              </w:rPr>
            </w:pPr>
            <w:r>
              <w:rPr>
                <w:rFonts w:ascii="Times New Roman"/>
                <w:sz w:val="18"/>
              </w:rPr>
              <w:t>32,845.54</w:t>
            </w:r>
          </w:p>
        </w:tc>
      </w:tr>
      <w:tr>
        <w:trPr>
          <w:trHeight w:val="245" w:hRule="exact"/>
        </w:trPr>
        <w:tc>
          <w:tcPr>
            <w:tcW w:w="784"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tabs>
                <w:tab w:pos="1288" w:val="left" w:leader="none"/>
                <w:tab w:pos="1655" w:val="left" w:leader="none"/>
              </w:tabs>
              <w:spacing w:line="219" w:lineRule="exact"/>
              <w:ind w:left="108" w:right="-11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tc>
        <w:tc>
          <w:tcPr>
            <w:tcW w:w="1513" w:type="dxa"/>
            <w:tcBorders>
              <w:top w:val="nil" w:sz="6" w:space="0" w:color="auto"/>
              <w:left w:val="nil" w:sz="6" w:space="0" w:color="auto"/>
              <w:bottom w:val="nil" w:sz="6" w:space="0" w:color="auto"/>
              <w:right w:val="nil" w:sz="6" w:space="0" w:color="auto"/>
            </w:tcBorders>
          </w:tcPr>
          <w:p>
            <w:pPr>
              <w:pStyle w:val="TableParagraph"/>
              <w:tabs>
                <w:tab w:pos="1450" w:val="left" w:leader="none"/>
                <w:tab w:pos="1735" w:val="left" w:leader="none"/>
              </w:tabs>
              <w:spacing w:line="240" w:lineRule="auto" w:before="11"/>
              <w:ind w:left="112" w:right="-223"/>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1,131,840.78 </w:t>
            </w:r>
            <w:r>
              <w:rPr>
                <w:rFonts w:ascii="Times New Roman"/>
                <w:spacing w:val="17"/>
                <w:sz w:val="18"/>
                <w:u w:val="single" w:color="000000"/>
              </w:rPr>
              <w:t> </w:t>
            </w:r>
            <w:r>
              <w:rPr>
                <w:rFonts w:ascii="Times New Roman"/>
                <w:spacing w:val="17"/>
                <w:sz w:val="18"/>
              </w:rPr>
            </w:r>
            <w:r>
              <w:rPr>
                <w:rFonts w:ascii="Times New Roman"/>
                <w:sz w:val="18"/>
              </w:rPr>
              <w:tab/>
            </w:r>
            <w:r>
              <w:rPr>
                <w:rFonts w:ascii="Times New Roman"/>
                <w:sz w:val="18"/>
                <w:u w:val="single" w:color="000000"/>
              </w:rPr>
              <w:t> </w:t>
              <w:tab/>
            </w:r>
            <w:r>
              <w:rPr>
                <w:rFonts w:ascii="Times New Roman"/>
                <w:sz w:val="18"/>
              </w:rPr>
            </w:r>
          </w:p>
        </w:tc>
        <w:tc>
          <w:tcPr>
            <w:tcW w:w="1129" w:type="dxa"/>
            <w:tcBorders>
              <w:top w:val="nil" w:sz="6" w:space="0" w:color="auto"/>
              <w:left w:val="nil" w:sz="6" w:space="0" w:color="auto"/>
              <w:bottom w:val="nil" w:sz="6" w:space="0" w:color="auto"/>
              <w:right w:val="nil" w:sz="6" w:space="0" w:color="auto"/>
            </w:tcBorders>
          </w:tcPr>
          <w:p>
            <w:pPr>
              <w:pStyle w:val="TableParagraph"/>
              <w:tabs>
                <w:tab w:pos="705" w:val="left" w:leader="none"/>
                <w:tab w:pos="928" w:val="left" w:leader="none"/>
              </w:tabs>
              <w:spacing w:line="240" w:lineRule="auto" w:before="11"/>
              <w:ind w:right="-2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1.86 </w:t>
            </w:r>
            <w:r>
              <w:rPr>
                <w:rFonts w:ascii="Times New Roman"/>
                <w:spacing w:val="17"/>
                <w:sz w:val="18"/>
                <w:u w:val="single" w:color="000000"/>
              </w:rPr>
              <w:t> </w:t>
            </w:r>
            <w:r>
              <w:rPr>
                <w:rFonts w:ascii="Times New Roman"/>
                <w:spacing w:val="17"/>
                <w:sz w:val="18"/>
              </w:rPr>
            </w:r>
            <w:r>
              <w:rPr>
                <w:rFonts w:ascii="Times New Roman"/>
                <w:sz w:val="18"/>
              </w:rPr>
              <w:tab/>
            </w:r>
            <w:r>
              <w:rPr>
                <w:rFonts w:ascii="Times New Roman"/>
                <w:sz w:val="18"/>
                <w:u w:val="single" w:color="000000"/>
              </w:rPr>
              <w:t> </w:t>
              <w:tab/>
            </w:r>
            <w:r>
              <w:rPr>
                <w:rFonts w:ascii="Times New Roman"/>
                <w:sz w:val="18"/>
              </w:rPr>
            </w:r>
          </w:p>
        </w:tc>
        <w:tc>
          <w:tcPr>
            <w:tcW w:w="1536" w:type="dxa"/>
            <w:tcBorders>
              <w:top w:val="nil" w:sz="6" w:space="0" w:color="auto"/>
              <w:left w:val="nil" w:sz="6" w:space="0" w:color="auto"/>
              <w:bottom w:val="nil" w:sz="6" w:space="0" w:color="auto"/>
              <w:right w:val="nil" w:sz="6" w:space="0" w:color="auto"/>
            </w:tcBorders>
          </w:tcPr>
          <w:p>
            <w:pPr>
              <w:pStyle w:val="TableParagraph"/>
              <w:tabs>
                <w:tab w:pos="1469" w:val="left" w:leader="none"/>
                <w:tab w:pos="1978" w:val="left" w:leader="none"/>
              </w:tabs>
              <w:spacing w:line="240" w:lineRule="auto" w:before="11"/>
              <w:ind w:left="22" w:right="-444"/>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1,131,840.78 </w:t>
            </w:r>
            <w:r>
              <w:rPr>
                <w:rFonts w:ascii="Times New Roman"/>
                <w:spacing w:val="17"/>
                <w:sz w:val="18"/>
                <w:u w:val="single" w:color="000000"/>
              </w:rPr>
              <w:t> </w:t>
            </w:r>
            <w:r>
              <w:rPr>
                <w:rFonts w:ascii="Times New Roman"/>
                <w:spacing w:val="17"/>
                <w:sz w:val="18"/>
              </w:rPr>
            </w:r>
            <w:r>
              <w:rPr>
                <w:rFonts w:ascii="Times New Roman"/>
                <w:sz w:val="18"/>
              </w:rPr>
              <w:tab/>
            </w:r>
            <w:r>
              <w:rPr>
                <w:rFonts w:ascii="Times New Roman"/>
                <w:sz w:val="18"/>
                <w:u w:val="single" w:color="000000"/>
              </w:rPr>
              <w:t> </w:t>
              <w:tab/>
            </w:r>
            <w:r>
              <w:rPr>
                <w:rFonts w:ascii="Times New Roman"/>
                <w:sz w:val="18"/>
              </w:rPr>
            </w: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tabs>
                <w:tab w:pos="1279" w:val="left" w:leader="none"/>
              </w:tabs>
              <w:spacing w:line="240" w:lineRule="auto" w:before="11"/>
              <w:ind w:left="36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833,485.30</w:t>
              <w:tab/>
            </w:r>
            <w:r>
              <w:rPr>
                <w:rFonts w:ascii="Times New Roman"/>
                <w:sz w:val="18"/>
              </w:rPr>
            </w:r>
          </w:p>
        </w:tc>
        <w:tc>
          <w:tcPr>
            <w:tcW w:w="108"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Style w:val="TableParagraph"/>
              <w:tabs>
                <w:tab w:pos="184" w:val="left" w:leader="none"/>
                <w:tab w:pos="609" w:val="left" w:leader="none"/>
              </w:tabs>
              <w:spacing w:line="240" w:lineRule="auto" w:before="11"/>
              <w:ind w:left="-10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1.63</w:t>
              <w:tab/>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tabs>
                <w:tab w:pos="1139" w:val="left" w:leader="none"/>
              </w:tabs>
              <w:spacing w:line="240" w:lineRule="auto" w:before="11"/>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5"/>
                <w:sz w:val="18"/>
                <w:u w:val="single" w:color="000000"/>
              </w:rPr>
              <w:t> </w:t>
            </w:r>
            <w:r>
              <w:rPr>
                <w:rFonts w:ascii="Times New Roman"/>
                <w:spacing w:val="-1"/>
                <w:sz w:val="18"/>
                <w:u w:val="single" w:color="000000"/>
              </w:rPr>
              <w:t>833,485.30</w:t>
              <w:tab/>
            </w:r>
            <w:r>
              <w:rPr>
                <w:rFonts w:ascii="Times New Roman"/>
                <w:spacing w:val="-1"/>
                <w:sz w:val="18"/>
              </w:rPr>
            </w:r>
          </w:p>
        </w:tc>
      </w:tr>
      <w:tr>
        <w:trPr>
          <w:trHeight w:val="247" w:hRule="exact"/>
        </w:trPr>
        <w:tc>
          <w:tcPr>
            <w:tcW w:w="784"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single" w:sz="12" w:space="0" w:color="000000"/>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3"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left="23" w:right="0"/>
              <w:jc w:val="left"/>
              <w:rPr>
                <w:rFonts w:ascii="Times New Roman" w:hAnsi="Times New Roman" w:cs="Times New Roman" w:eastAsia="Times New Roman" w:hint="default"/>
                <w:sz w:val="18"/>
                <w:szCs w:val="18"/>
              </w:rPr>
            </w:pPr>
            <w:r>
              <w:rPr>
                <w:rFonts w:ascii="Times New Roman"/>
                <w:sz w:val="18"/>
              </w:rPr>
              <w:t>60,815,582.38</w:t>
            </w:r>
          </w:p>
        </w:tc>
        <w:tc>
          <w:tcPr>
            <w:tcW w:w="1129"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left="93" w:right="0"/>
              <w:jc w:val="left"/>
              <w:rPr>
                <w:rFonts w:ascii="Times New Roman" w:hAnsi="Times New Roman" w:cs="Times New Roman" w:eastAsia="Times New Roman" w:hint="default"/>
                <w:sz w:val="18"/>
                <w:szCs w:val="18"/>
              </w:rPr>
            </w:pPr>
            <w:r>
              <w:rPr>
                <w:rFonts w:ascii="Times New Roman"/>
                <w:sz w:val="18"/>
              </w:rPr>
              <w:t>100.00</w:t>
            </w:r>
          </w:p>
        </w:tc>
        <w:tc>
          <w:tcPr>
            <w:tcW w:w="1536"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left="22" w:right="0"/>
              <w:jc w:val="left"/>
              <w:rPr>
                <w:rFonts w:ascii="Times New Roman" w:hAnsi="Times New Roman" w:cs="Times New Roman" w:eastAsia="Times New Roman" w:hint="default"/>
                <w:sz w:val="18"/>
                <w:szCs w:val="18"/>
              </w:rPr>
            </w:pPr>
            <w:r>
              <w:rPr>
                <w:rFonts w:ascii="Times New Roman"/>
                <w:sz w:val="18"/>
              </w:rPr>
              <w:t>2,208,530.38</w:t>
            </w:r>
          </w:p>
        </w:tc>
        <w:tc>
          <w:tcPr>
            <w:tcW w:w="83" w:type="dxa"/>
            <w:tcBorders>
              <w:top w:val="nil" w:sz="6" w:space="0" w:color="auto"/>
              <w:left w:val="nil" w:sz="6" w:space="0" w:color="auto"/>
              <w:bottom w:val="single" w:sz="12" w:space="0" w:color="000000"/>
              <w:right w:val="nil" w:sz="6" w:space="0" w:color="auto"/>
            </w:tcBorders>
          </w:tcPr>
          <w:p>
            <w:pPr/>
          </w:p>
        </w:tc>
        <w:tc>
          <w:tcPr>
            <w:tcW w:w="1565"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left="136" w:right="0"/>
              <w:jc w:val="left"/>
              <w:rPr>
                <w:rFonts w:ascii="Times New Roman" w:hAnsi="Times New Roman" w:cs="Times New Roman" w:eastAsia="Times New Roman" w:hint="default"/>
                <w:sz w:val="18"/>
                <w:szCs w:val="18"/>
              </w:rPr>
            </w:pPr>
            <w:r>
              <w:rPr>
                <w:rFonts w:ascii="Times New Roman"/>
                <w:sz w:val="18"/>
              </w:rPr>
              <w:t>50,798,673.23</w:t>
            </w:r>
          </w:p>
        </w:tc>
        <w:tc>
          <w:tcPr>
            <w:tcW w:w="108" w:type="dxa"/>
            <w:tcBorders>
              <w:top w:val="nil" w:sz="6" w:space="0" w:color="auto"/>
              <w:left w:val="nil" w:sz="6" w:space="0" w:color="auto"/>
              <w:bottom w:val="single" w:sz="12" w:space="0" w:color="000000"/>
              <w:right w:val="nil" w:sz="6" w:space="0" w:color="auto"/>
            </w:tcBorders>
          </w:tcPr>
          <w:p>
            <w:pPr/>
          </w:p>
        </w:tc>
        <w:tc>
          <w:tcPr>
            <w:tcW w:w="610"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left="52" w:right="0"/>
              <w:jc w:val="left"/>
              <w:rPr>
                <w:rFonts w:ascii="Times New Roman" w:hAnsi="Times New Roman" w:cs="Times New Roman" w:eastAsia="Times New Roman" w:hint="default"/>
                <w:sz w:val="18"/>
                <w:szCs w:val="18"/>
              </w:rPr>
            </w:pPr>
            <w:r>
              <w:rPr>
                <w:rFonts w:ascii="Times New Roman"/>
                <w:sz w:val="18"/>
              </w:rPr>
              <w:t>100.00</w:t>
            </w: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left="86" w:right="0"/>
              <w:jc w:val="left"/>
              <w:rPr>
                <w:rFonts w:ascii="Times New Roman" w:hAnsi="Times New Roman" w:cs="Times New Roman" w:eastAsia="Times New Roman" w:hint="default"/>
                <w:sz w:val="18"/>
                <w:szCs w:val="18"/>
              </w:rPr>
            </w:pPr>
            <w:r>
              <w:rPr>
                <w:rFonts w:ascii="Times New Roman"/>
                <w:sz w:val="18"/>
              </w:rPr>
              <w:t>1,794,436.05</w:t>
            </w:r>
          </w:p>
        </w:tc>
      </w:tr>
      <w:tr>
        <w:trPr>
          <w:trHeight w:val="630" w:hRule="exact"/>
        </w:trPr>
        <w:tc>
          <w:tcPr>
            <w:tcW w:w="784" w:type="dxa"/>
            <w:tcBorders>
              <w:top w:val="nil" w:sz="6" w:space="0" w:color="auto"/>
              <w:left w:val="nil" w:sz="6" w:space="0" w:color="auto"/>
              <w:bottom w:val="nil" w:sz="6" w:space="0" w:color="auto"/>
              <w:right w:val="nil" w:sz="6" w:space="0" w:color="auto"/>
            </w:tcBorders>
          </w:tcPr>
          <w:p>
            <w:pPr/>
          </w:p>
        </w:tc>
        <w:tc>
          <w:tcPr>
            <w:tcW w:w="580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单项金额虽不重大但单项计提坏账准备的应收账款</w:t>
            </w:r>
          </w:p>
        </w:tc>
        <w:tc>
          <w:tcPr>
            <w:tcW w:w="1565" w:type="dxa"/>
            <w:tcBorders>
              <w:top w:val="single" w:sz="12" w:space="0" w:color="000000"/>
              <w:left w:val="nil" w:sz="6" w:space="0" w:color="auto"/>
              <w:bottom w:val="nil" w:sz="6" w:space="0" w:color="auto"/>
              <w:right w:val="nil" w:sz="6" w:space="0" w:color="auto"/>
            </w:tcBorders>
          </w:tcPr>
          <w:p>
            <w:pPr/>
          </w:p>
        </w:tc>
        <w:tc>
          <w:tcPr>
            <w:tcW w:w="108" w:type="dxa"/>
            <w:tcBorders>
              <w:top w:val="single" w:sz="12" w:space="0" w:color="000000"/>
              <w:left w:val="nil" w:sz="6" w:space="0" w:color="auto"/>
              <w:bottom w:val="nil" w:sz="6" w:space="0" w:color="auto"/>
              <w:right w:val="nil" w:sz="6" w:space="0" w:color="auto"/>
            </w:tcBorders>
          </w:tcPr>
          <w:p>
            <w:pPr/>
          </w:p>
        </w:tc>
        <w:tc>
          <w:tcPr>
            <w:tcW w:w="610" w:type="dxa"/>
            <w:tcBorders>
              <w:top w:val="single" w:sz="12"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single" w:sz="12" w:space="0" w:color="000000"/>
              <w:left w:val="nil" w:sz="6" w:space="0" w:color="auto"/>
              <w:bottom w:val="nil" w:sz="6" w:space="0" w:color="auto"/>
              <w:right w:val="nil" w:sz="6" w:space="0" w:color="auto"/>
            </w:tcBorders>
          </w:tcPr>
          <w:p>
            <w:pPr/>
          </w:p>
        </w:tc>
      </w:tr>
      <w:tr>
        <w:trPr>
          <w:trHeight w:val="350" w:hRule="exact"/>
        </w:trPr>
        <w:tc>
          <w:tcPr>
            <w:tcW w:w="784" w:type="dxa"/>
            <w:tcBorders>
              <w:top w:val="nil" w:sz="6" w:space="0" w:color="auto"/>
              <w:left w:val="nil" w:sz="6" w:space="0" w:color="auto"/>
              <w:bottom w:val="single" w:sz="4" w:space="0" w:color="000000"/>
              <w:right w:val="nil" w:sz="6" w:space="0" w:color="auto"/>
            </w:tcBorders>
          </w:tcPr>
          <w:p>
            <w:pPr/>
          </w:p>
        </w:tc>
        <w:tc>
          <w:tcPr>
            <w:tcW w:w="1543"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69" w:right="0"/>
              <w:jc w:val="left"/>
              <w:rPr>
                <w:rFonts w:ascii="宋体" w:hAnsi="宋体" w:cs="宋体" w:eastAsia="宋体" w:hint="default"/>
                <w:sz w:val="18"/>
                <w:szCs w:val="18"/>
              </w:rPr>
            </w:pPr>
            <w:r>
              <w:rPr>
                <w:rFonts w:ascii="宋体" w:hAnsi="宋体" w:cs="宋体" w:eastAsia="宋体" w:hint="default"/>
                <w:sz w:val="18"/>
                <w:szCs w:val="18"/>
              </w:rPr>
              <w:t>应收账款单位</w:t>
            </w:r>
          </w:p>
        </w:tc>
        <w:tc>
          <w:tcPr>
            <w:tcW w:w="1513" w:type="dxa"/>
            <w:tcBorders>
              <w:top w:val="nil" w:sz="6" w:space="0" w:color="auto"/>
              <w:left w:val="nil" w:sz="6" w:space="0" w:color="auto"/>
              <w:bottom w:val="single" w:sz="4" w:space="0" w:color="000000"/>
              <w:right w:val="nil" w:sz="6" w:space="0" w:color="auto"/>
            </w:tcBorders>
          </w:tcPr>
          <w:p>
            <w:pP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6"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64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3"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4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14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6"/>
              <w:ind w:left="76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257" w:hRule="exact"/>
        </w:trPr>
        <w:tc>
          <w:tcPr>
            <w:tcW w:w="784" w:type="dxa"/>
            <w:tcBorders>
              <w:top w:val="single" w:sz="4" w:space="0" w:color="000000"/>
              <w:left w:val="nil" w:sz="6" w:space="0" w:color="auto"/>
              <w:bottom w:val="nil" w:sz="6" w:space="0" w:color="auto"/>
              <w:right w:val="nil" w:sz="6" w:space="0" w:color="auto"/>
            </w:tcBorders>
          </w:tcPr>
          <w:p>
            <w:pPr/>
          </w:p>
        </w:tc>
        <w:tc>
          <w:tcPr>
            <w:tcW w:w="3056" w:type="dxa"/>
            <w:gridSpan w:val="2"/>
            <w:tcBorders>
              <w:top w:val="nil" w:sz="6" w:space="0" w:color="auto"/>
              <w:left w:val="nil" w:sz="6" w:space="0" w:color="auto"/>
              <w:bottom w:val="nil" w:sz="6" w:space="0" w:color="auto"/>
              <w:right w:val="nil" w:sz="6" w:space="0" w:color="auto"/>
            </w:tcBorders>
          </w:tcPr>
          <w:p>
            <w:pPr>
              <w:pStyle w:val="TableParagraph"/>
              <w:spacing w:line="222" w:lineRule="exact"/>
              <w:ind w:left="69" w:right="0"/>
              <w:jc w:val="left"/>
              <w:rPr>
                <w:rFonts w:ascii="宋体" w:hAnsi="宋体" w:cs="宋体" w:eastAsia="宋体" w:hint="default"/>
                <w:sz w:val="18"/>
                <w:szCs w:val="18"/>
              </w:rPr>
            </w:pPr>
            <w:r>
              <w:rPr>
                <w:rFonts w:ascii="宋体" w:hAnsi="宋体" w:cs="宋体" w:eastAsia="宋体" w:hint="default"/>
                <w:sz w:val="18"/>
                <w:szCs w:val="18"/>
              </w:rPr>
              <w:t>南京华茂金属热处理有限公司</w:t>
            </w:r>
          </w:p>
        </w:tc>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290,000.00</w:t>
            </w:r>
          </w:p>
        </w:tc>
        <w:tc>
          <w:tcPr>
            <w:tcW w:w="153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723" w:right="0"/>
              <w:jc w:val="left"/>
              <w:rPr>
                <w:rFonts w:ascii="Times New Roman" w:hAnsi="Times New Roman" w:cs="Times New Roman" w:eastAsia="Times New Roman" w:hint="default"/>
                <w:sz w:val="18"/>
                <w:szCs w:val="18"/>
              </w:rPr>
            </w:pPr>
            <w:r>
              <w:rPr>
                <w:rFonts w:ascii="Times New Roman"/>
                <w:sz w:val="18"/>
              </w:rPr>
              <w:t>290,000.00</w:t>
            </w:r>
          </w:p>
        </w:tc>
        <w:tc>
          <w:tcPr>
            <w:tcW w:w="83" w:type="dxa"/>
            <w:tcBorders>
              <w:top w:val="single" w:sz="4" w:space="0" w:color="000000"/>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681" w:right="0"/>
              <w:jc w:val="left"/>
              <w:rPr>
                <w:rFonts w:ascii="Times New Roman" w:hAnsi="Times New Roman" w:cs="Times New Roman" w:eastAsia="Times New Roman" w:hint="default"/>
                <w:sz w:val="18"/>
                <w:szCs w:val="18"/>
              </w:rPr>
            </w:pPr>
            <w:r>
              <w:rPr>
                <w:rFonts w:ascii="Times New Roman"/>
                <w:sz w:val="18"/>
              </w:rPr>
              <w:t>100%</w:t>
            </w:r>
          </w:p>
        </w:tc>
        <w:tc>
          <w:tcPr>
            <w:tcW w:w="2141" w:type="dxa"/>
            <w:gridSpan w:val="4"/>
            <w:vMerge w:val="restart"/>
            <w:tcBorders>
              <w:top w:val="nil" w:sz="6" w:space="0" w:color="auto"/>
              <w:left w:val="nil" w:sz="6" w:space="0" w:color="auto"/>
              <w:right w:val="nil" w:sz="6" w:space="0" w:color="auto"/>
            </w:tcBorders>
          </w:tcPr>
          <w:p>
            <w:pPr>
              <w:pStyle w:val="TableParagraph"/>
              <w:spacing w:line="240" w:lineRule="exact" w:before="5"/>
              <w:ind w:left="261" w:right="156" w:firstLine="2"/>
              <w:jc w:val="center"/>
              <w:rPr>
                <w:rFonts w:ascii="宋体" w:hAnsi="宋体" w:cs="宋体" w:eastAsia="宋体" w:hint="default"/>
                <w:sz w:val="18"/>
                <w:szCs w:val="18"/>
              </w:rPr>
            </w:pPr>
            <w:r>
              <w:rPr>
                <w:rFonts w:ascii="宋体" w:hAnsi="宋体" w:cs="宋体" w:eastAsia="宋体" w:hint="default"/>
                <w:sz w:val="18"/>
                <w:szCs w:val="18"/>
              </w:rPr>
              <w:t>账龄虽未达到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 上，但经多次催讨未 果，因此按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计提 坏账准备。</w:t>
            </w:r>
          </w:p>
        </w:tc>
      </w:tr>
      <w:tr>
        <w:trPr>
          <w:trHeight w:val="240" w:hRule="exact"/>
        </w:trPr>
        <w:tc>
          <w:tcPr>
            <w:tcW w:w="784" w:type="dxa"/>
            <w:tcBorders>
              <w:top w:val="nil" w:sz="6" w:space="0" w:color="auto"/>
              <w:left w:val="nil" w:sz="6" w:space="0" w:color="auto"/>
              <w:bottom w:val="nil" w:sz="6" w:space="0" w:color="auto"/>
              <w:right w:val="nil" w:sz="6" w:space="0" w:color="auto"/>
            </w:tcBorders>
          </w:tcPr>
          <w:p>
            <w:pPr/>
          </w:p>
        </w:tc>
        <w:tc>
          <w:tcPr>
            <w:tcW w:w="3056"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69" w:right="0"/>
              <w:jc w:val="left"/>
              <w:rPr>
                <w:rFonts w:ascii="宋体" w:hAnsi="宋体" w:cs="宋体" w:eastAsia="宋体" w:hint="default"/>
                <w:sz w:val="18"/>
                <w:szCs w:val="18"/>
              </w:rPr>
            </w:pPr>
            <w:r>
              <w:rPr>
                <w:rFonts w:ascii="宋体" w:hAnsi="宋体" w:cs="宋体" w:eastAsia="宋体" w:hint="default"/>
                <w:sz w:val="18"/>
                <w:szCs w:val="18"/>
              </w:rPr>
              <w:t>宁波市鸿博机械制造有限公司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30" w:right="0"/>
              <w:jc w:val="left"/>
              <w:rPr>
                <w:rFonts w:ascii="Times New Roman" w:hAnsi="Times New Roman" w:cs="Times New Roman" w:eastAsia="Times New Roman" w:hint="default"/>
                <w:sz w:val="18"/>
                <w:szCs w:val="18"/>
              </w:rPr>
            </w:pPr>
            <w:r>
              <w:rPr>
                <w:rFonts w:ascii="Times New Roman"/>
                <w:spacing w:val="-1"/>
                <w:sz w:val="18"/>
              </w:rPr>
              <w:t>110,000.00</w:t>
            </w: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81" w:right="0"/>
              <w:jc w:val="left"/>
              <w:rPr>
                <w:rFonts w:ascii="Times New Roman" w:hAnsi="Times New Roman" w:cs="Times New Roman" w:eastAsia="Times New Roman" w:hint="default"/>
                <w:sz w:val="18"/>
                <w:szCs w:val="18"/>
              </w:rPr>
            </w:pPr>
            <w:r>
              <w:rPr>
                <w:rFonts w:ascii="Times New Roman"/>
                <w:sz w:val="18"/>
              </w:rPr>
              <w:t>100%</w:t>
            </w:r>
          </w:p>
        </w:tc>
        <w:tc>
          <w:tcPr>
            <w:tcW w:w="2141" w:type="dxa"/>
            <w:gridSpan w:val="4"/>
            <w:vMerge/>
            <w:tcBorders>
              <w:left w:val="nil" w:sz="6" w:space="0" w:color="auto"/>
              <w:right w:val="nil" w:sz="6" w:space="0" w:color="auto"/>
            </w:tcBorders>
          </w:tcPr>
          <w:p>
            <w:pPr/>
          </w:p>
        </w:tc>
      </w:tr>
      <w:tr>
        <w:trPr>
          <w:trHeight w:val="240" w:hRule="exact"/>
        </w:trPr>
        <w:tc>
          <w:tcPr>
            <w:tcW w:w="784" w:type="dxa"/>
            <w:tcBorders>
              <w:top w:val="nil" w:sz="6" w:space="0" w:color="auto"/>
              <w:left w:val="nil" w:sz="6" w:space="0" w:color="auto"/>
              <w:bottom w:val="nil" w:sz="6" w:space="0" w:color="auto"/>
              <w:right w:val="nil" w:sz="6" w:space="0" w:color="auto"/>
            </w:tcBorders>
          </w:tcPr>
          <w:p>
            <w:pPr/>
          </w:p>
        </w:tc>
        <w:tc>
          <w:tcPr>
            <w:tcW w:w="3056"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69" w:right="0"/>
              <w:jc w:val="left"/>
              <w:rPr>
                <w:rFonts w:ascii="宋体" w:hAnsi="宋体" w:cs="宋体" w:eastAsia="宋体" w:hint="default"/>
                <w:sz w:val="18"/>
                <w:szCs w:val="18"/>
              </w:rPr>
            </w:pPr>
            <w:r>
              <w:rPr>
                <w:rFonts w:ascii="宋体" w:hAnsi="宋体" w:cs="宋体" w:eastAsia="宋体" w:hint="default"/>
                <w:sz w:val="18"/>
                <w:szCs w:val="18"/>
              </w:rPr>
              <w:t>浙江海力标准件有限公司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pacing w:val="-1"/>
                <w:sz w:val="18"/>
              </w:rPr>
              <w:t>93,000.00</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14" w:right="0"/>
              <w:jc w:val="left"/>
              <w:rPr>
                <w:rFonts w:ascii="Times New Roman" w:hAnsi="Times New Roman" w:cs="Times New Roman" w:eastAsia="Times New Roman" w:hint="default"/>
                <w:sz w:val="18"/>
                <w:szCs w:val="18"/>
              </w:rPr>
            </w:pPr>
            <w:r>
              <w:rPr>
                <w:rFonts w:ascii="Times New Roman"/>
                <w:sz w:val="18"/>
              </w:rPr>
              <w:t>93,000.00</w:t>
            </w: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81" w:right="0"/>
              <w:jc w:val="left"/>
              <w:rPr>
                <w:rFonts w:ascii="Times New Roman" w:hAnsi="Times New Roman" w:cs="Times New Roman" w:eastAsia="Times New Roman" w:hint="default"/>
                <w:sz w:val="18"/>
                <w:szCs w:val="18"/>
              </w:rPr>
            </w:pPr>
            <w:r>
              <w:rPr>
                <w:rFonts w:ascii="Times New Roman"/>
                <w:sz w:val="18"/>
              </w:rPr>
              <w:t>100%</w:t>
            </w:r>
          </w:p>
        </w:tc>
        <w:tc>
          <w:tcPr>
            <w:tcW w:w="2141" w:type="dxa"/>
            <w:gridSpan w:val="4"/>
            <w:vMerge/>
            <w:tcBorders>
              <w:left w:val="nil" w:sz="6" w:space="0" w:color="auto"/>
              <w:right w:val="nil" w:sz="6" w:space="0" w:color="auto"/>
            </w:tcBorders>
          </w:tcPr>
          <w:p>
            <w:pPr/>
          </w:p>
        </w:tc>
      </w:tr>
      <w:tr>
        <w:trPr>
          <w:trHeight w:val="240" w:hRule="exact"/>
        </w:trPr>
        <w:tc>
          <w:tcPr>
            <w:tcW w:w="784" w:type="dxa"/>
            <w:tcBorders>
              <w:top w:val="nil" w:sz="6" w:space="0" w:color="auto"/>
              <w:left w:val="nil" w:sz="6" w:space="0" w:color="auto"/>
              <w:bottom w:val="nil" w:sz="6" w:space="0" w:color="auto"/>
              <w:right w:val="nil" w:sz="6" w:space="0" w:color="auto"/>
            </w:tcBorders>
          </w:tcPr>
          <w:p>
            <w:pPr/>
          </w:p>
        </w:tc>
        <w:tc>
          <w:tcPr>
            <w:tcW w:w="3056"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69" w:right="0"/>
              <w:jc w:val="left"/>
              <w:rPr>
                <w:rFonts w:ascii="宋体" w:hAnsi="宋体" w:cs="宋体" w:eastAsia="宋体" w:hint="default"/>
                <w:sz w:val="18"/>
                <w:szCs w:val="18"/>
              </w:rPr>
            </w:pPr>
            <w:r>
              <w:rPr>
                <w:rFonts w:ascii="宋体" w:hAnsi="宋体" w:cs="宋体" w:eastAsia="宋体" w:hint="default"/>
                <w:sz w:val="18"/>
                <w:szCs w:val="18"/>
              </w:rPr>
              <w:t>绍兴县威达金属热处理有限公司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pacing w:val="-1"/>
                <w:sz w:val="18"/>
              </w:rPr>
              <w:t>90,000.00</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14" w:right="0"/>
              <w:jc w:val="left"/>
              <w:rPr>
                <w:rFonts w:ascii="Times New Roman" w:hAnsi="Times New Roman" w:cs="Times New Roman" w:eastAsia="Times New Roman" w:hint="default"/>
                <w:sz w:val="18"/>
                <w:szCs w:val="18"/>
              </w:rPr>
            </w:pPr>
            <w:r>
              <w:rPr>
                <w:rFonts w:ascii="Times New Roman"/>
                <w:sz w:val="18"/>
              </w:rPr>
              <w:t>90,000.00</w:t>
            </w: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81" w:right="0"/>
              <w:jc w:val="left"/>
              <w:rPr>
                <w:rFonts w:ascii="Times New Roman" w:hAnsi="Times New Roman" w:cs="Times New Roman" w:eastAsia="Times New Roman" w:hint="default"/>
                <w:sz w:val="18"/>
                <w:szCs w:val="18"/>
              </w:rPr>
            </w:pPr>
            <w:r>
              <w:rPr>
                <w:rFonts w:ascii="Times New Roman"/>
                <w:sz w:val="18"/>
              </w:rPr>
              <w:t>100%</w:t>
            </w:r>
          </w:p>
        </w:tc>
        <w:tc>
          <w:tcPr>
            <w:tcW w:w="2141" w:type="dxa"/>
            <w:gridSpan w:val="4"/>
            <w:vMerge/>
            <w:tcBorders>
              <w:left w:val="nil" w:sz="6" w:space="0" w:color="auto"/>
              <w:bottom w:val="nil" w:sz="6" w:space="0" w:color="auto"/>
              <w:right w:val="nil" w:sz="6" w:space="0" w:color="auto"/>
            </w:tcBorders>
          </w:tcPr>
          <w:p>
            <w:pPr/>
          </w:p>
        </w:tc>
      </w:tr>
      <w:tr>
        <w:trPr>
          <w:trHeight w:val="240" w:hRule="exact"/>
        </w:trPr>
        <w:tc>
          <w:tcPr>
            <w:tcW w:w="784" w:type="dxa"/>
            <w:tcBorders>
              <w:top w:val="nil" w:sz="6" w:space="0" w:color="auto"/>
              <w:left w:val="nil" w:sz="6" w:space="0" w:color="auto"/>
              <w:bottom w:val="nil" w:sz="6" w:space="0" w:color="auto"/>
              <w:right w:val="nil" w:sz="6" w:space="0" w:color="auto"/>
            </w:tcBorders>
          </w:tcPr>
          <w:p>
            <w:pPr/>
          </w:p>
        </w:tc>
        <w:tc>
          <w:tcPr>
            <w:tcW w:w="3056"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69" w:right="0"/>
              <w:jc w:val="left"/>
              <w:rPr>
                <w:rFonts w:ascii="宋体" w:hAnsi="宋体" w:cs="宋体" w:eastAsia="宋体" w:hint="default"/>
                <w:sz w:val="18"/>
                <w:szCs w:val="18"/>
              </w:rPr>
            </w:pPr>
            <w:r>
              <w:rPr>
                <w:rFonts w:ascii="宋体" w:hAnsi="宋体" w:cs="宋体" w:eastAsia="宋体" w:hint="default"/>
                <w:sz w:val="18"/>
                <w:szCs w:val="18"/>
              </w:rPr>
              <w:t>烟台鸿安实业有限公司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23" w:right="0"/>
              <w:jc w:val="left"/>
              <w:rPr>
                <w:rFonts w:ascii="Times New Roman" w:hAnsi="Times New Roman" w:cs="Times New Roman" w:eastAsia="Times New Roman" w:hint="default"/>
                <w:sz w:val="18"/>
                <w:szCs w:val="18"/>
              </w:rPr>
            </w:pPr>
            <w:r>
              <w:rPr>
                <w:rFonts w:ascii="Times New Roman"/>
                <w:sz w:val="18"/>
              </w:rPr>
              <w:t>100,000.00</w:t>
            </w: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81" w:right="0"/>
              <w:jc w:val="left"/>
              <w:rPr>
                <w:rFonts w:ascii="Times New Roman" w:hAnsi="Times New Roman" w:cs="Times New Roman" w:eastAsia="Times New Roman" w:hint="default"/>
                <w:sz w:val="18"/>
                <w:szCs w:val="18"/>
              </w:rPr>
            </w:pPr>
            <w:r>
              <w:rPr>
                <w:rFonts w:ascii="Times New Roman"/>
                <w:sz w:val="18"/>
              </w:rPr>
              <w:t>100%</w:t>
            </w:r>
          </w:p>
        </w:tc>
        <w:tc>
          <w:tcPr>
            <w:tcW w:w="108"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r>
      <w:tr>
        <w:trPr>
          <w:trHeight w:val="240" w:hRule="exact"/>
        </w:trPr>
        <w:tc>
          <w:tcPr>
            <w:tcW w:w="784" w:type="dxa"/>
            <w:tcBorders>
              <w:top w:val="nil" w:sz="6" w:space="0" w:color="auto"/>
              <w:left w:val="nil" w:sz="6" w:space="0" w:color="auto"/>
              <w:bottom w:val="nil" w:sz="6" w:space="0" w:color="auto"/>
              <w:right w:val="nil" w:sz="6" w:space="0" w:color="auto"/>
            </w:tcBorders>
          </w:tcPr>
          <w:p>
            <w:pPr/>
          </w:p>
        </w:tc>
        <w:tc>
          <w:tcPr>
            <w:tcW w:w="3056"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69" w:right="0"/>
              <w:jc w:val="left"/>
              <w:rPr>
                <w:rFonts w:ascii="宋体" w:hAnsi="宋体" w:cs="宋体" w:eastAsia="宋体" w:hint="default"/>
                <w:sz w:val="18"/>
                <w:szCs w:val="18"/>
              </w:rPr>
            </w:pPr>
            <w:r>
              <w:rPr>
                <w:rFonts w:ascii="宋体" w:hAnsi="宋体" w:cs="宋体" w:eastAsia="宋体" w:hint="default"/>
                <w:sz w:val="18"/>
                <w:szCs w:val="18"/>
              </w:rPr>
              <w:t>四川众友机械有限公司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pacing w:val="-1"/>
                <w:sz w:val="18"/>
              </w:rPr>
              <w:t>84,000.02</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14" w:right="0"/>
              <w:jc w:val="left"/>
              <w:rPr>
                <w:rFonts w:ascii="Times New Roman" w:hAnsi="Times New Roman" w:cs="Times New Roman" w:eastAsia="Times New Roman" w:hint="default"/>
                <w:sz w:val="18"/>
                <w:szCs w:val="18"/>
              </w:rPr>
            </w:pPr>
            <w:r>
              <w:rPr>
                <w:rFonts w:ascii="Times New Roman"/>
                <w:sz w:val="18"/>
              </w:rPr>
              <w:t>84,000.02</w:t>
            </w: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81" w:right="0"/>
              <w:jc w:val="left"/>
              <w:rPr>
                <w:rFonts w:ascii="Times New Roman" w:hAnsi="Times New Roman" w:cs="Times New Roman" w:eastAsia="Times New Roman" w:hint="default"/>
                <w:sz w:val="18"/>
                <w:szCs w:val="18"/>
              </w:rPr>
            </w:pPr>
            <w:r>
              <w:rPr>
                <w:rFonts w:ascii="Times New Roman"/>
                <w:sz w:val="18"/>
              </w:rPr>
              <w:t>100%</w:t>
            </w:r>
          </w:p>
        </w:tc>
        <w:tc>
          <w:tcPr>
            <w:tcW w:w="108"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r>
      <w:tr>
        <w:trPr>
          <w:trHeight w:val="240" w:hRule="exact"/>
        </w:trPr>
        <w:tc>
          <w:tcPr>
            <w:tcW w:w="784" w:type="dxa"/>
            <w:tcBorders>
              <w:top w:val="nil" w:sz="6" w:space="0" w:color="auto"/>
              <w:left w:val="nil" w:sz="6" w:space="0" w:color="auto"/>
              <w:bottom w:val="nil" w:sz="6" w:space="0" w:color="auto"/>
              <w:right w:val="nil" w:sz="6" w:space="0" w:color="auto"/>
            </w:tcBorders>
          </w:tcPr>
          <w:p>
            <w:pPr/>
          </w:p>
        </w:tc>
        <w:tc>
          <w:tcPr>
            <w:tcW w:w="3056"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69" w:right="0"/>
              <w:jc w:val="left"/>
              <w:rPr>
                <w:rFonts w:ascii="宋体" w:hAnsi="宋体" w:cs="宋体" w:eastAsia="宋体" w:hint="default"/>
                <w:sz w:val="18"/>
                <w:szCs w:val="18"/>
              </w:rPr>
            </w:pPr>
            <w:r>
              <w:rPr>
                <w:rFonts w:ascii="宋体" w:hAnsi="宋体" w:cs="宋体" w:eastAsia="宋体" w:hint="default"/>
                <w:sz w:val="18"/>
                <w:szCs w:val="18"/>
              </w:rPr>
              <w:t>常州武进湖塘欣业热处理厂</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
              <w:jc w:val="right"/>
              <w:rPr>
                <w:rFonts w:ascii="Times New Roman" w:hAnsi="Times New Roman" w:cs="Times New Roman" w:eastAsia="Times New Roman" w:hint="default"/>
                <w:sz w:val="18"/>
                <w:szCs w:val="18"/>
              </w:rPr>
            </w:pPr>
            <w:r>
              <w:rPr>
                <w:rFonts w:ascii="Times New Roman"/>
                <w:spacing w:val="-1"/>
                <w:sz w:val="18"/>
              </w:rPr>
              <w:t>145,299.15</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23" w:right="0"/>
              <w:jc w:val="left"/>
              <w:rPr>
                <w:rFonts w:ascii="Times New Roman" w:hAnsi="Times New Roman" w:cs="Times New Roman" w:eastAsia="Times New Roman" w:hint="default"/>
                <w:sz w:val="18"/>
                <w:szCs w:val="18"/>
              </w:rPr>
            </w:pPr>
            <w:r>
              <w:rPr>
                <w:rFonts w:ascii="Times New Roman"/>
                <w:sz w:val="18"/>
              </w:rPr>
              <w:t>145,299.15</w:t>
            </w: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81" w:right="0"/>
              <w:jc w:val="left"/>
              <w:rPr>
                <w:rFonts w:ascii="Times New Roman" w:hAnsi="Times New Roman" w:cs="Times New Roman" w:eastAsia="Times New Roman" w:hint="default"/>
                <w:sz w:val="18"/>
                <w:szCs w:val="18"/>
              </w:rPr>
            </w:pPr>
            <w:r>
              <w:rPr>
                <w:rFonts w:ascii="Times New Roman"/>
                <w:sz w:val="18"/>
              </w:rPr>
              <w:t>100%</w:t>
            </w:r>
          </w:p>
        </w:tc>
        <w:tc>
          <w:tcPr>
            <w:tcW w:w="108"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r>
      <w:tr>
        <w:trPr>
          <w:trHeight w:val="240" w:hRule="exact"/>
        </w:trPr>
        <w:tc>
          <w:tcPr>
            <w:tcW w:w="784" w:type="dxa"/>
            <w:tcBorders>
              <w:top w:val="nil" w:sz="6" w:space="0" w:color="auto"/>
              <w:left w:val="nil" w:sz="6" w:space="0" w:color="auto"/>
              <w:bottom w:val="nil" w:sz="6" w:space="0" w:color="auto"/>
              <w:right w:val="nil" w:sz="6" w:space="0" w:color="auto"/>
            </w:tcBorders>
          </w:tcPr>
          <w:p>
            <w:pPr/>
          </w:p>
        </w:tc>
        <w:tc>
          <w:tcPr>
            <w:tcW w:w="3056"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69" w:right="0"/>
              <w:jc w:val="left"/>
              <w:rPr>
                <w:rFonts w:ascii="宋体" w:hAnsi="宋体" w:cs="宋体" w:eastAsia="宋体" w:hint="default"/>
                <w:sz w:val="18"/>
                <w:szCs w:val="18"/>
              </w:rPr>
            </w:pPr>
            <w:r>
              <w:rPr>
                <w:rFonts w:ascii="宋体" w:hAnsi="宋体" w:cs="宋体" w:eastAsia="宋体" w:hint="default"/>
                <w:sz w:val="18"/>
                <w:szCs w:val="18"/>
              </w:rPr>
              <w:t>长沙汽电汽车零部件有限公司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pacing w:val="-1"/>
                <w:sz w:val="18"/>
              </w:rPr>
              <w:t>350,000.00</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23" w:right="0"/>
              <w:jc w:val="left"/>
              <w:rPr>
                <w:rFonts w:ascii="Times New Roman" w:hAnsi="Times New Roman" w:cs="Times New Roman" w:eastAsia="Times New Roman" w:hint="default"/>
                <w:sz w:val="18"/>
                <w:szCs w:val="18"/>
              </w:rPr>
            </w:pPr>
            <w:r>
              <w:rPr>
                <w:rFonts w:ascii="Times New Roman"/>
                <w:sz w:val="18"/>
              </w:rPr>
              <w:t>350,000.00</w:t>
            </w: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81" w:right="0"/>
              <w:jc w:val="left"/>
              <w:rPr>
                <w:rFonts w:ascii="Times New Roman" w:hAnsi="Times New Roman" w:cs="Times New Roman" w:eastAsia="Times New Roman" w:hint="default"/>
                <w:sz w:val="18"/>
                <w:szCs w:val="18"/>
              </w:rPr>
            </w:pPr>
            <w:r>
              <w:rPr>
                <w:rFonts w:ascii="Times New Roman"/>
                <w:sz w:val="18"/>
              </w:rPr>
              <w:t>100%</w:t>
            </w:r>
          </w:p>
        </w:tc>
        <w:tc>
          <w:tcPr>
            <w:tcW w:w="108"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r>
      <w:tr>
        <w:trPr>
          <w:trHeight w:val="240" w:hRule="exact"/>
        </w:trPr>
        <w:tc>
          <w:tcPr>
            <w:tcW w:w="784" w:type="dxa"/>
            <w:tcBorders>
              <w:top w:val="nil" w:sz="6" w:space="0" w:color="auto"/>
              <w:left w:val="nil" w:sz="6" w:space="0" w:color="auto"/>
              <w:bottom w:val="nil" w:sz="6" w:space="0" w:color="auto"/>
              <w:right w:val="nil" w:sz="6" w:space="0" w:color="auto"/>
            </w:tcBorders>
          </w:tcPr>
          <w:p>
            <w:pPr/>
          </w:p>
        </w:tc>
        <w:tc>
          <w:tcPr>
            <w:tcW w:w="3056"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69" w:right="0"/>
              <w:jc w:val="left"/>
              <w:rPr>
                <w:rFonts w:ascii="宋体" w:hAnsi="宋体" w:cs="宋体" w:eastAsia="宋体" w:hint="default"/>
                <w:sz w:val="18"/>
                <w:szCs w:val="18"/>
              </w:rPr>
            </w:pPr>
            <w:r>
              <w:rPr>
                <w:rFonts w:ascii="宋体" w:hAnsi="宋体" w:cs="宋体" w:eastAsia="宋体" w:hint="default"/>
                <w:sz w:val="18"/>
                <w:szCs w:val="18"/>
              </w:rPr>
              <w:t>山东泰工齿轮有限责任公司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pacing w:val="-1"/>
                <w:sz w:val="18"/>
              </w:rPr>
              <w:t>246,000.00</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23" w:right="0"/>
              <w:jc w:val="left"/>
              <w:rPr>
                <w:rFonts w:ascii="Times New Roman" w:hAnsi="Times New Roman" w:cs="Times New Roman" w:eastAsia="Times New Roman" w:hint="default"/>
                <w:sz w:val="18"/>
                <w:szCs w:val="18"/>
              </w:rPr>
            </w:pPr>
            <w:r>
              <w:rPr>
                <w:rFonts w:ascii="Times New Roman"/>
                <w:sz w:val="18"/>
              </w:rPr>
              <w:t>246,000.00</w:t>
            </w: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81" w:right="0"/>
              <w:jc w:val="left"/>
              <w:rPr>
                <w:rFonts w:ascii="Times New Roman" w:hAnsi="Times New Roman" w:cs="Times New Roman" w:eastAsia="Times New Roman" w:hint="default"/>
                <w:sz w:val="18"/>
                <w:szCs w:val="18"/>
              </w:rPr>
            </w:pPr>
            <w:r>
              <w:rPr>
                <w:rFonts w:ascii="Times New Roman"/>
                <w:sz w:val="18"/>
              </w:rPr>
              <w:t>100%</w:t>
            </w:r>
          </w:p>
        </w:tc>
        <w:tc>
          <w:tcPr>
            <w:tcW w:w="108"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r>
      <w:tr>
        <w:trPr>
          <w:trHeight w:val="240" w:hRule="exact"/>
        </w:trPr>
        <w:tc>
          <w:tcPr>
            <w:tcW w:w="784" w:type="dxa"/>
            <w:tcBorders>
              <w:top w:val="nil" w:sz="6" w:space="0" w:color="auto"/>
              <w:left w:val="nil" w:sz="6" w:space="0" w:color="auto"/>
              <w:bottom w:val="nil" w:sz="6" w:space="0" w:color="auto"/>
              <w:right w:val="nil" w:sz="6" w:space="0" w:color="auto"/>
            </w:tcBorders>
          </w:tcPr>
          <w:p>
            <w:pPr/>
          </w:p>
        </w:tc>
        <w:tc>
          <w:tcPr>
            <w:tcW w:w="3056"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69" w:right="0"/>
              <w:jc w:val="left"/>
              <w:rPr>
                <w:rFonts w:ascii="宋体" w:hAnsi="宋体" w:cs="宋体" w:eastAsia="宋体" w:hint="default"/>
                <w:sz w:val="18"/>
                <w:szCs w:val="18"/>
              </w:rPr>
            </w:pPr>
            <w:r>
              <w:rPr>
                <w:rFonts w:ascii="宋体" w:hAnsi="宋体" w:cs="宋体" w:eastAsia="宋体" w:hint="default"/>
                <w:sz w:val="18"/>
                <w:szCs w:val="18"/>
              </w:rPr>
              <w:t>浙江万达汽车方向机有限公司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pacing w:val="-1"/>
                <w:sz w:val="18"/>
              </w:rPr>
              <w:t>95,808.00</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14" w:right="0"/>
              <w:jc w:val="left"/>
              <w:rPr>
                <w:rFonts w:ascii="Times New Roman" w:hAnsi="Times New Roman" w:cs="Times New Roman" w:eastAsia="Times New Roman" w:hint="default"/>
                <w:sz w:val="18"/>
                <w:szCs w:val="18"/>
              </w:rPr>
            </w:pPr>
            <w:r>
              <w:rPr>
                <w:rFonts w:ascii="Times New Roman"/>
                <w:sz w:val="18"/>
              </w:rPr>
              <w:t>95,808.00</w:t>
            </w: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81" w:right="0"/>
              <w:jc w:val="left"/>
              <w:rPr>
                <w:rFonts w:ascii="Times New Roman" w:hAnsi="Times New Roman" w:cs="Times New Roman" w:eastAsia="Times New Roman" w:hint="default"/>
                <w:sz w:val="18"/>
                <w:szCs w:val="18"/>
              </w:rPr>
            </w:pPr>
            <w:r>
              <w:rPr>
                <w:rFonts w:ascii="Times New Roman"/>
                <w:sz w:val="18"/>
              </w:rPr>
              <w:t>100%</w:t>
            </w:r>
          </w:p>
        </w:tc>
        <w:tc>
          <w:tcPr>
            <w:tcW w:w="108"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r>
      <w:tr>
        <w:trPr>
          <w:trHeight w:val="240" w:hRule="exact"/>
        </w:trPr>
        <w:tc>
          <w:tcPr>
            <w:tcW w:w="784" w:type="dxa"/>
            <w:tcBorders>
              <w:top w:val="nil" w:sz="6" w:space="0" w:color="auto"/>
              <w:left w:val="nil" w:sz="6" w:space="0" w:color="auto"/>
              <w:bottom w:val="nil" w:sz="6" w:space="0" w:color="auto"/>
              <w:right w:val="nil" w:sz="6" w:space="0" w:color="auto"/>
            </w:tcBorders>
          </w:tcPr>
          <w:p>
            <w:pPr/>
          </w:p>
        </w:tc>
        <w:tc>
          <w:tcPr>
            <w:tcW w:w="3056"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69" w:right="0"/>
              <w:jc w:val="left"/>
              <w:rPr>
                <w:rFonts w:ascii="宋体" w:hAnsi="宋体" w:cs="宋体" w:eastAsia="宋体" w:hint="default"/>
                <w:sz w:val="18"/>
                <w:szCs w:val="18"/>
              </w:rPr>
            </w:pPr>
            <w:r>
              <w:rPr>
                <w:rFonts w:ascii="宋体" w:hAnsi="宋体" w:cs="宋体" w:eastAsia="宋体" w:hint="default"/>
                <w:sz w:val="18"/>
                <w:szCs w:val="18"/>
              </w:rPr>
              <w:t>济南群皓精锻制造有限公司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pacing w:val="-1"/>
                <w:sz w:val="18"/>
              </w:rPr>
              <w:t>914,000.00</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23" w:right="0"/>
              <w:jc w:val="left"/>
              <w:rPr>
                <w:rFonts w:ascii="Times New Roman" w:hAnsi="Times New Roman" w:cs="Times New Roman" w:eastAsia="Times New Roman" w:hint="default"/>
                <w:sz w:val="18"/>
                <w:szCs w:val="18"/>
              </w:rPr>
            </w:pPr>
            <w:r>
              <w:rPr>
                <w:rFonts w:ascii="Times New Roman"/>
                <w:sz w:val="18"/>
              </w:rPr>
              <w:t>200,000.00</w:t>
            </w:r>
          </w:p>
        </w:tc>
        <w:tc>
          <w:tcPr>
            <w:tcW w:w="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14" w:right="0"/>
              <w:jc w:val="left"/>
              <w:rPr>
                <w:rFonts w:ascii="Times New Roman" w:hAnsi="Times New Roman" w:cs="Times New Roman" w:eastAsia="Times New Roman" w:hint="default"/>
                <w:sz w:val="18"/>
                <w:szCs w:val="18"/>
              </w:rPr>
            </w:pPr>
            <w:r>
              <w:rPr>
                <w:rFonts w:ascii="Times New Roman"/>
                <w:sz w:val="18"/>
              </w:rPr>
              <w:t>21.88%</w:t>
            </w:r>
          </w:p>
        </w:tc>
        <w:tc>
          <w:tcPr>
            <w:tcW w:w="2141" w:type="dxa"/>
            <w:gridSpan w:val="4"/>
            <w:vMerge w:val="restart"/>
            <w:tcBorders>
              <w:top w:val="nil" w:sz="6" w:space="0" w:color="auto"/>
              <w:left w:val="nil" w:sz="6" w:space="0" w:color="auto"/>
              <w:right w:val="nil" w:sz="6" w:space="0" w:color="auto"/>
            </w:tcBorders>
          </w:tcPr>
          <w:p>
            <w:pPr>
              <w:pStyle w:val="TableParagraph"/>
              <w:spacing w:line="214" w:lineRule="exact"/>
              <w:ind w:left="261" w:right="0"/>
              <w:jc w:val="left"/>
              <w:rPr>
                <w:rFonts w:ascii="宋体" w:hAnsi="宋体" w:cs="宋体" w:eastAsia="宋体" w:hint="default"/>
                <w:sz w:val="18"/>
                <w:szCs w:val="18"/>
              </w:rPr>
            </w:pPr>
            <w:r>
              <w:rPr>
                <w:rFonts w:ascii="宋体" w:hAnsi="宋体" w:cs="宋体" w:eastAsia="宋体" w:hint="default"/>
                <w:sz w:val="18"/>
                <w:szCs w:val="18"/>
              </w:rPr>
              <w:t>账龄虽未达到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80"/>
                <w:sz w:val="18"/>
                <w:szCs w:val="18"/>
              </w:rPr>
              <w:t>，</w:t>
            </w:r>
            <w:r>
              <w:rPr>
                <w:rFonts w:ascii="宋体" w:hAnsi="宋体" w:cs="宋体" w:eastAsia="宋体" w:hint="default"/>
                <w:sz w:val="18"/>
                <w:szCs w:val="18"/>
              </w:rPr>
              <w:t>但</w:t>
            </w:r>
          </w:p>
          <w:p>
            <w:pPr>
              <w:pStyle w:val="TableParagraph"/>
              <w:spacing w:line="244" w:lineRule="auto"/>
              <w:ind w:left="400" w:right="156" w:hanging="140"/>
              <w:jc w:val="left"/>
              <w:rPr>
                <w:rFonts w:ascii="宋体" w:hAnsi="宋体" w:cs="宋体" w:eastAsia="宋体" w:hint="default"/>
                <w:sz w:val="18"/>
                <w:szCs w:val="18"/>
              </w:rPr>
            </w:pPr>
            <w:r>
              <w:rPr>
                <w:rFonts w:ascii="宋体" w:hAnsi="宋体" w:cs="宋体" w:eastAsia="宋体" w:hint="default"/>
                <w:spacing w:val="-8"/>
                <w:sz w:val="18"/>
                <w:szCs w:val="18"/>
              </w:rPr>
              <w:t>经多次催讨未果，因此</w:t>
            </w:r>
            <w:r>
              <w:rPr>
                <w:rFonts w:ascii="宋体" w:hAnsi="宋体" w:cs="宋体" w:eastAsia="宋体" w:hint="default"/>
                <w:sz w:val="18"/>
                <w:szCs w:val="18"/>
              </w:rPr>
              <w:t> 加大坏账计提比例</w:t>
            </w:r>
          </w:p>
        </w:tc>
      </w:tr>
      <w:tr>
        <w:trPr>
          <w:trHeight w:val="473" w:hRule="exact"/>
        </w:trPr>
        <w:tc>
          <w:tcPr>
            <w:tcW w:w="784"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05" w:lineRule="exact"/>
              <w:ind w:left="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3" w:type="dxa"/>
            <w:tcBorders>
              <w:top w:val="nil" w:sz="6" w:space="0" w:color="auto"/>
              <w:left w:val="nil" w:sz="6" w:space="0" w:color="auto"/>
              <w:bottom w:val="single" w:sz="4" w:space="0" w:color="000000"/>
              <w:right w:val="nil" w:sz="6" w:space="0" w:color="auto"/>
            </w:tcBorders>
          </w:tcPr>
          <w:p>
            <w:pP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pacing w:val="-1"/>
                <w:sz w:val="18"/>
              </w:rPr>
              <w:t>873,646.11</w:t>
            </w:r>
          </w:p>
        </w:tc>
        <w:tc>
          <w:tcPr>
            <w:tcW w:w="153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723" w:right="0"/>
              <w:jc w:val="left"/>
              <w:rPr>
                <w:rFonts w:ascii="Times New Roman" w:hAnsi="Times New Roman" w:cs="Times New Roman" w:eastAsia="Times New Roman" w:hint="default"/>
                <w:sz w:val="18"/>
                <w:szCs w:val="18"/>
              </w:rPr>
            </w:pPr>
            <w:r>
              <w:rPr>
                <w:rFonts w:ascii="Times New Roman"/>
                <w:sz w:val="18"/>
              </w:rPr>
              <w:t>572,788.19</w:t>
            </w:r>
          </w:p>
        </w:tc>
        <w:tc>
          <w:tcPr>
            <w:tcW w:w="83"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14" w:right="0"/>
              <w:jc w:val="left"/>
              <w:rPr>
                <w:rFonts w:ascii="Times New Roman" w:hAnsi="Times New Roman" w:cs="Times New Roman" w:eastAsia="Times New Roman" w:hint="default"/>
                <w:sz w:val="18"/>
                <w:szCs w:val="18"/>
              </w:rPr>
            </w:pPr>
            <w:r>
              <w:rPr>
                <w:rFonts w:ascii="Times New Roman"/>
                <w:sz w:val="18"/>
              </w:rPr>
              <w:t>65.56%</w:t>
            </w:r>
          </w:p>
        </w:tc>
        <w:tc>
          <w:tcPr>
            <w:tcW w:w="2141" w:type="dxa"/>
            <w:gridSpan w:val="4"/>
            <w:vMerge/>
            <w:tcBorders>
              <w:left w:val="nil" w:sz="6" w:space="0" w:color="auto"/>
              <w:bottom w:val="nil" w:sz="6" w:space="0" w:color="auto"/>
              <w:right w:val="nil" w:sz="6" w:space="0" w:color="auto"/>
            </w:tcBorders>
          </w:tcPr>
          <w:p>
            <w:pPr/>
          </w:p>
        </w:tc>
      </w:tr>
      <w:tr>
        <w:trPr>
          <w:trHeight w:val="262" w:hRule="exact"/>
        </w:trPr>
        <w:tc>
          <w:tcPr>
            <w:tcW w:w="784"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25" w:lineRule="exact"/>
              <w:ind w:left="6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3" w:type="dxa"/>
            <w:tcBorders>
              <w:top w:val="single" w:sz="4" w:space="0" w:color="000000"/>
              <w:left w:val="nil" w:sz="6" w:space="0" w:color="auto"/>
              <w:bottom w:val="single" w:sz="12" w:space="0" w:color="000000"/>
              <w:right w:val="nil" w:sz="6" w:space="0" w:color="auto"/>
            </w:tcBorders>
          </w:tcPr>
          <w:p>
            <w:pPr/>
          </w:p>
        </w:tc>
        <w:tc>
          <w:tcPr>
            <w:tcW w:w="1129"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pacing w:val="-1"/>
                <w:sz w:val="18"/>
              </w:rPr>
              <w:t>3,391,753.28</w:t>
            </w:r>
          </w:p>
        </w:tc>
        <w:tc>
          <w:tcPr>
            <w:tcW w:w="1536"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left="588" w:right="0"/>
              <w:jc w:val="left"/>
              <w:rPr>
                <w:rFonts w:ascii="Times New Roman" w:hAnsi="Times New Roman" w:cs="Times New Roman" w:eastAsia="Times New Roman" w:hint="default"/>
                <w:sz w:val="18"/>
                <w:szCs w:val="18"/>
              </w:rPr>
            </w:pPr>
            <w:r>
              <w:rPr>
                <w:rFonts w:ascii="Times New Roman"/>
                <w:sz w:val="18"/>
              </w:rPr>
              <w:t>2,376,895.36</w:t>
            </w:r>
          </w:p>
        </w:tc>
        <w:tc>
          <w:tcPr>
            <w:tcW w:w="83" w:type="dxa"/>
            <w:tcBorders>
              <w:top w:val="single" w:sz="4" w:space="0" w:color="000000"/>
              <w:left w:val="nil" w:sz="6" w:space="0" w:color="auto"/>
              <w:bottom w:val="single" w:sz="12" w:space="0" w:color="000000"/>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2141" w:type="dxa"/>
            <w:gridSpan w:val="4"/>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021" w:top="1100" w:bottom="122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9"/>
          <w:szCs w:val="29"/>
        </w:rPr>
      </w:pPr>
    </w:p>
    <w:p>
      <w:pPr>
        <w:spacing w:before="44"/>
        <w:ind w:left="4028" w:right="2559" w:firstLine="0"/>
        <w:jc w:val="center"/>
        <w:rPr>
          <w:rFonts w:ascii="宋体" w:hAnsi="宋体" w:cs="宋体" w:eastAsia="宋体" w:hint="default"/>
          <w:sz w:val="18"/>
          <w:szCs w:val="18"/>
        </w:rPr>
      </w:pPr>
      <w:r>
        <w:rPr/>
        <w:pict>
          <v:shape style="position:absolute;margin-left:50pt;margin-top:-73.665665pt;width:512.3pt;height:588.3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8"/>
                    <w:gridCol w:w="2274"/>
                    <w:gridCol w:w="707"/>
                    <w:gridCol w:w="144"/>
                    <w:gridCol w:w="96"/>
                    <w:gridCol w:w="1265"/>
                    <w:gridCol w:w="53"/>
                    <w:gridCol w:w="70"/>
                    <w:gridCol w:w="689"/>
                    <w:gridCol w:w="235"/>
                    <w:gridCol w:w="283"/>
                    <w:gridCol w:w="274"/>
                    <w:gridCol w:w="147"/>
                    <w:gridCol w:w="1368"/>
                    <w:gridCol w:w="1843"/>
                  </w:tblGrid>
                  <w:tr>
                    <w:trPr>
                      <w:trHeight w:val="368"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125" w:type="dxa"/>
                        <w:gridSpan w:val="3"/>
                        <w:tcBorders>
                          <w:top w:val="nil" w:sz="6" w:space="0" w:color="auto"/>
                          <w:left w:val="nil" w:sz="6" w:space="0" w:color="auto"/>
                          <w:bottom w:val="nil" w:sz="6" w:space="0" w:color="auto"/>
                          <w:right w:val="nil" w:sz="6" w:space="0" w:color="auto"/>
                        </w:tcBorders>
                      </w:tcPr>
                      <w:p>
                        <w:pPr>
                          <w:pStyle w:val="TableParagraph"/>
                          <w:spacing w:line="232" w:lineRule="exact"/>
                          <w:ind w:left="76"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9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53" w:type="dxa"/>
                        <w:tcBorders>
                          <w:top w:val="nil" w:sz="6" w:space="0" w:color="auto"/>
                          <w:left w:val="nil" w:sz="6" w:space="0" w:color="auto"/>
                          <w:bottom w:val="nil" w:sz="6" w:space="0" w:color="auto"/>
                          <w:right w:val="nil" w:sz="6" w:space="0" w:color="auto"/>
                        </w:tcBorders>
                      </w:tcPr>
                      <w:p>
                        <w:pPr/>
                      </w:p>
                    </w:tc>
                    <w:tc>
                      <w:tcPr>
                        <w:tcW w:w="70"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r>
                    <w:trPr>
                      <w:trHeight w:val="513"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19"/>
                          <w:jc w:val="right"/>
                          <w:rPr>
                            <w:rFonts w:ascii="Times New Roman" w:hAnsi="Times New Roman" w:cs="Times New Roman" w:eastAsia="Times New Roman" w:hint="default"/>
                            <w:sz w:val="21"/>
                            <w:szCs w:val="21"/>
                          </w:rPr>
                        </w:pPr>
                        <w:r>
                          <w:rPr>
                            <w:rFonts w:ascii="Times New Roman"/>
                            <w:sz w:val="21"/>
                          </w:rPr>
                          <w:t>6.3</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9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707"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9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53" w:type="dxa"/>
                        <w:tcBorders>
                          <w:top w:val="nil" w:sz="6" w:space="0" w:color="auto"/>
                          <w:left w:val="nil" w:sz="6" w:space="0" w:color="auto"/>
                          <w:bottom w:val="nil" w:sz="6" w:space="0" w:color="auto"/>
                          <w:right w:val="nil" w:sz="6" w:space="0" w:color="auto"/>
                        </w:tcBorders>
                      </w:tcPr>
                      <w:p>
                        <w:pPr/>
                      </w:p>
                    </w:tc>
                    <w:tc>
                      <w:tcPr>
                        <w:tcW w:w="70"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r>
                    <w:trPr>
                      <w:trHeight w:val="533" w:hRule="exact"/>
                    </w:trPr>
                    <w:tc>
                      <w:tcPr>
                        <w:tcW w:w="10246"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87"/>
                          <w:ind w:left="9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单项金额重大并单项计提坏账准备的应收账款</w:t>
                        </w:r>
                      </w:p>
                    </w:tc>
                  </w:tr>
                  <w:tr>
                    <w:trPr>
                      <w:trHeight w:val="371" w:hRule="exact"/>
                    </w:trPr>
                    <w:tc>
                      <w:tcPr>
                        <w:tcW w:w="798"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108" w:right="0"/>
                          <w:jc w:val="left"/>
                          <w:rPr>
                            <w:rFonts w:ascii="宋体" w:hAnsi="宋体" w:cs="宋体" w:eastAsia="宋体" w:hint="default"/>
                            <w:sz w:val="18"/>
                            <w:szCs w:val="18"/>
                          </w:rPr>
                        </w:pPr>
                        <w:r>
                          <w:rPr>
                            <w:rFonts w:ascii="宋体" w:hAnsi="宋体" w:cs="宋体" w:eastAsia="宋体" w:hint="default"/>
                            <w:sz w:val="18"/>
                            <w:szCs w:val="18"/>
                          </w:rPr>
                          <w:t>应收账款单位</w:t>
                        </w:r>
                      </w:p>
                    </w:tc>
                    <w:tc>
                      <w:tcPr>
                        <w:tcW w:w="707" w:type="dxa"/>
                        <w:tcBorders>
                          <w:top w:val="nil" w:sz="6" w:space="0" w:color="auto"/>
                          <w:left w:val="nil" w:sz="6" w:space="0" w:color="auto"/>
                          <w:bottom w:val="single" w:sz="4" w:space="0" w:color="000000"/>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96" w:type="dxa"/>
                        <w:tcBorders>
                          <w:top w:val="nil" w:sz="6" w:space="0" w:color="auto"/>
                          <w:left w:val="nil" w:sz="6" w:space="0" w:color="auto"/>
                          <w:bottom w:val="single" w:sz="4" w:space="0" w:color="000000"/>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1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3" w:type="dxa"/>
                        <w:tcBorders>
                          <w:top w:val="nil" w:sz="6" w:space="0" w:color="auto"/>
                          <w:left w:val="nil" w:sz="6" w:space="0" w:color="auto"/>
                          <w:bottom w:val="nil" w:sz="6" w:space="0" w:color="auto"/>
                          <w:right w:val="nil" w:sz="6" w:space="0" w:color="auto"/>
                        </w:tcBorders>
                      </w:tcPr>
                      <w:p>
                        <w:pPr/>
                      </w:p>
                    </w:tc>
                    <w:tc>
                      <w:tcPr>
                        <w:tcW w:w="70"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280" w:right="0"/>
                          <w:jc w:val="left"/>
                          <w:rPr>
                            <w:rFonts w:ascii="宋体" w:hAnsi="宋体" w:cs="宋体" w:eastAsia="宋体" w:hint="default"/>
                            <w:sz w:val="18"/>
                            <w:szCs w:val="18"/>
                          </w:rPr>
                        </w:pPr>
                        <w:r>
                          <w:rPr>
                            <w:rFonts w:ascii="宋体" w:hAnsi="宋体" w:cs="宋体" w:eastAsia="宋体" w:hint="default"/>
                            <w:sz w:val="18"/>
                            <w:szCs w:val="18"/>
                          </w:rPr>
                          <w:t>坏账</w:t>
                        </w:r>
                      </w:p>
                    </w:tc>
                    <w:tc>
                      <w:tcPr>
                        <w:tcW w:w="235"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104" w:right="0"/>
                          <w:jc w:val="left"/>
                          <w:rPr>
                            <w:rFonts w:ascii="宋体" w:hAnsi="宋体" w:cs="宋体" w:eastAsia="宋体" w:hint="default"/>
                            <w:sz w:val="18"/>
                            <w:szCs w:val="18"/>
                          </w:rPr>
                        </w:pPr>
                        <w:r>
                          <w:rPr>
                            <w:rFonts w:ascii="宋体" w:hAnsi="宋体" w:cs="宋体" w:eastAsia="宋体" w:hint="default"/>
                            <w:sz w:val="18"/>
                            <w:szCs w:val="18"/>
                          </w:rPr>
                          <w:t>备</w:t>
                        </w:r>
                      </w:p>
                    </w:tc>
                    <w:tc>
                      <w:tcPr>
                        <w:tcW w:w="274"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single" w:sz="4" w:space="0" w:color="000000"/>
                          <w:right w:val="nil" w:sz="6" w:space="0" w:color="auto"/>
                        </w:tcBorders>
                      </w:tcPr>
                      <w:p>
                        <w:pPr/>
                      </w:p>
                    </w:tc>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3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516"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577" w:hRule="exact"/>
                    </w:trPr>
                    <w:tc>
                      <w:tcPr>
                        <w:tcW w:w="798" w:type="dxa"/>
                        <w:tcBorders>
                          <w:top w:val="nil" w:sz="6" w:space="0" w:color="auto"/>
                          <w:left w:val="nil" w:sz="6" w:space="0" w:color="auto"/>
                          <w:bottom w:val="nil" w:sz="6" w:space="0" w:color="auto"/>
                          <w:right w:val="nil" w:sz="6" w:space="0" w:color="auto"/>
                        </w:tcBorders>
                      </w:tcPr>
                      <w:p>
                        <w:pPr/>
                      </w:p>
                    </w:tc>
                    <w:tc>
                      <w:tcPr>
                        <w:tcW w:w="3125" w:type="dxa"/>
                        <w:gridSpan w:val="3"/>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安徽佳工卜金属科技实业有限公司</w:t>
                        </w:r>
                      </w:p>
                    </w:tc>
                    <w:tc>
                      <w:tcPr>
                        <w:tcW w:w="96" w:type="dxa"/>
                        <w:tcBorders>
                          <w:top w:val="single" w:sz="4" w:space="0" w:color="000000"/>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02" w:lineRule="exact"/>
                          <w:ind w:left="71" w:right="0"/>
                          <w:jc w:val="left"/>
                          <w:rPr>
                            <w:rFonts w:ascii="Times New Roman" w:hAnsi="Times New Roman" w:cs="Times New Roman" w:eastAsia="Times New Roman" w:hint="default"/>
                            <w:sz w:val="18"/>
                            <w:szCs w:val="18"/>
                          </w:rPr>
                        </w:pPr>
                        <w:r>
                          <w:rPr>
                            <w:rFonts w:ascii="Times New Roman"/>
                            <w:sz w:val="18"/>
                          </w:rPr>
                          <w:t>1,110,000.00</w:t>
                        </w:r>
                      </w:p>
                    </w:tc>
                    <w:tc>
                      <w:tcPr>
                        <w:tcW w:w="53" w:type="dxa"/>
                        <w:tcBorders>
                          <w:top w:val="nil" w:sz="6" w:space="0" w:color="auto"/>
                          <w:left w:val="nil" w:sz="6" w:space="0" w:color="auto"/>
                          <w:bottom w:val="nil" w:sz="6" w:space="0" w:color="auto"/>
                          <w:right w:val="nil" w:sz="6" w:space="0" w:color="auto"/>
                        </w:tcBorders>
                      </w:tcPr>
                      <w:p>
                        <w:pPr/>
                      </w:p>
                    </w:tc>
                    <w:tc>
                      <w:tcPr>
                        <w:tcW w:w="70" w:type="dxa"/>
                        <w:tcBorders>
                          <w:top w:val="nil" w:sz="6" w:space="0" w:color="auto"/>
                          <w:left w:val="nil" w:sz="6" w:space="0" w:color="auto"/>
                          <w:bottom w:val="nil" w:sz="6" w:space="0" w:color="auto"/>
                          <w:right w:val="nil" w:sz="6" w:space="0" w:color="auto"/>
                        </w:tcBorders>
                      </w:tcPr>
                      <w:p>
                        <w:pPr/>
                      </w:p>
                    </w:tc>
                    <w:tc>
                      <w:tcPr>
                        <w:tcW w:w="689" w:type="dxa"/>
                        <w:tcBorders>
                          <w:top w:val="single" w:sz="4" w:space="0" w:color="000000"/>
                          <w:left w:val="nil" w:sz="6" w:space="0" w:color="auto"/>
                          <w:bottom w:val="nil" w:sz="6" w:space="0" w:color="auto"/>
                          <w:right w:val="nil" w:sz="6" w:space="0" w:color="auto"/>
                        </w:tcBorders>
                      </w:tcPr>
                      <w:p>
                        <w:pPr>
                          <w:pStyle w:val="TableParagraph"/>
                          <w:spacing w:line="202" w:lineRule="exact"/>
                          <w:ind w:left="235" w:right="-42"/>
                          <w:jc w:val="left"/>
                          <w:rPr>
                            <w:rFonts w:ascii="Times New Roman" w:hAnsi="Times New Roman" w:cs="Times New Roman" w:eastAsia="Times New Roman" w:hint="default"/>
                            <w:sz w:val="18"/>
                            <w:szCs w:val="18"/>
                          </w:rPr>
                        </w:pPr>
                        <w:r>
                          <w:rPr>
                            <w:rFonts w:ascii="Times New Roman"/>
                            <w:spacing w:val="-1"/>
                            <w:sz w:val="18"/>
                          </w:rPr>
                          <w:t>100,00</w:t>
                        </w:r>
                      </w:p>
                    </w:tc>
                    <w:tc>
                      <w:tcPr>
                        <w:tcW w:w="235" w:type="dxa"/>
                        <w:tcBorders>
                          <w:top w:val="single" w:sz="4" w:space="0" w:color="000000"/>
                          <w:left w:val="nil" w:sz="6" w:space="0" w:color="auto"/>
                          <w:bottom w:val="nil" w:sz="6" w:space="0" w:color="auto"/>
                          <w:right w:val="nil" w:sz="6" w:space="0" w:color="auto"/>
                        </w:tcBorders>
                      </w:tcPr>
                      <w:p>
                        <w:pPr>
                          <w:pStyle w:val="TableParagraph"/>
                          <w:spacing w:line="202" w:lineRule="exact"/>
                          <w:ind w:left="42" w:right="-32"/>
                          <w:jc w:val="left"/>
                          <w:rPr>
                            <w:rFonts w:ascii="Times New Roman" w:hAnsi="Times New Roman" w:cs="Times New Roman" w:eastAsia="Times New Roman" w:hint="default"/>
                            <w:sz w:val="18"/>
                            <w:szCs w:val="18"/>
                          </w:rPr>
                        </w:pPr>
                        <w:r>
                          <w:rPr>
                            <w:rFonts w:ascii="Times New Roman"/>
                            <w:spacing w:val="-1"/>
                            <w:sz w:val="18"/>
                          </w:rPr>
                          <w:t>0.0</w:t>
                        </w:r>
                      </w:p>
                    </w:tc>
                    <w:tc>
                      <w:tcPr>
                        <w:tcW w:w="283" w:type="dxa"/>
                        <w:tcBorders>
                          <w:top w:val="single" w:sz="4" w:space="0" w:color="000000"/>
                          <w:left w:val="nil" w:sz="6" w:space="0" w:color="auto"/>
                          <w:bottom w:val="nil" w:sz="6" w:space="0" w:color="auto"/>
                          <w:right w:val="nil" w:sz="6" w:space="0" w:color="auto"/>
                        </w:tcBorders>
                      </w:tcPr>
                      <w:p>
                        <w:pPr>
                          <w:pStyle w:val="TableParagraph"/>
                          <w:spacing w:line="202" w:lineRule="exact"/>
                          <w:ind w:left="32" w:right="0"/>
                          <w:jc w:val="left"/>
                          <w:rPr>
                            <w:rFonts w:ascii="Times New Roman" w:hAnsi="Times New Roman" w:cs="Times New Roman" w:eastAsia="Times New Roman" w:hint="default"/>
                            <w:sz w:val="18"/>
                            <w:szCs w:val="18"/>
                          </w:rPr>
                        </w:pPr>
                        <w:r>
                          <w:rPr>
                            <w:rFonts w:ascii="Times New Roman"/>
                            <w:sz w:val="18"/>
                          </w:rPr>
                          <w:t>0</w:t>
                        </w:r>
                      </w:p>
                    </w:tc>
                    <w:tc>
                      <w:tcPr>
                        <w:tcW w:w="274" w:type="dxa"/>
                        <w:tcBorders>
                          <w:top w:val="nil" w:sz="6" w:space="0" w:color="auto"/>
                          <w:left w:val="nil" w:sz="6" w:space="0" w:color="auto"/>
                          <w:bottom w:val="nil" w:sz="6" w:space="0" w:color="auto"/>
                          <w:right w:val="nil" w:sz="6" w:space="0" w:color="auto"/>
                        </w:tcBorders>
                      </w:tcPr>
                      <w:p>
                        <w:pPr/>
                      </w:p>
                    </w:tc>
                    <w:tc>
                      <w:tcPr>
                        <w:tcW w:w="147" w:type="dxa"/>
                        <w:tcBorders>
                          <w:top w:val="single" w:sz="4" w:space="0" w:color="000000"/>
                          <w:left w:val="nil" w:sz="6" w:space="0" w:color="auto"/>
                          <w:bottom w:val="nil" w:sz="6" w:space="0" w:color="auto"/>
                          <w:right w:val="nil" w:sz="6" w:space="0" w:color="auto"/>
                        </w:tcBorders>
                      </w:tcPr>
                      <w:p>
                        <w:pPr/>
                      </w:p>
                    </w:tc>
                    <w:tc>
                      <w:tcPr>
                        <w:tcW w:w="1368" w:type="dxa"/>
                        <w:tcBorders>
                          <w:top w:val="single" w:sz="4" w:space="0" w:color="000000"/>
                          <w:left w:val="nil" w:sz="6" w:space="0" w:color="auto"/>
                          <w:bottom w:val="nil" w:sz="6" w:space="0" w:color="auto"/>
                          <w:right w:val="nil" w:sz="6" w:space="0" w:color="auto"/>
                        </w:tcBorders>
                      </w:tcPr>
                      <w:p>
                        <w:pPr>
                          <w:pStyle w:val="TableParagraph"/>
                          <w:spacing w:line="202" w:lineRule="exact"/>
                          <w:ind w:left="215" w:right="0"/>
                          <w:jc w:val="left"/>
                          <w:rPr>
                            <w:rFonts w:ascii="Times New Roman" w:hAnsi="Times New Roman" w:cs="Times New Roman" w:eastAsia="Times New Roman" w:hint="default"/>
                            <w:sz w:val="18"/>
                            <w:szCs w:val="18"/>
                          </w:rPr>
                        </w:pPr>
                        <w:r>
                          <w:rPr>
                            <w:rFonts w:ascii="Times New Roman"/>
                            <w:sz w:val="18"/>
                          </w:rPr>
                          <w:t>9.01%</w:t>
                        </w:r>
                      </w:p>
                    </w:tc>
                    <w:tc>
                      <w:tcPr>
                        <w:tcW w:w="1843" w:type="dxa"/>
                        <w:tcBorders>
                          <w:top w:val="single" w:sz="4" w:space="0" w:color="000000"/>
                          <w:left w:val="nil" w:sz="6" w:space="0" w:color="auto"/>
                          <w:bottom w:val="nil" w:sz="6" w:space="0" w:color="auto"/>
                          <w:right w:val="nil" w:sz="6" w:space="0" w:color="auto"/>
                        </w:tcBorders>
                      </w:tcPr>
                      <w:p>
                        <w:pPr>
                          <w:pStyle w:val="TableParagraph"/>
                          <w:spacing w:line="212" w:lineRule="exact"/>
                          <w:ind w:left="67" w:right="0" w:hanging="51"/>
                          <w:jc w:val="left"/>
                          <w:rPr>
                            <w:rFonts w:ascii="宋体" w:hAnsi="宋体" w:cs="宋体" w:eastAsia="宋体" w:hint="default"/>
                            <w:sz w:val="18"/>
                            <w:szCs w:val="18"/>
                          </w:rPr>
                        </w:pPr>
                        <w:r>
                          <w:rPr>
                            <w:rFonts w:ascii="宋体" w:hAnsi="宋体" w:cs="宋体" w:eastAsia="宋体" w:hint="default"/>
                            <w:sz w:val="18"/>
                            <w:szCs w:val="18"/>
                          </w:rPr>
                          <w:t>帐龄虽在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80"/>
                            <w:sz w:val="18"/>
                            <w:szCs w:val="18"/>
                          </w:rPr>
                          <w:t>，</w:t>
                        </w:r>
                        <w:r>
                          <w:rPr>
                            <w:rFonts w:ascii="宋体" w:hAnsi="宋体" w:cs="宋体" w:eastAsia="宋体" w:hint="default"/>
                            <w:sz w:val="18"/>
                            <w:szCs w:val="18"/>
                          </w:rPr>
                          <w:t>但</w:t>
                        </w:r>
                      </w:p>
                      <w:p>
                        <w:pPr>
                          <w:pStyle w:val="TableParagraph"/>
                          <w:spacing w:line="229" w:lineRule="exact"/>
                          <w:ind w:left="67" w:right="0"/>
                          <w:jc w:val="left"/>
                          <w:rPr>
                            <w:rFonts w:ascii="宋体" w:hAnsi="宋体" w:cs="宋体" w:eastAsia="宋体" w:hint="default"/>
                            <w:sz w:val="18"/>
                            <w:szCs w:val="18"/>
                          </w:rPr>
                        </w:pPr>
                        <w:r>
                          <w:rPr>
                            <w:rFonts w:ascii="宋体" w:hAnsi="宋体" w:cs="宋体" w:eastAsia="宋体" w:hint="default"/>
                            <w:sz w:val="18"/>
                            <w:szCs w:val="18"/>
                          </w:rPr>
                          <w:t>与客户对账存在差异</w:t>
                        </w:r>
                      </w:p>
                    </w:tc>
                  </w:tr>
                  <w:tr>
                    <w:trPr>
                      <w:trHeight w:val="498" w:hRule="exact"/>
                    </w:trPr>
                    <w:tc>
                      <w:tcPr>
                        <w:tcW w:w="10246"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68"/>
                          <w:ind w:left="9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6.3.5</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本报告期实际核销的应收账款情况</w:t>
                        </w:r>
                      </w:p>
                    </w:tc>
                  </w:tr>
                  <w:tr>
                    <w:trPr>
                      <w:trHeight w:val="591" w:hRule="exact"/>
                    </w:trPr>
                    <w:tc>
                      <w:tcPr>
                        <w:tcW w:w="798"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07" w:type="dxa"/>
                        <w:tcBorders>
                          <w:top w:val="nil" w:sz="6" w:space="0" w:color="auto"/>
                          <w:left w:val="nil" w:sz="6" w:space="0" w:color="auto"/>
                          <w:bottom w:val="single" w:sz="4" w:space="0" w:color="000000"/>
                          <w:right w:val="nil" w:sz="6" w:space="0" w:color="auto"/>
                        </w:tcBorders>
                      </w:tcPr>
                      <w:p>
                        <w:pPr/>
                      </w:p>
                    </w:tc>
                    <w:tc>
                      <w:tcPr>
                        <w:tcW w:w="144" w:type="dxa"/>
                        <w:tcBorders>
                          <w:top w:val="nil" w:sz="6" w:space="0" w:color="auto"/>
                          <w:left w:val="nil" w:sz="6" w:space="0" w:color="auto"/>
                          <w:bottom w:val="single" w:sz="4" w:space="0" w:color="000000"/>
                          <w:right w:val="nil" w:sz="6" w:space="0" w:color="auto"/>
                        </w:tcBorders>
                      </w:tcPr>
                      <w:p>
                        <w:pPr/>
                      </w:p>
                    </w:tc>
                    <w:tc>
                      <w:tcPr>
                        <w:tcW w:w="96" w:type="dxa"/>
                        <w:tcBorders>
                          <w:top w:val="nil" w:sz="6" w:space="0" w:color="auto"/>
                          <w:left w:val="nil" w:sz="6" w:space="0" w:color="auto"/>
                          <w:bottom w:val="single" w:sz="4" w:space="0" w:color="000000"/>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53" w:type="dxa"/>
                        <w:tcBorders>
                          <w:top w:val="nil" w:sz="6" w:space="0" w:color="auto"/>
                          <w:left w:val="nil" w:sz="6" w:space="0" w:color="auto"/>
                          <w:bottom w:val="single" w:sz="4" w:space="0" w:color="000000"/>
                          <w:right w:val="nil" w:sz="6" w:space="0" w:color="auto"/>
                        </w:tcBorders>
                      </w:tcPr>
                      <w:p>
                        <w:pPr/>
                      </w:p>
                    </w:tc>
                    <w:tc>
                      <w:tcPr>
                        <w:tcW w:w="1697"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7"/>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843" w:type="dxa"/>
                        <w:tcBorders>
                          <w:top w:val="nil" w:sz="6" w:space="0" w:color="auto"/>
                          <w:left w:val="nil" w:sz="6" w:space="0" w:color="auto"/>
                          <w:bottom w:val="single" w:sz="4" w:space="0" w:color="000000"/>
                          <w:right w:val="nil" w:sz="6" w:space="0" w:color="auto"/>
                        </w:tcBorders>
                      </w:tcPr>
                      <w:p>
                        <w:pPr>
                          <w:pStyle w:val="TableParagraph"/>
                          <w:spacing w:line="232" w:lineRule="exact" w:before="112"/>
                          <w:ind w:left="981" w:right="139" w:hanging="360"/>
                          <w:jc w:val="left"/>
                          <w:rPr>
                            <w:rFonts w:ascii="宋体" w:hAnsi="宋体" w:cs="宋体" w:eastAsia="宋体" w:hint="default"/>
                            <w:sz w:val="18"/>
                            <w:szCs w:val="18"/>
                          </w:rPr>
                        </w:pPr>
                        <w:r>
                          <w:rPr>
                            <w:rFonts w:ascii="宋体" w:hAnsi="宋体" w:cs="宋体" w:eastAsia="宋体" w:hint="default"/>
                            <w:sz w:val="18"/>
                            <w:szCs w:val="18"/>
                          </w:rPr>
                          <w:t>是否关联交易 产生</w:t>
                        </w:r>
                      </w:p>
                    </w:tc>
                  </w:tr>
                  <w:tr>
                    <w:trPr>
                      <w:trHeight w:val="234" w:hRule="exact"/>
                    </w:trPr>
                    <w:tc>
                      <w:tcPr>
                        <w:tcW w:w="798" w:type="dxa"/>
                        <w:tcBorders>
                          <w:top w:val="nil" w:sz="6" w:space="0" w:color="auto"/>
                          <w:left w:val="nil" w:sz="6" w:space="0" w:color="auto"/>
                          <w:bottom w:val="nil" w:sz="6" w:space="0" w:color="auto"/>
                          <w:right w:val="nil" w:sz="6" w:space="0" w:color="auto"/>
                        </w:tcBorders>
                      </w:tcPr>
                      <w:p>
                        <w:pPr/>
                      </w:p>
                    </w:tc>
                    <w:tc>
                      <w:tcPr>
                        <w:tcW w:w="3125" w:type="dxa"/>
                        <w:gridSpan w:val="3"/>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鲍迪克（无锡）技术有限公司</w:t>
                        </w:r>
                      </w:p>
                    </w:tc>
                    <w:tc>
                      <w:tcPr>
                        <w:tcW w:w="96" w:type="dxa"/>
                        <w:tcBorders>
                          <w:top w:val="single" w:sz="4" w:space="0" w:color="000000"/>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06" w:lineRule="exact"/>
                          <w:ind w:left="360"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53" w:type="dxa"/>
                        <w:tcBorders>
                          <w:top w:val="single" w:sz="4" w:space="0" w:color="000000"/>
                          <w:left w:val="nil" w:sz="6" w:space="0" w:color="auto"/>
                          <w:bottom w:val="nil" w:sz="6" w:space="0" w:color="auto"/>
                          <w:right w:val="nil" w:sz="6" w:space="0" w:color="auto"/>
                        </w:tcBorders>
                      </w:tcPr>
                      <w:p>
                        <w:pPr/>
                      </w:p>
                    </w:tc>
                    <w:tc>
                      <w:tcPr>
                        <w:tcW w:w="1697" w:type="dxa"/>
                        <w:gridSpan w:val="6"/>
                        <w:tcBorders>
                          <w:top w:val="nil" w:sz="6" w:space="0" w:color="auto"/>
                          <w:left w:val="nil" w:sz="6" w:space="0" w:color="auto"/>
                          <w:bottom w:val="nil" w:sz="6" w:space="0" w:color="auto"/>
                          <w:right w:val="nil" w:sz="6" w:space="0" w:color="auto"/>
                        </w:tcBorders>
                      </w:tcPr>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27,960.34</w:t>
                        </w:r>
                      </w:p>
                    </w:tc>
                    <w:tc>
                      <w:tcPr>
                        <w:tcW w:w="1368" w:type="dxa"/>
                        <w:tcBorders>
                          <w:top w:val="single" w:sz="4" w:space="0" w:color="000000"/>
                          <w:left w:val="nil" w:sz="6" w:space="0" w:color="auto"/>
                          <w:bottom w:val="nil" w:sz="6" w:space="0" w:color="auto"/>
                          <w:right w:val="nil" w:sz="6" w:space="0" w:color="auto"/>
                        </w:tcBorders>
                      </w:tcPr>
                      <w:p>
                        <w:pPr>
                          <w:pStyle w:val="TableParagraph"/>
                          <w:spacing w:line="206" w:lineRule="exact"/>
                          <w:ind w:right="77"/>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843" w:type="dxa"/>
                        <w:tcBorders>
                          <w:top w:val="single" w:sz="4" w:space="0" w:color="000000"/>
                          <w:left w:val="nil" w:sz="6" w:space="0" w:color="auto"/>
                          <w:bottom w:val="nil" w:sz="6" w:space="0" w:color="auto"/>
                          <w:right w:val="nil" w:sz="6" w:space="0" w:color="auto"/>
                        </w:tcBorders>
                      </w:tcPr>
                      <w:p>
                        <w:pPr>
                          <w:pStyle w:val="TableParagraph"/>
                          <w:spacing w:line="206" w:lineRule="exact"/>
                          <w:ind w:left="107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33" w:hRule="exact"/>
                    </w:trPr>
                    <w:tc>
                      <w:tcPr>
                        <w:tcW w:w="798"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江苏罡阳</w:t>
                        </w:r>
                      </w:p>
                    </w:tc>
                    <w:tc>
                      <w:tcPr>
                        <w:tcW w:w="707"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9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10" w:lineRule="exact"/>
                          <w:ind w:left="360"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53" w:type="dxa"/>
                        <w:tcBorders>
                          <w:top w:val="nil" w:sz="6" w:space="0" w:color="auto"/>
                          <w:left w:val="nil" w:sz="6" w:space="0" w:color="auto"/>
                          <w:bottom w:val="nil" w:sz="6" w:space="0" w:color="auto"/>
                          <w:right w:val="nil" w:sz="6" w:space="0" w:color="auto"/>
                        </w:tcBorders>
                      </w:tcPr>
                      <w:p>
                        <w:pPr/>
                      </w:p>
                    </w:tc>
                    <w:tc>
                      <w:tcPr>
                        <w:tcW w:w="70"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Style w:val="TableParagraph"/>
                          <w:spacing w:line="207" w:lineRule="exact"/>
                          <w:ind w:left="105" w:right="-4"/>
                          <w:jc w:val="left"/>
                          <w:rPr>
                            <w:rFonts w:ascii="Times New Roman" w:hAnsi="Times New Roman" w:cs="Times New Roman" w:eastAsia="Times New Roman" w:hint="default"/>
                            <w:sz w:val="18"/>
                            <w:szCs w:val="18"/>
                          </w:rPr>
                        </w:pPr>
                        <w:r>
                          <w:rPr>
                            <w:rFonts w:ascii="Times New Roman"/>
                            <w:sz w:val="18"/>
                          </w:rPr>
                          <w:t>14</w:t>
                        </w:r>
                      </w:p>
                    </w:tc>
                    <w:tc>
                      <w:tcPr>
                        <w:tcW w:w="274" w:type="dxa"/>
                        <w:tcBorders>
                          <w:top w:val="nil" w:sz="6" w:space="0" w:color="auto"/>
                          <w:left w:val="nil" w:sz="6" w:space="0" w:color="auto"/>
                          <w:bottom w:val="nil" w:sz="6" w:space="0" w:color="auto"/>
                          <w:right w:val="nil" w:sz="6" w:space="0" w:color="auto"/>
                        </w:tcBorders>
                      </w:tcPr>
                      <w:p>
                        <w:pPr>
                          <w:pStyle w:val="TableParagraph"/>
                          <w:spacing w:line="207" w:lineRule="exact"/>
                          <w:ind w:left="4" w:right="-44"/>
                          <w:jc w:val="center"/>
                          <w:rPr>
                            <w:rFonts w:ascii="Times New Roman" w:hAnsi="Times New Roman" w:cs="Times New Roman" w:eastAsia="Times New Roman" w:hint="default"/>
                            <w:sz w:val="18"/>
                            <w:szCs w:val="18"/>
                          </w:rPr>
                        </w:pPr>
                        <w:r>
                          <w:rPr>
                            <w:rFonts w:ascii="Times New Roman"/>
                            <w:spacing w:val="-1"/>
                            <w:sz w:val="18"/>
                          </w:rPr>
                          <w:t>6.25</w:t>
                        </w:r>
                      </w:p>
                    </w:tc>
                    <w:tc>
                      <w:tcPr>
                        <w:tcW w:w="147"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10" w:lineRule="exact"/>
                          <w:ind w:right="77"/>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843" w:type="dxa"/>
                        <w:tcBorders>
                          <w:top w:val="nil" w:sz="6" w:space="0" w:color="auto"/>
                          <w:left w:val="nil" w:sz="6" w:space="0" w:color="auto"/>
                          <w:bottom w:val="nil" w:sz="6" w:space="0" w:color="auto"/>
                          <w:right w:val="nil" w:sz="6" w:space="0" w:color="auto"/>
                        </w:tcBorders>
                      </w:tcPr>
                      <w:p>
                        <w:pPr>
                          <w:pStyle w:val="TableParagraph"/>
                          <w:spacing w:line="210" w:lineRule="exact"/>
                          <w:ind w:left="107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34" w:hRule="exact"/>
                    </w:trPr>
                    <w:tc>
                      <w:tcPr>
                        <w:tcW w:w="798"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上海轴承滚子厂</w:t>
                        </w:r>
                      </w:p>
                    </w:tc>
                    <w:tc>
                      <w:tcPr>
                        <w:tcW w:w="707"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9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10" w:lineRule="exact"/>
                          <w:ind w:left="360"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53" w:type="dxa"/>
                        <w:tcBorders>
                          <w:top w:val="nil" w:sz="6" w:space="0" w:color="auto"/>
                          <w:left w:val="nil" w:sz="6" w:space="0" w:color="auto"/>
                          <w:bottom w:val="nil" w:sz="6" w:space="0" w:color="auto"/>
                          <w:right w:val="nil" w:sz="6" w:space="0" w:color="auto"/>
                        </w:tcBorders>
                      </w:tcPr>
                      <w:p>
                        <w:pPr/>
                      </w:p>
                    </w:tc>
                    <w:tc>
                      <w:tcPr>
                        <w:tcW w:w="1697" w:type="dxa"/>
                        <w:gridSpan w:val="6"/>
                        <w:tcBorders>
                          <w:top w:val="nil" w:sz="6" w:space="0" w:color="auto"/>
                          <w:left w:val="nil" w:sz="6" w:space="0" w:color="auto"/>
                          <w:bottom w:val="nil" w:sz="6" w:space="0" w:color="auto"/>
                          <w:right w:val="nil" w:sz="6" w:space="0" w:color="auto"/>
                        </w:tcBorders>
                      </w:tcPr>
                      <w:p>
                        <w:pPr>
                          <w:pStyle w:val="TableParagraph"/>
                          <w:spacing w:line="207" w:lineRule="exact"/>
                          <w:ind w:left="962" w:right="0"/>
                          <w:jc w:val="left"/>
                          <w:rPr>
                            <w:rFonts w:ascii="Times New Roman" w:hAnsi="Times New Roman" w:cs="Times New Roman" w:eastAsia="Times New Roman" w:hint="default"/>
                            <w:sz w:val="18"/>
                            <w:szCs w:val="18"/>
                          </w:rPr>
                        </w:pPr>
                        <w:r>
                          <w:rPr>
                            <w:rFonts w:ascii="Times New Roman"/>
                            <w:sz w:val="18"/>
                          </w:rPr>
                          <w:t>8,471.40</w:t>
                        </w:r>
                      </w:p>
                    </w:tc>
                    <w:tc>
                      <w:tcPr>
                        <w:tcW w:w="1368" w:type="dxa"/>
                        <w:tcBorders>
                          <w:top w:val="nil" w:sz="6" w:space="0" w:color="auto"/>
                          <w:left w:val="nil" w:sz="6" w:space="0" w:color="auto"/>
                          <w:bottom w:val="nil" w:sz="6" w:space="0" w:color="auto"/>
                          <w:right w:val="nil" w:sz="6" w:space="0" w:color="auto"/>
                        </w:tcBorders>
                      </w:tcPr>
                      <w:p>
                        <w:pPr>
                          <w:pStyle w:val="TableParagraph"/>
                          <w:spacing w:line="210" w:lineRule="exact"/>
                          <w:ind w:right="77"/>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843" w:type="dxa"/>
                        <w:tcBorders>
                          <w:top w:val="nil" w:sz="6" w:space="0" w:color="auto"/>
                          <w:left w:val="nil" w:sz="6" w:space="0" w:color="auto"/>
                          <w:bottom w:val="nil" w:sz="6" w:space="0" w:color="auto"/>
                          <w:right w:val="nil" w:sz="6" w:space="0" w:color="auto"/>
                        </w:tcBorders>
                      </w:tcPr>
                      <w:p>
                        <w:pPr>
                          <w:pStyle w:val="TableParagraph"/>
                          <w:spacing w:line="210" w:lineRule="exact"/>
                          <w:ind w:left="107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34" w:hRule="exact"/>
                    </w:trPr>
                    <w:tc>
                      <w:tcPr>
                        <w:tcW w:w="798"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博山电机有限公司</w:t>
                        </w:r>
                      </w:p>
                    </w:tc>
                    <w:tc>
                      <w:tcPr>
                        <w:tcW w:w="707"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9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11" w:lineRule="exact"/>
                          <w:ind w:left="360"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53" w:type="dxa"/>
                        <w:tcBorders>
                          <w:top w:val="nil" w:sz="6" w:space="0" w:color="auto"/>
                          <w:left w:val="nil" w:sz="6" w:space="0" w:color="auto"/>
                          <w:bottom w:val="nil" w:sz="6" w:space="0" w:color="auto"/>
                          <w:right w:val="nil" w:sz="6" w:space="0" w:color="auto"/>
                        </w:tcBorders>
                      </w:tcPr>
                      <w:p>
                        <w:pPr/>
                      </w:p>
                    </w:tc>
                    <w:tc>
                      <w:tcPr>
                        <w:tcW w:w="1697"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
                          <w:ind w:left="962" w:right="0"/>
                          <w:jc w:val="left"/>
                          <w:rPr>
                            <w:rFonts w:ascii="Times New Roman" w:hAnsi="Times New Roman" w:cs="Times New Roman" w:eastAsia="Times New Roman" w:hint="default"/>
                            <w:sz w:val="18"/>
                            <w:szCs w:val="18"/>
                          </w:rPr>
                        </w:pPr>
                        <w:r>
                          <w:rPr>
                            <w:rFonts w:ascii="Times New Roman"/>
                            <w:sz w:val="18"/>
                          </w:rPr>
                          <w:t>6,667.00</w:t>
                        </w:r>
                      </w:p>
                    </w:tc>
                    <w:tc>
                      <w:tcPr>
                        <w:tcW w:w="1368" w:type="dxa"/>
                        <w:tcBorders>
                          <w:top w:val="nil" w:sz="6" w:space="0" w:color="auto"/>
                          <w:left w:val="nil" w:sz="6" w:space="0" w:color="auto"/>
                          <w:bottom w:val="nil" w:sz="6" w:space="0" w:color="auto"/>
                          <w:right w:val="nil" w:sz="6" w:space="0" w:color="auto"/>
                        </w:tcBorders>
                      </w:tcPr>
                      <w:p>
                        <w:pPr>
                          <w:pStyle w:val="TableParagraph"/>
                          <w:spacing w:line="211" w:lineRule="exact"/>
                          <w:ind w:right="77"/>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843" w:type="dxa"/>
                        <w:tcBorders>
                          <w:top w:val="nil" w:sz="6" w:space="0" w:color="auto"/>
                          <w:left w:val="nil" w:sz="6" w:space="0" w:color="auto"/>
                          <w:bottom w:val="nil" w:sz="6" w:space="0" w:color="auto"/>
                          <w:right w:val="nil" w:sz="6" w:space="0" w:color="auto"/>
                        </w:tcBorders>
                      </w:tcPr>
                      <w:p>
                        <w:pPr>
                          <w:pStyle w:val="TableParagraph"/>
                          <w:spacing w:line="211" w:lineRule="exact"/>
                          <w:ind w:left="107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798"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7"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9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53" w:type="dxa"/>
                        <w:tcBorders>
                          <w:top w:val="nil" w:sz="6" w:space="0" w:color="auto"/>
                          <w:left w:val="nil" w:sz="6" w:space="0" w:color="auto"/>
                          <w:bottom w:val="nil" w:sz="6" w:space="0" w:color="auto"/>
                          <w:right w:val="nil" w:sz="6" w:space="0" w:color="auto"/>
                        </w:tcBorders>
                      </w:tcPr>
                      <w:p>
                        <w:pPr/>
                      </w:p>
                    </w:tc>
                    <w:tc>
                      <w:tcPr>
                        <w:tcW w:w="1697" w:type="dxa"/>
                        <w:gridSpan w:val="6"/>
                        <w:tcBorders>
                          <w:top w:val="nil" w:sz="6" w:space="0" w:color="auto"/>
                          <w:left w:val="nil" w:sz="6" w:space="0" w:color="auto"/>
                          <w:bottom w:val="nil" w:sz="6" w:space="0" w:color="auto"/>
                          <w:right w:val="nil" w:sz="6" w:space="0" w:color="auto"/>
                        </w:tcBorders>
                      </w:tcPr>
                      <w:p>
                        <w:pPr>
                          <w:pStyle w:val="TableParagraph"/>
                          <w:spacing w:line="207" w:lineRule="exact"/>
                          <w:ind w:left="873" w:right="0"/>
                          <w:jc w:val="left"/>
                          <w:rPr>
                            <w:rFonts w:ascii="Times New Roman" w:hAnsi="Times New Roman" w:cs="Times New Roman" w:eastAsia="Times New Roman" w:hint="default"/>
                            <w:sz w:val="18"/>
                            <w:szCs w:val="18"/>
                          </w:rPr>
                        </w:pPr>
                        <w:r>
                          <w:rPr>
                            <w:rFonts w:ascii="Times New Roman"/>
                            <w:sz w:val="18"/>
                          </w:rPr>
                          <w:t>43,244.99</w:t>
                        </w:r>
                      </w:p>
                    </w:tc>
                    <w:tc>
                      <w:tcPr>
                        <w:tcW w:w="1368"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r>
                    <w:trPr>
                      <w:trHeight w:val="518" w:hRule="exact"/>
                    </w:trPr>
                    <w:tc>
                      <w:tcPr>
                        <w:tcW w:w="10246"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86"/>
                          <w:ind w:left="8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6.3.6 </w:t>
                        </w:r>
                        <w:r>
                          <w:rPr>
                            <w:rFonts w:ascii="宋体" w:hAnsi="宋体" w:cs="宋体" w:eastAsia="宋体" w:hint="default"/>
                            <w:sz w:val="21"/>
                            <w:szCs w:val="21"/>
                          </w:rPr>
                          <w:t>本报告期应收账款中无持有公司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）表决权股份的股东单位欠款。</w:t>
                        </w:r>
                      </w:p>
                    </w:tc>
                  </w:tr>
                  <w:tr>
                    <w:trPr>
                      <w:trHeight w:val="511" w:hRule="exact"/>
                    </w:trPr>
                    <w:tc>
                      <w:tcPr>
                        <w:tcW w:w="10246"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81"/>
                          <w:ind w:left="9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6.3.7</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应收账款余额前五名单位情况</w:t>
                        </w:r>
                      </w:p>
                    </w:tc>
                  </w:tr>
                  <w:tr>
                    <w:trPr>
                      <w:trHeight w:val="588" w:hRule="exact"/>
                    </w:trPr>
                    <w:tc>
                      <w:tcPr>
                        <w:tcW w:w="798"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6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07" w:type="dxa"/>
                        <w:tcBorders>
                          <w:top w:val="nil" w:sz="6" w:space="0" w:color="auto"/>
                          <w:left w:val="nil" w:sz="6" w:space="0" w:color="auto"/>
                          <w:bottom w:val="single" w:sz="4" w:space="0" w:color="000000"/>
                          <w:right w:val="nil" w:sz="6" w:space="0" w:color="auto"/>
                        </w:tcBorders>
                      </w:tcPr>
                      <w:p>
                        <w:pPr/>
                      </w:p>
                    </w:tc>
                    <w:tc>
                      <w:tcPr>
                        <w:tcW w:w="144" w:type="dxa"/>
                        <w:tcBorders>
                          <w:top w:val="nil" w:sz="6" w:space="0" w:color="auto"/>
                          <w:left w:val="nil" w:sz="6" w:space="0" w:color="auto"/>
                          <w:bottom w:val="single" w:sz="4" w:space="0" w:color="000000"/>
                          <w:right w:val="nil" w:sz="6" w:space="0" w:color="auto"/>
                        </w:tcBorders>
                      </w:tcPr>
                      <w:p>
                        <w:pPr/>
                      </w:p>
                    </w:tc>
                    <w:tc>
                      <w:tcPr>
                        <w:tcW w:w="96" w:type="dxa"/>
                        <w:tcBorders>
                          <w:top w:val="nil" w:sz="6" w:space="0" w:color="auto"/>
                          <w:left w:val="nil" w:sz="6" w:space="0" w:color="auto"/>
                          <w:bottom w:val="single" w:sz="4" w:space="0" w:color="000000"/>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232" w:lineRule="exact" w:before="112"/>
                          <w:ind w:left="724" w:right="0"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53" w:type="dxa"/>
                        <w:tcBorders>
                          <w:top w:val="nil" w:sz="6" w:space="0" w:color="auto"/>
                          <w:left w:val="nil" w:sz="6" w:space="0" w:color="auto"/>
                          <w:bottom w:val="single" w:sz="4" w:space="0" w:color="000000"/>
                          <w:right w:val="nil" w:sz="6" w:space="0" w:color="auto"/>
                        </w:tcBorders>
                      </w:tcPr>
                      <w:p>
                        <w:pPr/>
                      </w:p>
                    </w:tc>
                    <w:tc>
                      <w:tcPr>
                        <w:tcW w:w="1697"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58"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843" w:type="dxa"/>
                        <w:tcBorders>
                          <w:top w:val="nil" w:sz="6" w:space="0" w:color="auto"/>
                          <w:left w:val="nil" w:sz="6" w:space="0" w:color="auto"/>
                          <w:bottom w:val="single" w:sz="4" w:space="0" w:color="000000"/>
                          <w:right w:val="nil" w:sz="6" w:space="0" w:color="auto"/>
                        </w:tcBorders>
                      </w:tcPr>
                      <w:p>
                        <w:pPr>
                          <w:pStyle w:val="TableParagraph"/>
                          <w:spacing w:line="232" w:lineRule="exact" w:before="112"/>
                          <w:ind w:left="770" w:right="263" w:hanging="272"/>
                          <w:jc w:val="left"/>
                          <w:rPr>
                            <w:rFonts w:ascii="宋体" w:hAnsi="宋体" w:cs="宋体" w:eastAsia="宋体" w:hint="default"/>
                            <w:sz w:val="18"/>
                            <w:szCs w:val="18"/>
                          </w:rPr>
                        </w:pPr>
                        <w:r>
                          <w:rPr>
                            <w:rFonts w:ascii="宋体" w:hAnsi="宋体" w:cs="宋体" w:eastAsia="宋体" w:hint="default"/>
                            <w:sz w:val="18"/>
                            <w:szCs w:val="18"/>
                          </w:rPr>
                          <w:t>占应收账款总 额比例</w:t>
                        </w:r>
                      </w:p>
                    </w:tc>
                  </w:tr>
                  <w:tr>
                    <w:trPr>
                      <w:trHeight w:val="244" w:hRule="exact"/>
                    </w:trPr>
                    <w:tc>
                      <w:tcPr>
                        <w:tcW w:w="798" w:type="dxa"/>
                        <w:tcBorders>
                          <w:top w:val="nil" w:sz="6" w:space="0" w:color="auto"/>
                          <w:left w:val="nil" w:sz="6" w:space="0" w:color="auto"/>
                          <w:bottom w:val="nil" w:sz="6" w:space="0" w:color="auto"/>
                          <w:right w:val="nil" w:sz="6" w:space="0" w:color="auto"/>
                        </w:tcBorders>
                      </w:tcPr>
                      <w:p>
                        <w:pPr/>
                      </w:p>
                    </w:tc>
                    <w:tc>
                      <w:tcPr>
                        <w:tcW w:w="3125" w:type="dxa"/>
                        <w:gridSpan w:val="3"/>
                        <w:tcBorders>
                          <w:top w:val="single" w:sz="4" w:space="0" w:color="000000"/>
                          <w:left w:val="nil" w:sz="6" w:space="0" w:color="auto"/>
                          <w:bottom w:val="nil" w:sz="6" w:space="0" w:color="auto"/>
                          <w:right w:val="nil" w:sz="6" w:space="0" w:color="auto"/>
                        </w:tcBorders>
                      </w:tcPr>
                      <w:p>
                        <w:pPr>
                          <w:pStyle w:val="TableParagraph"/>
                          <w:spacing w:line="221" w:lineRule="exact"/>
                          <w:ind w:left="108" w:right="0"/>
                          <w:jc w:val="left"/>
                          <w:rPr>
                            <w:rFonts w:ascii="宋体" w:hAnsi="宋体" w:cs="宋体" w:eastAsia="宋体" w:hint="default"/>
                            <w:sz w:val="18"/>
                            <w:szCs w:val="18"/>
                          </w:rPr>
                        </w:pPr>
                        <w:r>
                          <w:rPr>
                            <w:rFonts w:ascii="宋体" w:hAnsi="宋体" w:cs="宋体" w:eastAsia="宋体" w:hint="default"/>
                            <w:sz w:val="18"/>
                            <w:szCs w:val="18"/>
                          </w:rPr>
                          <w:t>禧玛诺</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自行车零件有限公司</w:t>
                        </w:r>
                      </w:p>
                    </w:tc>
                    <w:tc>
                      <w:tcPr>
                        <w:tcW w:w="96" w:type="dxa"/>
                        <w:tcBorders>
                          <w:top w:val="single" w:sz="4" w:space="0" w:color="000000"/>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08" w:lineRule="exact"/>
                          <w:ind w:right="178"/>
                          <w:jc w:val="right"/>
                          <w:rPr>
                            <w:rFonts w:ascii="宋体" w:hAnsi="宋体" w:cs="宋体" w:eastAsia="宋体" w:hint="default"/>
                            <w:sz w:val="18"/>
                            <w:szCs w:val="18"/>
                          </w:rPr>
                        </w:pPr>
                        <w:r>
                          <w:rPr>
                            <w:rFonts w:ascii="宋体" w:hAnsi="宋体" w:cs="宋体" w:eastAsia="宋体" w:hint="default"/>
                            <w:sz w:val="18"/>
                            <w:szCs w:val="18"/>
                          </w:rPr>
                          <w:t>客户</w:t>
                        </w:r>
                      </w:p>
                    </w:tc>
                    <w:tc>
                      <w:tcPr>
                        <w:tcW w:w="53" w:type="dxa"/>
                        <w:tcBorders>
                          <w:top w:val="single" w:sz="4" w:space="0" w:color="000000"/>
                          <w:left w:val="nil" w:sz="6" w:space="0" w:color="auto"/>
                          <w:bottom w:val="nil" w:sz="6" w:space="0" w:color="auto"/>
                          <w:right w:val="nil" w:sz="6" w:space="0" w:color="auto"/>
                        </w:tcBorders>
                      </w:tcPr>
                      <w:p>
                        <w:pPr/>
                      </w:p>
                    </w:tc>
                    <w:tc>
                      <w:tcPr>
                        <w:tcW w:w="1697"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4"/>
                          <w:ind w:left="765" w:right="-15"/>
                          <w:jc w:val="left"/>
                          <w:rPr>
                            <w:rFonts w:ascii="Times New Roman" w:hAnsi="Times New Roman" w:cs="Times New Roman" w:eastAsia="Times New Roman" w:hint="default"/>
                            <w:sz w:val="18"/>
                            <w:szCs w:val="18"/>
                          </w:rPr>
                        </w:pPr>
                        <w:r>
                          <w:rPr>
                            <w:rFonts w:ascii="Times New Roman"/>
                            <w:sz w:val="18"/>
                          </w:rPr>
                          <w:t>1,921,628.96</w:t>
                        </w:r>
                      </w:p>
                    </w:tc>
                    <w:tc>
                      <w:tcPr>
                        <w:tcW w:w="1368" w:type="dxa"/>
                        <w:tcBorders>
                          <w:top w:val="single" w:sz="4" w:space="0" w:color="000000"/>
                          <w:left w:val="nil" w:sz="6" w:space="0" w:color="auto"/>
                          <w:bottom w:val="nil" w:sz="6" w:space="0" w:color="auto"/>
                          <w:right w:val="nil" w:sz="6" w:space="0" w:color="auto"/>
                        </w:tcBorders>
                      </w:tcPr>
                      <w:p>
                        <w:pPr>
                          <w:pStyle w:val="TableParagraph"/>
                          <w:spacing w:line="221" w:lineRule="exact"/>
                          <w:ind w:right="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256"/>
                          <w:jc w:val="right"/>
                          <w:rPr>
                            <w:rFonts w:ascii="Times New Roman" w:hAnsi="Times New Roman" w:cs="Times New Roman" w:eastAsia="Times New Roman" w:hint="default"/>
                            <w:sz w:val="18"/>
                            <w:szCs w:val="18"/>
                          </w:rPr>
                        </w:pPr>
                        <w:r>
                          <w:rPr>
                            <w:rFonts w:ascii="Times New Roman"/>
                            <w:sz w:val="18"/>
                          </w:rPr>
                          <w:t>2.94%</w:t>
                        </w:r>
                      </w:p>
                    </w:tc>
                  </w:tr>
                  <w:tr>
                    <w:trPr>
                      <w:trHeight w:val="233" w:hRule="exact"/>
                    </w:trPr>
                    <w:tc>
                      <w:tcPr>
                        <w:tcW w:w="798"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01"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重庆新兴齿轮有限公司</w:t>
                        </w:r>
                      </w:p>
                    </w:tc>
                    <w:tc>
                      <w:tcPr>
                        <w:tcW w:w="707"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9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01" w:lineRule="exact"/>
                          <w:ind w:right="178"/>
                          <w:jc w:val="right"/>
                          <w:rPr>
                            <w:rFonts w:ascii="宋体" w:hAnsi="宋体" w:cs="宋体" w:eastAsia="宋体" w:hint="default"/>
                            <w:sz w:val="18"/>
                            <w:szCs w:val="18"/>
                          </w:rPr>
                        </w:pPr>
                        <w:r>
                          <w:rPr>
                            <w:rFonts w:ascii="宋体" w:hAnsi="宋体" w:cs="宋体" w:eastAsia="宋体" w:hint="default"/>
                            <w:sz w:val="18"/>
                            <w:szCs w:val="18"/>
                          </w:rPr>
                          <w:t>客户</w:t>
                        </w:r>
                      </w:p>
                    </w:tc>
                    <w:tc>
                      <w:tcPr>
                        <w:tcW w:w="53" w:type="dxa"/>
                        <w:tcBorders>
                          <w:top w:val="nil" w:sz="6" w:space="0" w:color="auto"/>
                          <w:left w:val="nil" w:sz="6" w:space="0" w:color="auto"/>
                          <w:bottom w:val="nil" w:sz="6" w:space="0" w:color="auto"/>
                          <w:right w:val="nil" w:sz="6" w:space="0" w:color="auto"/>
                        </w:tcBorders>
                      </w:tcPr>
                      <w:p>
                        <w:pPr/>
                      </w:p>
                    </w:tc>
                    <w:tc>
                      <w:tcPr>
                        <w:tcW w:w="1697"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3"/>
                          <w:ind w:left="765" w:right="-15"/>
                          <w:jc w:val="left"/>
                          <w:rPr>
                            <w:rFonts w:ascii="Times New Roman" w:hAnsi="Times New Roman" w:cs="Times New Roman" w:eastAsia="Times New Roman" w:hint="default"/>
                            <w:sz w:val="18"/>
                            <w:szCs w:val="18"/>
                          </w:rPr>
                        </w:pPr>
                        <w:r>
                          <w:rPr>
                            <w:rFonts w:ascii="Times New Roman"/>
                            <w:sz w:val="18"/>
                          </w:rPr>
                          <w:t>1,800,000.00</w:t>
                        </w:r>
                      </w:p>
                    </w:tc>
                    <w:tc>
                      <w:tcPr>
                        <w:tcW w:w="1368" w:type="dxa"/>
                        <w:tcBorders>
                          <w:top w:val="nil" w:sz="6" w:space="0" w:color="auto"/>
                          <w:left w:val="nil" w:sz="6" w:space="0" w:color="auto"/>
                          <w:bottom w:val="nil" w:sz="6" w:space="0" w:color="auto"/>
                          <w:right w:val="nil" w:sz="6" w:space="0" w:color="auto"/>
                        </w:tcBorders>
                      </w:tcPr>
                      <w:p>
                        <w:pPr>
                          <w:pStyle w:val="TableParagraph"/>
                          <w:spacing w:line="215" w:lineRule="exact"/>
                          <w:ind w:right="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56"/>
                          <w:jc w:val="right"/>
                          <w:rPr>
                            <w:rFonts w:ascii="Times New Roman" w:hAnsi="Times New Roman" w:cs="Times New Roman" w:eastAsia="Times New Roman" w:hint="default"/>
                            <w:sz w:val="18"/>
                            <w:szCs w:val="18"/>
                          </w:rPr>
                        </w:pPr>
                        <w:r>
                          <w:rPr>
                            <w:rFonts w:ascii="Times New Roman"/>
                            <w:sz w:val="18"/>
                          </w:rPr>
                          <w:t>2.76%</w:t>
                        </w:r>
                      </w:p>
                    </w:tc>
                  </w:tr>
                  <w:tr>
                    <w:trPr>
                      <w:trHeight w:val="233" w:hRule="exact"/>
                    </w:trPr>
                    <w:tc>
                      <w:tcPr>
                        <w:tcW w:w="798"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01" w:lineRule="exact"/>
                          <w:ind w:left="108" w:right="0"/>
                          <w:jc w:val="left"/>
                          <w:rPr>
                            <w:rFonts w:ascii="宋体" w:hAnsi="宋体" w:cs="宋体" w:eastAsia="宋体" w:hint="default"/>
                            <w:sz w:val="18"/>
                            <w:szCs w:val="18"/>
                          </w:rPr>
                        </w:pPr>
                        <w:r>
                          <w:rPr>
                            <w:rFonts w:ascii="宋体" w:hAnsi="宋体" w:cs="宋体" w:eastAsia="宋体" w:hint="default"/>
                            <w:sz w:val="18"/>
                            <w:szCs w:val="18"/>
                          </w:rPr>
                          <w:t>天津普天单向器有限公司</w:t>
                        </w:r>
                      </w:p>
                    </w:tc>
                    <w:tc>
                      <w:tcPr>
                        <w:tcW w:w="707"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9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01" w:lineRule="exact"/>
                          <w:ind w:right="178"/>
                          <w:jc w:val="right"/>
                          <w:rPr>
                            <w:rFonts w:ascii="宋体" w:hAnsi="宋体" w:cs="宋体" w:eastAsia="宋体" w:hint="default"/>
                            <w:sz w:val="18"/>
                            <w:szCs w:val="18"/>
                          </w:rPr>
                        </w:pPr>
                        <w:r>
                          <w:rPr>
                            <w:rFonts w:ascii="宋体" w:hAnsi="宋体" w:cs="宋体" w:eastAsia="宋体" w:hint="default"/>
                            <w:sz w:val="18"/>
                            <w:szCs w:val="18"/>
                          </w:rPr>
                          <w:t>客户</w:t>
                        </w:r>
                      </w:p>
                    </w:tc>
                    <w:tc>
                      <w:tcPr>
                        <w:tcW w:w="53" w:type="dxa"/>
                        <w:tcBorders>
                          <w:top w:val="nil" w:sz="6" w:space="0" w:color="auto"/>
                          <w:left w:val="nil" w:sz="6" w:space="0" w:color="auto"/>
                          <w:bottom w:val="nil" w:sz="6" w:space="0" w:color="auto"/>
                          <w:right w:val="nil" w:sz="6" w:space="0" w:color="auto"/>
                        </w:tcBorders>
                      </w:tcPr>
                      <w:p>
                        <w:pPr/>
                      </w:p>
                    </w:tc>
                    <w:tc>
                      <w:tcPr>
                        <w:tcW w:w="1697"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5"/>
                          <w:ind w:left="765" w:right="-15"/>
                          <w:jc w:val="left"/>
                          <w:rPr>
                            <w:rFonts w:ascii="Times New Roman" w:hAnsi="Times New Roman" w:cs="Times New Roman" w:eastAsia="Times New Roman" w:hint="default"/>
                            <w:sz w:val="18"/>
                            <w:szCs w:val="18"/>
                          </w:rPr>
                        </w:pPr>
                        <w:r>
                          <w:rPr>
                            <w:rFonts w:ascii="Times New Roman"/>
                            <w:sz w:val="18"/>
                          </w:rPr>
                          <w:t>1,500,000.00</w:t>
                        </w:r>
                      </w:p>
                    </w:tc>
                    <w:tc>
                      <w:tcPr>
                        <w:tcW w:w="1368" w:type="dxa"/>
                        <w:tcBorders>
                          <w:top w:val="nil" w:sz="6" w:space="0" w:color="auto"/>
                          <w:left w:val="nil" w:sz="6" w:space="0" w:color="auto"/>
                          <w:bottom w:val="nil" w:sz="6" w:space="0" w:color="auto"/>
                          <w:right w:val="nil" w:sz="6" w:space="0" w:color="auto"/>
                        </w:tcBorders>
                      </w:tcPr>
                      <w:p>
                        <w:pPr>
                          <w:pStyle w:val="TableParagraph"/>
                          <w:spacing w:line="215" w:lineRule="exact"/>
                          <w:ind w:right="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6"/>
                          <w:jc w:val="right"/>
                          <w:rPr>
                            <w:rFonts w:ascii="Times New Roman" w:hAnsi="Times New Roman" w:cs="Times New Roman" w:eastAsia="Times New Roman" w:hint="default"/>
                            <w:sz w:val="18"/>
                            <w:szCs w:val="18"/>
                          </w:rPr>
                        </w:pPr>
                        <w:r>
                          <w:rPr>
                            <w:rFonts w:ascii="Times New Roman"/>
                            <w:sz w:val="18"/>
                          </w:rPr>
                          <w:t>2.30%</w:t>
                        </w:r>
                      </w:p>
                    </w:tc>
                  </w:tr>
                  <w:tr>
                    <w:trPr>
                      <w:trHeight w:val="234" w:hRule="exact"/>
                    </w:trPr>
                    <w:tc>
                      <w:tcPr>
                        <w:tcW w:w="798" w:type="dxa"/>
                        <w:tcBorders>
                          <w:top w:val="nil" w:sz="6" w:space="0" w:color="auto"/>
                          <w:left w:val="nil" w:sz="6" w:space="0" w:color="auto"/>
                          <w:bottom w:val="nil" w:sz="6" w:space="0" w:color="auto"/>
                          <w:right w:val="nil" w:sz="6" w:space="0" w:color="auto"/>
                        </w:tcBorders>
                      </w:tcPr>
                      <w:p>
                        <w:pPr/>
                      </w:p>
                    </w:tc>
                    <w:tc>
                      <w:tcPr>
                        <w:tcW w:w="3125" w:type="dxa"/>
                        <w:gridSpan w:val="3"/>
                        <w:tcBorders>
                          <w:top w:val="nil" w:sz="6" w:space="0" w:color="auto"/>
                          <w:left w:val="nil" w:sz="6" w:space="0" w:color="auto"/>
                          <w:bottom w:val="nil" w:sz="6" w:space="0" w:color="auto"/>
                          <w:right w:val="nil" w:sz="6" w:space="0" w:color="auto"/>
                        </w:tcBorders>
                      </w:tcPr>
                      <w:p>
                        <w:pPr>
                          <w:pStyle w:val="TableParagraph"/>
                          <w:spacing w:line="202"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重庆神箭汽车传动有限责任公司</w:t>
                        </w:r>
                      </w:p>
                    </w:tc>
                    <w:tc>
                      <w:tcPr>
                        <w:tcW w:w="9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02" w:lineRule="exact"/>
                          <w:ind w:right="178"/>
                          <w:jc w:val="right"/>
                          <w:rPr>
                            <w:rFonts w:ascii="宋体" w:hAnsi="宋体" w:cs="宋体" w:eastAsia="宋体" w:hint="default"/>
                            <w:sz w:val="18"/>
                            <w:szCs w:val="18"/>
                          </w:rPr>
                        </w:pPr>
                        <w:r>
                          <w:rPr>
                            <w:rFonts w:ascii="宋体" w:hAnsi="宋体" w:cs="宋体" w:eastAsia="宋体" w:hint="default"/>
                            <w:sz w:val="18"/>
                            <w:szCs w:val="18"/>
                          </w:rPr>
                          <w:t>客户</w:t>
                        </w:r>
                      </w:p>
                    </w:tc>
                    <w:tc>
                      <w:tcPr>
                        <w:tcW w:w="53" w:type="dxa"/>
                        <w:tcBorders>
                          <w:top w:val="nil" w:sz="6" w:space="0" w:color="auto"/>
                          <w:left w:val="nil" w:sz="6" w:space="0" w:color="auto"/>
                          <w:bottom w:val="nil" w:sz="6" w:space="0" w:color="auto"/>
                          <w:right w:val="nil" w:sz="6" w:space="0" w:color="auto"/>
                        </w:tcBorders>
                      </w:tcPr>
                      <w:p>
                        <w:pPr/>
                      </w:p>
                    </w:tc>
                    <w:tc>
                      <w:tcPr>
                        <w:tcW w:w="1697"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6"/>
                          <w:ind w:left="765" w:right="-15"/>
                          <w:jc w:val="left"/>
                          <w:rPr>
                            <w:rFonts w:ascii="Times New Roman" w:hAnsi="Times New Roman" w:cs="Times New Roman" w:eastAsia="Times New Roman" w:hint="default"/>
                            <w:sz w:val="18"/>
                            <w:szCs w:val="18"/>
                          </w:rPr>
                        </w:pPr>
                        <w:r>
                          <w:rPr>
                            <w:rFonts w:ascii="Times New Roman"/>
                            <w:sz w:val="18"/>
                          </w:rPr>
                          <w:t>1,313,268.98</w:t>
                        </w:r>
                      </w:p>
                    </w:tc>
                    <w:tc>
                      <w:tcPr>
                        <w:tcW w:w="1368" w:type="dxa"/>
                        <w:tcBorders>
                          <w:top w:val="nil" w:sz="6" w:space="0" w:color="auto"/>
                          <w:left w:val="nil" w:sz="6" w:space="0" w:color="auto"/>
                          <w:bottom w:val="nil" w:sz="6" w:space="0" w:color="auto"/>
                          <w:right w:val="nil" w:sz="6" w:space="0" w:color="auto"/>
                        </w:tcBorders>
                      </w:tcPr>
                      <w:p>
                        <w:pPr>
                          <w:pStyle w:val="TableParagraph"/>
                          <w:spacing w:line="215" w:lineRule="exact"/>
                          <w:ind w:right="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6"/>
                          <w:jc w:val="right"/>
                          <w:rPr>
                            <w:rFonts w:ascii="Times New Roman" w:hAnsi="Times New Roman" w:cs="Times New Roman" w:eastAsia="Times New Roman" w:hint="default"/>
                            <w:sz w:val="18"/>
                            <w:szCs w:val="18"/>
                          </w:rPr>
                        </w:pPr>
                        <w:r>
                          <w:rPr>
                            <w:rFonts w:ascii="Times New Roman"/>
                            <w:sz w:val="18"/>
                          </w:rPr>
                          <w:t>2.01%</w:t>
                        </w:r>
                      </w:p>
                    </w:tc>
                  </w:tr>
                  <w:tr>
                    <w:trPr>
                      <w:trHeight w:val="357" w:hRule="exact"/>
                    </w:trPr>
                    <w:tc>
                      <w:tcPr>
                        <w:tcW w:w="798"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03" w:lineRule="exact"/>
                          <w:ind w:left="108" w:right="0"/>
                          <w:jc w:val="left"/>
                          <w:rPr>
                            <w:rFonts w:ascii="宋体" w:hAnsi="宋体" w:cs="宋体" w:eastAsia="宋体" w:hint="default"/>
                            <w:sz w:val="18"/>
                            <w:szCs w:val="18"/>
                          </w:rPr>
                        </w:pPr>
                        <w:r>
                          <w:rPr>
                            <w:rFonts w:ascii="宋体" w:hAnsi="宋体" w:cs="宋体" w:eastAsia="宋体" w:hint="default"/>
                            <w:sz w:val="18"/>
                            <w:szCs w:val="18"/>
                          </w:rPr>
                          <w:t>湖南天雁机械有限责任公司</w:t>
                        </w:r>
                      </w:p>
                    </w:tc>
                    <w:tc>
                      <w:tcPr>
                        <w:tcW w:w="707"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9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03" w:lineRule="exact"/>
                          <w:ind w:right="178"/>
                          <w:jc w:val="right"/>
                          <w:rPr>
                            <w:rFonts w:ascii="宋体" w:hAnsi="宋体" w:cs="宋体" w:eastAsia="宋体" w:hint="default"/>
                            <w:sz w:val="18"/>
                            <w:szCs w:val="18"/>
                          </w:rPr>
                        </w:pPr>
                        <w:r>
                          <w:rPr>
                            <w:rFonts w:ascii="宋体" w:hAnsi="宋体" w:cs="宋体" w:eastAsia="宋体" w:hint="default"/>
                            <w:sz w:val="18"/>
                            <w:szCs w:val="18"/>
                          </w:rPr>
                          <w:t>客户</w:t>
                        </w:r>
                      </w:p>
                    </w:tc>
                    <w:tc>
                      <w:tcPr>
                        <w:tcW w:w="53" w:type="dxa"/>
                        <w:tcBorders>
                          <w:top w:val="nil" w:sz="6" w:space="0" w:color="auto"/>
                          <w:left w:val="nil" w:sz="6" w:space="0" w:color="auto"/>
                          <w:bottom w:val="nil" w:sz="6" w:space="0" w:color="auto"/>
                          <w:right w:val="nil" w:sz="6" w:space="0" w:color="auto"/>
                        </w:tcBorders>
                      </w:tcPr>
                      <w:p>
                        <w:pPr/>
                      </w:p>
                    </w:tc>
                    <w:tc>
                      <w:tcPr>
                        <w:tcW w:w="1697"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4"/>
                          <w:ind w:left="765" w:right="-15"/>
                          <w:jc w:val="left"/>
                          <w:rPr>
                            <w:rFonts w:ascii="Times New Roman" w:hAnsi="Times New Roman" w:cs="Times New Roman" w:eastAsia="Times New Roman" w:hint="default"/>
                            <w:sz w:val="18"/>
                            <w:szCs w:val="18"/>
                          </w:rPr>
                        </w:pPr>
                        <w:r>
                          <w:rPr>
                            <w:rFonts w:ascii="Times New Roman"/>
                            <w:sz w:val="18"/>
                          </w:rPr>
                          <w:t>1,232,000.00</w:t>
                        </w:r>
                      </w:p>
                    </w:tc>
                    <w:tc>
                      <w:tcPr>
                        <w:tcW w:w="1368" w:type="dxa"/>
                        <w:tcBorders>
                          <w:top w:val="nil" w:sz="6" w:space="0" w:color="auto"/>
                          <w:left w:val="nil" w:sz="6" w:space="0" w:color="auto"/>
                          <w:bottom w:val="nil" w:sz="6" w:space="0" w:color="auto"/>
                          <w:right w:val="nil" w:sz="6" w:space="0" w:color="auto"/>
                        </w:tcBorders>
                      </w:tcPr>
                      <w:p>
                        <w:pPr>
                          <w:pStyle w:val="TableParagraph"/>
                          <w:spacing w:line="216" w:lineRule="exact"/>
                          <w:ind w:right="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56"/>
                          <w:jc w:val="right"/>
                          <w:rPr>
                            <w:rFonts w:ascii="Times New Roman" w:hAnsi="Times New Roman" w:cs="Times New Roman" w:eastAsia="Times New Roman" w:hint="default"/>
                            <w:sz w:val="18"/>
                            <w:szCs w:val="18"/>
                          </w:rPr>
                        </w:pPr>
                        <w:r>
                          <w:rPr>
                            <w:rFonts w:ascii="Times New Roman"/>
                            <w:sz w:val="18"/>
                          </w:rPr>
                          <w:t>1.89%</w:t>
                        </w:r>
                      </w:p>
                    </w:tc>
                  </w:tr>
                  <w:tr>
                    <w:trPr>
                      <w:trHeight w:val="511" w:hRule="exact"/>
                    </w:trPr>
                    <w:tc>
                      <w:tcPr>
                        <w:tcW w:w="10246"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81"/>
                          <w:ind w:left="9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6.3.8</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应收关联方账款情况</w:t>
                        </w:r>
                      </w:p>
                    </w:tc>
                  </w:tr>
                  <w:tr>
                    <w:trPr>
                      <w:trHeight w:val="356" w:hRule="exact"/>
                    </w:trPr>
                    <w:tc>
                      <w:tcPr>
                        <w:tcW w:w="798"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91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707" w:type="dxa"/>
                        <w:tcBorders>
                          <w:top w:val="nil" w:sz="6" w:space="0" w:color="auto"/>
                          <w:left w:val="nil" w:sz="6" w:space="0" w:color="auto"/>
                          <w:bottom w:val="single" w:sz="4" w:space="0" w:color="000000"/>
                          <w:right w:val="nil" w:sz="6" w:space="0" w:color="auto"/>
                        </w:tcBorders>
                      </w:tcPr>
                      <w:p>
                        <w:pPr/>
                      </w:p>
                    </w:tc>
                    <w:tc>
                      <w:tcPr>
                        <w:tcW w:w="144" w:type="dxa"/>
                        <w:tcBorders>
                          <w:top w:val="nil" w:sz="6" w:space="0" w:color="auto"/>
                          <w:left w:val="nil" w:sz="6" w:space="0" w:color="auto"/>
                          <w:bottom w:val="single" w:sz="4" w:space="0" w:color="000000"/>
                          <w:right w:val="nil" w:sz="6" w:space="0" w:color="auto"/>
                        </w:tcBorders>
                      </w:tcPr>
                      <w:p>
                        <w:pPr/>
                      </w:p>
                    </w:tc>
                    <w:tc>
                      <w:tcPr>
                        <w:tcW w:w="96" w:type="dxa"/>
                        <w:tcBorders>
                          <w:top w:val="nil" w:sz="6" w:space="0" w:color="auto"/>
                          <w:left w:val="nil" w:sz="6" w:space="0" w:color="auto"/>
                          <w:bottom w:val="single" w:sz="4" w:space="0" w:color="000000"/>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sz w:val="18"/>
                            <w:szCs w:val="18"/>
                          </w:rPr>
                          <w:t>本公司关系</w:t>
                        </w:r>
                      </w:p>
                    </w:tc>
                    <w:tc>
                      <w:tcPr>
                        <w:tcW w:w="53" w:type="dxa"/>
                        <w:tcBorders>
                          <w:top w:val="nil" w:sz="6" w:space="0" w:color="auto"/>
                          <w:left w:val="nil" w:sz="6" w:space="0" w:color="auto"/>
                          <w:bottom w:val="single" w:sz="4" w:space="0" w:color="000000"/>
                          <w:right w:val="nil" w:sz="6" w:space="0" w:color="auto"/>
                        </w:tcBorders>
                      </w:tcPr>
                      <w:p>
                        <w:pPr/>
                      </w:p>
                    </w:tc>
                    <w:tc>
                      <w:tcPr>
                        <w:tcW w:w="70" w:type="dxa"/>
                        <w:tcBorders>
                          <w:top w:val="nil" w:sz="6" w:space="0" w:color="auto"/>
                          <w:left w:val="nil" w:sz="6" w:space="0" w:color="auto"/>
                          <w:bottom w:val="single" w:sz="4" w:space="0" w:color="000000"/>
                          <w:right w:val="nil" w:sz="6" w:space="0" w:color="auto"/>
                        </w:tcBorders>
                      </w:tcPr>
                      <w:p>
                        <w:pPr/>
                      </w:p>
                    </w:tc>
                    <w:tc>
                      <w:tcPr>
                        <w:tcW w:w="689"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92"/>
                          <w:jc w:val="right"/>
                          <w:rPr>
                            <w:rFonts w:ascii="宋体" w:hAnsi="宋体" w:cs="宋体" w:eastAsia="宋体" w:hint="default"/>
                            <w:sz w:val="18"/>
                            <w:szCs w:val="18"/>
                          </w:rPr>
                        </w:pPr>
                        <w:r>
                          <w:rPr>
                            <w:rFonts w:ascii="宋体" w:hAnsi="宋体" w:cs="宋体" w:eastAsia="宋体" w:hint="default"/>
                            <w:sz w:val="18"/>
                            <w:szCs w:val="18"/>
                          </w:rPr>
                          <w:t>金</w:t>
                        </w:r>
                      </w:p>
                    </w:tc>
                    <w:tc>
                      <w:tcPr>
                        <w:tcW w:w="27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88"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47" w:type="dxa"/>
                        <w:tcBorders>
                          <w:top w:val="nil" w:sz="6" w:space="0" w:color="auto"/>
                          <w:left w:val="nil" w:sz="6" w:space="0" w:color="auto"/>
                          <w:bottom w:val="single" w:sz="4" w:space="0" w:color="000000"/>
                          <w:right w:val="nil" w:sz="6" w:space="0" w:color="auto"/>
                        </w:tcBorders>
                      </w:tcPr>
                      <w:p>
                        <w:pPr/>
                      </w:p>
                    </w:tc>
                    <w:tc>
                      <w:tcPr>
                        <w:tcW w:w="32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1068" w:right="0"/>
                          <w:jc w:val="left"/>
                          <w:rPr>
                            <w:rFonts w:ascii="宋体" w:hAnsi="宋体" w:cs="宋体" w:eastAsia="宋体" w:hint="default"/>
                            <w:sz w:val="18"/>
                            <w:szCs w:val="18"/>
                          </w:rPr>
                        </w:pPr>
                        <w:r>
                          <w:rPr>
                            <w:rFonts w:ascii="宋体" w:hAnsi="宋体" w:cs="宋体" w:eastAsia="宋体" w:hint="default"/>
                            <w:sz w:val="18"/>
                            <w:szCs w:val="18"/>
                          </w:rPr>
                          <w:t>占应收账款总额的比例</w:t>
                        </w:r>
                      </w:p>
                    </w:tc>
                  </w:tr>
                  <w:tr>
                    <w:trPr>
                      <w:trHeight w:val="252" w:hRule="exact"/>
                    </w:trPr>
                    <w:tc>
                      <w:tcPr>
                        <w:tcW w:w="798" w:type="dxa"/>
                        <w:tcBorders>
                          <w:top w:val="nil" w:sz="6" w:space="0" w:color="auto"/>
                          <w:left w:val="nil" w:sz="6" w:space="0" w:color="auto"/>
                          <w:bottom w:val="nil" w:sz="6" w:space="0" w:color="auto"/>
                          <w:right w:val="nil" w:sz="6" w:space="0" w:color="auto"/>
                        </w:tcBorders>
                      </w:tcPr>
                      <w:p>
                        <w:pPr/>
                      </w:p>
                    </w:tc>
                    <w:tc>
                      <w:tcPr>
                        <w:tcW w:w="2274"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707" w:type="dxa"/>
                        <w:tcBorders>
                          <w:top w:val="single" w:sz="4" w:space="0" w:color="000000"/>
                          <w:left w:val="nil" w:sz="6" w:space="0" w:color="auto"/>
                          <w:bottom w:val="nil" w:sz="6" w:space="0" w:color="auto"/>
                          <w:right w:val="nil" w:sz="6" w:space="0" w:color="auto"/>
                        </w:tcBorders>
                      </w:tcPr>
                      <w:p>
                        <w:pPr/>
                      </w:p>
                    </w:tc>
                    <w:tc>
                      <w:tcPr>
                        <w:tcW w:w="144" w:type="dxa"/>
                        <w:tcBorders>
                          <w:top w:val="single" w:sz="4" w:space="0" w:color="000000"/>
                          <w:left w:val="nil" w:sz="6" w:space="0" w:color="auto"/>
                          <w:bottom w:val="nil" w:sz="6" w:space="0" w:color="auto"/>
                          <w:right w:val="nil" w:sz="6" w:space="0" w:color="auto"/>
                        </w:tcBorders>
                      </w:tcPr>
                      <w:p>
                        <w:pPr/>
                      </w:p>
                    </w:tc>
                    <w:tc>
                      <w:tcPr>
                        <w:tcW w:w="96" w:type="dxa"/>
                        <w:tcBorders>
                          <w:top w:val="single" w:sz="4" w:space="0" w:color="000000"/>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合营公司</w:t>
                        </w:r>
                      </w:p>
                    </w:tc>
                    <w:tc>
                      <w:tcPr>
                        <w:tcW w:w="53" w:type="dxa"/>
                        <w:tcBorders>
                          <w:top w:val="single" w:sz="4" w:space="0" w:color="000000"/>
                          <w:left w:val="nil" w:sz="6" w:space="0" w:color="auto"/>
                          <w:bottom w:val="nil" w:sz="6" w:space="0" w:color="auto"/>
                          <w:right w:val="nil" w:sz="6" w:space="0" w:color="auto"/>
                        </w:tcBorders>
                      </w:tcPr>
                      <w:p>
                        <w:pPr/>
                      </w:p>
                    </w:tc>
                    <w:tc>
                      <w:tcPr>
                        <w:tcW w:w="70" w:type="dxa"/>
                        <w:tcBorders>
                          <w:top w:val="single" w:sz="4" w:space="0" w:color="000000"/>
                          <w:left w:val="nil" w:sz="6" w:space="0" w:color="auto"/>
                          <w:bottom w:val="nil" w:sz="6" w:space="0" w:color="auto"/>
                          <w:right w:val="nil" w:sz="6" w:space="0" w:color="auto"/>
                        </w:tcBorders>
                      </w:tcPr>
                      <w:p>
                        <w:pPr/>
                      </w:p>
                    </w:tc>
                    <w:tc>
                      <w:tcPr>
                        <w:tcW w:w="689" w:type="dxa"/>
                        <w:tcBorders>
                          <w:top w:val="single" w:sz="4" w:space="0" w:color="000000"/>
                          <w:left w:val="nil" w:sz="6" w:space="0" w:color="auto"/>
                          <w:bottom w:val="single" w:sz="12" w:space="0" w:color="000000"/>
                          <w:right w:val="nil" w:sz="6" w:space="0" w:color="auto"/>
                        </w:tcBorders>
                      </w:tcPr>
                      <w:p>
                        <w:pPr/>
                      </w:p>
                    </w:tc>
                    <w:tc>
                      <w:tcPr>
                        <w:tcW w:w="235" w:type="dxa"/>
                        <w:tcBorders>
                          <w:top w:val="single" w:sz="4" w:space="0" w:color="000000"/>
                          <w:left w:val="nil" w:sz="6" w:space="0" w:color="auto"/>
                          <w:bottom w:val="single" w:sz="12" w:space="0" w:color="000000"/>
                          <w:right w:val="nil" w:sz="6" w:space="0" w:color="auto"/>
                        </w:tcBorders>
                      </w:tcPr>
                      <w:p>
                        <w:pPr/>
                      </w:p>
                    </w:tc>
                    <w:tc>
                      <w:tcPr>
                        <w:tcW w:w="283"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40"/>
                          <w:jc w:val="right"/>
                          <w:rPr>
                            <w:rFonts w:ascii="Times New Roman" w:hAnsi="Times New Roman" w:cs="Times New Roman" w:eastAsia="Times New Roman" w:hint="default"/>
                            <w:sz w:val="18"/>
                            <w:szCs w:val="18"/>
                          </w:rPr>
                        </w:pPr>
                        <w:r>
                          <w:rPr>
                            <w:rFonts w:ascii="Times New Roman"/>
                            <w:sz w:val="18"/>
                          </w:rPr>
                          <w:t>1</w:t>
                        </w:r>
                      </w:p>
                    </w:tc>
                    <w:tc>
                      <w:tcPr>
                        <w:tcW w:w="178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
                          <w:ind w:left="40" w:right="0"/>
                          <w:jc w:val="left"/>
                          <w:rPr>
                            <w:rFonts w:ascii="Times New Roman" w:hAnsi="Times New Roman" w:cs="Times New Roman" w:eastAsia="Times New Roman" w:hint="default"/>
                            <w:sz w:val="18"/>
                            <w:szCs w:val="18"/>
                          </w:rPr>
                        </w:pPr>
                        <w:r>
                          <w:rPr>
                            <w:rFonts w:ascii="Times New Roman"/>
                            <w:sz w:val="18"/>
                          </w:rPr>
                          <w:t>,135,367.91</w:t>
                        </w:r>
                      </w:p>
                    </w:tc>
                    <w:tc>
                      <w:tcPr>
                        <w:tcW w:w="1843" w:type="dxa"/>
                        <w:tcBorders>
                          <w:top w:val="single" w:sz="4" w:space="0" w:color="000000"/>
                          <w:left w:val="nil" w:sz="6" w:space="0" w:color="auto"/>
                          <w:bottom w:val="single" w:sz="12" w:space="0" w:color="000000"/>
                          <w:right w:val="nil" w:sz="6" w:space="0" w:color="auto"/>
                        </w:tcBorders>
                      </w:tcPr>
                      <w:p>
                        <w:pPr>
                          <w:pStyle w:val="TableParagraph"/>
                          <w:spacing w:line="202" w:lineRule="exact"/>
                          <w:ind w:left="367" w:right="0"/>
                          <w:jc w:val="left"/>
                          <w:rPr>
                            <w:rFonts w:ascii="Times New Roman" w:hAnsi="Times New Roman" w:cs="Times New Roman" w:eastAsia="Times New Roman" w:hint="default"/>
                            <w:sz w:val="18"/>
                            <w:szCs w:val="18"/>
                          </w:rPr>
                        </w:pPr>
                        <w:r>
                          <w:rPr>
                            <w:rFonts w:ascii="Times New Roman"/>
                            <w:sz w:val="18"/>
                          </w:rPr>
                          <w:t>1.74%</w:t>
                        </w:r>
                      </w:p>
                    </w:tc>
                  </w:tr>
                  <w:tr>
                    <w:trPr>
                      <w:trHeight w:val="615"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6.4</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707"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9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53" w:type="dxa"/>
                        <w:tcBorders>
                          <w:top w:val="nil" w:sz="6" w:space="0" w:color="auto"/>
                          <w:left w:val="nil" w:sz="6" w:space="0" w:color="auto"/>
                          <w:bottom w:val="nil" w:sz="6" w:space="0" w:color="auto"/>
                          <w:right w:val="nil" w:sz="6" w:space="0" w:color="auto"/>
                        </w:tcBorders>
                      </w:tcPr>
                      <w:p>
                        <w:pPr/>
                      </w:p>
                    </w:tc>
                    <w:tc>
                      <w:tcPr>
                        <w:tcW w:w="70" w:type="dxa"/>
                        <w:tcBorders>
                          <w:top w:val="nil" w:sz="6" w:space="0" w:color="auto"/>
                          <w:left w:val="nil" w:sz="6" w:space="0" w:color="auto"/>
                          <w:bottom w:val="nil" w:sz="6" w:space="0" w:color="auto"/>
                          <w:right w:val="nil" w:sz="6" w:space="0" w:color="auto"/>
                        </w:tcBorders>
                      </w:tcPr>
                      <w:p>
                        <w:pPr/>
                      </w:p>
                    </w:tc>
                    <w:tc>
                      <w:tcPr>
                        <w:tcW w:w="689" w:type="dxa"/>
                        <w:tcBorders>
                          <w:top w:val="single" w:sz="12" w:space="0" w:color="000000"/>
                          <w:left w:val="nil" w:sz="6" w:space="0" w:color="auto"/>
                          <w:bottom w:val="nil" w:sz="6" w:space="0" w:color="auto"/>
                          <w:right w:val="nil" w:sz="6" w:space="0" w:color="auto"/>
                        </w:tcBorders>
                      </w:tcPr>
                      <w:p>
                        <w:pPr/>
                      </w:p>
                    </w:tc>
                    <w:tc>
                      <w:tcPr>
                        <w:tcW w:w="235" w:type="dxa"/>
                        <w:tcBorders>
                          <w:top w:val="single" w:sz="12" w:space="0" w:color="000000"/>
                          <w:left w:val="nil" w:sz="6" w:space="0" w:color="auto"/>
                          <w:bottom w:val="nil" w:sz="6" w:space="0" w:color="auto"/>
                          <w:right w:val="nil" w:sz="6" w:space="0" w:color="auto"/>
                        </w:tcBorders>
                      </w:tcPr>
                      <w:p>
                        <w:pPr/>
                      </w:p>
                    </w:tc>
                    <w:tc>
                      <w:tcPr>
                        <w:tcW w:w="283" w:type="dxa"/>
                        <w:tcBorders>
                          <w:top w:val="single" w:sz="12" w:space="0" w:color="000000"/>
                          <w:left w:val="nil" w:sz="6" w:space="0" w:color="auto"/>
                          <w:bottom w:val="nil" w:sz="6" w:space="0" w:color="auto"/>
                          <w:right w:val="nil" w:sz="6" w:space="0" w:color="auto"/>
                        </w:tcBorders>
                      </w:tcPr>
                      <w:p>
                        <w:pPr/>
                      </w:p>
                    </w:tc>
                    <w:tc>
                      <w:tcPr>
                        <w:tcW w:w="274" w:type="dxa"/>
                        <w:tcBorders>
                          <w:top w:val="single" w:sz="12" w:space="0" w:color="000000"/>
                          <w:left w:val="nil" w:sz="6" w:space="0" w:color="auto"/>
                          <w:bottom w:val="nil" w:sz="6" w:space="0" w:color="auto"/>
                          <w:right w:val="nil" w:sz="6" w:space="0" w:color="auto"/>
                        </w:tcBorders>
                      </w:tcPr>
                      <w:p>
                        <w:pPr/>
                      </w:p>
                    </w:tc>
                    <w:tc>
                      <w:tcPr>
                        <w:tcW w:w="147" w:type="dxa"/>
                        <w:tcBorders>
                          <w:top w:val="single" w:sz="12" w:space="0" w:color="000000"/>
                          <w:left w:val="nil" w:sz="6" w:space="0" w:color="auto"/>
                          <w:bottom w:val="nil" w:sz="6" w:space="0" w:color="auto"/>
                          <w:right w:val="nil" w:sz="6" w:space="0" w:color="auto"/>
                        </w:tcBorders>
                      </w:tcPr>
                      <w:p>
                        <w:pPr/>
                      </w:p>
                    </w:tc>
                    <w:tc>
                      <w:tcPr>
                        <w:tcW w:w="1368" w:type="dxa"/>
                        <w:tcBorders>
                          <w:top w:val="single" w:sz="12" w:space="0" w:color="000000"/>
                          <w:left w:val="nil" w:sz="6" w:space="0" w:color="auto"/>
                          <w:bottom w:val="nil" w:sz="6" w:space="0" w:color="auto"/>
                          <w:right w:val="nil" w:sz="6" w:space="0" w:color="auto"/>
                        </w:tcBorders>
                      </w:tcPr>
                      <w:p>
                        <w:pPr/>
                      </w:p>
                    </w:tc>
                    <w:tc>
                      <w:tcPr>
                        <w:tcW w:w="1843" w:type="dxa"/>
                        <w:tcBorders>
                          <w:top w:val="single" w:sz="12" w:space="0" w:color="000000"/>
                          <w:left w:val="nil" w:sz="6" w:space="0" w:color="auto"/>
                          <w:bottom w:val="nil" w:sz="6" w:space="0" w:color="auto"/>
                          <w:right w:val="nil" w:sz="6" w:space="0" w:color="auto"/>
                        </w:tcBorders>
                      </w:tcPr>
                      <w:p>
                        <w:pPr/>
                      </w:p>
                    </w:tc>
                  </w:tr>
                  <w:tr>
                    <w:trPr>
                      <w:trHeight w:val="519" w:hRule="exact"/>
                    </w:trPr>
                    <w:tc>
                      <w:tcPr>
                        <w:tcW w:w="798" w:type="dxa"/>
                        <w:tcBorders>
                          <w:top w:val="nil" w:sz="6" w:space="0" w:color="auto"/>
                          <w:left w:val="nil" w:sz="6" w:space="0" w:color="auto"/>
                          <w:bottom w:val="nil" w:sz="6" w:space="0" w:color="auto"/>
                          <w:right w:val="nil" w:sz="6" w:space="0" w:color="auto"/>
                        </w:tcBorders>
                      </w:tcPr>
                      <w:p>
                        <w:pPr/>
                      </w:p>
                    </w:tc>
                    <w:tc>
                      <w:tcPr>
                        <w:tcW w:w="312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6.4.1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预付账款按账龄列示</w:t>
                        </w:r>
                      </w:p>
                    </w:tc>
                    <w:tc>
                      <w:tcPr>
                        <w:tcW w:w="96"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53" w:type="dxa"/>
                        <w:tcBorders>
                          <w:top w:val="nil" w:sz="6" w:space="0" w:color="auto"/>
                          <w:left w:val="nil" w:sz="6" w:space="0" w:color="auto"/>
                          <w:bottom w:val="nil" w:sz="6" w:space="0" w:color="auto"/>
                          <w:right w:val="nil" w:sz="6" w:space="0" w:color="auto"/>
                        </w:tcBorders>
                      </w:tcPr>
                      <w:p>
                        <w:pPr/>
                      </w:p>
                    </w:tc>
                    <w:tc>
                      <w:tcPr>
                        <w:tcW w:w="70"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r>
                    <w:trPr>
                      <w:trHeight w:val="394" w:hRule="exact"/>
                    </w:trPr>
                    <w:tc>
                      <w:tcPr>
                        <w:tcW w:w="798" w:type="dxa"/>
                        <w:tcBorders>
                          <w:top w:val="nil" w:sz="6" w:space="0" w:color="auto"/>
                          <w:left w:val="nil" w:sz="6" w:space="0" w:color="auto"/>
                          <w:bottom w:val="nil" w:sz="6" w:space="0" w:color="auto"/>
                          <w:right w:val="nil" w:sz="6" w:space="0" w:color="auto"/>
                        </w:tcBorders>
                      </w:tcPr>
                      <w:p>
                        <w:pPr/>
                      </w:p>
                    </w:tc>
                    <w:tc>
                      <w:tcPr>
                        <w:tcW w:w="2274" w:type="dxa"/>
                        <w:vMerge w:val="restart"/>
                        <w:tcBorders>
                          <w:top w:val="nil" w:sz="6" w:space="0" w:color="auto"/>
                          <w:left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85"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265"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81"/>
                          <w:ind w:left="4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0" w:type="dxa"/>
                        <w:tcBorders>
                          <w:top w:val="nil" w:sz="6" w:space="0" w:color="auto"/>
                          <w:left w:val="nil" w:sz="6" w:space="0" w:color="auto"/>
                          <w:bottom w:val="single" w:sz="4" w:space="0" w:color="000000"/>
                          <w:right w:val="nil" w:sz="6" w:space="0" w:color="auto"/>
                        </w:tcBorders>
                      </w:tcPr>
                      <w:p>
                        <w:pPr/>
                      </w:p>
                    </w:tc>
                    <w:tc>
                      <w:tcPr>
                        <w:tcW w:w="689"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274" w:type="dxa"/>
                        <w:tcBorders>
                          <w:top w:val="nil" w:sz="6" w:space="0" w:color="auto"/>
                          <w:left w:val="nil" w:sz="6" w:space="0" w:color="auto"/>
                          <w:bottom w:val="single" w:sz="4" w:space="0" w:color="000000"/>
                          <w:right w:val="nil" w:sz="6" w:space="0" w:color="auto"/>
                        </w:tcBorders>
                      </w:tcPr>
                      <w:p>
                        <w:pPr/>
                      </w:p>
                    </w:tc>
                    <w:tc>
                      <w:tcPr>
                        <w:tcW w:w="147" w:type="dxa"/>
                        <w:tcBorders>
                          <w:top w:val="nil" w:sz="6" w:space="0" w:color="auto"/>
                          <w:left w:val="nil" w:sz="6" w:space="0" w:color="auto"/>
                          <w:bottom w:val="single" w:sz="4" w:space="0" w:color="000000"/>
                          <w:right w:val="nil" w:sz="6" w:space="0" w:color="auto"/>
                        </w:tcBorders>
                      </w:tcPr>
                      <w:p>
                        <w:pPr/>
                      </w:p>
                    </w:tc>
                    <w:tc>
                      <w:tcPr>
                        <w:tcW w:w="321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81"/>
                          <w:ind w:left="3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02" w:hRule="exact"/>
                    </w:trPr>
                    <w:tc>
                      <w:tcPr>
                        <w:tcW w:w="798" w:type="dxa"/>
                        <w:tcBorders>
                          <w:top w:val="nil" w:sz="6" w:space="0" w:color="auto"/>
                          <w:left w:val="nil" w:sz="6" w:space="0" w:color="auto"/>
                          <w:bottom w:val="nil" w:sz="6" w:space="0" w:color="auto"/>
                          <w:right w:val="nil" w:sz="6" w:space="0" w:color="auto"/>
                        </w:tcBorders>
                      </w:tcPr>
                      <w:p>
                        <w:pPr/>
                      </w:p>
                    </w:tc>
                    <w:tc>
                      <w:tcPr>
                        <w:tcW w:w="2274" w:type="dxa"/>
                        <w:vMerge/>
                        <w:tcBorders>
                          <w:left w:val="nil" w:sz="6" w:space="0" w:color="auto"/>
                          <w:bottom w:val="single" w:sz="4" w:space="0" w:color="000000"/>
                          <w:right w:val="nil" w:sz="6" w:space="0" w:color="auto"/>
                        </w:tcBorders>
                      </w:tcPr>
                      <w:p>
                        <w:pPr/>
                      </w:p>
                    </w:tc>
                    <w:tc>
                      <w:tcPr>
                        <w:tcW w:w="707" w:type="dxa"/>
                        <w:tcBorders>
                          <w:top w:val="single" w:sz="4" w:space="0" w:color="000000"/>
                          <w:left w:val="nil" w:sz="6" w:space="0" w:color="auto"/>
                          <w:bottom w:val="single" w:sz="4" w:space="0" w:color="000000"/>
                          <w:right w:val="nil" w:sz="6" w:space="0" w:color="auto"/>
                        </w:tcBorders>
                      </w:tcPr>
                      <w:p>
                        <w:pPr>
                          <w:pStyle w:val="TableParagraph"/>
                          <w:spacing w:line="260" w:lineRule="exact"/>
                          <w:ind w:left="26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4" w:type="dxa"/>
                        <w:tcBorders>
                          <w:top w:val="single" w:sz="4" w:space="0" w:color="000000"/>
                          <w:left w:val="nil" w:sz="6" w:space="0" w:color="auto"/>
                          <w:bottom w:val="single" w:sz="4" w:space="0" w:color="000000"/>
                          <w:right w:val="nil" w:sz="6" w:space="0" w:color="auto"/>
                        </w:tcBorders>
                      </w:tcPr>
                      <w:p>
                        <w:pPr/>
                      </w:p>
                    </w:tc>
                    <w:tc>
                      <w:tcPr>
                        <w:tcW w:w="2691" w:type="dxa"/>
                        <w:gridSpan w:val="7"/>
                        <w:tcBorders>
                          <w:top w:val="single" w:sz="4" w:space="0" w:color="000000"/>
                          <w:left w:val="nil" w:sz="6" w:space="0" w:color="auto"/>
                          <w:bottom w:val="nil" w:sz="6" w:space="0" w:color="auto"/>
                          <w:right w:val="nil" w:sz="6" w:space="0" w:color="auto"/>
                        </w:tcBorders>
                      </w:tcPr>
                      <w:p>
                        <w:pPr>
                          <w:pStyle w:val="TableParagraph"/>
                          <w:spacing w:line="276" w:lineRule="exact"/>
                          <w:ind w:left="92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74" w:type="dxa"/>
                        <w:tcBorders>
                          <w:top w:val="single" w:sz="4" w:space="0" w:color="000000"/>
                          <w:left w:val="nil" w:sz="6" w:space="0" w:color="auto"/>
                          <w:bottom w:val="single" w:sz="4" w:space="0" w:color="000000"/>
                          <w:right w:val="nil" w:sz="6" w:space="0" w:color="auto"/>
                        </w:tcBorders>
                      </w:tcPr>
                      <w:p>
                        <w:pPr/>
                      </w:p>
                    </w:tc>
                    <w:tc>
                      <w:tcPr>
                        <w:tcW w:w="147" w:type="dxa"/>
                        <w:tcBorders>
                          <w:top w:val="single" w:sz="4" w:space="0" w:color="000000"/>
                          <w:left w:val="nil" w:sz="6" w:space="0" w:color="auto"/>
                          <w:bottom w:val="single" w:sz="4" w:space="0" w:color="000000"/>
                          <w:right w:val="nil" w:sz="6" w:space="0" w:color="auto"/>
                        </w:tcBorders>
                      </w:tcPr>
                      <w:p>
                        <w:pPr/>
                      </w:p>
                    </w:tc>
                    <w:tc>
                      <w:tcPr>
                        <w:tcW w:w="1368" w:type="dxa"/>
                        <w:tcBorders>
                          <w:top w:val="single" w:sz="4" w:space="0" w:color="000000"/>
                          <w:left w:val="nil" w:sz="6" w:space="0" w:color="auto"/>
                          <w:bottom w:val="single" w:sz="4" w:space="0" w:color="000000"/>
                          <w:right w:val="nil" w:sz="6" w:space="0" w:color="auto"/>
                        </w:tcBorders>
                      </w:tcPr>
                      <w:p>
                        <w:pPr>
                          <w:pStyle w:val="TableParagraph"/>
                          <w:spacing w:line="260" w:lineRule="exact"/>
                          <w:ind w:left="-3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843" w:type="dxa"/>
                        <w:tcBorders>
                          <w:top w:val="single" w:sz="4" w:space="0" w:color="000000"/>
                          <w:left w:val="nil" w:sz="6" w:space="0" w:color="auto"/>
                          <w:bottom w:val="single" w:sz="4" w:space="0" w:color="000000"/>
                          <w:right w:val="nil" w:sz="6" w:space="0" w:color="auto"/>
                        </w:tcBorders>
                      </w:tcPr>
                      <w:p>
                        <w:pPr>
                          <w:pStyle w:val="TableParagraph"/>
                          <w:spacing w:line="276" w:lineRule="exact"/>
                          <w:ind w:left="36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97" w:hRule="exact"/>
                    </w:trPr>
                    <w:tc>
                      <w:tcPr>
                        <w:tcW w:w="798" w:type="dxa"/>
                        <w:tcBorders>
                          <w:top w:val="nil" w:sz="6" w:space="0" w:color="auto"/>
                          <w:left w:val="nil" w:sz="6" w:space="0" w:color="auto"/>
                          <w:bottom w:val="nil" w:sz="6" w:space="0" w:color="auto"/>
                          <w:right w:val="nil" w:sz="6" w:space="0" w:color="auto"/>
                        </w:tcBorders>
                      </w:tcPr>
                      <w:p>
                        <w:pPr/>
                      </w:p>
                    </w:tc>
                    <w:tc>
                      <w:tcPr>
                        <w:tcW w:w="2274" w:type="dxa"/>
                        <w:tcBorders>
                          <w:top w:val="single" w:sz="4" w:space="0" w:color="000000"/>
                          <w:left w:val="nil" w:sz="6" w:space="0" w:color="auto"/>
                          <w:bottom w:val="nil" w:sz="6" w:space="0" w:color="auto"/>
                          <w:right w:val="nil" w:sz="6" w:space="0" w:color="auto"/>
                        </w:tcBorders>
                      </w:tcPr>
                      <w:p>
                        <w:pPr>
                          <w:pStyle w:val="TableParagraph"/>
                          <w:spacing w:line="276"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265"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8"/>
                          <w:ind w:left="6" w:right="0"/>
                          <w:jc w:val="left"/>
                          <w:rPr>
                            <w:rFonts w:ascii="Times New Roman" w:hAnsi="Times New Roman" w:cs="Times New Roman" w:eastAsia="Times New Roman" w:hint="default"/>
                            <w:sz w:val="21"/>
                            <w:szCs w:val="21"/>
                          </w:rPr>
                        </w:pPr>
                        <w:r>
                          <w:rPr>
                            <w:rFonts w:ascii="Times New Roman"/>
                            <w:sz w:val="21"/>
                          </w:rPr>
                          <w:t>10,163,337.27</w:t>
                        </w:r>
                      </w:p>
                    </w:tc>
                    <w:tc>
                      <w:tcPr>
                        <w:tcW w:w="70" w:type="dxa"/>
                        <w:tcBorders>
                          <w:top w:val="single" w:sz="4" w:space="0" w:color="000000"/>
                          <w:left w:val="nil" w:sz="6" w:space="0" w:color="auto"/>
                          <w:bottom w:val="nil" w:sz="6" w:space="0" w:color="auto"/>
                          <w:right w:val="nil" w:sz="6" w:space="0" w:color="auto"/>
                        </w:tcBorders>
                      </w:tcPr>
                      <w:p>
                        <w:pPr/>
                      </w:p>
                    </w:tc>
                    <w:tc>
                      <w:tcPr>
                        <w:tcW w:w="689"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05" w:right="0"/>
                          <w:jc w:val="left"/>
                          <w:rPr>
                            <w:rFonts w:ascii="Times New Roman" w:hAnsi="Times New Roman" w:cs="Times New Roman" w:eastAsia="Times New Roman" w:hint="default"/>
                            <w:sz w:val="21"/>
                            <w:szCs w:val="21"/>
                          </w:rPr>
                        </w:pPr>
                        <w:r>
                          <w:rPr>
                            <w:rFonts w:ascii="Times New Roman"/>
                            <w:sz w:val="21"/>
                          </w:rPr>
                          <w:t>98.85</w:t>
                        </w:r>
                      </w:p>
                    </w:tc>
                    <w:tc>
                      <w:tcPr>
                        <w:tcW w:w="235" w:type="dxa"/>
                        <w:tcBorders>
                          <w:top w:val="nil" w:sz="6" w:space="0" w:color="auto"/>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78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
                          <w:ind w:left="273" w:right="0"/>
                          <w:jc w:val="left"/>
                          <w:rPr>
                            <w:rFonts w:ascii="Times New Roman" w:hAnsi="Times New Roman" w:cs="Times New Roman" w:eastAsia="Times New Roman" w:hint="default"/>
                            <w:sz w:val="21"/>
                            <w:szCs w:val="21"/>
                          </w:rPr>
                        </w:pPr>
                        <w:r>
                          <w:rPr>
                            <w:rFonts w:ascii="Times New Roman"/>
                            <w:sz w:val="21"/>
                          </w:rPr>
                          <w:t>9,535,860.03</w:t>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92"/>
                          <w:jc w:val="right"/>
                          <w:rPr>
                            <w:rFonts w:ascii="Times New Roman" w:hAnsi="Times New Roman" w:cs="Times New Roman" w:eastAsia="Times New Roman" w:hint="default"/>
                            <w:sz w:val="21"/>
                            <w:szCs w:val="21"/>
                          </w:rPr>
                        </w:pPr>
                        <w:r>
                          <w:rPr>
                            <w:rFonts w:ascii="Times New Roman"/>
                            <w:sz w:val="21"/>
                          </w:rPr>
                          <w:t>95.50</w:t>
                        </w:r>
                      </w:p>
                    </w:tc>
                  </w:tr>
                  <w:tr>
                    <w:trPr>
                      <w:trHeight w:val="272" w:hRule="exact"/>
                    </w:trPr>
                    <w:tc>
                      <w:tcPr>
                        <w:tcW w:w="798"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65" w:type="dxa"/>
                        <w:gridSpan w:val="5"/>
                        <w:tcBorders>
                          <w:top w:val="nil" w:sz="6" w:space="0" w:color="auto"/>
                          <w:left w:val="nil" w:sz="6" w:space="0" w:color="auto"/>
                          <w:bottom w:val="nil" w:sz="6" w:space="0" w:color="auto"/>
                          <w:right w:val="nil" w:sz="6" w:space="0" w:color="auto"/>
                        </w:tcBorders>
                      </w:tcPr>
                      <w:p>
                        <w:pPr>
                          <w:pStyle w:val="TableParagraph"/>
                          <w:spacing w:line="236" w:lineRule="exact"/>
                          <w:ind w:left="373" w:right="0"/>
                          <w:jc w:val="left"/>
                          <w:rPr>
                            <w:rFonts w:ascii="Times New Roman" w:hAnsi="Times New Roman" w:cs="Times New Roman" w:eastAsia="Times New Roman" w:hint="default"/>
                            <w:sz w:val="21"/>
                            <w:szCs w:val="21"/>
                          </w:rPr>
                        </w:pPr>
                        <w:r>
                          <w:rPr>
                            <w:rFonts w:ascii="Times New Roman"/>
                            <w:sz w:val="21"/>
                          </w:rPr>
                          <w:t>39,903.40</w:t>
                        </w:r>
                      </w:p>
                    </w:tc>
                    <w:tc>
                      <w:tcPr>
                        <w:tcW w:w="70"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36" w:lineRule="exact"/>
                          <w:ind w:left="211" w:right="0"/>
                          <w:jc w:val="left"/>
                          <w:rPr>
                            <w:rFonts w:ascii="Times New Roman" w:hAnsi="Times New Roman" w:cs="Times New Roman" w:eastAsia="Times New Roman" w:hint="default"/>
                            <w:sz w:val="21"/>
                            <w:szCs w:val="21"/>
                          </w:rPr>
                        </w:pPr>
                        <w:r>
                          <w:rPr>
                            <w:rFonts w:ascii="Times New Roman"/>
                            <w:sz w:val="21"/>
                          </w:rPr>
                          <w:t>0.39</w:t>
                        </w:r>
                      </w:p>
                    </w:tc>
                    <w:tc>
                      <w:tcPr>
                        <w:tcW w:w="2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36" w:lineRule="exact"/>
                          <w:ind w:left="9" w:right="0"/>
                          <w:jc w:val="left"/>
                          <w:rPr>
                            <w:rFonts w:ascii="Times New Roman" w:hAnsi="Times New Roman" w:cs="Times New Roman" w:eastAsia="Times New Roman" w:hint="default"/>
                            <w:sz w:val="21"/>
                            <w:szCs w:val="21"/>
                          </w:rPr>
                        </w:pPr>
                        <w:r>
                          <w:rPr>
                            <w:rFonts w:ascii="Times New Roman"/>
                            <w:sz w:val="21"/>
                          </w:rPr>
                          <w:t>386,032.10</w:t>
                        </w:r>
                      </w:p>
                    </w:tc>
                    <w:tc>
                      <w:tcPr>
                        <w:tcW w:w="1843" w:type="dxa"/>
                        <w:tcBorders>
                          <w:top w:val="nil" w:sz="6" w:space="0" w:color="auto"/>
                          <w:left w:val="nil" w:sz="6" w:space="0" w:color="auto"/>
                          <w:bottom w:val="nil" w:sz="6" w:space="0" w:color="auto"/>
                          <w:right w:val="nil" w:sz="6" w:space="0" w:color="auto"/>
                        </w:tcBorders>
                      </w:tcPr>
                      <w:p>
                        <w:pPr>
                          <w:pStyle w:val="TableParagraph"/>
                          <w:spacing w:line="236" w:lineRule="exact"/>
                          <w:ind w:right="192"/>
                          <w:jc w:val="right"/>
                          <w:rPr>
                            <w:rFonts w:ascii="Times New Roman" w:hAnsi="Times New Roman" w:cs="Times New Roman" w:eastAsia="Times New Roman" w:hint="default"/>
                            <w:sz w:val="21"/>
                            <w:szCs w:val="21"/>
                          </w:rPr>
                        </w:pPr>
                        <w:r>
                          <w:rPr>
                            <w:rFonts w:ascii="Times New Roman"/>
                            <w:sz w:val="21"/>
                          </w:rPr>
                          <w:t>3.87</w:t>
                        </w:r>
                      </w:p>
                    </w:tc>
                  </w:tr>
                  <w:tr>
                    <w:trPr>
                      <w:trHeight w:val="278" w:hRule="exact"/>
                    </w:trPr>
                    <w:tc>
                      <w:tcPr>
                        <w:tcW w:w="798" w:type="dxa"/>
                        <w:tcBorders>
                          <w:top w:val="nil" w:sz="6" w:space="0" w:color="auto"/>
                          <w:left w:val="nil" w:sz="6" w:space="0" w:color="auto"/>
                          <w:bottom w:val="nil" w:sz="6" w:space="0" w:color="auto"/>
                          <w:right w:val="nil" w:sz="6" w:space="0" w:color="auto"/>
                        </w:tcBorders>
                      </w:tcPr>
                      <w:p>
                        <w:pPr/>
                      </w:p>
                    </w:tc>
                    <w:tc>
                      <w:tcPr>
                        <w:tcW w:w="2274" w:type="dxa"/>
                        <w:tcBorders>
                          <w:top w:val="nil" w:sz="6" w:space="0" w:color="auto"/>
                          <w:left w:val="nil" w:sz="6" w:space="0" w:color="auto"/>
                          <w:bottom w:val="single" w:sz="4" w:space="0" w:color="000000"/>
                          <w:right w:val="nil" w:sz="6" w:space="0" w:color="auto"/>
                        </w:tcBorders>
                      </w:tcPr>
                      <w:p>
                        <w:pPr>
                          <w:pStyle w:val="TableParagraph"/>
                          <w:spacing w:line="256"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65" w:type="dxa"/>
                        <w:gridSpan w:val="5"/>
                        <w:tcBorders>
                          <w:top w:val="nil" w:sz="6" w:space="0" w:color="auto"/>
                          <w:left w:val="nil" w:sz="6" w:space="0" w:color="auto"/>
                          <w:bottom w:val="nil" w:sz="6" w:space="0" w:color="auto"/>
                          <w:right w:val="nil" w:sz="6" w:space="0" w:color="auto"/>
                        </w:tcBorders>
                      </w:tcPr>
                      <w:p>
                        <w:pPr>
                          <w:pStyle w:val="TableParagraph"/>
                          <w:spacing w:line="235" w:lineRule="exact"/>
                          <w:ind w:left="373" w:right="0"/>
                          <w:jc w:val="left"/>
                          <w:rPr>
                            <w:rFonts w:ascii="Times New Roman" w:hAnsi="Times New Roman" w:cs="Times New Roman" w:eastAsia="Times New Roman" w:hint="default"/>
                            <w:sz w:val="21"/>
                            <w:szCs w:val="21"/>
                          </w:rPr>
                        </w:pPr>
                        <w:r>
                          <w:rPr>
                            <w:rFonts w:ascii="Times New Roman"/>
                            <w:sz w:val="21"/>
                          </w:rPr>
                          <w:t>78,099.60</w:t>
                        </w:r>
                      </w:p>
                    </w:tc>
                    <w:tc>
                      <w:tcPr>
                        <w:tcW w:w="70" w:type="dxa"/>
                        <w:tcBorders>
                          <w:top w:val="nil" w:sz="6" w:space="0" w:color="auto"/>
                          <w:left w:val="nil" w:sz="6" w:space="0" w:color="auto"/>
                          <w:bottom w:val="single" w:sz="4" w:space="0" w:color="000000"/>
                          <w:right w:val="nil" w:sz="6" w:space="0" w:color="auto"/>
                        </w:tcBorders>
                      </w:tcPr>
                      <w:p>
                        <w:pPr/>
                      </w:p>
                    </w:tc>
                    <w:tc>
                      <w:tcPr>
                        <w:tcW w:w="689" w:type="dxa"/>
                        <w:tcBorders>
                          <w:top w:val="nil" w:sz="6" w:space="0" w:color="auto"/>
                          <w:left w:val="nil" w:sz="6" w:space="0" w:color="auto"/>
                          <w:bottom w:val="single" w:sz="4" w:space="0" w:color="000000"/>
                          <w:right w:val="nil" w:sz="6" w:space="0" w:color="auto"/>
                        </w:tcBorders>
                      </w:tcPr>
                      <w:p>
                        <w:pPr>
                          <w:pStyle w:val="TableParagraph"/>
                          <w:spacing w:line="235" w:lineRule="exact"/>
                          <w:ind w:left="211" w:right="0"/>
                          <w:jc w:val="left"/>
                          <w:rPr>
                            <w:rFonts w:ascii="Times New Roman" w:hAnsi="Times New Roman" w:cs="Times New Roman" w:eastAsia="Times New Roman" w:hint="default"/>
                            <w:sz w:val="21"/>
                            <w:szCs w:val="21"/>
                          </w:rPr>
                        </w:pPr>
                        <w:r>
                          <w:rPr>
                            <w:rFonts w:ascii="Times New Roman"/>
                            <w:sz w:val="21"/>
                          </w:rPr>
                          <w:t>0.76</w:t>
                        </w:r>
                      </w:p>
                    </w:tc>
                    <w:tc>
                      <w:tcPr>
                        <w:tcW w:w="2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274" w:type="dxa"/>
                        <w:tcBorders>
                          <w:top w:val="nil" w:sz="6" w:space="0" w:color="auto"/>
                          <w:left w:val="nil" w:sz="6" w:space="0" w:color="auto"/>
                          <w:bottom w:val="single" w:sz="4" w:space="0" w:color="000000"/>
                          <w:right w:val="nil" w:sz="6" w:space="0" w:color="auto"/>
                        </w:tcBorders>
                      </w:tcPr>
                      <w:p>
                        <w:pPr/>
                      </w:p>
                    </w:tc>
                    <w:tc>
                      <w:tcPr>
                        <w:tcW w:w="147" w:type="dxa"/>
                        <w:tcBorders>
                          <w:top w:val="nil" w:sz="6" w:space="0" w:color="auto"/>
                          <w:left w:val="nil" w:sz="6" w:space="0" w:color="auto"/>
                          <w:bottom w:val="single" w:sz="4" w:space="0" w:color="000000"/>
                          <w:right w:val="nil" w:sz="6" w:space="0" w:color="auto"/>
                        </w:tcBorders>
                      </w:tcPr>
                      <w:p>
                        <w:pPr/>
                      </w:p>
                    </w:tc>
                    <w:tc>
                      <w:tcPr>
                        <w:tcW w:w="1368" w:type="dxa"/>
                        <w:tcBorders>
                          <w:top w:val="nil" w:sz="6" w:space="0" w:color="auto"/>
                          <w:left w:val="nil" w:sz="6" w:space="0" w:color="auto"/>
                          <w:bottom w:val="single" w:sz="4" w:space="0" w:color="000000"/>
                          <w:right w:val="nil" w:sz="6" w:space="0" w:color="auto"/>
                        </w:tcBorders>
                      </w:tcPr>
                      <w:p>
                        <w:pPr>
                          <w:pStyle w:val="TableParagraph"/>
                          <w:spacing w:line="235" w:lineRule="exact"/>
                          <w:ind w:left="114" w:right="0"/>
                          <w:jc w:val="left"/>
                          <w:rPr>
                            <w:rFonts w:ascii="Times New Roman" w:hAnsi="Times New Roman" w:cs="Times New Roman" w:eastAsia="Times New Roman" w:hint="default"/>
                            <w:sz w:val="21"/>
                            <w:szCs w:val="21"/>
                          </w:rPr>
                        </w:pPr>
                        <w:r>
                          <w:rPr>
                            <w:rFonts w:ascii="Times New Roman"/>
                            <w:sz w:val="21"/>
                          </w:rPr>
                          <w:t>63,530.00</w:t>
                        </w:r>
                      </w:p>
                    </w:tc>
                    <w:tc>
                      <w:tcPr>
                        <w:tcW w:w="1843" w:type="dxa"/>
                        <w:tcBorders>
                          <w:top w:val="nil" w:sz="6" w:space="0" w:color="auto"/>
                          <w:left w:val="nil" w:sz="6" w:space="0" w:color="auto"/>
                          <w:bottom w:val="single" w:sz="4" w:space="0" w:color="000000"/>
                          <w:right w:val="nil" w:sz="6" w:space="0" w:color="auto"/>
                        </w:tcBorders>
                      </w:tcPr>
                      <w:p>
                        <w:pPr>
                          <w:pStyle w:val="TableParagraph"/>
                          <w:spacing w:line="235" w:lineRule="exact"/>
                          <w:ind w:right="192"/>
                          <w:jc w:val="right"/>
                          <w:rPr>
                            <w:rFonts w:ascii="Times New Roman" w:hAnsi="Times New Roman" w:cs="Times New Roman" w:eastAsia="Times New Roman" w:hint="default"/>
                            <w:sz w:val="21"/>
                            <w:szCs w:val="21"/>
                          </w:rPr>
                        </w:pPr>
                        <w:r>
                          <w:rPr>
                            <w:rFonts w:ascii="Times New Roman"/>
                            <w:sz w:val="21"/>
                          </w:rPr>
                          <w:t>0.63</w:t>
                        </w:r>
                      </w:p>
                    </w:tc>
                  </w:tr>
                  <w:tr>
                    <w:trPr>
                      <w:trHeight w:val="290" w:hRule="exact"/>
                    </w:trPr>
                    <w:tc>
                      <w:tcPr>
                        <w:tcW w:w="798" w:type="dxa"/>
                        <w:tcBorders>
                          <w:top w:val="nil" w:sz="6" w:space="0" w:color="auto"/>
                          <w:left w:val="nil" w:sz="6" w:space="0" w:color="auto"/>
                          <w:bottom w:val="nil" w:sz="6" w:space="0" w:color="auto"/>
                          <w:right w:val="nil" w:sz="6" w:space="0" w:color="auto"/>
                        </w:tcBorders>
                      </w:tcPr>
                      <w:p>
                        <w:pPr/>
                      </w:p>
                    </w:tc>
                    <w:tc>
                      <w:tcPr>
                        <w:tcW w:w="2274"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5" w:type="dxa"/>
                        <w:gridSpan w:val="5"/>
                        <w:tcBorders>
                          <w:top w:val="nil" w:sz="6" w:space="0" w:color="auto"/>
                          <w:left w:val="nil" w:sz="6" w:space="0" w:color="auto"/>
                          <w:bottom w:val="nil" w:sz="6" w:space="0" w:color="auto"/>
                          <w:right w:val="nil" w:sz="6" w:space="0" w:color="auto"/>
                        </w:tcBorders>
                      </w:tcPr>
                      <w:p>
                        <w:pPr>
                          <w:pStyle w:val="TableParagraph"/>
                          <w:spacing w:line="240" w:lineRule="exact"/>
                          <w:ind w:left="6" w:right="0"/>
                          <w:jc w:val="left"/>
                          <w:rPr>
                            <w:rFonts w:ascii="Times New Roman" w:hAnsi="Times New Roman" w:cs="Times New Roman" w:eastAsia="Times New Roman" w:hint="default"/>
                            <w:sz w:val="21"/>
                            <w:szCs w:val="21"/>
                          </w:rPr>
                        </w:pPr>
                        <w:r>
                          <w:rPr>
                            <w:rFonts w:ascii="Times New Roman"/>
                            <w:sz w:val="21"/>
                          </w:rPr>
                          <w:t>10,281,340.27</w:t>
                        </w:r>
                      </w:p>
                    </w:tc>
                    <w:tc>
                      <w:tcPr>
                        <w:tcW w:w="70" w:type="dxa"/>
                        <w:tcBorders>
                          <w:top w:val="single" w:sz="4" w:space="0" w:color="000000"/>
                          <w:left w:val="nil" w:sz="6" w:space="0" w:color="auto"/>
                          <w:bottom w:val="single" w:sz="12" w:space="0" w:color="000000"/>
                          <w:right w:val="nil" w:sz="6" w:space="0" w:color="auto"/>
                        </w:tcBorders>
                      </w:tcPr>
                      <w:p>
                        <w:pPr/>
                      </w:p>
                    </w:tc>
                    <w:tc>
                      <w:tcPr>
                        <w:tcW w:w="689"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0"/>
                          <w:jc w:val="left"/>
                          <w:rPr>
                            <w:rFonts w:ascii="Times New Roman" w:hAnsi="Times New Roman" w:cs="Times New Roman" w:eastAsia="Times New Roman" w:hint="default"/>
                            <w:sz w:val="21"/>
                            <w:szCs w:val="21"/>
                          </w:rPr>
                        </w:pPr>
                        <w:r>
                          <w:rPr>
                            <w:rFonts w:ascii="Times New Roman"/>
                            <w:sz w:val="21"/>
                          </w:rPr>
                          <w:t>100.00</w:t>
                        </w:r>
                      </w:p>
                    </w:tc>
                    <w:tc>
                      <w:tcPr>
                        <w:tcW w:w="235" w:type="dxa"/>
                        <w:tcBorders>
                          <w:top w:val="nil" w:sz="6" w:space="0" w:color="auto"/>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single" w:sz="12" w:space="0" w:color="000000"/>
                          <w:right w:val="nil" w:sz="6" w:space="0" w:color="auto"/>
                        </w:tcBorders>
                      </w:tcPr>
                      <w:p>
                        <w:pPr/>
                      </w:p>
                    </w:tc>
                    <w:tc>
                      <w:tcPr>
                        <w:tcW w:w="1789"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left="273" w:right="0"/>
                          <w:jc w:val="left"/>
                          <w:rPr>
                            <w:rFonts w:ascii="Times New Roman" w:hAnsi="Times New Roman" w:cs="Times New Roman" w:eastAsia="Times New Roman" w:hint="default"/>
                            <w:sz w:val="21"/>
                            <w:szCs w:val="21"/>
                          </w:rPr>
                        </w:pPr>
                        <w:r>
                          <w:rPr>
                            <w:rFonts w:ascii="Times New Roman"/>
                            <w:sz w:val="21"/>
                          </w:rPr>
                          <w:t>9,985,422.13</w:t>
                        </w:r>
                      </w:p>
                    </w:tc>
                    <w:tc>
                      <w:tcPr>
                        <w:tcW w:w="1843"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92"/>
                          <w:jc w:val="right"/>
                          <w:rPr>
                            <w:rFonts w:ascii="Times New Roman" w:hAnsi="Times New Roman" w:cs="Times New Roman" w:eastAsia="Times New Roman" w:hint="default"/>
                            <w:sz w:val="21"/>
                            <w:szCs w:val="21"/>
                          </w:rPr>
                        </w:pPr>
                        <w:r>
                          <w:rPr>
                            <w:rFonts w:ascii="Times New Roman"/>
                            <w:sz w:val="21"/>
                          </w:rPr>
                          <w:t>100.00</w:t>
                        </w:r>
                      </w:p>
                    </w:tc>
                  </w:tr>
                </w:tbl>
                <w:p>
                  <w:pPr/>
                </w:p>
              </w:txbxContent>
            </v:textbox>
            <w10:wrap type="none"/>
          </v:shape>
        </w:pict>
      </w:r>
      <w:r>
        <w:rPr>
          <w:rFonts w:ascii="宋体" w:hAnsi="宋体" w:cs="宋体" w:eastAsia="宋体" w:hint="default"/>
          <w:sz w:val="18"/>
          <w:szCs w:val="18"/>
        </w:rPr>
        <w:t>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44"/>
        <w:ind w:left="1929" w:right="4658" w:firstLine="0"/>
        <w:jc w:val="center"/>
        <w:rPr>
          <w:rFonts w:ascii="宋体" w:hAnsi="宋体" w:cs="宋体" w:eastAsia="宋体" w:hint="default"/>
          <w:sz w:val="18"/>
          <w:szCs w:val="18"/>
        </w:rPr>
      </w:pPr>
      <w:r>
        <w:rPr>
          <w:rFonts w:ascii="宋体" w:hAnsi="宋体" w:cs="宋体" w:eastAsia="宋体" w:hint="default"/>
          <w:sz w:val="18"/>
          <w:szCs w:val="18"/>
        </w:rPr>
        <w:t>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line="28" w:lineRule="exact"/>
        <w:ind w:left="883" w:right="0" w:firstLine="0"/>
        <w:rPr>
          <w:rFonts w:ascii="宋体" w:hAnsi="宋体" w:cs="宋体" w:eastAsia="宋体" w:hint="default"/>
          <w:sz w:val="2"/>
          <w:szCs w:val="2"/>
        </w:rPr>
      </w:pPr>
      <w:r>
        <w:rPr>
          <w:rFonts w:ascii="宋体" w:hAnsi="宋体" w:cs="宋体" w:eastAsia="宋体" w:hint="default"/>
          <w:position w:val="0"/>
          <w:sz w:val="2"/>
          <w:szCs w:val="2"/>
        </w:rPr>
        <w:pict>
          <v:group style="width:81.150pt;height:1.45pt;mso-position-horizontal-relative:char;mso-position-vertical-relative:line" coordorigin="0,0" coordsize="1623,29">
            <v:group style="position:absolute;left:14;top:14;width:1594;height:2" coordorigin="14,14" coordsize="1594,2">
              <v:shape style="position:absolute;left:14;top:14;width:1594;height:2" coordorigin="14,14" coordsize="1594,0" path="m14,14l1608,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0" w:footer="1021" w:top="1100" w:bottom="1220" w:left="900" w:right="0"/>
        </w:sectPr>
      </w:pPr>
    </w:p>
    <w:p>
      <w:pPr>
        <w:spacing w:line="240" w:lineRule="auto" w:before="0"/>
        <w:rPr>
          <w:rFonts w:ascii="Times New Roman" w:hAnsi="Times New Roman" w:cs="Times New Roman" w:eastAsia="Times New Roman" w:hint="default"/>
          <w:sz w:val="20"/>
          <w:szCs w:val="20"/>
        </w:rPr>
      </w:pPr>
      <w:r>
        <w:rPr/>
        <w:pict>
          <v:group style="position:absolute;margin-left:185.179993pt;margin-top:712.179993pt;width:84.75pt;height:.1pt;mso-position-horizontal-relative:page;mso-position-vertical-relative:page;z-index:-897448" coordorigin="3704,14244" coordsize="1695,2">
            <v:shape style="position:absolute;left:3704;top:14244;width:1695;height:2" coordorigin="3704,14244" coordsize="1695,0" path="m3704,14244l5398,14244e" filled="false" stroked="true" strokeweight=".47998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793"/>
        <w:gridCol w:w="1814"/>
        <w:gridCol w:w="1559"/>
        <w:gridCol w:w="882"/>
        <w:gridCol w:w="1290"/>
        <w:gridCol w:w="153"/>
        <w:gridCol w:w="178"/>
        <w:gridCol w:w="1424"/>
        <w:gridCol w:w="163"/>
        <w:gridCol w:w="622"/>
        <w:gridCol w:w="277"/>
        <w:gridCol w:w="1079"/>
      </w:tblGrid>
      <w:tr>
        <w:trPr>
          <w:trHeight w:val="368"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374"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79"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882"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53"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r>
      <w:tr>
        <w:trPr>
          <w:trHeight w:val="514"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1"/>
              <w:jc w:val="right"/>
              <w:rPr>
                <w:rFonts w:ascii="Times New Roman" w:hAnsi="Times New Roman" w:cs="Times New Roman" w:eastAsia="Times New Roman" w:hint="default"/>
                <w:sz w:val="21"/>
                <w:szCs w:val="21"/>
              </w:rPr>
            </w:pPr>
            <w:r>
              <w:rPr>
                <w:rFonts w:ascii="Times New Roman"/>
                <w:sz w:val="21"/>
              </w:rPr>
              <w:t>6.4</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7" w:right="0"/>
              <w:jc w:val="left"/>
              <w:rPr>
                <w:rFonts w:ascii="宋体" w:hAnsi="宋体" w:cs="宋体" w:eastAsia="宋体" w:hint="default"/>
                <w:sz w:val="21"/>
                <w:szCs w:val="21"/>
              </w:rPr>
            </w:pPr>
            <w:r>
              <w:rPr>
                <w:rFonts w:ascii="宋体" w:hAnsi="宋体" w:cs="宋体" w:eastAsia="宋体" w:hint="default"/>
                <w:sz w:val="21"/>
                <w:szCs w:val="21"/>
              </w:rPr>
              <w:t>预付账款（续）</w:t>
            </w:r>
          </w:p>
        </w:tc>
        <w:tc>
          <w:tcPr>
            <w:tcW w:w="1559"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53"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r>
      <w:tr>
        <w:trPr>
          <w:trHeight w:val="521" w:hRule="exact"/>
        </w:trPr>
        <w:tc>
          <w:tcPr>
            <w:tcW w:w="10234" w:type="dxa"/>
            <w:gridSpan w:val="12"/>
            <w:tcBorders>
              <w:top w:val="nil" w:sz="6" w:space="0" w:color="auto"/>
              <w:left w:val="nil" w:sz="6" w:space="0" w:color="auto"/>
              <w:bottom w:val="nil" w:sz="6" w:space="0" w:color="auto"/>
              <w:right w:val="nil" w:sz="6" w:space="0" w:color="auto"/>
            </w:tcBorders>
          </w:tcPr>
          <w:p>
            <w:pPr>
              <w:pStyle w:val="TableParagraph"/>
              <w:spacing w:line="240" w:lineRule="auto" w:before="88"/>
              <w:ind w:left="9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6.4.2</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预付账款余额前五名单位情况</w:t>
            </w:r>
          </w:p>
        </w:tc>
      </w:tr>
      <w:tr>
        <w:trPr>
          <w:trHeight w:val="392" w:hRule="exact"/>
        </w:trPr>
        <w:tc>
          <w:tcPr>
            <w:tcW w:w="793" w:type="dxa"/>
            <w:tcBorders>
              <w:top w:val="nil" w:sz="6" w:space="0" w:color="auto"/>
              <w:left w:val="nil" w:sz="6" w:space="0" w:color="auto"/>
              <w:bottom w:val="nil" w:sz="6" w:space="0" w:color="auto"/>
              <w:right w:val="nil" w:sz="6" w:space="0" w:color="auto"/>
            </w:tcBorders>
          </w:tcPr>
          <w:p>
            <w:pPr/>
          </w:p>
        </w:tc>
        <w:tc>
          <w:tcPr>
            <w:tcW w:w="337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81"/>
              <w:ind w:left="26"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1"/>
              <w:ind w:left="43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78" w:type="dxa"/>
            <w:tcBorders>
              <w:top w:val="nil" w:sz="6" w:space="0" w:color="auto"/>
              <w:left w:val="nil" w:sz="6" w:space="0" w:color="auto"/>
              <w:bottom w:val="single" w:sz="4" w:space="0" w:color="000000"/>
              <w:right w:val="nil" w:sz="6" w:space="0" w:color="auto"/>
            </w:tcBorders>
          </w:tcPr>
          <w:p>
            <w:pPr/>
          </w:p>
        </w:tc>
        <w:tc>
          <w:tcPr>
            <w:tcW w:w="142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4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3"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single" w:sz="4" w:space="0" w:color="000000"/>
              <w:right w:val="nil" w:sz="6" w:space="0" w:color="auto"/>
            </w:tcBorders>
          </w:tcPr>
          <w:p>
            <w:pPr/>
          </w:p>
        </w:tc>
        <w:tc>
          <w:tcPr>
            <w:tcW w:w="277"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84" w:right="-119"/>
              <w:jc w:val="left"/>
              <w:rPr>
                <w:rFonts w:ascii="宋体" w:hAnsi="宋体" w:cs="宋体" w:eastAsia="宋体" w:hint="default"/>
                <w:sz w:val="21"/>
                <w:szCs w:val="21"/>
              </w:rPr>
            </w:pPr>
            <w:r>
              <w:rPr>
                <w:rFonts w:ascii="宋体" w:hAnsi="宋体" w:cs="宋体" w:eastAsia="宋体" w:hint="default"/>
                <w:w w:val="100"/>
                <w:sz w:val="21"/>
                <w:szCs w:val="21"/>
              </w:rPr>
              <w:t>帐</w:t>
            </w:r>
          </w:p>
        </w:tc>
        <w:tc>
          <w:tcPr>
            <w:tcW w:w="107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18" w:right="0"/>
              <w:jc w:val="left"/>
              <w:rPr>
                <w:rFonts w:ascii="宋体" w:hAnsi="宋体" w:cs="宋体" w:eastAsia="宋体" w:hint="default"/>
                <w:sz w:val="21"/>
                <w:szCs w:val="21"/>
              </w:rPr>
            </w:pPr>
            <w:r>
              <w:rPr>
                <w:rFonts w:ascii="宋体" w:hAnsi="宋体" w:cs="宋体" w:eastAsia="宋体" w:hint="default"/>
                <w:w w:val="100"/>
                <w:sz w:val="21"/>
                <w:szCs w:val="21"/>
              </w:rPr>
              <w:t>龄</w:t>
            </w:r>
          </w:p>
        </w:tc>
      </w:tr>
      <w:tr>
        <w:trPr>
          <w:trHeight w:val="278" w:hRule="exact"/>
        </w:trPr>
        <w:tc>
          <w:tcPr>
            <w:tcW w:w="793" w:type="dxa"/>
            <w:tcBorders>
              <w:top w:val="nil" w:sz="6" w:space="0" w:color="auto"/>
              <w:left w:val="nil" w:sz="6" w:space="0" w:color="auto"/>
              <w:bottom w:val="nil" w:sz="6" w:space="0" w:color="auto"/>
              <w:right w:val="nil" w:sz="6" w:space="0" w:color="auto"/>
            </w:tcBorders>
          </w:tcPr>
          <w:p>
            <w:pPr/>
          </w:p>
        </w:tc>
        <w:tc>
          <w:tcPr>
            <w:tcW w:w="1814"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长春向东机械制造</w:t>
            </w:r>
          </w:p>
        </w:tc>
        <w:tc>
          <w:tcPr>
            <w:tcW w:w="1559" w:type="dxa"/>
            <w:tcBorders>
              <w:top w:val="single" w:sz="4" w:space="0" w:color="000000"/>
              <w:left w:val="nil" w:sz="6" w:space="0" w:color="auto"/>
              <w:bottom w:val="nil" w:sz="6" w:space="0" w:color="auto"/>
              <w:right w:val="nil" w:sz="6" w:space="0" w:color="auto"/>
            </w:tcBorders>
          </w:tcPr>
          <w:p>
            <w:pPr/>
          </w:p>
        </w:tc>
        <w:tc>
          <w:tcPr>
            <w:tcW w:w="2325" w:type="dxa"/>
            <w:gridSpan w:val="3"/>
            <w:tcBorders>
              <w:top w:val="nil" w:sz="6" w:space="0" w:color="auto"/>
              <w:left w:val="nil" w:sz="6" w:space="0" w:color="auto"/>
              <w:bottom w:val="nil" w:sz="6" w:space="0" w:color="auto"/>
              <w:right w:val="nil" w:sz="6" w:space="0" w:color="auto"/>
            </w:tcBorders>
          </w:tcPr>
          <w:p>
            <w:pPr>
              <w:pStyle w:val="TableParagraph"/>
              <w:spacing w:line="246" w:lineRule="exact"/>
              <w:ind w:left="24"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78" w:type="dxa"/>
            <w:tcBorders>
              <w:top w:val="single" w:sz="4" w:space="0" w:color="000000"/>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nil" w:sz="6" w:space="0" w:color="auto"/>
              <w:right w:val="nil" w:sz="6" w:space="0" w:color="auto"/>
            </w:tcBorders>
          </w:tcPr>
          <w:p>
            <w:pPr>
              <w:pStyle w:val="TableParagraph"/>
              <w:spacing w:line="235" w:lineRule="exact"/>
              <w:ind w:left="213" w:right="0"/>
              <w:jc w:val="left"/>
              <w:rPr>
                <w:rFonts w:ascii="Times New Roman" w:hAnsi="Times New Roman" w:cs="Times New Roman" w:eastAsia="Times New Roman" w:hint="default"/>
                <w:sz w:val="21"/>
                <w:szCs w:val="21"/>
              </w:rPr>
            </w:pPr>
            <w:r>
              <w:rPr>
                <w:rFonts w:ascii="Times New Roman"/>
                <w:sz w:val="21"/>
              </w:rPr>
              <w:t>1,904,630.12</w:t>
            </w:r>
          </w:p>
        </w:tc>
        <w:tc>
          <w:tcPr>
            <w:tcW w:w="163" w:type="dxa"/>
            <w:tcBorders>
              <w:top w:val="nil" w:sz="6" w:space="0" w:color="auto"/>
              <w:left w:val="nil" w:sz="6" w:space="0" w:color="auto"/>
              <w:bottom w:val="nil" w:sz="6" w:space="0" w:color="auto"/>
              <w:right w:val="nil" w:sz="6" w:space="0" w:color="auto"/>
            </w:tcBorders>
          </w:tcPr>
          <w:p>
            <w:pPr/>
          </w:p>
        </w:tc>
        <w:tc>
          <w:tcPr>
            <w:tcW w:w="622" w:type="dxa"/>
            <w:tcBorders>
              <w:top w:val="single" w:sz="4" w:space="0" w:color="000000"/>
              <w:left w:val="nil" w:sz="6" w:space="0" w:color="auto"/>
              <w:bottom w:val="nil" w:sz="6" w:space="0" w:color="auto"/>
              <w:right w:val="nil" w:sz="6" w:space="0" w:color="auto"/>
            </w:tcBorders>
          </w:tcPr>
          <w:p>
            <w:pPr/>
          </w:p>
        </w:tc>
        <w:tc>
          <w:tcPr>
            <w:tcW w:w="277" w:type="dxa"/>
            <w:tcBorders>
              <w:top w:val="single" w:sz="4" w:space="0" w:color="000000"/>
              <w:left w:val="nil" w:sz="6" w:space="0" w:color="auto"/>
              <w:bottom w:val="nil" w:sz="6" w:space="0" w:color="auto"/>
              <w:right w:val="nil" w:sz="6" w:space="0" w:color="auto"/>
            </w:tcBorders>
          </w:tcPr>
          <w:p>
            <w:pPr/>
          </w:p>
        </w:tc>
        <w:tc>
          <w:tcPr>
            <w:tcW w:w="1079" w:type="dxa"/>
            <w:tcBorders>
              <w:top w:val="single" w:sz="4" w:space="0" w:color="000000"/>
              <w:left w:val="nil" w:sz="6" w:space="0" w:color="auto"/>
              <w:bottom w:val="nil" w:sz="6" w:space="0" w:color="auto"/>
              <w:right w:val="nil" w:sz="6" w:space="0" w:color="auto"/>
            </w:tcBorders>
          </w:tcPr>
          <w:p>
            <w:pPr>
              <w:pStyle w:val="TableParagraph"/>
              <w:spacing w:line="25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72" w:hRule="exact"/>
        </w:trPr>
        <w:tc>
          <w:tcPr>
            <w:tcW w:w="793" w:type="dxa"/>
            <w:tcBorders>
              <w:top w:val="nil" w:sz="6" w:space="0" w:color="auto"/>
              <w:left w:val="nil" w:sz="6" w:space="0" w:color="auto"/>
              <w:bottom w:val="nil" w:sz="6" w:space="0" w:color="auto"/>
              <w:right w:val="nil" w:sz="6" w:space="0" w:color="auto"/>
            </w:tcBorders>
          </w:tcPr>
          <w:p>
            <w:pPr/>
          </w:p>
        </w:tc>
        <w:tc>
          <w:tcPr>
            <w:tcW w:w="3374"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北京中矿联拓科技发展有限公司</w:t>
            </w:r>
          </w:p>
        </w:tc>
        <w:tc>
          <w:tcPr>
            <w:tcW w:w="2325" w:type="dxa"/>
            <w:gridSpan w:val="3"/>
            <w:tcBorders>
              <w:top w:val="nil" w:sz="6" w:space="0" w:color="auto"/>
              <w:left w:val="nil" w:sz="6" w:space="0" w:color="auto"/>
              <w:bottom w:val="nil" w:sz="6" w:space="0" w:color="auto"/>
              <w:right w:val="nil" w:sz="6" w:space="0" w:color="auto"/>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7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36" w:lineRule="exact"/>
              <w:ind w:left="369" w:right="0"/>
              <w:jc w:val="left"/>
              <w:rPr>
                <w:rFonts w:ascii="Times New Roman" w:hAnsi="Times New Roman" w:cs="Times New Roman" w:eastAsia="Times New Roman" w:hint="default"/>
                <w:sz w:val="21"/>
                <w:szCs w:val="21"/>
              </w:rPr>
            </w:pPr>
            <w:r>
              <w:rPr>
                <w:rFonts w:ascii="Times New Roman"/>
                <w:sz w:val="21"/>
              </w:rPr>
              <w:t>465,273.89</w:t>
            </w:r>
          </w:p>
        </w:tc>
        <w:tc>
          <w:tcPr>
            <w:tcW w:w="163"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5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72" w:hRule="exact"/>
        </w:trPr>
        <w:tc>
          <w:tcPr>
            <w:tcW w:w="793" w:type="dxa"/>
            <w:tcBorders>
              <w:top w:val="nil" w:sz="6" w:space="0" w:color="auto"/>
              <w:left w:val="nil" w:sz="6" w:space="0" w:color="auto"/>
              <w:bottom w:val="nil" w:sz="6" w:space="0" w:color="auto"/>
              <w:right w:val="nil" w:sz="6" w:space="0" w:color="auto"/>
            </w:tcBorders>
          </w:tcPr>
          <w:p>
            <w:pPr/>
          </w:p>
        </w:tc>
        <w:tc>
          <w:tcPr>
            <w:tcW w:w="3374"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西安中瑞电子技术有限公司</w:t>
            </w:r>
          </w:p>
        </w:tc>
        <w:tc>
          <w:tcPr>
            <w:tcW w:w="2325"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left="24" w:right="0"/>
              <w:jc w:val="center"/>
              <w:rPr>
                <w:rFonts w:ascii="宋体" w:hAnsi="宋体" w:cs="宋体" w:eastAsia="宋体" w:hint="default"/>
                <w:sz w:val="21"/>
                <w:szCs w:val="21"/>
              </w:rPr>
            </w:pPr>
            <w:r>
              <w:rPr>
                <w:rFonts w:ascii="宋体" w:hAnsi="宋体" w:cs="宋体" w:eastAsia="宋体" w:hint="default"/>
                <w:sz w:val="21"/>
                <w:szCs w:val="21"/>
              </w:rPr>
              <w:t>第三方</w:t>
            </w:r>
          </w:p>
        </w:tc>
        <w:tc>
          <w:tcPr>
            <w:tcW w:w="17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35" w:lineRule="exact"/>
              <w:ind w:left="369" w:right="0"/>
              <w:jc w:val="left"/>
              <w:rPr>
                <w:rFonts w:ascii="Times New Roman" w:hAnsi="Times New Roman" w:cs="Times New Roman" w:eastAsia="Times New Roman" w:hint="default"/>
                <w:sz w:val="21"/>
                <w:szCs w:val="21"/>
              </w:rPr>
            </w:pPr>
            <w:r>
              <w:rPr>
                <w:rFonts w:ascii="Times New Roman"/>
                <w:sz w:val="21"/>
              </w:rPr>
              <w:t>450,000.00</w:t>
            </w:r>
          </w:p>
        </w:tc>
        <w:tc>
          <w:tcPr>
            <w:tcW w:w="163"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56"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72" w:hRule="exact"/>
        </w:trPr>
        <w:tc>
          <w:tcPr>
            <w:tcW w:w="79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陈剑</w:t>
            </w:r>
          </w:p>
        </w:tc>
        <w:tc>
          <w:tcPr>
            <w:tcW w:w="1559" w:type="dxa"/>
            <w:tcBorders>
              <w:top w:val="nil" w:sz="6" w:space="0" w:color="auto"/>
              <w:left w:val="nil" w:sz="6" w:space="0" w:color="auto"/>
              <w:bottom w:val="nil" w:sz="6" w:space="0" w:color="auto"/>
              <w:right w:val="nil" w:sz="6" w:space="0" w:color="auto"/>
            </w:tcBorders>
          </w:tcPr>
          <w:p>
            <w:pPr/>
          </w:p>
        </w:tc>
        <w:tc>
          <w:tcPr>
            <w:tcW w:w="2325" w:type="dxa"/>
            <w:gridSpan w:val="3"/>
            <w:tcBorders>
              <w:top w:val="nil" w:sz="6" w:space="0" w:color="auto"/>
              <w:left w:val="nil" w:sz="6" w:space="0" w:color="auto"/>
              <w:bottom w:val="nil" w:sz="6" w:space="0" w:color="auto"/>
              <w:right w:val="nil" w:sz="6" w:space="0" w:color="auto"/>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第三方</w:t>
            </w:r>
          </w:p>
        </w:tc>
        <w:tc>
          <w:tcPr>
            <w:tcW w:w="17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36" w:lineRule="exact"/>
              <w:ind w:left="369" w:right="0"/>
              <w:jc w:val="left"/>
              <w:rPr>
                <w:rFonts w:ascii="Times New Roman" w:hAnsi="Times New Roman" w:cs="Times New Roman" w:eastAsia="Times New Roman" w:hint="default"/>
                <w:sz w:val="21"/>
                <w:szCs w:val="21"/>
              </w:rPr>
            </w:pPr>
            <w:r>
              <w:rPr>
                <w:rFonts w:ascii="Times New Roman"/>
                <w:sz w:val="21"/>
              </w:rPr>
              <w:t>393,900.60</w:t>
            </w:r>
          </w:p>
        </w:tc>
        <w:tc>
          <w:tcPr>
            <w:tcW w:w="163"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5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398" w:hRule="exact"/>
        </w:trPr>
        <w:tc>
          <w:tcPr>
            <w:tcW w:w="793" w:type="dxa"/>
            <w:tcBorders>
              <w:top w:val="nil" w:sz="6" w:space="0" w:color="auto"/>
              <w:left w:val="nil" w:sz="6" w:space="0" w:color="auto"/>
              <w:bottom w:val="nil" w:sz="6" w:space="0" w:color="auto"/>
              <w:right w:val="nil" w:sz="6" w:space="0" w:color="auto"/>
            </w:tcBorders>
          </w:tcPr>
          <w:p>
            <w:pPr/>
          </w:p>
        </w:tc>
        <w:tc>
          <w:tcPr>
            <w:tcW w:w="3374"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上海市电力公司奉贤分公司</w:t>
            </w:r>
          </w:p>
        </w:tc>
        <w:tc>
          <w:tcPr>
            <w:tcW w:w="2325"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left="24" w:right="0"/>
              <w:jc w:val="center"/>
              <w:rPr>
                <w:rFonts w:ascii="宋体" w:hAnsi="宋体" w:cs="宋体" w:eastAsia="宋体" w:hint="default"/>
                <w:sz w:val="21"/>
                <w:szCs w:val="21"/>
              </w:rPr>
            </w:pPr>
            <w:r>
              <w:rPr>
                <w:rFonts w:ascii="宋体" w:hAnsi="宋体" w:cs="宋体" w:eastAsia="宋体" w:hint="default"/>
                <w:sz w:val="21"/>
                <w:szCs w:val="21"/>
              </w:rPr>
              <w:t>第三方</w:t>
            </w:r>
          </w:p>
        </w:tc>
        <w:tc>
          <w:tcPr>
            <w:tcW w:w="17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35" w:lineRule="exact"/>
              <w:ind w:left="369" w:right="0"/>
              <w:jc w:val="left"/>
              <w:rPr>
                <w:rFonts w:ascii="Times New Roman" w:hAnsi="Times New Roman" w:cs="Times New Roman" w:eastAsia="Times New Roman" w:hint="default"/>
                <w:sz w:val="21"/>
                <w:szCs w:val="21"/>
              </w:rPr>
            </w:pPr>
            <w:r>
              <w:rPr>
                <w:rFonts w:ascii="Times New Roman"/>
                <w:sz w:val="21"/>
              </w:rPr>
              <w:t>367,500.00</w:t>
            </w:r>
          </w:p>
        </w:tc>
        <w:tc>
          <w:tcPr>
            <w:tcW w:w="163"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56"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509" w:hRule="exact"/>
        </w:trPr>
        <w:tc>
          <w:tcPr>
            <w:tcW w:w="10234" w:type="dxa"/>
            <w:gridSpan w:val="12"/>
            <w:tcBorders>
              <w:top w:val="nil" w:sz="6" w:space="0" w:color="auto"/>
              <w:left w:val="nil" w:sz="6" w:space="0" w:color="auto"/>
              <w:bottom w:val="nil" w:sz="6" w:space="0" w:color="auto"/>
              <w:right w:val="nil" w:sz="6" w:space="0" w:color="auto"/>
            </w:tcBorders>
          </w:tcPr>
          <w:p>
            <w:pPr>
              <w:pStyle w:val="TableParagraph"/>
              <w:spacing w:line="240" w:lineRule="auto" w:before="82"/>
              <w:ind w:left="9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6.4.3 </w:t>
            </w:r>
            <w:r>
              <w:rPr>
                <w:rFonts w:ascii="宋体" w:hAnsi="宋体" w:cs="宋体" w:eastAsia="宋体" w:hint="default"/>
                <w:sz w:val="21"/>
                <w:szCs w:val="21"/>
              </w:rPr>
              <w:t>本报告期预付款项中无持有公司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）表决权股份的股东单位欠款。</w:t>
            </w:r>
          </w:p>
        </w:tc>
      </w:tr>
      <w:tr>
        <w:trPr>
          <w:trHeight w:val="513"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15"/>
              <w:jc w:val="right"/>
              <w:rPr>
                <w:rFonts w:ascii="Times New Roman" w:hAnsi="Times New Roman" w:cs="Times New Roman" w:eastAsia="Times New Roman" w:hint="default"/>
                <w:sz w:val="21"/>
                <w:szCs w:val="21"/>
              </w:rPr>
            </w:pPr>
            <w:r>
              <w:rPr>
                <w:rFonts w:ascii="Times New Roman"/>
                <w:sz w:val="21"/>
              </w:rPr>
              <w:t>6.5</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9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59"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53"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r>
      <w:tr>
        <w:trPr>
          <w:trHeight w:val="397" w:hRule="exact"/>
        </w:trPr>
        <w:tc>
          <w:tcPr>
            <w:tcW w:w="793" w:type="dxa"/>
            <w:tcBorders>
              <w:top w:val="nil" w:sz="6" w:space="0" w:color="auto"/>
              <w:left w:val="nil" w:sz="6" w:space="0" w:color="auto"/>
              <w:bottom w:val="nil" w:sz="6" w:space="0" w:color="auto"/>
              <w:right w:val="nil" w:sz="6" w:space="0" w:color="auto"/>
            </w:tcBorders>
          </w:tcPr>
          <w:p>
            <w:pPr/>
          </w:p>
        </w:tc>
        <w:tc>
          <w:tcPr>
            <w:tcW w:w="33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其他应收款按种类分析如下：</w:t>
            </w:r>
          </w:p>
        </w:tc>
        <w:tc>
          <w:tcPr>
            <w:tcW w:w="882"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53"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r>
      <w:tr>
        <w:trPr>
          <w:trHeight w:val="230" w:hRule="exact"/>
        </w:trPr>
        <w:tc>
          <w:tcPr>
            <w:tcW w:w="79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Style w:val="TableParagraph"/>
              <w:spacing w:line="203" w:lineRule="exact"/>
              <w:ind w:left="17"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290" w:type="dxa"/>
            <w:tcBorders>
              <w:top w:val="nil" w:sz="6" w:space="0" w:color="auto"/>
              <w:left w:val="nil" w:sz="6" w:space="0" w:color="auto"/>
              <w:bottom w:val="nil" w:sz="6" w:space="0" w:color="auto"/>
              <w:right w:val="nil" w:sz="6" w:space="0" w:color="auto"/>
            </w:tcBorders>
          </w:tcPr>
          <w:p>
            <w:pPr/>
          </w:p>
        </w:tc>
        <w:tc>
          <w:tcPr>
            <w:tcW w:w="153" w:type="dxa"/>
            <w:tcBorders>
              <w:top w:val="nil" w:sz="6" w:space="0" w:color="auto"/>
              <w:left w:val="nil" w:sz="6" w:space="0" w:color="auto"/>
              <w:bottom w:val="nil" w:sz="6" w:space="0" w:color="auto"/>
              <w:right w:val="nil" w:sz="6" w:space="0" w:color="auto"/>
            </w:tcBorders>
          </w:tcPr>
          <w:p>
            <w:pPr/>
          </w:p>
        </w:tc>
        <w:tc>
          <w:tcPr>
            <w:tcW w:w="2386" w:type="dxa"/>
            <w:gridSpan w:val="4"/>
            <w:tcBorders>
              <w:top w:val="nil" w:sz="6" w:space="0" w:color="auto"/>
              <w:left w:val="nil" w:sz="6" w:space="0" w:color="auto"/>
              <w:bottom w:val="nil" w:sz="6" w:space="0" w:color="auto"/>
              <w:right w:val="nil" w:sz="6" w:space="0" w:color="auto"/>
            </w:tcBorders>
          </w:tcPr>
          <w:p>
            <w:pPr>
              <w:pStyle w:val="TableParagraph"/>
              <w:spacing w:line="203" w:lineRule="exact"/>
              <w:ind w:right="239"/>
              <w:jc w:val="right"/>
              <w:rPr>
                <w:rFonts w:ascii="宋体" w:hAnsi="宋体" w:cs="宋体" w:eastAsia="宋体" w:hint="default"/>
                <w:sz w:val="18"/>
                <w:szCs w:val="18"/>
              </w:rPr>
            </w:pPr>
            <w:r>
              <w:rPr>
                <w:rFonts w:ascii="宋体" w:hAnsi="宋体" w:cs="宋体" w:eastAsia="宋体" w:hint="default"/>
                <w:sz w:val="18"/>
                <w:szCs w:val="18"/>
              </w:rPr>
              <w:t>年初数</w:t>
            </w: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r>
      <w:tr>
        <w:trPr>
          <w:trHeight w:val="239" w:hRule="exact"/>
        </w:trPr>
        <w:tc>
          <w:tcPr>
            <w:tcW w:w="79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206" w:lineRule="exact"/>
              <w:ind w:left="859" w:right="-21"/>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82" w:type="dxa"/>
            <w:tcBorders>
              <w:top w:val="nil" w:sz="6" w:space="0" w:color="auto"/>
              <w:left w:val="nil" w:sz="6" w:space="0" w:color="auto"/>
              <w:bottom w:val="single" w:sz="4" w:space="0" w:color="000000"/>
              <w:right w:val="nil" w:sz="6" w:space="0" w:color="auto"/>
            </w:tcBorders>
          </w:tcPr>
          <w:p>
            <w:pPr/>
          </w:p>
        </w:tc>
        <w:tc>
          <w:tcPr>
            <w:tcW w:w="1290" w:type="dxa"/>
            <w:tcBorders>
              <w:top w:val="nil" w:sz="6" w:space="0" w:color="auto"/>
              <w:left w:val="nil" w:sz="6" w:space="0" w:color="auto"/>
              <w:bottom w:val="single" w:sz="4" w:space="0" w:color="000000"/>
              <w:right w:val="nil" w:sz="6" w:space="0" w:color="auto"/>
            </w:tcBorders>
          </w:tcPr>
          <w:p>
            <w:pPr>
              <w:pStyle w:val="TableParagraph"/>
              <w:spacing w:line="206" w:lineRule="exact"/>
              <w:ind w:left="4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3"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single" w:sz="4" w:space="0" w:color="000000"/>
              <w:right w:val="nil" w:sz="6" w:space="0" w:color="auto"/>
            </w:tcBorders>
          </w:tcPr>
          <w:p>
            <w:pPr/>
          </w:p>
        </w:tc>
        <w:tc>
          <w:tcPr>
            <w:tcW w:w="1424" w:type="dxa"/>
            <w:tcBorders>
              <w:top w:val="nil" w:sz="6" w:space="0" w:color="auto"/>
              <w:left w:val="nil" w:sz="6" w:space="0" w:color="auto"/>
              <w:bottom w:val="single" w:sz="4" w:space="0" w:color="000000"/>
              <w:right w:val="nil" w:sz="6" w:space="0" w:color="auto"/>
            </w:tcBorders>
          </w:tcPr>
          <w:p>
            <w:pPr>
              <w:pStyle w:val="TableParagraph"/>
              <w:spacing w:line="206" w:lineRule="exact"/>
              <w:ind w:left="7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3" w:type="dxa"/>
            <w:tcBorders>
              <w:top w:val="nil" w:sz="6" w:space="0" w:color="auto"/>
              <w:left w:val="nil" w:sz="6" w:space="0" w:color="auto"/>
              <w:bottom w:val="single" w:sz="4" w:space="0" w:color="000000"/>
              <w:right w:val="nil" w:sz="6" w:space="0" w:color="auto"/>
            </w:tcBorders>
          </w:tcPr>
          <w:p>
            <w:pPr/>
          </w:p>
        </w:tc>
        <w:tc>
          <w:tcPr>
            <w:tcW w:w="622" w:type="dxa"/>
            <w:tcBorders>
              <w:top w:val="nil" w:sz="6" w:space="0" w:color="auto"/>
              <w:left w:val="nil" w:sz="6" w:space="0" w:color="auto"/>
              <w:bottom w:val="single" w:sz="4" w:space="0" w:color="000000"/>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single" w:sz="4" w:space="0" w:color="000000"/>
              <w:right w:val="nil" w:sz="6" w:space="0" w:color="auto"/>
            </w:tcBorders>
          </w:tcPr>
          <w:p>
            <w:pPr>
              <w:pStyle w:val="TableParagraph"/>
              <w:spacing w:line="206" w:lineRule="exact"/>
              <w:ind w:left="14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8" w:hRule="exact"/>
        </w:trPr>
        <w:tc>
          <w:tcPr>
            <w:tcW w:w="79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single" w:sz="4" w:space="0" w:color="000000"/>
              <w:right w:val="nil" w:sz="6" w:space="0" w:color="auto"/>
            </w:tcBorders>
          </w:tcPr>
          <w:p>
            <w:pPr>
              <w:pStyle w:val="TableParagraph"/>
              <w:spacing w:line="208" w:lineRule="exact"/>
              <w:ind w:left="578"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1559"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46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82"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39" w:right="0"/>
              <w:jc w:val="left"/>
              <w:rPr>
                <w:rFonts w:ascii="宋体" w:hAnsi="宋体" w:cs="宋体" w:eastAsia="宋体"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w:t>
            </w:r>
          </w:p>
        </w:tc>
        <w:tc>
          <w:tcPr>
            <w:tcW w:w="1290"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58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3" w:type="dxa"/>
            <w:tcBorders>
              <w:top w:val="nil" w:sz="6" w:space="0" w:color="auto"/>
              <w:left w:val="nil" w:sz="6" w:space="0" w:color="auto"/>
              <w:bottom w:val="nil" w:sz="6" w:space="0" w:color="auto"/>
              <w:right w:val="nil" w:sz="6" w:space="0" w:color="auto"/>
            </w:tcBorders>
          </w:tcPr>
          <w:p>
            <w:pPr/>
          </w:p>
        </w:tc>
        <w:tc>
          <w:tcPr>
            <w:tcW w:w="178" w:type="dxa"/>
            <w:tcBorders>
              <w:top w:val="single" w:sz="4" w:space="0" w:color="000000"/>
              <w:left w:val="nil" w:sz="6" w:space="0" w:color="auto"/>
              <w:bottom w:val="single" w:sz="4" w:space="0" w:color="000000"/>
              <w:right w:val="nil" w:sz="6" w:space="0" w:color="auto"/>
            </w:tcBorders>
          </w:tcPr>
          <w:p>
            <w:pPr/>
          </w:p>
        </w:tc>
        <w:tc>
          <w:tcPr>
            <w:tcW w:w="1424"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3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3" w:type="dxa"/>
            <w:tcBorders>
              <w:top w:val="single" w:sz="4" w:space="0" w:color="000000"/>
              <w:left w:val="nil" w:sz="6" w:space="0" w:color="auto"/>
              <w:bottom w:val="single" w:sz="4" w:space="0" w:color="000000"/>
              <w:right w:val="nil" w:sz="6" w:space="0" w:color="auto"/>
            </w:tcBorders>
          </w:tcPr>
          <w:p>
            <w:pPr/>
          </w:p>
        </w:tc>
        <w:tc>
          <w:tcPr>
            <w:tcW w:w="622" w:type="dxa"/>
            <w:tcBorders>
              <w:top w:val="single" w:sz="4" w:space="0" w:color="000000"/>
              <w:left w:val="nil" w:sz="6" w:space="0" w:color="auto"/>
              <w:bottom w:val="single" w:sz="4" w:space="0" w:color="000000"/>
              <w:right w:val="nil" w:sz="6" w:space="0" w:color="auto"/>
            </w:tcBorders>
          </w:tcPr>
          <w:p>
            <w:pPr>
              <w:pStyle w:val="TableParagraph"/>
              <w:spacing w:line="206" w:lineRule="exact"/>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320" w:right="0"/>
              <w:jc w:val="left"/>
              <w:rPr>
                <w:rFonts w:ascii="宋体" w:hAnsi="宋体" w:cs="宋体" w:eastAsia="宋体" w:hint="default"/>
                <w:sz w:val="18"/>
                <w:szCs w:val="18"/>
              </w:rPr>
            </w:pPr>
            <w:r>
              <w:rPr>
                <w:rFonts w:ascii="宋体" w:hAnsi="宋体" w:cs="宋体" w:eastAsia="宋体" w:hint="default"/>
                <w:sz w:val="18"/>
                <w:szCs w:val="18"/>
              </w:rPr>
              <w:t>金额</w:t>
            </w:r>
          </w:p>
        </w:tc>
      </w:tr>
      <w:tr>
        <w:trPr>
          <w:trHeight w:val="705" w:hRule="exact"/>
        </w:trPr>
        <w:tc>
          <w:tcPr>
            <w:tcW w:w="793" w:type="dxa"/>
            <w:tcBorders>
              <w:top w:val="nil" w:sz="6" w:space="0" w:color="auto"/>
              <w:left w:val="nil" w:sz="6" w:space="0" w:color="auto"/>
              <w:bottom w:val="nil" w:sz="6" w:space="0" w:color="auto"/>
              <w:right w:val="nil" w:sz="6" w:space="0" w:color="auto"/>
            </w:tcBorders>
          </w:tcPr>
          <w:p>
            <w:pPr/>
          </w:p>
        </w:tc>
        <w:tc>
          <w:tcPr>
            <w:tcW w:w="1814" w:type="dxa"/>
            <w:tcBorders>
              <w:top w:val="single" w:sz="4" w:space="0" w:color="000000"/>
              <w:left w:val="nil" w:sz="6" w:space="0" w:color="auto"/>
              <w:bottom w:val="nil" w:sz="6" w:space="0" w:color="auto"/>
              <w:right w:val="nil" w:sz="6" w:space="0" w:color="auto"/>
            </w:tcBorders>
          </w:tcPr>
          <w:p>
            <w:pPr>
              <w:pStyle w:val="TableParagraph"/>
              <w:spacing w:line="205" w:lineRule="exact"/>
              <w:ind w:left="95" w:right="0"/>
              <w:jc w:val="left"/>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4"/>
                <w:sz w:val="18"/>
                <w:szCs w:val="18"/>
              </w:rPr>
              <w:t> </w:t>
            </w:r>
            <w:r>
              <w:rPr>
                <w:rFonts w:ascii="宋体" w:hAnsi="宋体" w:cs="宋体" w:eastAsia="宋体" w:hint="default"/>
                <w:sz w:val="18"/>
                <w:szCs w:val="18"/>
              </w:rPr>
              <w:t>项</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4"/>
                <w:sz w:val="18"/>
                <w:szCs w:val="18"/>
              </w:rPr>
              <w:t> </w:t>
            </w:r>
            <w:r>
              <w:rPr>
                <w:rFonts w:ascii="宋体" w:hAnsi="宋体" w:cs="宋体" w:eastAsia="宋体" w:hint="default"/>
                <w:sz w:val="18"/>
                <w:szCs w:val="18"/>
              </w:rPr>
              <w:t>额</w:t>
            </w:r>
            <w:r>
              <w:rPr>
                <w:rFonts w:ascii="宋体" w:hAnsi="宋体" w:cs="宋体" w:eastAsia="宋体" w:hint="default"/>
                <w:spacing w:val="-62"/>
                <w:sz w:val="18"/>
                <w:szCs w:val="18"/>
              </w:rPr>
              <w:t> </w:t>
            </w:r>
            <w:r>
              <w:rPr>
                <w:rFonts w:ascii="宋体" w:hAnsi="宋体" w:cs="宋体" w:eastAsia="宋体" w:hint="default"/>
                <w:sz w:val="18"/>
                <w:szCs w:val="18"/>
              </w:rPr>
              <w:t>重</w:t>
            </w:r>
            <w:r>
              <w:rPr>
                <w:rFonts w:ascii="宋体" w:hAnsi="宋体" w:cs="宋体" w:eastAsia="宋体" w:hint="default"/>
                <w:spacing w:val="-64"/>
                <w:sz w:val="18"/>
                <w:szCs w:val="18"/>
              </w:rPr>
              <w:t> </w:t>
            </w:r>
            <w:r>
              <w:rPr>
                <w:rFonts w:ascii="宋体" w:hAnsi="宋体" w:cs="宋体" w:eastAsia="宋体" w:hint="default"/>
                <w:sz w:val="18"/>
                <w:szCs w:val="18"/>
              </w:rPr>
              <w:t>大</w:t>
            </w:r>
            <w:r>
              <w:rPr>
                <w:rFonts w:ascii="宋体" w:hAnsi="宋体" w:cs="宋体" w:eastAsia="宋体" w:hint="default"/>
                <w:spacing w:val="-64"/>
                <w:sz w:val="18"/>
                <w:szCs w:val="18"/>
              </w:rPr>
              <w:t> </w:t>
            </w:r>
            <w:r>
              <w:rPr>
                <w:rFonts w:ascii="宋体" w:hAnsi="宋体" w:cs="宋体" w:eastAsia="宋体" w:hint="default"/>
                <w:sz w:val="18"/>
                <w:szCs w:val="18"/>
              </w:rPr>
              <w:t>并</w:t>
            </w:r>
          </w:p>
          <w:p>
            <w:pPr>
              <w:pStyle w:val="TableParagraph"/>
              <w:spacing w:line="232" w:lineRule="exact" w:before="24"/>
              <w:ind w:left="95" w:right="296"/>
              <w:jc w:val="left"/>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64"/>
                <w:sz w:val="18"/>
                <w:szCs w:val="18"/>
              </w:rPr>
              <w:t> </w:t>
            </w:r>
            <w:r>
              <w:rPr>
                <w:rFonts w:ascii="宋体" w:hAnsi="宋体" w:cs="宋体" w:eastAsia="宋体" w:hint="default"/>
                <w:sz w:val="18"/>
                <w:szCs w:val="18"/>
              </w:rPr>
              <w:t>项</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z w:val="18"/>
                <w:szCs w:val="18"/>
              </w:rPr>
              <w:t>提</w:t>
            </w:r>
            <w:r>
              <w:rPr>
                <w:rFonts w:ascii="宋体" w:hAnsi="宋体" w:cs="宋体" w:eastAsia="宋体" w:hint="default"/>
                <w:spacing w:val="-62"/>
                <w:sz w:val="18"/>
                <w:szCs w:val="18"/>
              </w:rPr>
              <w:t> </w:t>
            </w:r>
            <w:r>
              <w:rPr>
                <w:rFonts w:ascii="宋体" w:hAnsi="宋体" w:cs="宋体" w:eastAsia="宋体" w:hint="default"/>
                <w:sz w:val="18"/>
                <w:szCs w:val="18"/>
              </w:rPr>
              <w:t>坏</w:t>
            </w:r>
            <w:r>
              <w:rPr>
                <w:rFonts w:ascii="宋体" w:hAnsi="宋体" w:cs="宋体" w:eastAsia="宋体" w:hint="default"/>
                <w:spacing w:val="-64"/>
                <w:sz w:val="18"/>
                <w:szCs w:val="18"/>
              </w:rPr>
              <w:t> </w:t>
            </w:r>
            <w:r>
              <w:rPr>
                <w:rFonts w:ascii="宋体" w:hAnsi="宋体" w:cs="宋体" w:eastAsia="宋体" w:hint="default"/>
                <w:sz w:val="18"/>
                <w:szCs w:val="18"/>
              </w:rPr>
              <w:t>账</w:t>
            </w:r>
            <w:r>
              <w:rPr>
                <w:rFonts w:ascii="宋体" w:hAnsi="宋体" w:cs="宋体" w:eastAsia="宋体" w:hint="default"/>
                <w:spacing w:val="-64"/>
                <w:sz w:val="18"/>
                <w:szCs w:val="18"/>
              </w:rPr>
              <w:t> </w:t>
            </w:r>
            <w:r>
              <w:rPr>
                <w:rFonts w:ascii="宋体" w:hAnsi="宋体" w:cs="宋体" w:eastAsia="宋体" w:hint="default"/>
                <w:sz w:val="18"/>
                <w:szCs w:val="18"/>
              </w:rPr>
              <w:t>准</w:t>
            </w:r>
            <w:r>
              <w:rPr>
                <w:rFonts w:ascii="宋体" w:hAnsi="宋体" w:cs="宋体" w:eastAsia="宋体" w:hint="default"/>
                <w:sz w:val="18"/>
                <w:szCs w:val="18"/>
              </w:rPr>
              <w:t> 备的其他应收款</w:t>
            </w:r>
          </w:p>
        </w:tc>
        <w:tc>
          <w:tcPr>
            <w:tcW w:w="1559"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37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9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 w:type="dxa"/>
            <w:tcBorders>
              <w:top w:val="nil" w:sz="6" w:space="0" w:color="auto"/>
              <w:left w:val="nil" w:sz="6" w:space="0" w:color="auto"/>
              <w:bottom w:val="nil" w:sz="6" w:space="0" w:color="auto"/>
              <w:right w:val="nil" w:sz="6" w:space="0" w:color="auto"/>
            </w:tcBorders>
          </w:tcPr>
          <w:p>
            <w:pPr/>
          </w:p>
        </w:tc>
        <w:tc>
          <w:tcPr>
            <w:tcW w:w="178" w:type="dxa"/>
            <w:tcBorders>
              <w:top w:val="single" w:sz="4" w:space="0" w:color="000000"/>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35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 w:type="dxa"/>
            <w:tcBorders>
              <w:top w:val="single" w:sz="4" w:space="0" w:color="000000"/>
              <w:left w:val="nil" w:sz="6" w:space="0" w:color="auto"/>
              <w:bottom w:val="nil" w:sz="6" w:space="0" w:color="auto"/>
              <w:right w:val="nil" w:sz="6" w:space="0" w:color="auto"/>
            </w:tcBorders>
          </w:tcPr>
          <w:p>
            <w:pPr/>
          </w:p>
        </w:tc>
        <w:tc>
          <w:tcPr>
            <w:tcW w:w="62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9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38" w:hRule="exact"/>
        </w:trPr>
        <w:tc>
          <w:tcPr>
            <w:tcW w:w="79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20" w:lineRule="exact"/>
              <w:ind w:left="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7" w:right="0"/>
              <w:jc w:val="left"/>
              <w:rPr>
                <w:rFonts w:ascii="Times New Roman" w:hAnsi="Times New Roman" w:cs="Times New Roman" w:eastAsia="Times New Roman" w:hint="default"/>
                <w:sz w:val="18"/>
                <w:szCs w:val="18"/>
              </w:rPr>
            </w:pPr>
            <w:r>
              <w:rPr>
                <w:rFonts w:ascii="Times New Roman"/>
                <w:sz w:val="18"/>
              </w:rPr>
              <w:t>371,853.10</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59" w:right="0"/>
              <w:jc w:val="left"/>
              <w:rPr>
                <w:rFonts w:ascii="Times New Roman" w:hAnsi="Times New Roman" w:cs="Times New Roman" w:eastAsia="Times New Roman" w:hint="default"/>
                <w:sz w:val="18"/>
                <w:szCs w:val="18"/>
              </w:rPr>
            </w:pPr>
            <w:r>
              <w:rPr>
                <w:rFonts w:ascii="Times New Roman"/>
                <w:sz w:val="18"/>
              </w:rPr>
              <w:t>9.29</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2"/>
              <w:jc w:val="right"/>
              <w:rPr>
                <w:rFonts w:ascii="Times New Roman" w:hAnsi="Times New Roman" w:cs="Times New Roman" w:eastAsia="Times New Roman" w:hint="default"/>
                <w:sz w:val="18"/>
                <w:szCs w:val="18"/>
              </w:rPr>
            </w:pPr>
            <w:r>
              <w:rPr>
                <w:rFonts w:ascii="Times New Roman"/>
                <w:spacing w:val="-1"/>
                <w:sz w:val="18"/>
              </w:rPr>
              <w:t>3,110.38</w:t>
            </w:r>
          </w:p>
        </w:tc>
        <w:tc>
          <w:tcPr>
            <w:tcW w:w="153"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51" w:right="0"/>
              <w:jc w:val="left"/>
              <w:rPr>
                <w:rFonts w:ascii="Times New Roman" w:hAnsi="Times New Roman" w:cs="Times New Roman" w:eastAsia="Times New Roman" w:hint="default"/>
                <w:sz w:val="18"/>
                <w:szCs w:val="18"/>
              </w:rPr>
            </w:pPr>
            <w:r>
              <w:rPr>
                <w:rFonts w:ascii="Times New Roman"/>
                <w:sz w:val="18"/>
              </w:rPr>
              <w:t>334,400.06</w:t>
            </w:r>
          </w:p>
        </w:tc>
        <w:tc>
          <w:tcPr>
            <w:tcW w:w="163"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spacing w:val="-1"/>
                <w:sz w:val="18"/>
              </w:rPr>
              <w:t>8.23</w:t>
            </w: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9"/>
              <w:jc w:val="right"/>
              <w:rPr>
                <w:rFonts w:ascii="Times New Roman" w:hAnsi="Times New Roman" w:cs="Times New Roman" w:eastAsia="Times New Roman" w:hint="default"/>
                <w:sz w:val="18"/>
                <w:szCs w:val="18"/>
              </w:rPr>
            </w:pPr>
            <w:r>
              <w:rPr>
                <w:rFonts w:ascii="Times New Roman"/>
                <w:w w:val="95"/>
                <w:sz w:val="18"/>
              </w:rPr>
              <w:t>1,672.00</w:t>
            </w:r>
          </w:p>
        </w:tc>
      </w:tr>
      <w:tr>
        <w:trPr>
          <w:trHeight w:val="234" w:hRule="exact"/>
        </w:trPr>
        <w:tc>
          <w:tcPr>
            <w:tcW w:w="79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15" w:lineRule="exact"/>
              <w:ind w:left="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
              <w:ind w:left="233" w:right="0"/>
              <w:jc w:val="left"/>
              <w:rPr>
                <w:rFonts w:ascii="Times New Roman" w:hAnsi="Times New Roman" w:cs="Times New Roman" w:eastAsia="Times New Roman" w:hint="default"/>
                <w:sz w:val="18"/>
                <w:szCs w:val="18"/>
              </w:rPr>
            </w:pPr>
            <w:r>
              <w:rPr>
                <w:rFonts w:ascii="Times New Roman"/>
                <w:sz w:val="18"/>
              </w:rPr>
              <w:t>3,598,950.07</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5"/>
              <w:ind w:left="368" w:right="0"/>
              <w:jc w:val="left"/>
              <w:rPr>
                <w:rFonts w:ascii="Times New Roman" w:hAnsi="Times New Roman" w:cs="Times New Roman" w:eastAsia="Times New Roman" w:hint="default"/>
                <w:sz w:val="18"/>
                <w:szCs w:val="18"/>
              </w:rPr>
            </w:pPr>
            <w:r>
              <w:rPr>
                <w:rFonts w:ascii="Times New Roman"/>
                <w:sz w:val="18"/>
              </w:rPr>
              <w:t>89.91</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17" w:right="0"/>
              <w:jc w:val="left"/>
              <w:rPr>
                <w:rFonts w:ascii="Times New Roman" w:hAnsi="Times New Roman" w:cs="Times New Roman" w:eastAsia="Times New Roman" w:hint="default"/>
                <w:sz w:val="18"/>
                <w:szCs w:val="18"/>
              </w:rPr>
            </w:pPr>
            <w:r>
              <w:rPr>
                <w:rFonts w:ascii="Times New Roman"/>
                <w:sz w:val="18"/>
              </w:rPr>
              <w:t>3,673,694.50</w:t>
            </w:r>
          </w:p>
        </w:tc>
        <w:tc>
          <w:tcPr>
            <w:tcW w:w="163"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18"/>
                <w:szCs w:val="18"/>
              </w:rPr>
            </w:pPr>
            <w:r>
              <w:rPr>
                <w:rFonts w:ascii="Times New Roman"/>
                <w:sz w:val="18"/>
              </w:rPr>
              <w:t>90.37</w:t>
            </w: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9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01" w:hRule="exact"/>
        </w:trPr>
        <w:tc>
          <w:tcPr>
            <w:tcW w:w="79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02" w:lineRule="exact"/>
              <w:ind w:left="95" w:right="0"/>
              <w:jc w:val="left"/>
              <w:rPr>
                <w:rFonts w:ascii="宋体" w:hAnsi="宋体" w:cs="宋体" w:eastAsia="宋体" w:hint="default"/>
                <w:sz w:val="18"/>
                <w:szCs w:val="18"/>
              </w:rPr>
            </w:pPr>
            <w:r>
              <w:rPr>
                <w:rFonts w:ascii="宋体" w:hAnsi="宋体" w:cs="宋体" w:eastAsia="宋体" w:hint="default"/>
                <w:sz w:val="18"/>
                <w:szCs w:val="18"/>
              </w:rPr>
              <w:t>单项金额虽不重大</w:t>
            </w:r>
          </w:p>
          <w:p>
            <w:pPr>
              <w:pStyle w:val="TableParagraph"/>
              <w:spacing w:line="232" w:lineRule="exact" w:before="23"/>
              <w:ind w:left="95" w:right="263"/>
              <w:jc w:val="left"/>
              <w:rPr>
                <w:rFonts w:ascii="宋体" w:hAnsi="宋体" w:cs="宋体" w:eastAsia="宋体" w:hint="default"/>
                <w:sz w:val="18"/>
                <w:szCs w:val="18"/>
              </w:rPr>
            </w:pPr>
            <w:r>
              <w:rPr>
                <w:rFonts w:ascii="宋体" w:hAnsi="宋体" w:cs="宋体" w:eastAsia="宋体" w:hint="default"/>
                <w:sz w:val="18"/>
                <w:szCs w:val="18"/>
              </w:rPr>
              <w:t>但单项计提坏账准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备的其他应收款</w:t>
            </w: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59" w:right="0"/>
              <w:jc w:val="left"/>
              <w:rPr>
                <w:rFonts w:ascii="Times New Roman" w:hAnsi="Times New Roman" w:cs="Times New Roman" w:eastAsia="Times New Roman" w:hint="default"/>
                <w:sz w:val="18"/>
                <w:szCs w:val="18"/>
              </w:rPr>
            </w:pPr>
            <w:r>
              <w:rPr>
                <w:rFonts w:ascii="Times New Roman"/>
                <w:sz w:val="18"/>
              </w:rPr>
              <w:t>32,089.00</w:t>
            </w:r>
          </w:p>
        </w:tc>
        <w:tc>
          <w:tcPr>
            <w:tcW w:w="882"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59" w:right="0"/>
              <w:jc w:val="left"/>
              <w:rPr>
                <w:rFonts w:ascii="Times New Roman" w:hAnsi="Times New Roman" w:cs="Times New Roman" w:eastAsia="Times New Roman" w:hint="default"/>
                <w:sz w:val="18"/>
                <w:szCs w:val="18"/>
              </w:rPr>
            </w:pPr>
            <w:r>
              <w:rPr>
                <w:rFonts w:ascii="Times New Roman"/>
                <w:sz w:val="18"/>
              </w:rPr>
              <w:t>0.80</w:t>
            </w:r>
          </w:p>
        </w:tc>
        <w:tc>
          <w:tcPr>
            <w:tcW w:w="129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25" w:right="0"/>
              <w:jc w:val="left"/>
              <w:rPr>
                <w:rFonts w:ascii="Times New Roman" w:hAnsi="Times New Roman" w:cs="Times New Roman" w:eastAsia="Times New Roman" w:hint="default"/>
                <w:sz w:val="18"/>
                <w:szCs w:val="18"/>
              </w:rPr>
            </w:pPr>
            <w:r>
              <w:rPr>
                <w:rFonts w:ascii="Times New Roman"/>
                <w:sz w:val="18"/>
              </w:rPr>
              <w:t>32,089.00</w:t>
            </w:r>
          </w:p>
        </w:tc>
        <w:tc>
          <w:tcPr>
            <w:tcW w:w="153"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single" w:sz="4" w:space="0" w:color="000000"/>
              <w:right w:val="nil" w:sz="6" w:space="0" w:color="auto"/>
            </w:tcBorders>
          </w:tcPr>
          <w:p>
            <w:pPr/>
          </w:p>
        </w:tc>
        <w:tc>
          <w:tcPr>
            <w:tcW w:w="1424"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56,684.96</w:t>
            </w:r>
          </w:p>
        </w:tc>
        <w:tc>
          <w:tcPr>
            <w:tcW w:w="163" w:type="dxa"/>
            <w:tcBorders>
              <w:top w:val="nil" w:sz="6" w:space="0" w:color="auto"/>
              <w:left w:val="nil" w:sz="6" w:space="0" w:color="auto"/>
              <w:bottom w:val="single" w:sz="4" w:space="0" w:color="000000"/>
              <w:right w:val="nil" w:sz="6" w:space="0" w:color="auto"/>
            </w:tcBorders>
          </w:tcPr>
          <w:p>
            <w:pPr/>
          </w:p>
        </w:tc>
        <w:tc>
          <w:tcPr>
            <w:tcW w:w="622"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1.40</w:t>
            </w: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pacing w:val="-1"/>
                <w:sz w:val="18"/>
              </w:rPr>
              <w:t>56,684.96</w:t>
            </w:r>
          </w:p>
        </w:tc>
      </w:tr>
      <w:tr>
        <w:trPr>
          <w:trHeight w:val="245" w:hRule="exact"/>
        </w:trPr>
        <w:tc>
          <w:tcPr>
            <w:tcW w:w="79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13" w:lineRule="exact"/>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233" w:right="0"/>
              <w:jc w:val="left"/>
              <w:rPr>
                <w:rFonts w:ascii="Times New Roman" w:hAnsi="Times New Roman" w:cs="Times New Roman" w:eastAsia="Times New Roman" w:hint="default"/>
                <w:sz w:val="18"/>
                <w:szCs w:val="18"/>
              </w:rPr>
            </w:pPr>
            <w:r>
              <w:rPr>
                <w:rFonts w:ascii="Times New Roman"/>
                <w:sz w:val="18"/>
              </w:rPr>
              <w:t>4,002,892.17</w:t>
            </w:r>
          </w:p>
        </w:tc>
        <w:tc>
          <w:tcPr>
            <w:tcW w:w="88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245" w:right="0"/>
              <w:jc w:val="left"/>
              <w:rPr>
                <w:rFonts w:ascii="Times New Roman" w:hAnsi="Times New Roman" w:cs="Times New Roman" w:eastAsia="Times New Roman" w:hint="default"/>
                <w:sz w:val="18"/>
                <w:szCs w:val="18"/>
              </w:rPr>
            </w:pPr>
            <w:r>
              <w:rPr>
                <w:rFonts w:ascii="Times New Roman"/>
                <w:sz w:val="18"/>
              </w:rPr>
              <w:t>100.00</w:t>
            </w:r>
          </w:p>
        </w:tc>
        <w:tc>
          <w:tcPr>
            <w:tcW w:w="129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425" w:right="0"/>
              <w:jc w:val="left"/>
              <w:rPr>
                <w:rFonts w:ascii="Times New Roman" w:hAnsi="Times New Roman" w:cs="Times New Roman" w:eastAsia="Times New Roman" w:hint="default"/>
                <w:sz w:val="18"/>
                <w:szCs w:val="18"/>
              </w:rPr>
            </w:pPr>
            <w:r>
              <w:rPr>
                <w:rFonts w:ascii="Times New Roman"/>
                <w:sz w:val="18"/>
              </w:rPr>
              <w:t>35,199.38</w:t>
            </w:r>
          </w:p>
        </w:tc>
        <w:tc>
          <w:tcPr>
            <w:tcW w:w="153" w:type="dxa"/>
            <w:tcBorders>
              <w:top w:val="nil" w:sz="6" w:space="0" w:color="auto"/>
              <w:left w:val="nil" w:sz="6" w:space="0" w:color="auto"/>
              <w:bottom w:val="nil" w:sz="6" w:space="0" w:color="auto"/>
              <w:right w:val="nil" w:sz="6" w:space="0" w:color="auto"/>
            </w:tcBorders>
          </w:tcPr>
          <w:p>
            <w:pPr/>
          </w:p>
        </w:tc>
        <w:tc>
          <w:tcPr>
            <w:tcW w:w="178" w:type="dxa"/>
            <w:tcBorders>
              <w:top w:val="single" w:sz="4" w:space="0" w:color="000000"/>
              <w:left w:val="nil" w:sz="6" w:space="0" w:color="auto"/>
              <w:bottom w:val="single" w:sz="4" w:space="0" w:color="000000"/>
              <w:right w:val="nil" w:sz="6" w:space="0" w:color="auto"/>
            </w:tcBorders>
          </w:tcPr>
          <w:p>
            <w:pPr/>
          </w:p>
        </w:tc>
        <w:tc>
          <w:tcPr>
            <w:tcW w:w="142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left="117" w:right="0"/>
              <w:jc w:val="left"/>
              <w:rPr>
                <w:rFonts w:ascii="Times New Roman" w:hAnsi="Times New Roman" w:cs="Times New Roman" w:eastAsia="Times New Roman" w:hint="default"/>
                <w:sz w:val="18"/>
                <w:szCs w:val="18"/>
              </w:rPr>
            </w:pPr>
            <w:r>
              <w:rPr>
                <w:rFonts w:ascii="Times New Roman"/>
                <w:sz w:val="18"/>
              </w:rPr>
              <w:t>4,064,779.52</w:t>
            </w:r>
          </w:p>
        </w:tc>
        <w:tc>
          <w:tcPr>
            <w:tcW w:w="163" w:type="dxa"/>
            <w:tcBorders>
              <w:top w:val="single" w:sz="4" w:space="0" w:color="000000"/>
              <w:left w:val="nil" w:sz="6" w:space="0" w:color="auto"/>
              <w:bottom w:val="single" w:sz="4" w:space="0" w:color="000000"/>
              <w:right w:val="nil" w:sz="6" w:space="0" w:color="auto"/>
            </w:tcBorders>
          </w:tcPr>
          <w:p>
            <w:pPr/>
          </w:p>
        </w:tc>
        <w:tc>
          <w:tcPr>
            <w:tcW w:w="62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18"/>
                <w:szCs w:val="18"/>
              </w:rPr>
            </w:pPr>
            <w:r>
              <w:rPr>
                <w:rFonts w:ascii="Times New Roman"/>
                <w:spacing w:val="-1"/>
                <w:sz w:val="18"/>
              </w:rPr>
              <w:t>100.00</w:t>
            </w: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189"/>
              <w:jc w:val="right"/>
              <w:rPr>
                <w:rFonts w:ascii="Times New Roman" w:hAnsi="Times New Roman" w:cs="Times New Roman" w:eastAsia="Times New Roman" w:hint="default"/>
                <w:sz w:val="18"/>
                <w:szCs w:val="18"/>
              </w:rPr>
            </w:pPr>
            <w:r>
              <w:rPr>
                <w:rFonts w:ascii="Times New Roman"/>
                <w:spacing w:val="-1"/>
                <w:sz w:val="18"/>
              </w:rPr>
              <w:t>58,356.96</w:t>
            </w:r>
          </w:p>
        </w:tc>
      </w:tr>
      <w:tr>
        <w:trPr>
          <w:trHeight w:val="522" w:hRule="exact"/>
        </w:trPr>
        <w:tc>
          <w:tcPr>
            <w:tcW w:w="793" w:type="dxa"/>
            <w:tcBorders>
              <w:top w:val="nil" w:sz="6" w:space="0" w:color="auto"/>
              <w:left w:val="nil" w:sz="6" w:space="0" w:color="auto"/>
              <w:bottom w:val="nil" w:sz="6" w:space="0" w:color="auto"/>
              <w:right w:val="nil" w:sz="6" w:space="0" w:color="auto"/>
            </w:tcBorders>
          </w:tcPr>
          <w:p>
            <w:pPr/>
          </w:p>
        </w:tc>
        <w:tc>
          <w:tcPr>
            <w:tcW w:w="5699"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6.5.2 </w:t>
            </w: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按账龄分析法计提坏账准备的其他应收款组合</w:t>
            </w:r>
          </w:p>
        </w:tc>
        <w:tc>
          <w:tcPr>
            <w:tcW w:w="178" w:type="dxa"/>
            <w:tcBorders>
              <w:top w:val="single" w:sz="4" w:space="0" w:color="000000"/>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nil" w:sz="6" w:space="0" w:color="auto"/>
              <w:right w:val="nil" w:sz="6" w:space="0" w:color="auto"/>
            </w:tcBorders>
          </w:tcPr>
          <w:p>
            <w:pPr/>
          </w:p>
        </w:tc>
        <w:tc>
          <w:tcPr>
            <w:tcW w:w="163" w:type="dxa"/>
            <w:tcBorders>
              <w:top w:val="single" w:sz="4" w:space="0" w:color="000000"/>
              <w:left w:val="nil" w:sz="6" w:space="0" w:color="auto"/>
              <w:bottom w:val="nil" w:sz="6" w:space="0" w:color="auto"/>
              <w:right w:val="nil" w:sz="6" w:space="0" w:color="auto"/>
            </w:tcBorders>
          </w:tcPr>
          <w:p>
            <w:pPr/>
          </w:p>
        </w:tc>
        <w:tc>
          <w:tcPr>
            <w:tcW w:w="622" w:type="dxa"/>
            <w:tcBorders>
              <w:top w:val="single" w:sz="4" w:space="0" w:color="000000"/>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single" w:sz="4" w:space="0" w:color="000000"/>
              <w:left w:val="nil" w:sz="6" w:space="0" w:color="auto"/>
              <w:bottom w:val="nil" w:sz="6" w:space="0" w:color="auto"/>
              <w:right w:val="nil" w:sz="6" w:space="0" w:color="auto"/>
            </w:tcBorders>
          </w:tcPr>
          <w:p>
            <w:pPr/>
          </w:p>
        </w:tc>
      </w:tr>
      <w:tr>
        <w:trPr>
          <w:trHeight w:val="228" w:hRule="exact"/>
        </w:trPr>
        <w:tc>
          <w:tcPr>
            <w:tcW w:w="79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
        </w:tc>
        <w:tc>
          <w:tcPr>
            <w:tcW w:w="2441"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left="1471"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290" w:type="dxa"/>
            <w:tcBorders>
              <w:top w:val="nil" w:sz="6" w:space="0" w:color="auto"/>
              <w:left w:val="nil" w:sz="6" w:space="0" w:color="auto"/>
              <w:bottom w:val="nil" w:sz="6" w:space="0" w:color="auto"/>
              <w:right w:val="nil" w:sz="6" w:space="0" w:color="auto"/>
            </w:tcBorders>
          </w:tcPr>
          <w:p>
            <w:pPr/>
          </w:p>
        </w:tc>
        <w:tc>
          <w:tcPr>
            <w:tcW w:w="153" w:type="dxa"/>
            <w:tcBorders>
              <w:top w:val="nil" w:sz="6" w:space="0" w:color="auto"/>
              <w:left w:val="nil" w:sz="6" w:space="0" w:color="auto"/>
              <w:bottom w:val="nil" w:sz="6" w:space="0" w:color="auto"/>
              <w:right w:val="nil" w:sz="6" w:space="0" w:color="auto"/>
            </w:tcBorders>
          </w:tcPr>
          <w:p>
            <w:pPr/>
          </w:p>
        </w:tc>
        <w:tc>
          <w:tcPr>
            <w:tcW w:w="2386" w:type="dxa"/>
            <w:gridSpan w:val="4"/>
            <w:tcBorders>
              <w:top w:val="nil" w:sz="6" w:space="0" w:color="auto"/>
              <w:left w:val="nil" w:sz="6" w:space="0" w:color="auto"/>
              <w:bottom w:val="nil" w:sz="6" w:space="0" w:color="auto"/>
              <w:right w:val="nil" w:sz="6" w:space="0" w:color="auto"/>
            </w:tcBorders>
          </w:tcPr>
          <w:p>
            <w:pPr>
              <w:pStyle w:val="TableParagraph"/>
              <w:spacing w:line="202" w:lineRule="exact"/>
              <w:ind w:left="1529"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r>
      <w:tr>
        <w:trPr>
          <w:trHeight w:val="241" w:hRule="exact"/>
        </w:trPr>
        <w:tc>
          <w:tcPr>
            <w:tcW w:w="79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single" w:sz="4" w:space="0" w:color="000000"/>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206" w:lineRule="exact"/>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82" w:type="dxa"/>
            <w:tcBorders>
              <w:top w:val="nil" w:sz="6" w:space="0" w:color="auto"/>
              <w:left w:val="nil" w:sz="6" w:space="0" w:color="auto"/>
              <w:bottom w:val="single" w:sz="4" w:space="0" w:color="000000"/>
              <w:right w:val="nil" w:sz="6" w:space="0" w:color="auto"/>
            </w:tcBorders>
          </w:tcPr>
          <w:p>
            <w:pPr/>
          </w:p>
        </w:tc>
        <w:tc>
          <w:tcPr>
            <w:tcW w:w="1290" w:type="dxa"/>
            <w:tcBorders>
              <w:top w:val="nil" w:sz="6" w:space="0" w:color="auto"/>
              <w:left w:val="nil" w:sz="6" w:space="0" w:color="auto"/>
              <w:bottom w:val="single" w:sz="4" w:space="0" w:color="000000"/>
              <w:right w:val="nil" w:sz="6" w:space="0" w:color="auto"/>
            </w:tcBorders>
          </w:tcPr>
          <w:p>
            <w:pPr/>
          </w:p>
        </w:tc>
        <w:tc>
          <w:tcPr>
            <w:tcW w:w="153" w:type="dxa"/>
            <w:tcBorders>
              <w:top w:val="nil" w:sz="6" w:space="0" w:color="auto"/>
              <w:left w:val="nil" w:sz="6" w:space="0" w:color="auto"/>
              <w:bottom w:val="single" w:sz="4" w:space="0" w:color="000000"/>
              <w:right w:val="nil" w:sz="6" w:space="0" w:color="auto"/>
            </w:tcBorders>
          </w:tcPr>
          <w:p>
            <w:pPr/>
          </w:p>
        </w:tc>
        <w:tc>
          <w:tcPr>
            <w:tcW w:w="178" w:type="dxa"/>
            <w:tcBorders>
              <w:top w:val="nil" w:sz="6" w:space="0" w:color="auto"/>
              <w:left w:val="nil" w:sz="6" w:space="0" w:color="auto"/>
              <w:bottom w:val="single" w:sz="4" w:space="0" w:color="000000"/>
              <w:right w:val="nil" w:sz="6" w:space="0" w:color="auto"/>
            </w:tcBorders>
          </w:tcPr>
          <w:p>
            <w:pPr/>
          </w:p>
        </w:tc>
        <w:tc>
          <w:tcPr>
            <w:tcW w:w="1424" w:type="dxa"/>
            <w:tcBorders>
              <w:top w:val="nil" w:sz="6" w:space="0" w:color="auto"/>
              <w:left w:val="nil" w:sz="6" w:space="0" w:color="auto"/>
              <w:bottom w:val="single" w:sz="4" w:space="0" w:color="000000"/>
              <w:right w:val="nil" w:sz="6" w:space="0" w:color="auto"/>
            </w:tcBorders>
          </w:tcPr>
          <w:p>
            <w:pPr>
              <w:pStyle w:val="TableParagraph"/>
              <w:spacing w:line="206" w:lineRule="exact"/>
              <w:ind w:left="6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3" w:type="dxa"/>
            <w:tcBorders>
              <w:top w:val="nil" w:sz="6" w:space="0" w:color="auto"/>
              <w:left w:val="nil" w:sz="6" w:space="0" w:color="auto"/>
              <w:bottom w:val="single" w:sz="4" w:space="0" w:color="000000"/>
              <w:right w:val="nil" w:sz="6" w:space="0" w:color="auto"/>
            </w:tcBorders>
          </w:tcPr>
          <w:p>
            <w:pPr/>
          </w:p>
        </w:tc>
        <w:tc>
          <w:tcPr>
            <w:tcW w:w="622" w:type="dxa"/>
            <w:tcBorders>
              <w:top w:val="nil" w:sz="6" w:space="0" w:color="auto"/>
              <w:left w:val="nil" w:sz="6" w:space="0" w:color="auto"/>
              <w:bottom w:val="single" w:sz="4" w:space="0" w:color="000000"/>
              <w:right w:val="nil" w:sz="6" w:space="0" w:color="auto"/>
            </w:tcBorders>
          </w:tcPr>
          <w:p>
            <w:pPr/>
          </w:p>
        </w:tc>
        <w:tc>
          <w:tcPr>
            <w:tcW w:w="277" w:type="dxa"/>
            <w:tcBorders>
              <w:top w:val="nil" w:sz="6" w:space="0" w:color="auto"/>
              <w:left w:val="nil" w:sz="6" w:space="0" w:color="auto"/>
              <w:bottom w:val="single" w:sz="4" w:space="0" w:color="000000"/>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r>
      <w:tr>
        <w:trPr>
          <w:trHeight w:val="475" w:hRule="exact"/>
        </w:trPr>
        <w:tc>
          <w:tcPr>
            <w:tcW w:w="793" w:type="dxa"/>
            <w:tcBorders>
              <w:top w:val="nil" w:sz="6" w:space="0" w:color="auto"/>
              <w:left w:val="nil" w:sz="6" w:space="0" w:color="auto"/>
              <w:bottom w:val="nil" w:sz="6" w:space="0" w:color="auto"/>
              <w:right w:val="nil" w:sz="6" w:space="0" w:color="auto"/>
            </w:tcBorders>
          </w:tcPr>
          <w:p>
            <w:pPr/>
          </w:p>
        </w:tc>
        <w:tc>
          <w:tcPr>
            <w:tcW w:w="1814" w:type="dxa"/>
            <w:tcBorders>
              <w:top w:val="single" w:sz="4" w:space="0" w:color="000000"/>
              <w:left w:val="nil" w:sz="6" w:space="0" w:color="auto"/>
              <w:bottom w:val="single" w:sz="4" w:space="0" w:color="000000"/>
              <w:right w:val="nil" w:sz="6" w:space="0" w:color="auto"/>
            </w:tcBorders>
          </w:tcPr>
          <w:p>
            <w:pPr>
              <w:pStyle w:val="TableParagraph"/>
              <w:spacing w:line="201" w:lineRule="exact"/>
              <w:ind w:left="57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559" w:type="dxa"/>
            <w:tcBorders>
              <w:top w:val="single" w:sz="4" w:space="0" w:color="000000"/>
              <w:left w:val="nil" w:sz="6" w:space="0" w:color="auto"/>
              <w:bottom w:val="single" w:sz="4" w:space="0" w:color="000000"/>
              <w:right w:val="nil" w:sz="6" w:space="0" w:color="auto"/>
            </w:tcBorders>
          </w:tcPr>
          <w:p>
            <w:pPr>
              <w:pStyle w:val="TableParagraph"/>
              <w:spacing w:line="240" w:lineRule="auto" w:before="85"/>
              <w:ind w:left="36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82" w:type="dxa"/>
            <w:tcBorders>
              <w:top w:val="single" w:sz="4" w:space="0" w:color="000000"/>
              <w:left w:val="nil" w:sz="6" w:space="0" w:color="auto"/>
              <w:bottom w:val="nil" w:sz="6" w:space="0" w:color="auto"/>
              <w:right w:val="nil" w:sz="6" w:space="0" w:color="auto"/>
            </w:tcBorders>
          </w:tcPr>
          <w:p>
            <w:pPr>
              <w:pStyle w:val="TableParagraph"/>
              <w:spacing w:line="204" w:lineRule="exact"/>
              <w:ind w:left="4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0" w:type="dxa"/>
            <w:tcBorders>
              <w:top w:val="single" w:sz="4" w:space="0" w:color="000000"/>
              <w:left w:val="nil" w:sz="6" w:space="0" w:color="auto"/>
              <w:bottom w:val="single" w:sz="4" w:space="0" w:color="000000"/>
              <w:right w:val="nil" w:sz="6" w:space="0" w:color="auto"/>
            </w:tcBorders>
          </w:tcPr>
          <w:p>
            <w:pPr>
              <w:pStyle w:val="TableParagraph"/>
              <w:spacing w:line="201" w:lineRule="exact"/>
              <w:ind w:left="1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3" w:type="dxa"/>
            <w:tcBorders>
              <w:top w:val="single" w:sz="4" w:space="0" w:color="000000"/>
              <w:left w:val="nil" w:sz="6" w:space="0" w:color="auto"/>
              <w:bottom w:val="single" w:sz="4" w:space="0" w:color="000000"/>
              <w:right w:val="nil" w:sz="6" w:space="0" w:color="auto"/>
            </w:tcBorders>
          </w:tcPr>
          <w:p>
            <w:pPr/>
          </w:p>
        </w:tc>
        <w:tc>
          <w:tcPr>
            <w:tcW w:w="178" w:type="dxa"/>
            <w:tcBorders>
              <w:top w:val="single" w:sz="4" w:space="0" w:color="000000"/>
              <w:left w:val="nil" w:sz="6" w:space="0" w:color="auto"/>
              <w:bottom w:val="single" w:sz="4" w:space="0" w:color="000000"/>
              <w:right w:val="nil" w:sz="6" w:space="0" w:color="auto"/>
            </w:tcBorders>
          </w:tcPr>
          <w:p>
            <w:pPr/>
          </w:p>
        </w:tc>
        <w:tc>
          <w:tcPr>
            <w:tcW w:w="1424" w:type="dxa"/>
            <w:tcBorders>
              <w:top w:val="single" w:sz="4" w:space="0" w:color="000000"/>
              <w:left w:val="nil" w:sz="6" w:space="0" w:color="auto"/>
              <w:bottom w:val="single" w:sz="4" w:space="0" w:color="000000"/>
              <w:right w:val="nil" w:sz="6" w:space="0" w:color="auto"/>
            </w:tcBorders>
          </w:tcPr>
          <w:p>
            <w:pPr>
              <w:pStyle w:val="TableParagraph"/>
              <w:spacing w:line="240" w:lineRule="auto" w:before="85"/>
              <w:ind w:left="2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3" w:type="dxa"/>
            <w:tcBorders>
              <w:top w:val="single" w:sz="4" w:space="0" w:color="000000"/>
              <w:left w:val="nil" w:sz="6" w:space="0" w:color="auto"/>
              <w:bottom w:val="single" w:sz="4" w:space="0" w:color="000000"/>
              <w:right w:val="nil" w:sz="6" w:space="0" w:color="auto"/>
            </w:tcBorders>
          </w:tcPr>
          <w:p>
            <w:pPr/>
          </w:p>
        </w:tc>
        <w:tc>
          <w:tcPr>
            <w:tcW w:w="622" w:type="dxa"/>
            <w:tcBorders>
              <w:top w:val="single" w:sz="4" w:space="0" w:color="000000"/>
              <w:left w:val="nil" w:sz="6" w:space="0" w:color="auto"/>
              <w:bottom w:val="single" w:sz="4" w:space="0" w:color="000000"/>
              <w:right w:val="nil" w:sz="6" w:space="0" w:color="auto"/>
            </w:tcBorders>
          </w:tcPr>
          <w:p>
            <w:pPr>
              <w:pStyle w:val="TableParagraph"/>
              <w:spacing w:line="204" w:lineRule="exact"/>
              <w:ind w:left="6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7" w:type="dxa"/>
            <w:tcBorders>
              <w:top w:val="single" w:sz="4" w:space="0" w:color="000000"/>
              <w:left w:val="nil" w:sz="6" w:space="0" w:color="auto"/>
              <w:bottom w:val="nil" w:sz="6" w:space="0" w:color="auto"/>
              <w:right w:val="nil" w:sz="6" w:space="0" w:color="auto"/>
            </w:tcBorders>
          </w:tcPr>
          <w:p>
            <w:pPr/>
          </w:p>
        </w:tc>
        <w:tc>
          <w:tcPr>
            <w:tcW w:w="1079" w:type="dxa"/>
            <w:tcBorders>
              <w:top w:val="nil" w:sz="6" w:space="0" w:color="auto"/>
              <w:left w:val="nil" w:sz="6" w:space="0" w:color="auto"/>
              <w:bottom w:val="single" w:sz="4" w:space="0" w:color="000000"/>
              <w:right w:val="nil" w:sz="6" w:space="0" w:color="auto"/>
            </w:tcBorders>
          </w:tcPr>
          <w:p>
            <w:pPr>
              <w:pStyle w:val="TableParagraph"/>
              <w:spacing w:line="205" w:lineRule="exact"/>
              <w:ind w:left="1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5" w:hRule="exact"/>
        </w:trPr>
        <w:tc>
          <w:tcPr>
            <w:tcW w:w="793" w:type="dxa"/>
            <w:tcBorders>
              <w:top w:val="nil" w:sz="6" w:space="0" w:color="auto"/>
              <w:left w:val="nil" w:sz="6" w:space="0" w:color="auto"/>
              <w:bottom w:val="nil" w:sz="6" w:space="0" w:color="auto"/>
              <w:right w:val="nil" w:sz="6" w:space="0" w:color="auto"/>
            </w:tcBorders>
          </w:tcPr>
          <w:p>
            <w:pPr/>
          </w:p>
        </w:tc>
        <w:tc>
          <w:tcPr>
            <w:tcW w:w="1814" w:type="dxa"/>
            <w:tcBorders>
              <w:top w:val="single" w:sz="4" w:space="0" w:color="000000"/>
              <w:left w:val="nil" w:sz="6" w:space="0" w:color="auto"/>
              <w:bottom w:val="nil" w:sz="6" w:space="0" w:color="auto"/>
              <w:right w:val="nil" w:sz="6" w:space="0" w:color="auto"/>
            </w:tcBorders>
          </w:tcPr>
          <w:p>
            <w:pPr>
              <w:pStyle w:val="TableParagraph"/>
              <w:spacing w:line="221" w:lineRule="exact"/>
              <w:ind w:left="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59"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26" w:right="0"/>
              <w:jc w:val="left"/>
              <w:rPr>
                <w:rFonts w:ascii="Times New Roman" w:hAnsi="Times New Roman" w:cs="Times New Roman" w:eastAsia="Times New Roman" w:hint="default"/>
                <w:sz w:val="18"/>
                <w:szCs w:val="18"/>
              </w:rPr>
            </w:pPr>
            <w:r>
              <w:rPr>
                <w:rFonts w:ascii="Times New Roman"/>
                <w:sz w:val="18"/>
              </w:rPr>
              <w:t>344,050.41</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2"/>
              <w:ind w:left="65" w:right="0"/>
              <w:jc w:val="left"/>
              <w:rPr>
                <w:rFonts w:ascii="Times New Roman" w:hAnsi="Times New Roman" w:cs="Times New Roman" w:eastAsia="Times New Roman" w:hint="default"/>
                <w:sz w:val="18"/>
                <w:szCs w:val="18"/>
              </w:rPr>
            </w:pPr>
            <w:r>
              <w:rPr>
                <w:rFonts w:ascii="Times New Roman"/>
                <w:sz w:val="18"/>
              </w:rPr>
              <w:t>92.52</w:t>
            </w:r>
          </w:p>
        </w:tc>
        <w:tc>
          <w:tcPr>
            <w:tcW w:w="1290" w:type="dxa"/>
            <w:tcBorders>
              <w:top w:val="single" w:sz="4" w:space="0" w:color="000000"/>
              <w:left w:val="nil" w:sz="6" w:space="0" w:color="auto"/>
              <w:bottom w:val="nil" w:sz="6" w:space="0" w:color="auto"/>
              <w:right w:val="nil" w:sz="6" w:space="0" w:color="auto"/>
            </w:tcBorders>
          </w:tcPr>
          <w:p>
            <w:pPr>
              <w:pStyle w:val="TableParagraph"/>
              <w:spacing w:line="205" w:lineRule="exact"/>
              <w:ind w:left="355" w:right="0"/>
              <w:jc w:val="left"/>
              <w:rPr>
                <w:rFonts w:ascii="Times New Roman" w:hAnsi="Times New Roman" w:cs="Times New Roman" w:eastAsia="Times New Roman" w:hint="default"/>
                <w:sz w:val="18"/>
                <w:szCs w:val="18"/>
              </w:rPr>
            </w:pPr>
            <w:r>
              <w:rPr>
                <w:rFonts w:ascii="Times New Roman"/>
                <w:sz w:val="18"/>
              </w:rPr>
              <w:t>1,720.25</w:t>
            </w:r>
          </w:p>
        </w:tc>
        <w:tc>
          <w:tcPr>
            <w:tcW w:w="153" w:type="dxa"/>
            <w:tcBorders>
              <w:top w:val="single" w:sz="4" w:space="0" w:color="000000"/>
              <w:left w:val="nil" w:sz="6" w:space="0" w:color="auto"/>
              <w:bottom w:val="nil" w:sz="6" w:space="0" w:color="auto"/>
              <w:right w:val="nil" w:sz="6" w:space="0" w:color="auto"/>
            </w:tcBorders>
          </w:tcPr>
          <w:p>
            <w:pPr/>
          </w:p>
        </w:tc>
        <w:tc>
          <w:tcPr>
            <w:tcW w:w="178" w:type="dxa"/>
            <w:tcBorders>
              <w:top w:val="single" w:sz="4" w:space="0" w:color="000000"/>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71" w:right="0"/>
              <w:jc w:val="left"/>
              <w:rPr>
                <w:rFonts w:ascii="Times New Roman" w:hAnsi="Times New Roman" w:cs="Times New Roman" w:eastAsia="Times New Roman" w:hint="default"/>
                <w:sz w:val="18"/>
                <w:szCs w:val="18"/>
              </w:rPr>
            </w:pPr>
            <w:r>
              <w:rPr>
                <w:rFonts w:ascii="Times New Roman"/>
                <w:sz w:val="18"/>
              </w:rPr>
              <w:t>334,400.06</w:t>
            </w:r>
          </w:p>
        </w:tc>
        <w:tc>
          <w:tcPr>
            <w:tcW w:w="163" w:type="dxa"/>
            <w:tcBorders>
              <w:top w:val="single" w:sz="4" w:space="0" w:color="000000"/>
              <w:left w:val="nil" w:sz="6" w:space="0" w:color="auto"/>
              <w:bottom w:val="nil" w:sz="6" w:space="0" w:color="auto"/>
              <w:right w:val="nil" w:sz="6" w:space="0" w:color="auto"/>
            </w:tcBorders>
          </w:tcPr>
          <w:p>
            <w:pPr/>
          </w:p>
        </w:tc>
        <w:tc>
          <w:tcPr>
            <w:tcW w:w="622" w:type="dxa"/>
            <w:tcBorders>
              <w:top w:val="single" w:sz="4" w:space="0" w:color="000000"/>
              <w:left w:val="nil" w:sz="6" w:space="0" w:color="auto"/>
              <w:bottom w:val="nil" w:sz="6" w:space="0" w:color="auto"/>
              <w:right w:val="nil" w:sz="6" w:space="0" w:color="auto"/>
            </w:tcBorders>
          </w:tcPr>
          <w:p>
            <w:pPr>
              <w:pStyle w:val="TableParagraph"/>
              <w:spacing w:line="205" w:lineRule="exact"/>
              <w:ind w:right="119"/>
              <w:jc w:val="right"/>
              <w:rPr>
                <w:rFonts w:ascii="Times New Roman" w:hAnsi="Times New Roman" w:cs="Times New Roman" w:eastAsia="Times New Roman" w:hint="default"/>
                <w:sz w:val="18"/>
                <w:szCs w:val="18"/>
              </w:rPr>
            </w:pPr>
            <w:r>
              <w:rPr>
                <w:rFonts w:ascii="Times New Roman"/>
                <w:spacing w:val="-1"/>
                <w:sz w:val="18"/>
              </w:rPr>
              <w:t>100.00</w:t>
            </w: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single" w:sz="4" w:space="0" w:color="000000"/>
              <w:left w:val="nil" w:sz="6" w:space="0" w:color="auto"/>
              <w:bottom w:val="nil" w:sz="6" w:space="0" w:color="auto"/>
              <w:right w:val="nil" w:sz="6" w:space="0" w:color="auto"/>
            </w:tcBorders>
          </w:tcPr>
          <w:p>
            <w:pPr>
              <w:pStyle w:val="TableParagraph"/>
              <w:spacing w:line="205" w:lineRule="exact"/>
              <w:ind w:right="189"/>
              <w:jc w:val="right"/>
              <w:rPr>
                <w:rFonts w:ascii="Times New Roman" w:hAnsi="Times New Roman" w:cs="Times New Roman" w:eastAsia="Times New Roman" w:hint="default"/>
                <w:sz w:val="18"/>
                <w:szCs w:val="18"/>
              </w:rPr>
            </w:pPr>
            <w:r>
              <w:rPr>
                <w:rFonts w:ascii="Times New Roman"/>
                <w:w w:val="95"/>
                <w:sz w:val="18"/>
              </w:rPr>
              <w:t>1,672.00</w:t>
            </w:r>
          </w:p>
        </w:tc>
      </w:tr>
      <w:tr>
        <w:trPr>
          <w:trHeight w:val="233" w:hRule="exact"/>
        </w:trPr>
        <w:tc>
          <w:tcPr>
            <w:tcW w:w="79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14" w:lineRule="exact"/>
              <w:ind w:left="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17" w:right="0"/>
              <w:jc w:val="left"/>
              <w:rPr>
                <w:rFonts w:ascii="Times New Roman" w:hAnsi="Times New Roman" w:cs="Times New Roman" w:eastAsia="Times New Roman" w:hint="default"/>
                <w:sz w:val="18"/>
                <w:szCs w:val="18"/>
              </w:rPr>
            </w:pPr>
            <w:r>
              <w:rPr>
                <w:rFonts w:ascii="Times New Roman"/>
                <w:sz w:val="18"/>
              </w:rPr>
              <w:t>27,802.69</w:t>
            </w:r>
          </w:p>
        </w:tc>
        <w:tc>
          <w:tcPr>
            <w:tcW w:w="882" w:type="dxa"/>
            <w:tcBorders>
              <w:top w:val="nil" w:sz="6" w:space="0" w:color="auto"/>
              <w:left w:val="nil" w:sz="6" w:space="0" w:color="auto"/>
              <w:bottom w:val="nil" w:sz="6" w:space="0" w:color="auto"/>
              <w:right w:val="nil" w:sz="6" w:space="0" w:color="auto"/>
            </w:tcBorders>
          </w:tcPr>
          <w:p>
            <w:pPr>
              <w:pStyle w:val="TableParagraph"/>
              <w:spacing w:line="197" w:lineRule="exact"/>
              <w:ind w:left="157" w:right="0"/>
              <w:jc w:val="left"/>
              <w:rPr>
                <w:rFonts w:ascii="Times New Roman" w:hAnsi="Times New Roman" w:cs="Times New Roman" w:eastAsia="Times New Roman" w:hint="default"/>
                <w:sz w:val="18"/>
                <w:szCs w:val="18"/>
              </w:rPr>
            </w:pPr>
            <w:r>
              <w:rPr>
                <w:rFonts w:ascii="Times New Roman"/>
                <w:sz w:val="18"/>
              </w:rPr>
              <w:t>7.48</w:t>
            </w:r>
          </w:p>
        </w:tc>
        <w:tc>
          <w:tcPr>
            <w:tcW w:w="1290" w:type="dxa"/>
            <w:tcBorders>
              <w:top w:val="nil" w:sz="6" w:space="0" w:color="auto"/>
              <w:left w:val="nil" w:sz="6" w:space="0" w:color="auto"/>
              <w:bottom w:val="nil" w:sz="6" w:space="0" w:color="auto"/>
              <w:right w:val="nil" w:sz="6" w:space="0" w:color="auto"/>
            </w:tcBorders>
          </w:tcPr>
          <w:p>
            <w:pPr>
              <w:pStyle w:val="TableParagraph"/>
              <w:spacing w:line="197" w:lineRule="exact"/>
              <w:ind w:left="355" w:right="0"/>
              <w:jc w:val="left"/>
              <w:rPr>
                <w:rFonts w:ascii="Times New Roman" w:hAnsi="Times New Roman" w:cs="Times New Roman" w:eastAsia="Times New Roman" w:hint="default"/>
                <w:sz w:val="18"/>
                <w:szCs w:val="18"/>
              </w:rPr>
            </w:pPr>
            <w:r>
              <w:rPr>
                <w:rFonts w:ascii="Times New Roman"/>
                <w:sz w:val="18"/>
              </w:rPr>
              <w:t>1,390.13</w:t>
            </w:r>
          </w:p>
        </w:tc>
        <w:tc>
          <w:tcPr>
            <w:tcW w:w="153"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197" w:lineRule="exact"/>
              <w:ind w:right="1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197" w:lineRule="exact"/>
              <w:ind w:right="19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79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00" w:lineRule="exact"/>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26" w:right="0"/>
              <w:jc w:val="left"/>
              <w:rPr>
                <w:rFonts w:ascii="Times New Roman" w:hAnsi="Times New Roman" w:cs="Times New Roman" w:eastAsia="Times New Roman" w:hint="default"/>
                <w:sz w:val="18"/>
                <w:szCs w:val="18"/>
              </w:rPr>
            </w:pPr>
            <w:r>
              <w:rPr>
                <w:rFonts w:ascii="Times New Roman"/>
                <w:sz w:val="18"/>
              </w:rPr>
              <w:t>371,853.10</w:t>
            </w:r>
          </w:p>
        </w:tc>
        <w:tc>
          <w:tcPr>
            <w:tcW w:w="882" w:type="dxa"/>
            <w:tcBorders>
              <w:top w:val="nil" w:sz="6" w:space="0" w:color="auto"/>
              <w:left w:val="nil" w:sz="6" w:space="0" w:color="auto"/>
              <w:bottom w:val="nil" w:sz="6" w:space="0" w:color="auto"/>
              <w:right w:val="nil" w:sz="6" w:space="0" w:color="auto"/>
            </w:tcBorders>
          </w:tcPr>
          <w:p>
            <w:pPr>
              <w:pStyle w:val="TableParagraph"/>
              <w:spacing w:line="197" w:lineRule="exact"/>
              <w:ind w:left="27" w:right="0"/>
              <w:jc w:val="left"/>
              <w:rPr>
                <w:rFonts w:ascii="Times New Roman" w:hAnsi="Times New Roman" w:cs="Times New Roman" w:eastAsia="Times New Roman" w:hint="default"/>
                <w:sz w:val="18"/>
                <w:szCs w:val="18"/>
              </w:rPr>
            </w:pPr>
            <w:r>
              <w:rPr>
                <w:rFonts w:ascii="Times New Roman"/>
                <w:sz w:val="18"/>
              </w:rPr>
              <w:t>100.00</w:t>
            </w:r>
          </w:p>
        </w:tc>
        <w:tc>
          <w:tcPr>
            <w:tcW w:w="1290" w:type="dxa"/>
            <w:tcBorders>
              <w:top w:val="nil" w:sz="6" w:space="0" w:color="auto"/>
              <w:left w:val="nil" w:sz="6" w:space="0" w:color="auto"/>
              <w:bottom w:val="nil" w:sz="6" w:space="0" w:color="auto"/>
              <w:right w:val="nil" w:sz="6" w:space="0" w:color="auto"/>
            </w:tcBorders>
          </w:tcPr>
          <w:p>
            <w:pPr>
              <w:pStyle w:val="TableParagraph"/>
              <w:spacing w:line="197" w:lineRule="exact"/>
              <w:ind w:left="362" w:right="0"/>
              <w:jc w:val="left"/>
              <w:rPr>
                <w:rFonts w:ascii="Times New Roman" w:hAnsi="Times New Roman" w:cs="Times New Roman" w:eastAsia="Times New Roman" w:hint="default"/>
                <w:sz w:val="18"/>
                <w:szCs w:val="18"/>
              </w:rPr>
            </w:pPr>
            <w:r>
              <w:rPr>
                <w:rFonts w:ascii="Times New Roman"/>
                <w:sz w:val="18"/>
              </w:rPr>
              <w:t>3,110.38</w:t>
            </w:r>
          </w:p>
        </w:tc>
        <w:tc>
          <w:tcPr>
            <w:tcW w:w="153"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71" w:right="0"/>
              <w:jc w:val="left"/>
              <w:rPr>
                <w:rFonts w:ascii="Times New Roman" w:hAnsi="Times New Roman" w:cs="Times New Roman" w:eastAsia="Times New Roman" w:hint="default"/>
                <w:sz w:val="18"/>
                <w:szCs w:val="18"/>
              </w:rPr>
            </w:pPr>
            <w:r>
              <w:rPr>
                <w:rFonts w:ascii="Times New Roman"/>
                <w:sz w:val="18"/>
              </w:rPr>
              <w:t>334,400.06</w:t>
            </w:r>
          </w:p>
        </w:tc>
        <w:tc>
          <w:tcPr>
            <w:tcW w:w="163"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Style w:val="TableParagraph"/>
              <w:spacing w:line="197" w:lineRule="exact"/>
              <w:ind w:right="71"/>
              <w:jc w:val="right"/>
              <w:rPr>
                <w:rFonts w:ascii="Times New Roman" w:hAnsi="Times New Roman" w:cs="Times New Roman" w:eastAsia="Times New Roman" w:hint="default"/>
                <w:sz w:val="18"/>
                <w:szCs w:val="18"/>
              </w:rPr>
            </w:pPr>
            <w:r>
              <w:rPr>
                <w:rFonts w:ascii="Times New Roman"/>
                <w:spacing w:val="-1"/>
                <w:sz w:val="18"/>
              </w:rPr>
              <w:t>100.00</w:t>
            </w: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197" w:lineRule="exact"/>
              <w:ind w:right="189"/>
              <w:jc w:val="right"/>
              <w:rPr>
                <w:rFonts w:ascii="Times New Roman" w:hAnsi="Times New Roman" w:cs="Times New Roman" w:eastAsia="Times New Roman" w:hint="default"/>
                <w:sz w:val="18"/>
                <w:szCs w:val="18"/>
              </w:rPr>
            </w:pPr>
            <w:r>
              <w:rPr>
                <w:rFonts w:ascii="Times New Roman"/>
                <w:w w:val="95"/>
                <w:sz w:val="18"/>
              </w:rPr>
              <w:t>1,672.00</w:t>
            </w:r>
          </w:p>
        </w:tc>
      </w:tr>
      <w:tr>
        <w:trPr>
          <w:trHeight w:val="385" w:hRule="exact"/>
        </w:trPr>
        <w:tc>
          <w:tcPr>
            <w:tcW w:w="793" w:type="dxa"/>
            <w:tcBorders>
              <w:top w:val="nil" w:sz="6" w:space="0" w:color="auto"/>
              <w:left w:val="nil" w:sz="6" w:space="0" w:color="auto"/>
              <w:bottom w:val="nil" w:sz="6" w:space="0" w:color="auto"/>
              <w:right w:val="nil" w:sz="6" w:space="0" w:color="auto"/>
            </w:tcBorders>
          </w:tcPr>
          <w:p>
            <w:pPr/>
          </w:p>
        </w:tc>
        <w:tc>
          <w:tcPr>
            <w:tcW w:w="5699"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76"/>
              <w:ind w:left="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6.5.3 </w:t>
            </w: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：经减值测试不需计提坏账准备的组合</w:t>
            </w:r>
          </w:p>
        </w:tc>
        <w:tc>
          <w:tcPr>
            <w:tcW w:w="17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r>
      <w:tr>
        <w:trPr>
          <w:trHeight w:val="237" w:hRule="exact"/>
        </w:trPr>
        <w:tc>
          <w:tcPr>
            <w:tcW w:w="793" w:type="dxa"/>
            <w:tcBorders>
              <w:top w:val="nil" w:sz="6" w:space="0" w:color="auto"/>
              <w:left w:val="nil" w:sz="6" w:space="0" w:color="auto"/>
              <w:bottom w:val="single" w:sz="4" w:space="0" w:color="000000"/>
              <w:right w:val="nil" w:sz="6" w:space="0" w:color="auto"/>
            </w:tcBorders>
          </w:tcPr>
          <w:p>
            <w:pPr/>
          </w:p>
        </w:tc>
        <w:tc>
          <w:tcPr>
            <w:tcW w:w="1814" w:type="dxa"/>
            <w:tcBorders>
              <w:top w:val="nil" w:sz="6" w:space="0" w:color="auto"/>
              <w:left w:val="nil" w:sz="6" w:space="0" w:color="auto"/>
              <w:bottom w:val="single" w:sz="4" w:space="0" w:color="000000"/>
              <w:right w:val="nil" w:sz="6" w:space="0" w:color="auto"/>
            </w:tcBorders>
          </w:tcPr>
          <w:p>
            <w:pPr>
              <w:pStyle w:val="TableParagraph"/>
              <w:spacing w:line="202" w:lineRule="exact"/>
              <w:ind w:left="55"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59" w:type="dxa"/>
            <w:tcBorders>
              <w:top w:val="nil" w:sz="6" w:space="0" w:color="auto"/>
              <w:left w:val="nil" w:sz="6" w:space="0" w:color="auto"/>
              <w:bottom w:val="single" w:sz="4" w:space="0" w:color="000000"/>
              <w:right w:val="nil" w:sz="6" w:space="0" w:color="auto"/>
            </w:tcBorders>
          </w:tcPr>
          <w:p>
            <w:pPr>
              <w:pStyle w:val="TableParagraph"/>
              <w:spacing w:line="202" w:lineRule="exact"/>
              <w:ind w:left="5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82" w:type="dxa"/>
            <w:tcBorders>
              <w:top w:val="nil" w:sz="6" w:space="0" w:color="auto"/>
              <w:left w:val="nil" w:sz="6" w:space="0" w:color="auto"/>
              <w:bottom w:val="single" w:sz="4" w:space="0" w:color="000000"/>
              <w:right w:val="nil" w:sz="6" w:space="0" w:color="auto"/>
            </w:tcBorders>
          </w:tcPr>
          <w:p>
            <w:pPr/>
          </w:p>
        </w:tc>
        <w:tc>
          <w:tcPr>
            <w:tcW w:w="1290" w:type="dxa"/>
            <w:tcBorders>
              <w:top w:val="nil" w:sz="6" w:space="0" w:color="auto"/>
              <w:left w:val="nil" w:sz="6" w:space="0" w:color="auto"/>
              <w:bottom w:val="single" w:sz="4" w:space="0" w:color="000000"/>
              <w:right w:val="nil" w:sz="6" w:space="0" w:color="auto"/>
            </w:tcBorders>
          </w:tcPr>
          <w:p>
            <w:pPr>
              <w:pStyle w:val="TableParagraph"/>
              <w:spacing w:line="202" w:lineRule="exact"/>
              <w:ind w:left="1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3" w:type="dxa"/>
            <w:tcBorders>
              <w:top w:val="nil" w:sz="6" w:space="0" w:color="auto"/>
              <w:left w:val="nil" w:sz="6" w:space="0" w:color="auto"/>
              <w:bottom w:val="single" w:sz="4" w:space="0" w:color="000000"/>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single" w:sz="4" w:space="0" w:color="000000"/>
              <w:right w:val="nil" w:sz="6" w:space="0" w:color="auto"/>
            </w:tcBorders>
          </w:tcPr>
          <w:p>
            <w:pPr>
              <w:pStyle w:val="TableParagraph"/>
              <w:spacing w:line="202" w:lineRule="exact"/>
              <w:ind w:left="3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141" w:type="dxa"/>
            <w:gridSpan w:val="4"/>
            <w:tcBorders>
              <w:top w:val="nil" w:sz="6" w:space="0" w:color="auto"/>
              <w:left w:val="nil" w:sz="6" w:space="0" w:color="auto"/>
              <w:bottom w:val="nil" w:sz="6" w:space="0" w:color="auto"/>
              <w:right w:val="nil" w:sz="6" w:space="0" w:color="auto"/>
            </w:tcBorders>
          </w:tcPr>
          <w:p>
            <w:pPr>
              <w:pStyle w:val="TableParagraph"/>
              <w:spacing w:line="202" w:lineRule="exact"/>
              <w:ind w:left="81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233" w:hRule="exact"/>
        </w:trPr>
        <w:tc>
          <w:tcPr>
            <w:tcW w:w="793" w:type="dxa"/>
            <w:tcBorders>
              <w:top w:val="single" w:sz="4" w:space="0" w:color="000000"/>
              <w:left w:val="nil" w:sz="6" w:space="0" w:color="auto"/>
              <w:bottom w:val="nil" w:sz="6" w:space="0" w:color="auto"/>
              <w:right w:val="nil" w:sz="6" w:space="0" w:color="auto"/>
            </w:tcBorders>
          </w:tcPr>
          <w:p>
            <w:pPr/>
          </w:p>
        </w:tc>
        <w:tc>
          <w:tcPr>
            <w:tcW w:w="1814" w:type="dxa"/>
            <w:tcBorders>
              <w:top w:val="single" w:sz="4" w:space="0" w:color="000000"/>
              <w:left w:val="nil" w:sz="6" w:space="0" w:color="auto"/>
              <w:bottom w:val="nil" w:sz="6" w:space="0" w:color="auto"/>
              <w:right w:val="nil" w:sz="6" w:space="0" w:color="auto"/>
            </w:tcBorders>
          </w:tcPr>
          <w:p>
            <w:pPr>
              <w:pStyle w:val="TableParagraph"/>
              <w:spacing w:line="205" w:lineRule="exact"/>
              <w:ind w:left="5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244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790,148.36</w:t>
            </w:r>
          </w:p>
        </w:tc>
        <w:tc>
          <w:tcPr>
            <w:tcW w:w="1290" w:type="dxa"/>
            <w:tcBorders>
              <w:top w:val="single" w:sz="4" w:space="0" w:color="000000"/>
              <w:left w:val="nil" w:sz="6" w:space="0" w:color="auto"/>
              <w:bottom w:val="nil" w:sz="6" w:space="0" w:color="auto"/>
              <w:right w:val="nil" w:sz="6" w:space="0" w:color="auto"/>
            </w:tcBorders>
          </w:tcPr>
          <w:p>
            <w:pPr>
              <w:pStyle w:val="TableParagraph"/>
              <w:spacing w:line="202" w:lineRule="exact"/>
              <w:ind w:right="5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 w:type="dxa"/>
            <w:tcBorders>
              <w:top w:val="single" w:sz="4" w:space="0" w:color="000000"/>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nil" w:sz="6" w:space="0" w:color="auto"/>
              <w:right w:val="nil" w:sz="6" w:space="0" w:color="auto"/>
            </w:tcBorders>
          </w:tcPr>
          <w:p>
            <w:pPr>
              <w:pStyle w:val="TableParagraph"/>
              <w:spacing w:line="202" w:lineRule="exact"/>
              <w:ind w:right="32"/>
              <w:jc w:val="center"/>
              <w:rPr>
                <w:rFonts w:ascii="Times New Roman" w:hAnsi="Times New Roman" w:cs="Times New Roman" w:eastAsia="Times New Roman" w:hint="default"/>
                <w:sz w:val="18"/>
                <w:szCs w:val="18"/>
              </w:rPr>
            </w:pPr>
            <w:r>
              <w:rPr>
                <w:rFonts w:ascii="Times New Roman"/>
                <w:sz w:val="18"/>
              </w:rPr>
              <w:t>0%</w:t>
            </w:r>
          </w:p>
        </w:tc>
        <w:tc>
          <w:tcPr>
            <w:tcW w:w="2141" w:type="dxa"/>
            <w:gridSpan w:val="4"/>
            <w:tcBorders>
              <w:top w:val="nil" w:sz="6" w:space="0" w:color="auto"/>
              <w:left w:val="nil" w:sz="6" w:space="0" w:color="auto"/>
              <w:bottom w:val="nil" w:sz="6" w:space="0" w:color="auto"/>
              <w:right w:val="nil" w:sz="6" w:space="0" w:color="auto"/>
            </w:tcBorders>
          </w:tcPr>
          <w:p>
            <w:pPr>
              <w:pStyle w:val="TableParagraph"/>
              <w:spacing w:line="210" w:lineRule="exact"/>
              <w:ind w:left="811" w:right="0"/>
              <w:jc w:val="left"/>
              <w:rPr>
                <w:rFonts w:ascii="宋体" w:hAnsi="宋体" w:cs="宋体" w:eastAsia="宋体" w:hint="default"/>
                <w:sz w:val="18"/>
                <w:szCs w:val="18"/>
              </w:rPr>
            </w:pPr>
            <w:r>
              <w:rPr>
                <w:rFonts w:ascii="宋体" w:hAnsi="宋体" w:cs="宋体" w:eastAsia="宋体" w:hint="default"/>
                <w:sz w:val="18"/>
                <w:szCs w:val="18"/>
              </w:rPr>
              <w:t>员工暂借</w:t>
            </w:r>
          </w:p>
        </w:tc>
      </w:tr>
      <w:tr>
        <w:trPr>
          <w:trHeight w:val="242" w:hRule="exact"/>
        </w:trPr>
        <w:tc>
          <w:tcPr>
            <w:tcW w:w="79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10" w:lineRule="exact"/>
              <w:ind w:left="55"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2441"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737" w:right="0"/>
              <w:jc w:val="left"/>
              <w:rPr>
                <w:rFonts w:ascii="Times New Roman" w:hAnsi="Times New Roman" w:cs="Times New Roman" w:eastAsia="Times New Roman" w:hint="default"/>
                <w:sz w:val="18"/>
                <w:szCs w:val="18"/>
              </w:rPr>
            </w:pPr>
            <w:r>
              <w:rPr>
                <w:rFonts w:ascii="Times New Roman"/>
                <w:sz w:val="18"/>
              </w:rPr>
              <w:t>2,808,801.71</w:t>
            </w:r>
          </w:p>
        </w:tc>
        <w:tc>
          <w:tcPr>
            <w:tcW w:w="1290" w:type="dxa"/>
            <w:tcBorders>
              <w:top w:val="nil" w:sz="6" w:space="0" w:color="auto"/>
              <w:left w:val="nil" w:sz="6" w:space="0" w:color="auto"/>
              <w:bottom w:val="single" w:sz="4" w:space="0" w:color="000000"/>
              <w:right w:val="nil" w:sz="6" w:space="0" w:color="auto"/>
            </w:tcBorders>
          </w:tcPr>
          <w:p>
            <w:pPr>
              <w:pStyle w:val="TableParagraph"/>
              <w:spacing w:line="207" w:lineRule="exact"/>
              <w:ind w:right="5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 w:type="dxa"/>
            <w:tcBorders>
              <w:top w:val="nil" w:sz="6" w:space="0" w:color="auto"/>
              <w:left w:val="nil" w:sz="6" w:space="0" w:color="auto"/>
              <w:bottom w:val="single" w:sz="4" w:space="0" w:color="000000"/>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07" w:lineRule="exact"/>
              <w:ind w:right="32"/>
              <w:jc w:val="center"/>
              <w:rPr>
                <w:rFonts w:ascii="Times New Roman" w:hAnsi="Times New Roman" w:cs="Times New Roman" w:eastAsia="Times New Roman" w:hint="default"/>
                <w:sz w:val="18"/>
                <w:szCs w:val="18"/>
              </w:rPr>
            </w:pPr>
            <w:r>
              <w:rPr>
                <w:rFonts w:ascii="Times New Roman"/>
                <w:sz w:val="18"/>
              </w:rPr>
              <w:t>0%</w:t>
            </w:r>
          </w:p>
        </w:tc>
        <w:tc>
          <w:tcPr>
            <w:tcW w:w="2141" w:type="dxa"/>
            <w:gridSpan w:val="4"/>
            <w:tcBorders>
              <w:top w:val="nil" w:sz="6" w:space="0" w:color="auto"/>
              <w:left w:val="nil" w:sz="6" w:space="0" w:color="auto"/>
              <w:bottom w:val="nil" w:sz="6" w:space="0" w:color="auto"/>
              <w:right w:val="nil" w:sz="6" w:space="0" w:color="auto"/>
            </w:tcBorders>
          </w:tcPr>
          <w:p>
            <w:pPr>
              <w:pStyle w:val="TableParagraph"/>
              <w:spacing w:line="210" w:lineRule="exact"/>
              <w:ind w:left="631" w:right="0"/>
              <w:jc w:val="left"/>
              <w:rPr>
                <w:rFonts w:ascii="宋体" w:hAnsi="宋体" w:cs="宋体" w:eastAsia="宋体" w:hint="default"/>
                <w:sz w:val="18"/>
                <w:szCs w:val="18"/>
              </w:rPr>
            </w:pPr>
            <w:r>
              <w:rPr>
                <w:rFonts w:ascii="宋体" w:hAnsi="宋体" w:cs="宋体" w:eastAsia="宋体" w:hint="default"/>
                <w:sz w:val="18"/>
                <w:szCs w:val="18"/>
              </w:rPr>
              <w:t>保证金、押金</w:t>
            </w:r>
          </w:p>
        </w:tc>
      </w:tr>
      <w:tr>
        <w:trPr>
          <w:trHeight w:val="245" w:hRule="exact"/>
        </w:trPr>
        <w:tc>
          <w:tcPr>
            <w:tcW w:w="79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13" w:lineRule="exact"/>
              <w:ind w:left="5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41"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91"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5.25pt;height:.5pt;mso-position-horizontal-relative:char;mso-position-vertical-relative:line" coordorigin="0,0" coordsize="1705,10">
                  <v:group style="position:absolute;left:5;top:5;width:1695;height:2" coordorigin="5,5" coordsize="1695,2">
                    <v:shape style="position:absolute;left:5;top:5;width:1695;height:2" coordorigin="5,5" coordsize="1695,0" path="m5,5l1700,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left="737" w:right="0"/>
              <w:jc w:val="left"/>
              <w:rPr>
                <w:rFonts w:ascii="Times New Roman" w:hAnsi="Times New Roman" w:cs="Times New Roman" w:eastAsia="Times New Roman" w:hint="default"/>
                <w:sz w:val="18"/>
                <w:szCs w:val="18"/>
              </w:rPr>
            </w:pPr>
            <w:r>
              <w:rPr>
                <w:rFonts w:ascii="Times New Roman"/>
                <w:sz w:val="18"/>
              </w:rPr>
              <w:t>3,598,950.07</w:t>
            </w:r>
          </w:p>
        </w:tc>
        <w:tc>
          <w:tcPr>
            <w:tcW w:w="1290"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5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 w:type="dxa"/>
            <w:tcBorders>
              <w:top w:val="single" w:sz="4" w:space="0" w:color="000000"/>
              <w:left w:val="nil" w:sz="6" w:space="0" w:color="auto"/>
              <w:bottom w:val="single" w:sz="4" w:space="0" w:color="000000"/>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r>
      <w:tr>
        <w:trPr>
          <w:trHeight w:val="487" w:hRule="exact"/>
        </w:trPr>
        <w:tc>
          <w:tcPr>
            <w:tcW w:w="793" w:type="dxa"/>
            <w:tcBorders>
              <w:top w:val="nil" w:sz="6" w:space="0" w:color="auto"/>
              <w:left w:val="nil" w:sz="6" w:space="0" w:color="auto"/>
              <w:bottom w:val="nil" w:sz="6" w:space="0" w:color="auto"/>
              <w:right w:val="nil" w:sz="6" w:space="0" w:color="auto"/>
            </w:tcBorders>
          </w:tcPr>
          <w:p>
            <w:pPr/>
          </w:p>
        </w:tc>
        <w:tc>
          <w:tcPr>
            <w:tcW w:w="5699" w:type="dxa"/>
            <w:gridSpan w:val="5"/>
            <w:tcBorders>
              <w:top w:val="nil" w:sz="6" w:space="0" w:color="auto"/>
              <w:left w:val="nil" w:sz="6" w:space="0" w:color="auto"/>
              <w:bottom w:val="nil" w:sz="6" w:space="0" w:color="auto"/>
              <w:right w:val="nil" w:sz="6" w:space="0" w:color="auto"/>
            </w:tcBorders>
          </w:tcPr>
          <w:p>
            <w:pPr>
              <w:pStyle w:val="TableParagraph"/>
              <w:spacing w:line="20" w:lineRule="exact"/>
              <w:ind w:left="190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5.25pt;height:.5pt;mso-position-horizontal-relative:char;mso-position-vertical-relative:line" coordorigin="0,0" coordsize="1705,10">
                  <v:group style="position:absolute;left:5;top:5;width:1695;height:2" coordorigin="5,5" coordsize="1695,2">
                    <v:shape style="position:absolute;left:5;top:5;width:1695;height:2" coordorigin="5,5" coordsize="1695,0" path="m5,5l1700,5e" filled="false" stroked="true" strokeweight=".48004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62"/>
              <w:ind w:left="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单项金额虽不重大但单项计提坏账准备的其他应收款</w:t>
            </w:r>
          </w:p>
        </w:tc>
        <w:tc>
          <w:tcPr>
            <w:tcW w:w="17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r>
      <w:tr>
        <w:trPr>
          <w:trHeight w:val="236" w:hRule="exact"/>
        </w:trPr>
        <w:tc>
          <w:tcPr>
            <w:tcW w:w="793" w:type="dxa"/>
            <w:tcBorders>
              <w:top w:val="nil" w:sz="6" w:space="0" w:color="auto"/>
              <w:left w:val="nil" w:sz="6" w:space="0" w:color="auto"/>
              <w:bottom w:val="single" w:sz="4" w:space="0" w:color="000000"/>
              <w:right w:val="nil" w:sz="6" w:space="0" w:color="auto"/>
            </w:tcBorders>
          </w:tcPr>
          <w:p>
            <w:pPr/>
          </w:p>
        </w:tc>
        <w:tc>
          <w:tcPr>
            <w:tcW w:w="1814" w:type="dxa"/>
            <w:tcBorders>
              <w:top w:val="nil" w:sz="6" w:space="0" w:color="auto"/>
              <w:left w:val="nil" w:sz="6" w:space="0" w:color="auto"/>
              <w:bottom w:val="single" w:sz="4" w:space="0" w:color="000000"/>
              <w:right w:val="nil" w:sz="6" w:space="0" w:color="auto"/>
            </w:tcBorders>
          </w:tcPr>
          <w:p>
            <w:pPr>
              <w:pStyle w:val="TableParagraph"/>
              <w:spacing w:line="203" w:lineRule="exact"/>
              <w:ind w:left="55" w:right="0"/>
              <w:jc w:val="left"/>
              <w:rPr>
                <w:rFonts w:ascii="宋体" w:hAnsi="宋体" w:cs="宋体" w:eastAsia="宋体" w:hint="default"/>
                <w:sz w:val="18"/>
                <w:szCs w:val="18"/>
              </w:rPr>
            </w:pPr>
            <w:r>
              <w:rPr>
                <w:rFonts w:ascii="宋体" w:hAnsi="宋体" w:cs="宋体" w:eastAsia="宋体" w:hint="default"/>
                <w:sz w:val="18"/>
                <w:szCs w:val="18"/>
              </w:rPr>
              <w:t>项目及内容</w:t>
            </w:r>
          </w:p>
        </w:tc>
        <w:tc>
          <w:tcPr>
            <w:tcW w:w="1559" w:type="dxa"/>
            <w:tcBorders>
              <w:top w:val="nil" w:sz="6" w:space="0" w:color="auto"/>
              <w:left w:val="nil" w:sz="6" w:space="0" w:color="auto"/>
              <w:bottom w:val="single" w:sz="4" w:space="0" w:color="000000"/>
              <w:right w:val="nil" w:sz="6" w:space="0" w:color="auto"/>
            </w:tcBorders>
          </w:tcPr>
          <w:p>
            <w:pPr>
              <w:pStyle w:val="TableParagraph"/>
              <w:spacing w:line="203" w:lineRule="exact"/>
              <w:ind w:left="5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82" w:type="dxa"/>
            <w:tcBorders>
              <w:top w:val="nil" w:sz="6" w:space="0" w:color="auto"/>
              <w:left w:val="nil" w:sz="6" w:space="0" w:color="auto"/>
              <w:bottom w:val="single" w:sz="4" w:space="0" w:color="000000"/>
              <w:right w:val="nil" w:sz="6" w:space="0" w:color="auto"/>
            </w:tcBorders>
          </w:tcPr>
          <w:p>
            <w:pPr/>
          </w:p>
        </w:tc>
        <w:tc>
          <w:tcPr>
            <w:tcW w:w="1290" w:type="dxa"/>
            <w:tcBorders>
              <w:top w:val="nil" w:sz="6" w:space="0" w:color="auto"/>
              <w:left w:val="nil" w:sz="6" w:space="0" w:color="auto"/>
              <w:bottom w:val="single" w:sz="4" w:space="0" w:color="000000"/>
              <w:right w:val="nil" w:sz="6" w:space="0" w:color="auto"/>
            </w:tcBorders>
          </w:tcPr>
          <w:p>
            <w:pPr>
              <w:pStyle w:val="TableParagraph"/>
              <w:spacing w:line="203" w:lineRule="exact"/>
              <w:ind w:left="1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3" w:type="dxa"/>
            <w:tcBorders>
              <w:top w:val="nil" w:sz="6" w:space="0" w:color="auto"/>
              <w:left w:val="nil" w:sz="6" w:space="0" w:color="auto"/>
              <w:bottom w:val="single" w:sz="4" w:space="0" w:color="000000"/>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single" w:sz="4" w:space="0" w:color="000000"/>
              <w:right w:val="nil" w:sz="6" w:space="0" w:color="auto"/>
            </w:tcBorders>
          </w:tcPr>
          <w:p>
            <w:pPr>
              <w:pStyle w:val="TableParagraph"/>
              <w:spacing w:line="203" w:lineRule="exact"/>
              <w:ind w:left="3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141" w:type="dxa"/>
            <w:gridSpan w:val="4"/>
            <w:tcBorders>
              <w:top w:val="nil" w:sz="6" w:space="0" w:color="auto"/>
              <w:left w:val="nil" w:sz="6" w:space="0" w:color="auto"/>
              <w:bottom w:val="nil" w:sz="6" w:space="0" w:color="auto"/>
              <w:right w:val="nil" w:sz="6" w:space="0" w:color="auto"/>
            </w:tcBorders>
          </w:tcPr>
          <w:p>
            <w:pPr>
              <w:pStyle w:val="TableParagraph"/>
              <w:spacing w:line="203" w:lineRule="exact"/>
              <w:ind w:left="81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245" w:hRule="exact"/>
        </w:trPr>
        <w:tc>
          <w:tcPr>
            <w:tcW w:w="793" w:type="dxa"/>
            <w:tcBorders>
              <w:top w:val="single" w:sz="4" w:space="0" w:color="000000"/>
              <w:left w:val="nil" w:sz="6" w:space="0" w:color="auto"/>
              <w:bottom w:val="nil" w:sz="6" w:space="0" w:color="auto"/>
              <w:right w:val="nil" w:sz="6" w:space="0" w:color="auto"/>
            </w:tcBorders>
          </w:tcPr>
          <w:p>
            <w:pPr/>
          </w:p>
        </w:tc>
        <w:tc>
          <w:tcPr>
            <w:tcW w:w="1814" w:type="dxa"/>
            <w:tcBorders>
              <w:top w:val="single" w:sz="4" w:space="0" w:color="000000"/>
              <w:left w:val="nil" w:sz="6" w:space="0" w:color="auto"/>
              <w:bottom w:val="nil" w:sz="6" w:space="0" w:color="auto"/>
              <w:right w:val="nil" w:sz="6" w:space="0" w:color="auto"/>
            </w:tcBorders>
          </w:tcPr>
          <w:p>
            <w:pPr>
              <w:pStyle w:val="TableParagraph"/>
              <w:spacing w:line="205" w:lineRule="exact"/>
              <w:ind w:left="5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4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left="963" w:right="0"/>
              <w:jc w:val="left"/>
              <w:rPr>
                <w:rFonts w:ascii="Times New Roman" w:hAnsi="Times New Roman" w:cs="Times New Roman" w:eastAsia="Times New Roman" w:hint="default"/>
                <w:sz w:val="18"/>
                <w:szCs w:val="18"/>
              </w:rPr>
            </w:pPr>
            <w:r>
              <w:rPr>
                <w:rFonts w:ascii="Times New Roman"/>
                <w:sz w:val="18"/>
              </w:rPr>
              <w:t>32,089.00</w:t>
            </w:r>
          </w:p>
        </w:tc>
        <w:tc>
          <w:tcPr>
            <w:tcW w:w="1290" w:type="dxa"/>
            <w:tcBorders>
              <w:top w:val="single" w:sz="4" w:space="0" w:color="000000"/>
              <w:left w:val="nil" w:sz="6" w:space="0" w:color="auto"/>
              <w:bottom w:val="single" w:sz="4" w:space="0" w:color="000000"/>
              <w:right w:val="nil" w:sz="6" w:space="0" w:color="auto"/>
            </w:tcBorders>
          </w:tcPr>
          <w:p>
            <w:pPr>
              <w:pStyle w:val="TableParagraph"/>
              <w:spacing w:line="202" w:lineRule="exact"/>
              <w:ind w:right="55"/>
              <w:jc w:val="right"/>
              <w:rPr>
                <w:rFonts w:ascii="Times New Roman" w:hAnsi="Times New Roman" w:cs="Times New Roman" w:eastAsia="Times New Roman" w:hint="default"/>
                <w:sz w:val="18"/>
                <w:szCs w:val="18"/>
              </w:rPr>
            </w:pPr>
            <w:r>
              <w:rPr>
                <w:rFonts w:ascii="Times New Roman"/>
                <w:spacing w:val="-1"/>
                <w:sz w:val="18"/>
              </w:rPr>
              <w:t>32,089.00</w:t>
            </w:r>
          </w:p>
        </w:tc>
        <w:tc>
          <w:tcPr>
            <w:tcW w:w="153" w:type="dxa"/>
            <w:tcBorders>
              <w:top w:val="single" w:sz="4" w:space="0" w:color="000000"/>
              <w:left w:val="nil" w:sz="6" w:space="0" w:color="auto"/>
              <w:bottom w:val="single" w:sz="4" w:space="0" w:color="000000"/>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nil" w:sz="6" w:space="0" w:color="auto"/>
              <w:right w:val="nil" w:sz="6" w:space="0" w:color="auto"/>
            </w:tcBorders>
          </w:tcPr>
          <w:p>
            <w:pPr>
              <w:pStyle w:val="TableParagraph"/>
              <w:spacing w:line="202" w:lineRule="exact"/>
              <w:ind w:right="32"/>
              <w:jc w:val="center"/>
              <w:rPr>
                <w:rFonts w:ascii="Times New Roman" w:hAnsi="Times New Roman" w:cs="Times New Roman" w:eastAsia="Times New Roman" w:hint="default"/>
                <w:sz w:val="18"/>
                <w:szCs w:val="18"/>
              </w:rPr>
            </w:pPr>
            <w:r>
              <w:rPr>
                <w:rFonts w:ascii="Times New Roman"/>
                <w:sz w:val="18"/>
              </w:rPr>
              <w:t>100%</w:t>
            </w:r>
          </w:p>
        </w:tc>
        <w:tc>
          <w:tcPr>
            <w:tcW w:w="2141" w:type="dxa"/>
            <w:gridSpan w:val="4"/>
            <w:tcBorders>
              <w:top w:val="nil" w:sz="6" w:space="0" w:color="auto"/>
              <w:left w:val="nil" w:sz="6" w:space="0" w:color="auto"/>
              <w:bottom w:val="nil" w:sz="6" w:space="0" w:color="auto"/>
              <w:right w:val="nil" w:sz="6" w:space="0" w:color="auto"/>
            </w:tcBorders>
          </w:tcPr>
          <w:p>
            <w:pPr>
              <w:pStyle w:val="TableParagraph"/>
              <w:spacing w:line="210" w:lineRule="exact"/>
              <w:ind w:left="811" w:right="0"/>
              <w:jc w:val="left"/>
              <w:rPr>
                <w:rFonts w:ascii="宋体" w:hAnsi="宋体" w:cs="宋体" w:eastAsia="宋体" w:hint="default"/>
                <w:sz w:val="18"/>
                <w:szCs w:val="18"/>
              </w:rPr>
            </w:pPr>
            <w:r>
              <w:rPr>
                <w:rFonts w:ascii="宋体" w:hAnsi="宋体" w:cs="宋体" w:eastAsia="宋体" w:hint="default"/>
                <w:sz w:val="18"/>
                <w:szCs w:val="18"/>
              </w:rPr>
              <w:t>无法收回</w:t>
            </w:r>
          </w:p>
        </w:tc>
      </w:tr>
    </w:tbl>
    <w:p>
      <w:pPr>
        <w:spacing w:after="0" w:line="210" w:lineRule="exact"/>
        <w:jc w:val="left"/>
        <w:rPr>
          <w:rFonts w:ascii="宋体" w:hAnsi="宋体" w:cs="宋体" w:eastAsia="宋体" w:hint="default"/>
          <w:sz w:val="18"/>
          <w:szCs w:val="18"/>
        </w:rPr>
        <w:sectPr>
          <w:pgSz w:w="11910" w:h="16840"/>
          <w:pgMar w:header="0" w:footer="1021" w:top="1100" w:bottom="122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798"/>
        <w:gridCol w:w="1768"/>
        <w:gridCol w:w="1286"/>
        <w:gridCol w:w="209"/>
        <w:gridCol w:w="425"/>
        <w:gridCol w:w="1104"/>
        <w:gridCol w:w="178"/>
        <w:gridCol w:w="986"/>
        <w:gridCol w:w="804"/>
        <w:gridCol w:w="838"/>
        <w:gridCol w:w="186"/>
        <w:gridCol w:w="114"/>
        <w:gridCol w:w="182"/>
        <w:gridCol w:w="1416"/>
      </w:tblGrid>
      <w:tr>
        <w:trPr>
          <w:trHeight w:val="368"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262" w:type="dxa"/>
            <w:gridSpan w:val="3"/>
            <w:tcBorders>
              <w:top w:val="nil" w:sz="6" w:space="0" w:color="auto"/>
              <w:left w:val="nil" w:sz="6" w:space="0" w:color="auto"/>
              <w:bottom w:val="nil" w:sz="6" w:space="0" w:color="auto"/>
              <w:right w:val="nil" w:sz="6" w:space="0" w:color="auto"/>
            </w:tcBorders>
          </w:tcPr>
          <w:p>
            <w:pPr>
              <w:pStyle w:val="TableParagraph"/>
              <w:spacing w:line="232" w:lineRule="exact"/>
              <w:ind w:left="74"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425"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514"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20"/>
              <w:jc w:val="right"/>
              <w:rPr>
                <w:rFonts w:ascii="Times New Roman" w:hAnsi="Times New Roman" w:cs="Times New Roman" w:eastAsia="Times New Roman" w:hint="default"/>
                <w:sz w:val="21"/>
                <w:szCs w:val="21"/>
              </w:rPr>
            </w:pPr>
            <w:r>
              <w:rPr>
                <w:rFonts w:ascii="Times New Roman"/>
                <w:sz w:val="21"/>
              </w:rPr>
              <w:t>6.5</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
              <w:jc w:val="right"/>
              <w:rPr>
                <w:rFonts w:ascii="宋体" w:hAnsi="宋体" w:cs="宋体" w:eastAsia="宋体" w:hint="default"/>
                <w:sz w:val="21"/>
                <w:szCs w:val="21"/>
              </w:rPr>
            </w:pPr>
            <w:r>
              <w:rPr>
                <w:rFonts w:ascii="宋体" w:hAnsi="宋体" w:cs="宋体" w:eastAsia="宋体" w:hint="default"/>
                <w:spacing w:val="-2"/>
                <w:sz w:val="21"/>
                <w:szCs w:val="21"/>
              </w:rPr>
              <w:t>其他应收款（续）</w:t>
            </w:r>
          </w:p>
        </w:tc>
        <w:tc>
          <w:tcPr>
            <w:tcW w:w="1286"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521" w:hRule="exact"/>
        </w:trPr>
        <w:tc>
          <w:tcPr>
            <w:tcW w:w="10294" w:type="dxa"/>
            <w:gridSpan w:val="14"/>
            <w:tcBorders>
              <w:top w:val="nil" w:sz="6" w:space="0" w:color="auto"/>
              <w:left w:val="nil" w:sz="6" w:space="0" w:color="auto"/>
              <w:bottom w:val="nil" w:sz="6" w:space="0" w:color="auto"/>
              <w:right w:val="nil" w:sz="6" w:space="0" w:color="auto"/>
            </w:tcBorders>
          </w:tcPr>
          <w:p>
            <w:pPr>
              <w:pStyle w:val="TableParagraph"/>
              <w:spacing w:line="240" w:lineRule="auto" w:before="88"/>
              <w:ind w:left="9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6.5.5</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本报告期实际核销的其他应收款情况</w:t>
            </w:r>
          </w:p>
        </w:tc>
      </w:tr>
      <w:tr>
        <w:trPr>
          <w:trHeight w:val="665" w:hRule="exact"/>
        </w:trPr>
        <w:tc>
          <w:tcPr>
            <w:tcW w:w="798"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66"/>
              <w:jc w:val="right"/>
              <w:rPr>
                <w:rFonts w:ascii="宋体" w:hAnsi="宋体" w:cs="宋体" w:eastAsia="宋体" w:hint="default"/>
                <w:sz w:val="21"/>
                <w:szCs w:val="21"/>
              </w:rPr>
            </w:pPr>
            <w:r>
              <w:rPr>
                <w:rFonts w:ascii="宋体" w:hAnsi="宋体" w:cs="宋体" w:eastAsia="宋体" w:hint="default"/>
                <w:spacing w:val="-1"/>
                <w:sz w:val="21"/>
                <w:szCs w:val="21"/>
              </w:rPr>
              <w:t>单位名称</w:t>
            </w:r>
          </w:p>
        </w:tc>
        <w:tc>
          <w:tcPr>
            <w:tcW w:w="302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1"/>
              <w:ind w:left="1199"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78" w:type="dxa"/>
            <w:tcBorders>
              <w:top w:val="nil" w:sz="6" w:space="0" w:color="auto"/>
              <w:left w:val="nil" w:sz="6" w:space="0" w:color="auto"/>
              <w:bottom w:val="single" w:sz="4" w:space="0" w:color="000000"/>
              <w:right w:val="nil" w:sz="6" w:space="0" w:color="auto"/>
            </w:tcBorders>
          </w:tcPr>
          <w:p>
            <w:pPr/>
          </w:p>
        </w:tc>
        <w:tc>
          <w:tcPr>
            <w:tcW w:w="98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585"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8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66"/>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416" w:type="dxa"/>
            <w:tcBorders>
              <w:top w:val="nil" w:sz="6" w:space="0" w:color="auto"/>
              <w:left w:val="nil" w:sz="6" w:space="0" w:color="auto"/>
              <w:bottom w:val="single" w:sz="4" w:space="0" w:color="000000"/>
              <w:right w:val="nil" w:sz="6" w:space="0" w:color="auto"/>
            </w:tcBorders>
          </w:tcPr>
          <w:p>
            <w:pPr>
              <w:pStyle w:val="TableParagraph"/>
              <w:spacing w:line="272" w:lineRule="exact" w:before="109"/>
              <w:ind w:left="374" w:right="197" w:hanging="209"/>
              <w:jc w:val="left"/>
              <w:rPr>
                <w:rFonts w:ascii="宋体" w:hAnsi="宋体" w:cs="宋体" w:eastAsia="宋体" w:hint="default"/>
                <w:sz w:val="21"/>
                <w:szCs w:val="21"/>
              </w:rPr>
            </w:pPr>
            <w:r>
              <w:rPr>
                <w:rFonts w:ascii="宋体" w:hAnsi="宋体" w:cs="宋体" w:eastAsia="宋体" w:hint="default"/>
                <w:spacing w:val="-2"/>
                <w:sz w:val="21"/>
                <w:szCs w:val="21"/>
              </w:rPr>
              <w:t>否关联交易</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产生</w:t>
            </w:r>
          </w:p>
        </w:tc>
      </w:tr>
      <w:tr>
        <w:trPr>
          <w:trHeight w:val="281" w:hRule="exact"/>
        </w:trPr>
        <w:tc>
          <w:tcPr>
            <w:tcW w:w="798" w:type="dxa"/>
            <w:tcBorders>
              <w:top w:val="nil" w:sz="6" w:space="0" w:color="auto"/>
              <w:left w:val="nil" w:sz="6" w:space="0" w:color="auto"/>
              <w:bottom w:val="nil" w:sz="6" w:space="0" w:color="auto"/>
              <w:right w:val="nil" w:sz="6" w:space="0" w:color="auto"/>
            </w:tcBorders>
          </w:tcPr>
          <w:p>
            <w:pPr/>
          </w:p>
        </w:tc>
        <w:tc>
          <w:tcPr>
            <w:tcW w:w="1768"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1053" w:right="0"/>
              <w:jc w:val="left"/>
              <w:rPr>
                <w:rFonts w:ascii="宋体" w:hAnsi="宋体" w:cs="宋体" w:eastAsia="宋体" w:hint="default"/>
                <w:sz w:val="21"/>
                <w:szCs w:val="21"/>
              </w:rPr>
            </w:pPr>
            <w:r>
              <w:rPr>
                <w:rFonts w:ascii="宋体" w:hAnsi="宋体" w:cs="宋体" w:eastAsia="宋体" w:hint="default"/>
                <w:sz w:val="21"/>
                <w:szCs w:val="21"/>
              </w:rPr>
              <w:t>胡能</w:t>
            </w:r>
          </w:p>
        </w:tc>
        <w:tc>
          <w:tcPr>
            <w:tcW w:w="1286" w:type="dxa"/>
            <w:tcBorders>
              <w:top w:val="single" w:sz="4" w:space="0" w:color="000000"/>
              <w:left w:val="nil" w:sz="6" w:space="0" w:color="auto"/>
              <w:bottom w:val="single" w:sz="4" w:space="0" w:color="000000"/>
              <w:right w:val="nil" w:sz="6" w:space="0" w:color="auto"/>
            </w:tcBorders>
          </w:tcPr>
          <w:p>
            <w:pPr/>
          </w:p>
        </w:tc>
        <w:tc>
          <w:tcPr>
            <w:tcW w:w="209" w:type="dxa"/>
            <w:tcBorders>
              <w:top w:val="single" w:sz="4" w:space="0" w:color="000000"/>
              <w:left w:val="nil" w:sz="6" w:space="0" w:color="auto"/>
              <w:bottom w:val="single" w:sz="4" w:space="0" w:color="000000"/>
              <w:right w:val="nil" w:sz="6" w:space="0" w:color="auto"/>
            </w:tcBorders>
          </w:tcPr>
          <w:p>
            <w:pPr/>
          </w:p>
        </w:tc>
        <w:tc>
          <w:tcPr>
            <w:tcW w:w="1529"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19" w:right="0"/>
              <w:jc w:val="left"/>
              <w:rPr>
                <w:rFonts w:ascii="宋体" w:hAnsi="宋体" w:cs="宋体" w:eastAsia="宋体" w:hint="default"/>
                <w:sz w:val="21"/>
                <w:szCs w:val="21"/>
              </w:rPr>
            </w:pPr>
            <w:r>
              <w:rPr>
                <w:rFonts w:ascii="宋体" w:hAnsi="宋体" w:cs="宋体" w:eastAsia="宋体" w:hint="default"/>
                <w:sz w:val="21"/>
                <w:szCs w:val="21"/>
              </w:rPr>
              <w:t>暂借款</w:t>
            </w:r>
          </w:p>
        </w:tc>
        <w:tc>
          <w:tcPr>
            <w:tcW w:w="178" w:type="dxa"/>
            <w:tcBorders>
              <w:top w:val="single" w:sz="4" w:space="0" w:color="000000"/>
              <w:left w:val="nil" w:sz="6" w:space="0" w:color="auto"/>
              <w:bottom w:val="single" w:sz="4" w:space="0" w:color="000000"/>
              <w:right w:val="nil" w:sz="6" w:space="0" w:color="auto"/>
            </w:tcBorders>
          </w:tcPr>
          <w:p>
            <w:pPr/>
          </w:p>
        </w:tc>
        <w:tc>
          <w:tcPr>
            <w:tcW w:w="986" w:type="dxa"/>
            <w:tcBorders>
              <w:top w:val="single" w:sz="4" w:space="0" w:color="000000"/>
              <w:left w:val="nil" w:sz="6" w:space="0" w:color="auto"/>
              <w:bottom w:val="single" w:sz="4" w:space="0" w:color="000000"/>
              <w:right w:val="nil" w:sz="6" w:space="0" w:color="auto"/>
            </w:tcBorders>
          </w:tcPr>
          <w:p>
            <w:pPr>
              <w:pStyle w:val="TableParagraph"/>
              <w:spacing w:line="235" w:lineRule="exact"/>
              <w:ind w:left="52" w:right="0"/>
              <w:jc w:val="left"/>
              <w:rPr>
                <w:rFonts w:ascii="Times New Roman" w:hAnsi="Times New Roman" w:cs="Times New Roman" w:eastAsia="Times New Roman" w:hint="default"/>
                <w:sz w:val="21"/>
                <w:szCs w:val="21"/>
              </w:rPr>
            </w:pPr>
            <w:r>
              <w:rPr>
                <w:rFonts w:ascii="Times New Roman"/>
                <w:sz w:val="21"/>
              </w:rPr>
              <w:t>15,000.00</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585"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8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82" w:type="dxa"/>
            <w:tcBorders>
              <w:top w:val="single" w:sz="4" w:space="0" w:color="000000"/>
              <w:left w:val="nil" w:sz="6" w:space="0" w:color="auto"/>
              <w:bottom w:val="single" w:sz="4" w:space="0" w:color="000000"/>
              <w:right w:val="nil" w:sz="6" w:space="0" w:color="auto"/>
            </w:tcBorders>
          </w:tcPr>
          <w:p>
            <w:pP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24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45" w:hRule="exact"/>
        </w:trPr>
        <w:tc>
          <w:tcPr>
            <w:tcW w:w="10294" w:type="dxa"/>
            <w:gridSpan w:val="14"/>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8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本报告期其他应收款中无持有公司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）表决权股份的股东单位欠款。</w:t>
            </w:r>
          </w:p>
        </w:tc>
      </w:tr>
      <w:tr>
        <w:trPr>
          <w:trHeight w:val="514" w:hRule="exact"/>
        </w:trPr>
        <w:tc>
          <w:tcPr>
            <w:tcW w:w="10294" w:type="dxa"/>
            <w:gridSpan w:val="14"/>
            <w:tcBorders>
              <w:top w:val="nil" w:sz="6" w:space="0" w:color="auto"/>
              <w:left w:val="nil" w:sz="6" w:space="0" w:color="auto"/>
              <w:bottom w:val="nil" w:sz="6" w:space="0" w:color="auto"/>
              <w:right w:val="nil" w:sz="6" w:space="0" w:color="auto"/>
            </w:tcBorders>
          </w:tcPr>
          <w:p>
            <w:pPr>
              <w:pStyle w:val="TableParagraph"/>
              <w:spacing w:line="240" w:lineRule="auto" w:before="81"/>
              <w:ind w:left="9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6.5.7</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其他应收款余额前五名单位情况</w:t>
            </w:r>
          </w:p>
        </w:tc>
      </w:tr>
      <w:tr>
        <w:trPr>
          <w:trHeight w:val="666" w:hRule="exact"/>
        </w:trPr>
        <w:tc>
          <w:tcPr>
            <w:tcW w:w="798" w:type="dxa"/>
            <w:tcBorders>
              <w:top w:val="nil" w:sz="6" w:space="0" w:color="auto"/>
              <w:left w:val="nil" w:sz="6" w:space="0" w:color="auto"/>
              <w:bottom w:val="nil" w:sz="6" w:space="0" w:color="auto"/>
              <w:right w:val="nil" w:sz="6" w:space="0" w:color="auto"/>
            </w:tcBorders>
          </w:tcPr>
          <w:p>
            <w:pPr/>
          </w:p>
        </w:tc>
        <w:tc>
          <w:tcPr>
            <w:tcW w:w="3262"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82"/>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425" w:type="dxa"/>
            <w:tcBorders>
              <w:top w:val="nil" w:sz="6" w:space="0" w:color="auto"/>
              <w:left w:val="nil" w:sz="6" w:space="0" w:color="auto"/>
              <w:bottom w:val="single" w:sz="4" w:space="0" w:color="000000"/>
              <w:right w:val="nil" w:sz="6" w:space="0" w:color="auto"/>
            </w:tcBorders>
          </w:tcPr>
          <w:p>
            <w:pPr/>
          </w:p>
        </w:tc>
        <w:tc>
          <w:tcPr>
            <w:tcW w:w="1104"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232" w:right="235" w:hanging="209"/>
              <w:jc w:val="left"/>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关系</w:t>
            </w:r>
          </w:p>
        </w:tc>
        <w:tc>
          <w:tcPr>
            <w:tcW w:w="178"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44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04" w:type="dxa"/>
            <w:tcBorders>
              <w:top w:val="nil" w:sz="6" w:space="0" w:color="auto"/>
              <w:left w:val="nil" w:sz="6" w:space="0" w:color="auto"/>
              <w:bottom w:val="single" w:sz="4" w:space="0" w:color="000000"/>
              <w:right w:val="nil" w:sz="6" w:space="0" w:color="auto"/>
            </w:tcBorders>
          </w:tcPr>
          <w:p>
            <w:pPr/>
          </w:p>
        </w:tc>
        <w:tc>
          <w:tcPr>
            <w:tcW w:w="838"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 w:type="dxa"/>
            <w:tcBorders>
              <w:top w:val="nil" w:sz="6" w:space="0" w:color="auto"/>
              <w:left w:val="nil" w:sz="6" w:space="0" w:color="auto"/>
              <w:bottom w:val="single" w:sz="4" w:space="0" w:color="000000"/>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single" w:sz="4" w:space="0" w:color="000000"/>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242" w:right="117" w:hanging="209"/>
              <w:jc w:val="left"/>
              <w:rPr>
                <w:rFonts w:ascii="宋体" w:hAnsi="宋体" w:cs="宋体" w:eastAsia="宋体" w:hint="default"/>
                <w:sz w:val="21"/>
                <w:szCs w:val="21"/>
              </w:rPr>
            </w:pPr>
            <w:r>
              <w:rPr>
                <w:rFonts w:ascii="宋体" w:hAnsi="宋体" w:cs="宋体" w:eastAsia="宋体" w:hint="default"/>
                <w:spacing w:val="-1"/>
                <w:sz w:val="21"/>
                <w:szCs w:val="21"/>
              </w:rPr>
              <w:t>占其他应收款</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总额比例</w:t>
            </w:r>
          </w:p>
        </w:tc>
      </w:tr>
      <w:tr>
        <w:trPr>
          <w:trHeight w:val="283" w:hRule="exact"/>
        </w:trPr>
        <w:tc>
          <w:tcPr>
            <w:tcW w:w="798" w:type="dxa"/>
            <w:tcBorders>
              <w:top w:val="nil" w:sz="6" w:space="0" w:color="auto"/>
              <w:left w:val="nil" w:sz="6" w:space="0" w:color="auto"/>
              <w:bottom w:val="nil" w:sz="6" w:space="0" w:color="auto"/>
              <w:right w:val="nil" w:sz="6" w:space="0" w:color="auto"/>
            </w:tcBorders>
          </w:tcPr>
          <w:p>
            <w:pPr/>
          </w:p>
        </w:tc>
        <w:tc>
          <w:tcPr>
            <w:tcW w:w="3262" w:type="dxa"/>
            <w:gridSpan w:val="3"/>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上海润言投资咨询有限公司</w:t>
            </w:r>
          </w:p>
        </w:tc>
        <w:tc>
          <w:tcPr>
            <w:tcW w:w="425" w:type="dxa"/>
            <w:tcBorders>
              <w:top w:val="single" w:sz="4" w:space="0" w:color="000000"/>
              <w:left w:val="nil" w:sz="6" w:space="0" w:color="auto"/>
              <w:bottom w:val="nil" w:sz="6" w:space="0" w:color="auto"/>
              <w:right w:val="nil" w:sz="6" w:space="0" w:color="auto"/>
            </w:tcBorders>
          </w:tcPr>
          <w:p>
            <w:pPr/>
          </w:p>
        </w:tc>
        <w:tc>
          <w:tcPr>
            <w:tcW w:w="1104" w:type="dxa"/>
            <w:tcBorders>
              <w:top w:val="single" w:sz="4" w:space="0" w:color="000000"/>
              <w:left w:val="nil" w:sz="6" w:space="0" w:color="auto"/>
              <w:bottom w:val="nil" w:sz="6" w:space="0" w:color="auto"/>
              <w:right w:val="nil" w:sz="6" w:space="0" w:color="auto"/>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第三方</w:t>
            </w:r>
          </w:p>
        </w:tc>
        <w:tc>
          <w:tcPr>
            <w:tcW w:w="19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357" w:right="0"/>
              <w:jc w:val="left"/>
              <w:rPr>
                <w:rFonts w:ascii="Times New Roman" w:hAnsi="Times New Roman" w:cs="Times New Roman" w:eastAsia="Times New Roman" w:hint="default"/>
                <w:sz w:val="21"/>
                <w:szCs w:val="21"/>
              </w:rPr>
            </w:pPr>
            <w:r>
              <w:rPr>
                <w:rFonts w:ascii="Times New Roman"/>
                <w:sz w:val="21"/>
              </w:rPr>
              <w:t>1,318,000.00</w:t>
            </w:r>
          </w:p>
        </w:tc>
        <w:tc>
          <w:tcPr>
            <w:tcW w:w="838" w:type="dxa"/>
            <w:tcBorders>
              <w:top w:val="single" w:sz="4" w:space="0" w:color="000000"/>
              <w:left w:val="nil" w:sz="6" w:space="0" w:color="auto"/>
              <w:bottom w:val="nil" w:sz="6" w:space="0" w:color="auto"/>
              <w:right w:val="nil" w:sz="6" w:space="0" w:color="auto"/>
            </w:tcBorders>
          </w:tcPr>
          <w:p>
            <w:pPr>
              <w:pStyle w:val="TableParagraph"/>
              <w:spacing w:line="257" w:lineRule="exact"/>
              <w:ind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6" w:type="dxa"/>
            <w:tcBorders>
              <w:top w:val="single" w:sz="4" w:space="0" w:color="000000"/>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82" w:type="dxa"/>
            <w:tcBorders>
              <w:top w:val="single" w:sz="4" w:space="0" w:color="000000"/>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z w:val="21"/>
              </w:rPr>
              <w:t>32.93%</w:t>
            </w:r>
          </w:p>
        </w:tc>
      </w:tr>
      <w:tr>
        <w:trPr>
          <w:trHeight w:val="272" w:hRule="exact"/>
        </w:trPr>
        <w:tc>
          <w:tcPr>
            <w:tcW w:w="798" w:type="dxa"/>
            <w:tcBorders>
              <w:top w:val="nil" w:sz="6" w:space="0" w:color="auto"/>
              <w:left w:val="nil" w:sz="6" w:space="0" w:color="auto"/>
              <w:bottom w:val="nil" w:sz="6" w:space="0" w:color="auto"/>
              <w:right w:val="nil" w:sz="6" w:space="0" w:color="auto"/>
            </w:tcBorders>
          </w:tcPr>
          <w:p>
            <w:pPr/>
          </w:p>
        </w:tc>
        <w:tc>
          <w:tcPr>
            <w:tcW w:w="3262" w:type="dxa"/>
            <w:gridSpan w:val="3"/>
            <w:tcBorders>
              <w:top w:val="nil" w:sz="6" w:space="0" w:color="auto"/>
              <w:left w:val="nil" w:sz="6" w:space="0" w:color="auto"/>
              <w:bottom w:val="nil" w:sz="6" w:space="0" w:color="auto"/>
              <w:right w:val="nil" w:sz="6" w:space="0" w:color="auto"/>
            </w:tcBorders>
          </w:tcPr>
          <w:p>
            <w:pPr>
              <w:pStyle w:val="TableParagraph"/>
              <w:spacing w:line="236" w:lineRule="exact"/>
              <w:ind w:left="108" w:right="0"/>
              <w:jc w:val="left"/>
              <w:rPr>
                <w:rFonts w:ascii="宋体" w:hAnsi="宋体" w:cs="宋体" w:eastAsia="宋体" w:hint="default"/>
                <w:sz w:val="21"/>
                <w:szCs w:val="21"/>
              </w:rPr>
            </w:pPr>
            <w:r>
              <w:rPr>
                <w:rFonts w:ascii="宋体" w:hAnsi="宋体" w:cs="宋体" w:eastAsia="宋体" w:hint="default"/>
                <w:sz w:val="21"/>
                <w:szCs w:val="21"/>
              </w:rPr>
              <w:t>浙江大鼎贸易有限公司</w:t>
            </w:r>
          </w:p>
        </w:tc>
        <w:tc>
          <w:tcPr>
            <w:tcW w:w="425"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36" w:lineRule="exact"/>
              <w:ind w:left="127" w:right="0"/>
              <w:jc w:val="left"/>
              <w:rPr>
                <w:rFonts w:ascii="宋体" w:hAnsi="宋体" w:cs="宋体" w:eastAsia="宋体" w:hint="default"/>
                <w:sz w:val="21"/>
                <w:szCs w:val="21"/>
              </w:rPr>
            </w:pPr>
            <w:r>
              <w:rPr>
                <w:rFonts w:ascii="宋体" w:hAnsi="宋体" w:cs="宋体" w:eastAsia="宋体" w:hint="default"/>
                <w:sz w:val="21"/>
                <w:szCs w:val="21"/>
              </w:rPr>
              <w:t>第三方</w:t>
            </w:r>
          </w:p>
        </w:tc>
        <w:tc>
          <w:tcPr>
            <w:tcW w:w="19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left="513" w:right="0"/>
              <w:jc w:val="left"/>
              <w:rPr>
                <w:rFonts w:ascii="Times New Roman" w:hAnsi="Times New Roman" w:cs="Times New Roman" w:eastAsia="Times New Roman" w:hint="default"/>
                <w:sz w:val="21"/>
                <w:szCs w:val="21"/>
              </w:rPr>
            </w:pPr>
            <w:r>
              <w:rPr>
                <w:rFonts w:ascii="Times New Roman"/>
                <w:sz w:val="21"/>
              </w:rPr>
              <w:t>700,000.00</w:t>
            </w:r>
          </w:p>
        </w:tc>
        <w:tc>
          <w:tcPr>
            <w:tcW w:w="838" w:type="dxa"/>
            <w:tcBorders>
              <w:top w:val="nil" w:sz="6" w:space="0" w:color="auto"/>
              <w:left w:val="nil" w:sz="6" w:space="0" w:color="auto"/>
              <w:bottom w:val="nil" w:sz="6" w:space="0" w:color="auto"/>
              <w:right w:val="nil" w:sz="6" w:space="0" w:color="auto"/>
            </w:tcBorders>
          </w:tcPr>
          <w:p>
            <w:pPr>
              <w:pStyle w:val="TableParagraph"/>
              <w:spacing w:line="252" w:lineRule="exact"/>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Times New Roman" w:hAnsi="Times New Roman" w:cs="Times New Roman" w:eastAsia="Times New Roman" w:hint="default"/>
                <w:sz w:val="21"/>
                <w:szCs w:val="21"/>
              </w:rPr>
            </w:pPr>
            <w:r>
              <w:rPr>
                <w:rFonts w:ascii="Times New Roman"/>
                <w:sz w:val="21"/>
              </w:rPr>
              <w:t>17.49%</w:t>
            </w:r>
          </w:p>
        </w:tc>
      </w:tr>
      <w:tr>
        <w:trPr>
          <w:trHeight w:val="272" w:hRule="exact"/>
        </w:trPr>
        <w:tc>
          <w:tcPr>
            <w:tcW w:w="798"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35" w:lineRule="exact"/>
              <w:ind w:right="-23"/>
              <w:jc w:val="right"/>
              <w:rPr>
                <w:rFonts w:ascii="宋体" w:hAnsi="宋体" w:cs="宋体" w:eastAsia="宋体" w:hint="default"/>
                <w:sz w:val="21"/>
                <w:szCs w:val="21"/>
              </w:rPr>
            </w:pPr>
            <w:r>
              <w:rPr>
                <w:rFonts w:ascii="宋体" w:hAnsi="宋体" w:cs="宋体" w:eastAsia="宋体" w:hint="default"/>
                <w:spacing w:val="-2"/>
                <w:sz w:val="21"/>
                <w:szCs w:val="21"/>
              </w:rPr>
              <w:t>中招国际招标公司</w:t>
            </w:r>
          </w:p>
        </w:tc>
        <w:tc>
          <w:tcPr>
            <w:tcW w:w="1286"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35" w:lineRule="exact"/>
              <w:ind w:left="127" w:right="0"/>
              <w:jc w:val="left"/>
              <w:rPr>
                <w:rFonts w:ascii="宋体" w:hAnsi="宋体" w:cs="宋体" w:eastAsia="宋体" w:hint="default"/>
                <w:sz w:val="21"/>
                <w:szCs w:val="21"/>
              </w:rPr>
            </w:pPr>
            <w:r>
              <w:rPr>
                <w:rFonts w:ascii="宋体" w:hAnsi="宋体" w:cs="宋体" w:eastAsia="宋体" w:hint="default"/>
                <w:sz w:val="21"/>
                <w:szCs w:val="21"/>
              </w:rPr>
              <w:t>第三方</w:t>
            </w:r>
          </w:p>
        </w:tc>
        <w:tc>
          <w:tcPr>
            <w:tcW w:w="19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left="513" w:right="0"/>
              <w:jc w:val="left"/>
              <w:rPr>
                <w:rFonts w:ascii="Times New Roman" w:hAnsi="Times New Roman" w:cs="Times New Roman" w:eastAsia="Times New Roman" w:hint="default"/>
                <w:sz w:val="21"/>
                <w:szCs w:val="21"/>
              </w:rPr>
            </w:pPr>
            <w:r>
              <w:rPr>
                <w:rFonts w:ascii="Times New Roman"/>
                <w:sz w:val="21"/>
              </w:rPr>
              <w:t>181,500.00</w:t>
            </w:r>
          </w:p>
        </w:tc>
        <w:tc>
          <w:tcPr>
            <w:tcW w:w="838" w:type="dxa"/>
            <w:tcBorders>
              <w:top w:val="nil" w:sz="6" w:space="0" w:color="auto"/>
              <w:left w:val="nil" w:sz="6" w:space="0" w:color="auto"/>
              <w:bottom w:val="nil" w:sz="6" w:space="0" w:color="auto"/>
              <w:right w:val="nil" w:sz="6" w:space="0" w:color="auto"/>
            </w:tcBorders>
          </w:tcPr>
          <w:p>
            <w:pPr>
              <w:pStyle w:val="TableParagraph"/>
              <w:spacing w:line="251" w:lineRule="exact"/>
              <w:ind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21"/>
                <w:szCs w:val="21"/>
              </w:rPr>
            </w:pPr>
            <w:r>
              <w:rPr>
                <w:rFonts w:ascii="Times New Roman"/>
                <w:sz w:val="21"/>
              </w:rPr>
              <w:t>4.53%</w:t>
            </w:r>
          </w:p>
        </w:tc>
      </w:tr>
      <w:tr>
        <w:trPr>
          <w:trHeight w:val="272" w:hRule="exact"/>
        </w:trPr>
        <w:tc>
          <w:tcPr>
            <w:tcW w:w="798"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36" w:lineRule="exact"/>
              <w:ind w:left="108" w:right="0"/>
              <w:jc w:val="left"/>
              <w:rPr>
                <w:rFonts w:ascii="宋体" w:hAnsi="宋体" w:cs="宋体" w:eastAsia="宋体" w:hint="default"/>
                <w:sz w:val="21"/>
                <w:szCs w:val="21"/>
              </w:rPr>
            </w:pPr>
            <w:r>
              <w:rPr>
                <w:rFonts w:ascii="宋体" w:hAnsi="宋体" w:cs="宋体" w:eastAsia="宋体" w:hint="default"/>
                <w:sz w:val="21"/>
                <w:szCs w:val="21"/>
              </w:rPr>
              <w:t>上海交通大学</w:t>
            </w:r>
          </w:p>
        </w:tc>
        <w:tc>
          <w:tcPr>
            <w:tcW w:w="1286"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36" w:lineRule="exact"/>
              <w:ind w:left="127" w:right="0"/>
              <w:jc w:val="left"/>
              <w:rPr>
                <w:rFonts w:ascii="宋体" w:hAnsi="宋体" w:cs="宋体" w:eastAsia="宋体" w:hint="default"/>
                <w:sz w:val="21"/>
                <w:szCs w:val="21"/>
              </w:rPr>
            </w:pPr>
            <w:r>
              <w:rPr>
                <w:rFonts w:ascii="宋体" w:hAnsi="宋体" w:cs="宋体" w:eastAsia="宋体" w:hint="default"/>
                <w:sz w:val="21"/>
                <w:szCs w:val="21"/>
              </w:rPr>
              <w:t>第三方</w:t>
            </w:r>
          </w:p>
        </w:tc>
        <w:tc>
          <w:tcPr>
            <w:tcW w:w="19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left="513" w:right="0"/>
              <w:jc w:val="left"/>
              <w:rPr>
                <w:rFonts w:ascii="Times New Roman" w:hAnsi="Times New Roman" w:cs="Times New Roman" w:eastAsia="Times New Roman" w:hint="default"/>
                <w:sz w:val="21"/>
                <w:szCs w:val="21"/>
              </w:rPr>
            </w:pPr>
            <w:r>
              <w:rPr>
                <w:rFonts w:ascii="Times New Roman"/>
                <w:sz w:val="21"/>
              </w:rPr>
              <w:t>120,000.00</w:t>
            </w:r>
          </w:p>
        </w:tc>
        <w:tc>
          <w:tcPr>
            <w:tcW w:w="838" w:type="dxa"/>
            <w:tcBorders>
              <w:top w:val="nil" w:sz="6" w:space="0" w:color="auto"/>
              <w:left w:val="nil" w:sz="6" w:space="0" w:color="auto"/>
              <w:bottom w:val="nil" w:sz="6" w:space="0" w:color="auto"/>
              <w:right w:val="nil" w:sz="6" w:space="0" w:color="auto"/>
            </w:tcBorders>
          </w:tcPr>
          <w:p>
            <w:pPr>
              <w:pStyle w:val="TableParagraph"/>
              <w:spacing w:line="252" w:lineRule="exact"/>
              <w:ind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Times New Roman" w:hAnsi="Times New Roman" w:cs="Times New Roman" w:eastAsia="Times New Roman" w:hint="default"/>
                <w:sz w:val="21"/>
                <w:szCs w:val="21"/>
              </w:rPr>
            </w:pPr>
            <w:r>
              <w:rPr>
                <w:rFonts w:ascii="Times New Roman"/>
                <w:sz w:val="21"/>
              </w:rPr>
              <w:t>3.00%</w:t>
            </w:r>
          </w:p>
        </w:tc>
      </w:tr>
      <w:tr>
        <w:trPr>
          <w:trHeight w:val="392" w:hRule="exact"/>
        </w:trPr>
        <w:tc>
          <w:tcPr>
            <w:tcW w:w="798" w:type="dxa"/>
            <w:tcBorders>
              <w:top w:val="nil" w:sz="6" w:space="0" w:color="auto"/>
              <w:left w:val="nil" w:sz="6" w:space="0" w:color="auto"/>
              <w:bottom w:val="nil" w:sz="6" w:space="0" w:color="auto"/>
              <w:right w:val="nil" w:sz="6" w:space="0" w:color="auto"/>
            </w:tcBorders>
          </w:tcPr>
          <w:p>
            <w:pPr/>
          </w:p>
        </w:tc>
        <w:tc>
          <w:tcPr>
            <w:tcW w:w="3262" w:type="dxa"/>
            <w:gridSpan w:val="3"/>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21"/>
                <w:szCs w:val="21"/>
              </w:rPr>
            </w:pPr>
            <w:r>
              <w:rPr>
                <w:rFonts w:ascii="宋体" w:hAnsi="宋体" w:cs="宋体" w:eastAsia="宋体" w:hint="default"/>
                <w:sz w:val="21"/>
                <w:szCs w:val="21"/>
              </w:rPr>
              <w:t>江苏中科节能环保技术有限公司</w:t>
            </w:r>
          </w:p>
        </w:tc>
        <w:tc>
          <w:tcPr>
            <w:tcW w:w="425"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Style w:val="TableParagraph"/>
              <w:spacing w:line="235" w:lineRule="exact"/>
              <w:ind w:left="127" w:right="0"/>
              <w:jc w:val="left"/>
              <w:rPr>
                <w:rFonts w:ascii="宋体" w:hAnsi="宋体" w:cs="宋体" w:eastAsia="宋体" w:hint="default"/>
                <w:sz w:val="21"/>
                <w:szCs w:val="21"/>
              </w:rPr>
            </w:pPr>
            <w:r>
              <w:rPr>
                <w:rFonts w:ascii="宋体" w:hAnsi="宋体" w:cs="宋体" w:eastAsia="宋体" w:hint="default"/>
                <w:sz w:val="21"/>
                <w:szCs w:val="21"/>
              </w:rPr>
              <w:t>第三方</w:t>
            </w:r>
          </w:p>
        </w:tc>
        <w:tc>
          <w:tcPr>
            <w:tcW w:w="19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left="619" w:right="0"/>
              <w:jc w:val="left"/>
              <w:rPr>
                <w:rFonts w:ascii="Times New Roman" w:hAnsi="Times New Roman" w:cs="Times New Roman" w:eastAsia="Times New Roman" w:hint="default"/>
                <w:sz w:val="21"/>
                <w:szCs w:val="21"/>
              </w:rPr>
            </w:pPr>
            <w:r>
              <w:rPr>
                <w:rFonts w:ascii="Times New Roman"/>
                <w:sz w:val="21"/>
              </w:rPr>
              <w:t>20,000.00</w:t>
            </w:r>
          </w:p>
        </w:tc>
        <w:tc>
          <w:tcPr>
            <w:tcW w:w="838" w:type="dxa"/>
            <w:tcBorders>
              <w:top w:val="nil" w:sz="6" w:space="0" w:color="auto"/>
              <w:left w:val="nil" w:sz="6" w:space="0" w:color="auto"/>
              <w:bottom w:val="nil" w:sz="6" w:space="0" w:color="auto"/>
              <w:right w:val="nil" w:sz="6" w:space="0" w:color="auto"/>
            </w:tcBorders>
          </w:tcPr>
          <w:p>
            <w:pPr>
              <w:pStyle w:val="TableParagraph"/>
              <w:spacing w:line="251" w:lineRule="exact"/>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21"/>
                <w:szCs w:val="21"/>
              </w:rPr>
            </w:pPr>
            <w:r>
              <w:rPr>
                <w:rFonts w:ascii="Times New Roman"/>
                <w:sz w:val="21"/>
              </w:rPr>
              <w:t>0.50%</w:t>
            </w:r>
          </w:p>
        </w:tc>
      </w:tr>
      <w:tr>
        <w:trPr>
          <w:trHeight w:val="545" w:hRule="exact"/>
        </w:trPr>
        <w:tc>
          <w:tcPr>
            <w:tcW w:w="10294" w:type="dxa"/>
            <w:gridSpan w:val="14"/>
            <w:tcBorders>
              <w:top w:val="nil" w:sz="6" w:space="0" w:color="auto"/>
              <w:left w:val="nil" w:sz="6" w:space="0" w:color="auto"/>
              <w:bottom w:val="nil" w:sz="6" w:space="0" w:color="auto"/>
              <w:right w:val="nil" w:sz="6" w:space="0" w:color="auto"/>
            </w:tcBorders>
          </w:tcPr>
          <w:p>
            <w:pPr>
              <w:pStyle w:val="TableParagraph"/>
              <w:spacing w:line="240" w:lineRule="auto" w:before="81"/>
              <w:ind w:left="9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本报告期其他应收款中无关联单位欠款。</w:t>
            </w:r>
          </w:p>
        </w:tc>
      </w:tr>
      <w:tr>
        <w:trPr>
          <w:trHeight w:val="549"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z w:val="21"/>
              </w:rPr>
              <w:t>6.6</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0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286"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396" w:hRule="exact"/>
        </w:trPr>
        <w:tc>
          <w:tcPr>
            <w:tcW w:w="798"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6.6.1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存货分类</w:t>
            </w:r>
          </w:p>
        </w:tc>
        <w:tc>
          <w:tcPr>
            <w:tcW w:w="1286"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237" w:hRule="exact"/>
        </w:trPr>
        <w:tc>
          <w:tcPr>
            <w:tcW w:w="798"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single" w:sz="4" w:space="0" w:color="000000"/>
              <w:right w:val="nil" w:sz="6" w:space="0" w:color="auto"/>
            </w:tcBorders>
          </w:tcPr>
          <w:p>
            <w:pPr/>
          </w:p>
        </w:tc>
        <w:tc>
          <w:tcPr>
            <w:tcW w:w="3024" w:type="dxa"/>
            <w:gridSpan w:val="4"/>
            <w:tcBorders>
              <w:top w:val="nil" w:sz="6" w:space="0" w:color="auto"/>
              <w:left w:val="nil" w:sz="6" w:space="0" w:color="auto"/>
              <w:bottom w:val="single" w:sz="4" w:space="0" w:color="000000"/>
              <w:right w:val="nil" w:sz="6" w:space="0" w:color="auto"/>
            </w:tcBorders>
          </w:tcPr>
          <w:p>
            <w:pPr>
              <w:pStyle w:val="TableParagraph"/>
              <w:spacing w:line="216" w:lineRule="exact"/>
              <w:ind w:left="9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78" w:type="dxa"/>
            <w:tcBorders>
              <w:top w:val="nil" w:sz="6" w:space="0" w:color="auto"/>
              <w:left w:val="nil" w:sz="6" w:space="0" w:color="auto"/>
              <w:bottom w:val="single" w:sz="4" w:space="0" w:color="000000"/>
              <w:right w:val="nil" w:sz="6" w:space="0" w:color="auto"/>
            </w:tcBorders>
          </w:tcPr>
          <w:p>
            <w:pPr/>
          </w:p>
        </w:tc>
        <w:tc>
          <w:tcPr>
            <w:tcW w:w="986" w:type="dxa"/>
            <w:tcBorders>
              <w:top w:val="nil" w:sz="6" w:space="0" w:color="auto"/>
              <w:left w:val="nil" w:sz="6" w:space="0" w:color="auto"/>
              <w:bottom w:val="single" w:sz="4" w:space="0" w:color="000000"/>
              <w:right w:val="nil" w:sz="6" w:space="0" w:color="auto"/>
            </w:tcBorders>
          </w:tcPr>
          <w:p>
            <w:pPr/>
          </w:p>
        </w:tc>
        <w:tc>
          <w:tcPr>
            <w:tcW w:w="804" w:type="dxa"/>
            <w:tcBorders>
              <w:top w:val="nil" w:sz="6" w:space="0" w:color="auto"/>
              <w:left w:val="nil" w:sz="6" w:space="0" w:color="auto"/>
              <w:bottom w:val="single" w:sz="4" w:space="0" w:color="000000"/>
              <w:right w:val="nil" w:sz="6" w:space="0" w:color="auto"/>
            </w:tcBorders>
          </w:tcPr>
          <w:p>
            <w:pPr/>
          </w:p>
        </w:tc>
        <w:tc>
          <w:tcPr>
            <w:tcW w:w="2737" w:type="dxa"/>
            <w:gridSpan w:val="5"/>
            <w:tcBorders>
              <w:top w:val="nil" w:sz="6" w:space="0" w:color="auto"/>
              <w:left w:val="nil" w:sz="6" w:space="0" w:color="auto"/>
              <w:bottom w:val="single" w:sz="4" w:space="0" w:color="000000"/>
              <w:right w:val="nil" w:sz="6" w:space="0" w:color="auto"/>
            </w:tcBorders>
          </w:tcPr>
          <w:p>
            <w:pPr>
              <w:pStyle w:val="TableParagraph"/>
              <w:spacing w:line="216" w:lineRule="exact"/>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75" w:hRule="exact"/>
        </w:trPr>
        <w:tc>
          <w:tcPr>
            <w:tcW w:w="798" w:type="dxa"/>
            <w:tcBorders>
              <w:top w:val="nil" w:sz="6" w:space="0" w:color="auto"/>
              <w:left w:val="nil" w:sz="6" w:space="0" w:color="auto"/>
              <w:bottom w:val="nil" w:sz="6" w:space="0" w:color="auto"/>
              <w:right w:val="nil" w:sz="6" w:space="0" w:color="auto"/>
            </w:tcBorders>
          </w:tcPr>
          <w:p>
            <w:pPr/>
          </w:p>
        </w:tc>
        <w:tc>
          <w:tcPr>
            <w:tcW w:w="176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286" w:type="dxa"/>
            <w:tcBorders>
              <w:top w:val="single" w:sz="4" w:space="0" w:color="000000"/>
              <w:left w:val="nil" w:sz="6" w:space="0" w:color="auto"/>
              <w:bottom w:val="single" w:sz="4" w:space="0" w:color="000000"/>
              <w:right w:val="nil" w:sz="6" w:space="0" w:color="auto"/>
            </w:tcBorders>
          </w:tcPr>
          <w:p>
            <w:pPr>
              <w:pStyle w:val="TableParagraph"/>
              <w:spacing w:line="240" w:lineRule="auto" w:before="85"/>
              <w:ind w:left="14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9" w:type="dxa"/>
            <w:tcBorders>
              <w:top w:val="single" w:sz="4" w:space="0" w:color="000000"/>
              <w:left w:val="nil" w:sz="6" w:space="0" w:color="auto"/>
              <w:bottom w:val="nil" w:sz="6" w:space="0" w:color="auto"/>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Style w:val="TableParagraph"/>
              <w:spacing w:line="204" w:lineRule="exact"/>
              <w:ind w:left="52" w:right="0"/>
              <w:jc w:val="left"/>
              <w:rPr>
                <w:rFonts w:ascii="宋体" w:hAnsi="宋体" w:cs="宋体" w:eastAsia="宋体" w:hint="default"/>
                <w:sz w:val="18"/>
                <w:szCs w:val="18"/>
              </w:rPr>
            </w:pPr>
            <w:r>
              <w:rPr>
                <w:rFonts w:ascii="宋体" w:hAnsi="宋体" w:cs="宋体" w:eastAsia="宋体" w:hint="default"/>
                <w:sz w:val="18"/>
                <w:szCs w:val="18"/>
              </w:rPr>
              <w:t>跌价</w:t>
            </w:r>
          </w:p>
          <w:p>
            <w:pPr>
              <w:pStyle w:val="TableParagraph"/>
              <w:spacing w:line="234" w:lineRule="exact"/>
              <w:ind w:left="5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22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9"/>
              <w:ind w:left="6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804" w:type="dxa"/>
            <w:tcBorders>
              <w:top w:val="single" w:sz="4" w:space="0" w:color="000000"/>
              <w:left w:val="nil" w:sz="6" w:space="0" w:color="auto"/>
              <w:bottom w:val="single" w:sz="4" w:space="0" w:color="000000"/>
              <w:right w:val="nil" w:sz="6" w:space="0" w:color="auto"/>
            </w:tcBorders>
          </w:tcPr>
          <w:p>
            <w:pPr>
              <w:pStyle w:val="TableParagraph"/>
              <w:spacing w:line="240" w:lineRule="auto" w:before="85"/>
              <w:ind w:left="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8" w:type="dxa"/>
            <w:gridSpan w:val="3"/>
            <w:tcBorders>
              <w:top w:val="single" w:sz="4" w:space="0" w:color="000000"/>
              <w:left w:val="nil" w:sz="6" w:space="0" w:color="auto"/>
              <w:bottom w:val="nil" w:sz="6" w:space="0" w:color="auto"/>
              <w:right w:val="nil" w:sz="6" w:space="0" w:color="auto"/>
            </w:tcBorders>
          </w:tcPr>
          <w:p>
            <w:pPr>
              <w:pStyle w:val="TableParagraph"/>
              <w:spacing w:line="204" w:lineRule="exact"/>
              <w:ind w:left="650" w:right="0"/>
              <w:jc w:val="left"/>
              <w:rPr>
                <w:rFonts w:ascii="宋体" w:hAnsi="宋体" w:cs="宋体" w:eastAsia="宋体" w:hint="default"/>
                <w:sz w:val="18"/>
                <w:szCs w:val="18"/>
              </w:rPr>
            </w:pPr>
            <w:r>
              <w:rPr>
                <w:rFonts w:ascii="宋体" w:hAnsi="宋体" w:cs="宋体" w:eastAsia="宋体" w:hint="default"/>
                <w:sz w:val="18"/>
                <w:szCs w:val="18"/>
              </w:rPr>
              <w:t>跌价</w:t>
            </w:r>
          </w:p>
          <w:p>
            <w:pPr>
              <w:pStyle w:val="TableParagraph"/>
              <w:spacing w:line="234" w:lineRule="exact"/>
              <w:ind w:left="650"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82" w:type="dxa"/>
            <w:tcBorders>
              <w:top w:val="single" w:sz="4" w:space="0" w:color="000000"/>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4" w:space="0" w:color="000000"/>
              <w:right w:val="nil" w:sz="6" w:space="0" w:color="auto"/>
            </w:tcBorders>
          </w:tcPr>
          <w:p>
            <w:pPr>
              <w:pStyle w:val="TableParagraph"/>
              <w:spacing w:line="240" w:lineRule="auto" w:before="85"/>
              <w:ind w:left="34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89" w:hRule="exact"/>
        </w:trPr>
        <w:tc>
          <w:tcPr>
            <w:tcW w:w="798" w:type="dxa"/>
            <w:tcBorders>
              <w:top w:val="nil" w:sz="6" w:space="0" w:color="auto"/>
              <w:left w:val="nil" w:sz="6" w:space="0" w:color="auto"/>
              <w:bottom w:val="nil" w:sz="6" w:space="0" w:color="auto"/>
              <w:right w:val="nil" w:sz="6" w:space="0" w:color="auto"/>
            </w:tcBorders>
          </w:tcPr>
          <w:p>
            <w:pPr/>
          </w:p>
        </w:tc>
        <w:tc>
          <w:tcPr>
            <w:tcW w:w="1768"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8.8pt;height:.5pt;mso-position-horizontal-relative:char;mso-position-vertical-relative:line" coordorigin="0,0" coordsize="1376,10">
                  <v:group style="position:absolute;left:5;top:5;width:1366;height:2" coordorigin="5,5" coordsize="1366,2">
                    <v:shape style="position:absolute;left:5;top:5;width:1366;height:2" coordorigin="5,5" coordsize="1366,0" path="m5,5l1370,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67"/>
              <w:ind w:left="108"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8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82"/>
              <w:jc w:val="right"/>
              <w:rPr>
                <w:rFonts w:ascii="Times New Roman" w:hAnsi="Times New Roman" w:cs="Times New Roman" w:eastAsia="Times New Roman" w:hint="default"/>
                <w:sz w:val="18"/>
                <w:szCs w:val="18"/>
              </w:rPr>
            </w:pPr>
            <w:r>
              <w:rPr>
                <w:rFonts w:ascii="Times New Roman"/>
                <w:spacing w:val="-1"/>
                <w:sz w:val="18"/>
              </w:rPr>
              <w:t>33,070,220.12</w:t>
            </w:r>
          </w:p>
        </w:tc>
        <w:tc>
          <w:tcPr>
            <w:tcW w:w="209" w:type="dxa"/>
            <w:tcBorders>
              <w:top w:val="nil" w:sz="6" w:space="0" w:color="auto"/>
              <w:left w:val="nil" w:sz="6" w:space="0" w:color="auto"/>
              <w:bottom w:val="nil" w:sz="6" w:space="0" w:color="auto"/>
              <w:right w:val="nil" w:sz="6" w:space="0" w:color="auto"/>
            </w:tcBorders>
          </w:tcPr>
          <w:p>
            <w:pPr/>
          </w:p>
        </w:tc>
        <w:tc>
          <w:tcPr>
            <w:tcW w:w="425"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8"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278"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1.350pt;height:.5pt;mso-position-horizontal-relative:char;mso-position-vertical-relative:line" coordorigin="0,0" coordsize="1427,10">
                  <v:group style="position:absolute;left:5;top:5;width:1417;height:2" coordorigin="5,5" coordsize="1417,2">
                    <v:shape style="position:absolute;left:5;top:5;width:1417;height:2" coordorigin="5,5" coordsize="1417,0" path="m5,5l1421,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61"/>
              <w:ind w:left="556" w:right="0"/>
              <w:jc w:val="left"/>
              <w:rPr>
                <w:rFonts w:ascii="Times New Roman" w:hAnsi="Times New Roman" w:cs="Times New Roman" w:eastAsia="Times New Roman" w:hint="default"/>
                <w:sz w:val="18"/>
                <w:szCs w:val="18"/>
              </w:rPr>
            </w:pPr>
            <w:r>
              <w:rPr>
                <w:rFonts w:ascii="Times New Roman"/>
                <w:sz w:val="18"/>
              </w:rPr>
              <w:t>33,070,220.12</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12" w:right="0"/>
              <w:jc w:val="left"/>
              <w:rPr>
                <w:rFonts w:ascii="Times New Roman" w:hAnsi="Times New Roman" w:cs="Times New Roman" w:eastAsia="Times New Roman" w:hint="default"/>
                <w:sz w:val="18"/>
                <w:szCs w:val="18"/>
              </w:rPr>
            </w:pPr>
            <w:r>
              <w:rPr>
                <w:rFonts w:ascii="Times New Roman"/>
                <w:sz w:val="18"/>
              </w:rPr>
              <w:t>23,240,743.72</w:t>
            </w:r>
          </w:p>
        </w:tc>
        <w:tc>
          <w:tcPr>
            <w:tcW w:w="18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6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6"/>
              <w:jc w:val="right"/>
              <w:rPr>
                <w:rFonts w:ascii="Times New Roman" w:hAnsi="Times New Roman" w:cs="Times New Roman" w:eastAsia="Times New Roman" w:hint="default"/>
                <w:sz w:val="18"/>
                <w:szCs w:val="18"/>
              </w:rPr>
            </w:pPr>
            <w:r>
              <w:rPr>
                <w:rFonts w:ascii="Times New Roman"/>
                <w:spacing w:val="-1"/>
                <w:sz w:val="18"/>
              </w:rPr>
              <w:t>23,240,743.72</w:t>
            </w:r>
          </w:p>
        </w:tc>
      </w:tr>
      <w:tr>
        <w:trPr>
          <w:trHeight w:val="360" w:hRule="exact"/>
        </w:trPr>
        <w:tc>
          <w:tcPr>
            <w:tcW w:w="798"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80"/>
              <w:jc w:val="right"/>
              <w:rPr>
                <w:rFonts w:ascii="Times New Roman" w:hAnsi="Times New Roman" w:cs="Times New Roman" w:eastAsia="Times New Roman" w:hint="default"/>
                <w:sz w:val="18"/>
                <w:szCs w:val="18"/>
              </w:rPr>
            </w:pPr>
            <w:r>
              <w:rPr>
                <w:rFonts w:ascii="Times New Roman"/>
                <w:spacing w:val="-1"/>
                <w:sz w:val="18"/>
              </w:rPr>
              <w:t>495,686.78</w:t>
            </w:r>
          </w:p>
        </w:tc>
        <w:tc>
          <w:tcPr>
            <w:tcW w:w="209"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7"/>
              <w:ind w:left="780" w:right="0"/>
              <w:jc w:val="left"/>
              <w:rPr>
                <w:rFonts w:ascii="Times New Roman" w:hAnsi="Times New Roman" w:cs="Times New Roman" w:eastAsia="Times New Roman" w:hint="default"/>
                <w:sz w:val="18"/>
                <w:szCs w:val="18"/>
              </w:rPr>
            </w:pPr>
            <w:r>
              <w:rPr>
                <w:rFonts w:ascii="Times New Roman"/>
                <w:sz w:val="18"/>
              </w:rPr>
              <w:t>495,686.78</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424,335.69</w:t>
            </w:r>
          </w:p>
        </w:tc>
        <w:tc>
          <w:tcPr>
            <w:tcW w:w="18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8"/>
                <w:szCs w:val="18"/>
              </w:rPr>
            </w:pPr>
            <w:r>
              <w:rPr>
                <w:rFonts w:ascii="Times New Roman"/>
                <w:spacing w:val="-1"/>
                <w:sz w:val="18"/>
              </w:rPr>
              <w:t>424,335.69</w:t>
            </w:r>
          </w:p>
        </w:tc>
      </w:tr>
      <w:tr>
        <w:trPr>
          <w:trHeight w:val="360" w:hRule="exact"/>
        </w:trPr>
        <w:tc>
          <w:tcPr>
            <w:tcW w:w="798"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82"/>
              <w:jc w:val="right"/>
              <w:rPr>
                <w:rFonts w:ascii="Times New Roman" w:hAnsi="Times New Roman" w:cs="Times New Roman" w:eastAsia="Times New Roman" w:hint="default"/>
                <w:sz w:val="18"/>
                <w:szCs w:val="18"/>
              </w:rPr>
            </w:pPr>
            <w:r>
              <w:rPr>
                <w:rFonts w:ascii="Times New Roman"/>
                <w:spacing w:val="-1"/>
                <w:sz w:val="18"/>
              </w:rPr>
              <w:t>42,021,002.98</w:t>
            </w:r>
          </w:p>
        </w:tc>
        <w:tc>
          <w:tcPr>
            <w:tcW w:w="209"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7"/>
              <w:ind w:left="556" w:right="0"/>
              <w:jc w:val="left"/>
              <w:rPr>
                <w:rFonts w:ascii="Times New Roman" w:hAnsi="Times New Roman" w:cs="Times New Roman" w:eastAsia="Times New Roman" w:hint="default"/>
                <w:sz w:val="18"/>
                <w:szCs w:val="18"/>
              </w:rPr>
            </w:pPr>
            <w:r>
              <w:rPr>
                <w:rFonts w:ascii="Times New Roman"/>
                <w:sz w:val="18"/>
              </w:rPr>
              <w:t>42,021,002.98</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12" w:right="0"/>
              <w:jc w:val="left"/>
              <w:rPr>
                <w:rFonts w:ascii="Times New Roman" w:hAnsi="Times New Roman" w:cs="Times New Roman" w:eastAsia="Times New Roman" w:hint="default"/>
                <w:sz w:val="18"/>
                <w:szCs w:val="18"/>
              </w:rPr>
            </w:pPr>
            <w:r>
              <w:rPr>
                <w:rFonts w:ascii="Times New Roman"/>
                <w:sz w:val="18"/>
              </w:rPr>
              <w:t>37,825,040.80</w:t>
            </w:r>
          </w:p>
        </w:tc>
        <w:tc>
          <w:tcPr>
            <w:tcW w:w="18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8"/>
                <w:szCs w:val="18"/>
              </w:rPr>
            </w:pPr>
            <w:r>
              <w:rPr>
                <w:rFonts w:ascii="Times New Roman"/>
                <w:spacing w:val="-1"/>
                <w:sz w:val="18"/>
              </w:rPr>
              <w:t>37,825,040.80</w:t>
            </w:r>
          </w:p>
        </w:tc>
      </w:tr>
      <w:tr>
        <w:trPr>
          <w:trHeight w:val="360" w:hRule="exact"/>
        </w:trPr>
        <w:tc>
          <w:tcPr>
            <w:tcW w:w="798"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82"/>
              <w:jc w:val="right"/>
              <w:rPr>
                <w:rFonts w:ascii="Times New Roman" w:hAnsi="Times New Roman" w:cs="Times New Roman" w:eastAsia="Times New Roman" w:hint="default"/>
                <w:sz w:val="18"/>
                <w:szCs w:val="18"/>
              </w:rPr>
            </w:pPr>
            <w:r>
              <w:rPr>
                <w:rFonts w:ascii="Times New Roman"/>
                <w:spacing w:val="-1"/>
                <w:sz w:val="18"/>
              </w:rPr>
              <w:t>33,086,681.96</w:t>
            </w:r>
          </w:p>
        </w:tc>
        <w:tc>
          <w:tcPr>
            <w:tcW w:w="209"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7"/>
              <w:ind w:left="556" w:right="0"/>
              <w:jc w:val="left"/>
              <w:rPr>
                <w:rFonts w:ascii="Times New Roman" w:hAnsi="Times New Roman" w:cs="Times New Roman" w:eastAsia="Times New Roman" w:hint="default"/>
                <w:sz w:val="18"/>
                <w:szCs w:val="18"/>
              </w:rPr>
            </w:pPr>
            <w:r>
              <w:rPr>
                <w:rFonts w:ascii="Times New Roman"/>
                <w:sz w:val="18"/>
              </w:rPr>
              <w:t>33,086,681.96</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12" w:right="0"/>
              <w:jc w:val="left"/>
              <w:rPr>
                <w:rFonts w:ascii="Times New Roman" w:hAnsi="Times New Roman" w:cs="Times New Roman" w:eastAsia="Times New Roman" w:hint="default"/>
                <w:sz w:val="18"/>
                <w:szCs w:val="18"/>
              </w:rPr>
            </w:pPr>
            <w:r>
              <w:rPr>
                <w:rFonts w:ascii="Times New Roman"/>
                <w:sz w:val="18"/>
              </w:rPr>
              <w:t>12,667,235.91</w:t>
            </w:r>
          </w:p>
        </w:tc>
        <w:tc>
          <w:tcPr>
            <w:tcW w:w="18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8"/>
                <w:szCs w:val="18"/>
              </w:rPr>
            </w:pPr>
            <w:r>
              <w:rPr>
                <w:rFonts w:ascii="Times New Roman"/>
                <w:spacing w:val="-1"/>
                <w:sz w:val="18"/>
              </w:rPr>
              <w:t>12,667,235.91</w:t>
            </w:r>
          </w:p>
        </w:tc>
      </w:tr>
      <w:tr>
        <w:trPr>
          <w:trHeight w:val="341" w:hRule="exact"/>
        </w:trPr>
        <w:tc>
          <w:tcPr>
            <w:tcW w:w="798"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286"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80"/>
              <w:jc w:val="right"/>
              <w:rPr>
                <w:rFonts w:ascii="Times New Roman" w:hAnsi="Times New Roman" w:cs="Times New Roman" w:eastAsia="Times New Roman" w:hint="default"/>
                <w:sz w:val="18"/>
                <w:szCs w:val="18"/>
              </w:rPr>
            </w:pPr>
            <w:r>
              <w:rPr>
                <w:rFonts w:ascii="Times New Roman"/>
                <w:spacing w:val="-1"/>
                <w:sz w:val="18"/>
              </w:rPr>
              <w:t>584,603.21</w:t>
            </w:r>
          </w:p>
        </w:tc>
        <w:tc>
          <w:tcPr>
            <w:tcW w:w="209"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7"/>
              <w:ind w:left="780" w:right="0"/>
              <w:jc w:val="left"/>
              <w:rPr>
                <w:rFonts w:ascii="Times New Roman" w:hAnsi="Times New Roman" w:cs="Times New Roman" w:eastAsia="Times New Roman" w:hint="default"/>
                <w:sz w:val="18"/>
                <w:szCs w:val="18"/>
              </w:rPr>
            </w:pPr>
            <w:r>
              <w:rPr>
                <w:rFonts w:ascii="Times New Roman"/>
                <w:sz w:val="18"/>
              </w:rPr>
              <w:t>584,603.21</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211" w:right="0"/>
              <w:jc w:val="left"/>
              <w:rPr>
                <w:rFonts w:ascii="Times New Roman" w:hAnsi="Times New Roman" w:cs="Times New Roman" w:eastAsia="Times New Roman" w:hint="default"/>
                <w:sz w:val="18"/>
                <w:szCs w:val="18"/>
              </w:rPr>
            </w:pPr>
            <w:r>
              <w:rPr>
                <w:rFonts w:ascii="Times New Roman"/>
                <w:sz w:val="18"/>
              </w:rPr>
              <w:t>985,748.37</w:t>
            </w:r>
          </w:p>
        </w:tc>
        <w:tc>
          <w:tcPr>
            <w:tcW w:w="186"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6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8"/>
                <w:szCs w:val="18"/>
              </w:rPr>
            </w:pPr>
            <w:r>
              <w:rPr>
                <w:rFonts w:ascii="Times New Roman"/>
                <w:spacing w:val="-1"/>
                <w:sz w:val="18"/>
              </w:rPr>
              <w:t>985,748.37</w:t>
            </w:r>
          </w:p>
        </w:tc>
      </w:tr>
      <w:tr>
        <w:trPr>
          <w:trHeight w:val="254" w:hRule="exact"/>
        </w:trPr>
        <w:tc>
          <w:tcPr>
            <w:tcW w:w="798" w:type="dxa"/>
            <w:tcBorders>
              <w:top w:val="nil" w:sz="6" w:space="0" w:color="auto"/>
              <w:left w:val="nil" w:sz="6" w:space="0" w:color="auto"/>
              <w:bottom w:val="nil" w:sz="6" w:space="0" w:color="auto"/>
              <w:right w:val="nil" w:sz="6" w:space="0" w:color="auto"/>
            </w:tcBorders>
          </w:tcPr>
          <w:p>
            <w:pPr/>
          </w:p>
        </w:tc>
        <w:tc>
          <w:tcPr>
            <w:tcW w:w="1768" w:type="dxa"/>
            <w:tcBorders>
              <w:top w:val="single" w:sz="4" w:space="0" w:color="000000"/>
              <w:left w:val="nil" w:sz="6" w:space="0" w:color="auto"/>
              <w:bottom w:val="single" w:sz="12" w:space="0" w:color="000000"/>
              <w:right w:val="nil" w:sz="6" w:space="0" w:color="auto"/>
            </w:tcBorders>
          </w:tcPr>
          <w:p>
            <w:pPr>
              <w:pStyle w:val="TableParagraph"/>
              <w:spacing w:line="208" w:lineRule="exact"/>
              <w:ind w:left="55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6"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left="-23" w:right="180"/>
              <w:jc w:val="right"/>
              <w:rPr>
                <w:rFonts w:ascii="Times New Roman" w:hAnsi="Times New Roman" w:cs="Times New Roman" w:eastAsia="Times New Roman" w:hint="default"/>
                <w:sz w:val="18"/>
                <w:szCs w:val="18"/>
              </w:rPr>
            </w:pPr>
            <w:r>
              <w:rPr>
                <w:rFonts w:ascii="Times New Roman"/>
                <w:spacing w:val="-1"/>
                <w:sz w:val="18"/>
              </w:rPr>
              <w:t>109,258,195.05</w:t>
            </w:r>
          </w:p>
        </w:tc>
        <w:tc>
          <w:tcPr>
            <w:tcW w:w="209" w:type="dxa"/>
            <w:tcBorders>
              <w:top w:val="nil" w:sz="6" w:space="0" w:color="auto"/>
              <w:left w:val="nil" w:sz="6" w:space="0" w:color="auto"/>
              <w:bottom w:val="nil" w:sz="6" w:space="0" w:color="auto"/>
              <w:right w:val="nil" w:sz="6" w:space="0" w:color="auto"/>
            </w:tcBorders>
          </w:tcPr>
          <w:p>
            <w:pPr/>
          </w:p>
        </w:tc>
        <w:tc>
          <w:tcPr>
            <w:tcW w:w="425"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8"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278"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1.350pt;height:.5pt;mso-position-horizontal-relative:char;mso-position-vertical-relative:line" coordorigin="0,0" coordsize="1427,10">
                  <v:group style="position:absolute;left:5;top:5;width:1417;height:2" coordorigin="5,5" coordsize="1417,2">
                    <v:shape style="position:absolute;left:5;top:5;width:1417;height:2" coordorigin="5,5" coordsize="1417,0" path="m5,5l1421,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109,258,195.05</w:t>
            </w:r>
          </w:p>
        </w:tc>
        <w:tc>
          <w:tcPr>
            <w:tcW w:w="16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12" w:right="0"/>
              <w:jc w:val="left"/>
              <w:rPr>
                <w:rFonts w:ascii="Times New Roman" w:hAnsi="Times New Roman" w:cs="Times New Roman" w:eastAsia="Times New Roman" w:hint="default"/>
                <w:sz w:val="18"/>
                <w:szCs w:val="18"/>
              </w:rPr>
            </w:pPr>
            <w:r>
              <w:rPr>
                <w:rFonts w:ascii="Times New Roman"/>
                <w:sz w:val="18"/>
              </w:rPr>
              <w:t>75,143,104.49</w:t>
            </w:r>
          </w:p>
        </w:tc>
        <w:tc>
          <w:tcPr>
            <w:tcW w:w="186"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6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75,143,104.49</w:t>
            </w:r>
          </w:p>
        </w:tc>
      </w:tr>
      <w:tr>
        <w:trPr>
          <w:trHeight w:val="655" w:hRule="exact"/>
        </w:trPr>
        <w:tc>
          <w:tcPr>
            <w:tcW w:w="10294" w:type="dxa"/>
            <w:gridSpan w:val="14"/>
            <w:tcBorders>
              <w:top w:val="nil" w:sz="6" w:space="0" w:color="auto"/>
              <w:left w:val="nil" w:sz="6" w:space="0" w:color="auto"/>
              <w:bottom w:val="nil" w:sz="6" w:space="0" w:color="auto"/>
              <w:right w:val="nil" w:sz="6" w:space="0" w:color="auto"/>
            </w:tcBorders>
          </w:tcPr>
          <w:p>
            <w:pPr>
              <w:pStyle w:val="TableParagraph"/>
              <w:spacing w:line="28" w:lineRule="exact"/>
              <w:ind w:left="4763"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71.350pt;height:1.45pt;mso-position-horizontal-relative:char;mso-position-vertical-relative:line" coordorigin="0,0" coordsize="1427,29">
                  <v:group style="position:absolute;left:5;top:5;width:1417;height:2" coordorigin="5,5" coordsize="1417,2">
                    <v:shape style="position:absolute;left:5;top:5;width:1417;height:2" coordorigin="5,5" coordsize="1417,0" path="m5,5l1421,5e" filled="false" stroked="true" strokeweight=".47998pt" strokecolor="#000000">
                      <v:path arrowok="t"/>
                    </v:shape>
                  </v:group>
                  <v:group style="position:absolute;left:5;top:24;width:1417;height:2" coordorigin="5,24" coordsize="1417,2">
                    <v:shape style="position:absolute;left:5;top:24;width:1417;height:2" coordorigin="5,24" coordsize="1417,0" path="m5,24l1421,24e" filled="false" stroked="true" strokeweight=".47998pt" strokecolor="#000000">
                      <v:path arrowok="t"/>
                    </v:shape>
                  </v:group>
                </v:group>
              </w:pict>
            </w:r>
            <w:r>
              <w:rPr>
                <w:rFonts w:ascii="Times New Roman" w:hAnsi="Times New Roman" w:cs="Times New Roman" w:eastAsia="Times New Roman" w:hint="default"/>
                <w:position w:val="0"/>
                <w:sz w:val="2"/>
                <w:szCs w:val="2"/>
              </w:rPr>
            </w: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6.6.2</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本公司董事会认为：本公司的存货经测试未发生减值，故无需就存货计提任何跌价准备。</w:t>
            </w:r>
          </w:p>
        </w:tc>
      </w:tr>
      <w:tr>
        <w:trPr>
          <w:trHeight w:val="777" w:hRule="exact"/>
        </w:trPr>
        <w:tc>
          <w:tcPr>
            <w:tcW w:w="10294" w:type="dxa"/>
            <w:gridSpan w:val="14"/>
            <w:tcBorders>
              <w:top w:val="nil" w:sz="6" w:space="0" w:color="auto"/>
              <w:left w:val="nil" w:sz="6" w:space="0" w:color="auto"/>
              <w:bottom w:val="nil" w:sz="6" w:space="0" w:color="auto"/>
              <w:right w:val="nil" w:sz="6" w:space="0" w:color="auto"/>
            </w:tcBorders>
          </w:tcPr>
          <w:p>
            <w:pPr>
              <w:pStyle w:val="TableParagraph"/>
              <w:spacing w:line="274" w:lineRule="exact" w:before="108"/>
              <w:ind w:left="906" w:right="0"/>
              <w:jc w:val="left"/>
              <w:rPr>
                <w:rFonts w:ascii="宋体" w:hAnsi="宋体" w:cs="宋体" w:eastAsia="宋体" w:hint="default"/>
                <w:sz w:val="21"/>
                <w:szCs w:val="21"/>
              </w:rPr>
            </w:pPr>
            <w:r>
              <w:rPr>
                <w:rFonts w:ascii="宋体" w:hAnsi="宋体" w:cs="宋体" w:eastAsia="宋体" w:hint="default"/>
                <w:sz w:val="21"/>
                <w:szCs w:val="21"/>
              </w:rPr>
              <w:t>存货年末数比年初数增加</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34,115,090.56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元，增加比例为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45.40</w:t>
            </w:r>
            <w:r>
              <w:rPr>
                <w:rFonts w:ascii="宋体" w:hAnsi="宋体" w:cs="宋体" w:eastAsia="宋体" w:hint="default"/>
                <w:sz w:val="21"/>
                <w:szCs w:val="21"/>
              </w:rPr>
              <w:t>％，增加原因主要为年末销售形势良好，</w:t>
            </w:r>
            <w:r>
              <w:rPr>
                <w:rFonts w:ascii="宋体" w:hAnsi="宋体" w:cs="宋体" w:eastAsia="宋体" w:hint="default"/>
                <w:w w:val="100"/>
                <w:sz w:val="21"/>
                <w:szCs w:val="21"/>
              </w:rPr>
              <w:t> </w:t>
            </w:r>
            <w:r>
              <w:rPr>
                <w:rFonts w:ascii="宋体" w:hAnsi="宋体" w:cs="宋体" w:eastAsia="宋体" w:hint="default"/>
                <w:sz w:val="21"/>
                <w:szCs w:val="21"/>
              </w:rPr>
              <w:t>客户订单增多，年末产成品数量增加。</w:t>
            </w:r>
          </w:p>
        </w:tc>
      </w:tr>
      <w:tr>
        <w:trPr>
          <w:trHeight w:val="519"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sz w:val="21"/>
              </w:rPr>
              <w:t>6.7</w:t>
            </w: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8"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286"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
        </w:tc>
        <w:tc>
          <w:tcPr>
            <w:tcW w:w="804"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r>
        <w:trPr>
          <w:trHeight w:val="393" w:hRule="exact"/>
        </w:trPr>
        <w:tc>
          <w:tcPr>
            <w:tcW w:w="798"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40" w:lineRule="auto" w:before="87"/>
              <w:ind w:left="10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286"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22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7"/>
              <w:ind w:left="799" w:right="-6"/>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w:t>
            </w:r>
          </w:p>
        </w:tc>
        <w:tc>
          <w:tcPr>
            <w:tcW w:w="804"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89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7"/>
              <w:ind w:left="3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392" w:hRule="exact"/>
        </w:trPr>
        <w:tc>
          <w:tcPr>
            <w:tcW w:w="798" w:type="dxa"/>
            <w:tcBorders>
              <w:top w:val="nil" w:sz="6" w:space="0" w:color="auto"/>
              <w:left w:val="nil" w:sz="6" w:space="0" w:color="auto"/>
              <w:bottom w:val="nil" w:sz="6" w:space="0" w:color="auto"/>
              <w:right w:val="nil" w:sz="6" w:space="0" w:color="auto"/>
            </w:tcBorders>
          </w:tcPr>
          <w:p>
            <w:pPr/>
          </w:p>
        </w:tc>
        <w:tc>
          <w:tcPr>
            <w:tcW w:w="1768"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286"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986" w:type="dxa"/>
            <w:tcBorders>
              <w:top w:val="nil" w:sz="6" w:space="0" w:color="auto"/>
              <w:left w:val="nil" w:sz="6" w:space="0" w:color="auto"/>
              <w:bottom w:val="nil" w:sz="6" w:space="0" w:color="auto"/>
              <w:right w:val="nil" w:sz="6" w:space="0" w:color="auto"/>
            </w:tcBorders>
          </w:tcPr>
          <w:p>
            <w:pPr>
              <w:pStyle w:val="TableParagraph"/>
              <w:spacing w:line="235" w:lineRule="exact"/>
              <w:ind w:right="-4"/>
              <w:jc w:val="right"/>
              <w:rPr>
                <w:rFonts w:ascii="Times New Roman" w:hAnsi="Times New Roman" w:cs="Times New Roman" w:eastAsia="Times New Roman" w:hint="default"/>
                <w:sz w:val="21"/>
                <w:szCs w:val="21"/>
              </w:rPr>
            </w:pPr>
            <w:r>
              <w:rPr>
                <w:rFonts w:ascii="Times New Roman"/>
                <w:w w:val="100"/>
                <w:sz w:val="21"/>
              </w:rPr>
              <w:t>-</w:t>
            </w:r>
          </w:p>
        </w:tc>
        <w:tc>
          <w:tcPr>
            <w:tcW w:w="804"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2,009,986.50</w:t>
            </w:r>
          </w:p>
        </w:tc>
      </w:tr>
      <w:tr>
        <w:trPr>
          <w:trHeight w:val="362" w:hRule="exact"/>
        </w:trPr>
        <w:tc>
          <w:tcPr>
            <w:tcW w:w="798" w:type="dxa"/>
            <w:tcBorders>
              <w:top w:val="nil" w:sz="6" w:space="0" w:color="auto"/>
              <w:left w:val="nil" w:sz="6" w:space="0" w:color="auto"/>
              <w:bottom w:val="nil" w:sz="6" w:space="0" w:color="auto"/>
              <w:right w:val="nil" w:sz="6" w:space="0" w:color="auto"/>
            </w:tcBorders>
          </w:tcPr>
          <w:p>
            <w:pPr/>
          </w:p>
        </w:tc>
        <w:tc>
          <w:tcPr>
            <w:tcW w:w="6759"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87"/>
              <w:ind w:left="108" w:right="0"/>
              <w:jc w:val="left"/>
              <w:rPr>
                <w:rFonts w:ascii="宋体" w:hAnsi="宋体" w:cs="宋体" w:eastAsia="宋体" w:hint="default"/>
                <w:sz w:val="21"/>
                <w:szCs w:val="21"/>
              </w:rPr>
            </w:pPr>
            <w:r>
              <w:rPr>
                <w:rFonts w:ascii="宋体" w:hAnsi="宋体" w:cs="宋体" w:eastAsia="宋体" w:hint="default"/>
                <w:sz w:val="21"/>
                <w:szCs w:val="21"/>
              </w:rPr>
              <w:t>上述所得税系公司实际缴纳的所得税大于按税法规定应缴纳的部分。</w:t>
            </w:r>
          </w:p>
        </w:tc>
        <w:tc>
          <w:tcPr>
            <w:tcW w:w="838" w:type="dxa"/>
            <w:tcBorders>
              <w:top w:val="nil" w:sz="6" w:space="0" w:color="auto"/>
              <w:left w:val="nil" w:sz="6" w:space="0" w:color="auto"/>
              <w:bottom w:val="nil" w:sz="6" w:space="0" w:color="auto"/>
              <w:right w:val="nil" w:sz="6" w:space="0" w:color="auto"/>
            </w:tcBorders>
          </w:tcPr>
          <w:p>
            <w:pPr/>
          </w:p>
        </w:tc>
        <w:tc>
          <w:tcPr>
            <w:tcW w:w="186"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021" w:top="1100" w:bottom="1220" w:left="900" w:right="0"/>
        </w:sectPr>
      </w:pPr>
    </w:p>
    <w:p>
      <w:pPr>
        <w:tabs>
          <w:tab w:pos="8105" w:val="left" w:leader="none"/>
        </w:tabs>
        <w:spacing w:line="245" w:lineRule="exact" w:before="16"/>
        <w:ind w:left="90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11"/>
        <w:rPr>
          <w:rFonts w:ascii="宋体" w:hAnsi="宋体" w:cs="宋体" w:eastAsia="宋体" w:hint="default"/>
          <w:sz w:val="2"/>
          <w:szCs w:val="2"/>
        </w:rPr>
      </w:pPr>
    </w:p>
    <w:p>
      <w:pPr>
        <w:spacing w:line="20" w:lineRule="exact"/>
        <w:ind w:left="86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769"/>
        <w:gridCol w:w="1001"/>
        <w:gridCol w:w="180"/>
        <w:gridCol w:w="146"/>
        <w:gridCol w:w="578"/>
        <w:gridCol w:w="146"/>
        <w:gridCol w:w="168"/>
        <w:gridCol w:w="466"/>
        <w:gridCol w:w="238"/>
        <w:gridCol w:w="473"/>
        <w:gridCol w:w="166"/>
        <w:gridCol w:w="238"/>
        <w:gridCol w:w="938"/>
        <w:gridCol w:w="580"/>
        <w:gridCol w:w="235"/>
        <w:gridCol w:w="734"/>
        <w:gridCol w:w="235"/>
        <w:gridCol w:w="1107"/>
        <w:gridCol w:w="206"/>
        <w:gridCol w:w="792"/>
        <w:gridCol w:w="238"/>
        <w:gridCol w:w="246"/>
        <w:gridCol w:w="716"/>
        <w:gridCol w:w="238"/>
        <w:gridCol w:w="1155"/>
        <w:gridCol w:w="946"/>
        <w:gridCol w:w="234"/>
        <w:gridCol w:w="966"/>
        <w:gridCol w:w="1335"/>
      </w:tblGrid>
      <w:tr>
        <w:trPr>
          <w:trHeight w:val="368" w:hRule="exact"/>
        </w:trPr>
        <w:tc>
          <w:tcPr>
            <w:tcW w:w="769"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2686" w:type="dxa"/>
            <w:gridSpan w:val="7"/>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38" w:type="dxa"/>
            <w:tcBorders>
              <w:top w:val="nil" w:sz="6" w:space="0" w:color="auto"/>
              <w:left w:val="nil" w:sz="6" w:space="0" w:color="auto"/>
              <w:bottom w:val="nil" w:sz="6" w:space="0" w:color="auto"/>
              <w:right w:val="nil" w:sz="6" w:space="0" w:color="auto"/>
            </w:tcBorders>
          </w:tcPr>
          <w:p>
            <w:pPr/>
          </w:p>
        </w:tc>
        <w:tc>
          <w:tcPr>
            <w:tcW w:w="473"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7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
        </w:tc>
      </w:tr>
      <w:tr>
        <w:trPr>
          <w:trHeight w:val="509" w:hRule="exact"/>
        </w:trPr>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401" w:right="0"/>
              <w:jc w:val="left"/>
              <w:rPr>
                <w:rFonts w:ascii="Times New Roman" w:hAnsi="Times New Roman" w:cs="Times New Roman" w:eastAsia="Times New Roman" w:hint="default"/>
                <w:sz w:val="21"/>
                <w:szCs w:val="21"/>
              </w:rPr>
            </w:pPr>
            <w:r>
              <w:rPr>
                <w:rFonts w:ascii="Times New Roman"/>
                <w:sz w:val="21"/>
              </w:rPr>
              <w:t>6.8</w:t>
            </w:r>
          </w:p>
        </w:tc>
        <w:tc>
          <w:tcPr>
            <w:tcW w:w="3562"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86"/>
              <w:ind w:left="108" w:right="0"/>
              <w:jc w:val="left"/>
              <w:rPr>
                <w:rFonts w:ascii="宋体" w:hAnsi="宋体" w:cs="宋体" w:eastAsia="宋体" w:hint="default"/>
                <w:sz w:val="21"/>
                <w:szCs w:val="21"/>
              </w:rPr>
            </w:pPr>
            <w:r>
              <w:rPr>
                <w:rFonts w:ascii="宋体" w:hAnsi="宋体" w:cs="宋体" w:eastAsia="宋体" w:hint="default"/>
                <w:sz w:val="21"/>
                <w:szCs w:val="21"/>
              </w:rPr>
              <w:t>对合营企业投资和联营企业投资</w:t>
            </w:r>
          </w:p>
        </w:tc>
        <w:tc>
          <w:tcPr>
            <w:tcW w:w="23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7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
        </w:tc>
      </w:tr>
      <w:tr>
        <w:trPr>
          <w:trHeight w:val="714" w:hRule="exact"/>
        </w:trPr>
        <w:tc>
          <w:tcPr>
            <w:tcW w:w="769"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7" w:right="233" w:hanging="75"/>
              <w:jc w:val="left"/>
              <w:rPr>
                <w:rFonts w:ascii="宋体" w:hAnsi="宋体" w:cs="宋体" w:eastAsia="宋体" w:hint="default"/>
                <w:sz w:val="15"/>
                <w:szCs w:val="15"/>
              </w:rPr>
            </w:pPr>
            <w:r>
              <w:rPr>
                <w:rFonts w:ascii="宋体" w:hAnsi="宋体" w:cs="宋体" w:eastAsia="宋体" w:hint="default"/>
                <w:spacing w:val="-1"/>
                <w:sz w:val="15"/>
                <w:szCs w:val="15"/>
              </w:rPr>
              <w:t>被投资单</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位名称</w:t>
            </w:r>
          </w:p>
        </w:tc>
        <w:tc>
          <w:tcPr>
            <w:tcW w:w="18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single" w:sz="4" w:space="0" w:color="000000"/>
              <w:right w:val="nil" w:sz="6" w:space="0" w:color="auto"/>
            </w:tcBorders>
          </w:tcPr>
          <w:p>
            <w:pPr/>
          </w:p>
        </w:tc>
        <w:tc>
          <w:tcPr>
            <w:tcW w:w="57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 w:right="252"/>
              <w:jc w:val="left"/>
              <w:rPr>
                <w:rFonts w:ascii="宋体" w:hAnsi="宋体" w:cs="宋体" w:eastAsia="宋体" w:hint="default"/>
                <w:sz w:val="15"/>
                <w:szCs w:val="15"/>
              </w:rPr>
            </w:pPr>
            <w:r>
              <w:rPr>
                <w:rFonts w:ascii="宋体" w:hAnsi="宋体" w:cs="宋体" w:eastAsia="宋体" w:hint="default"/>
                <w:sz w:val="15"/>
                <w:szCs w:val="15"/>
              </w:rPr>
              <w:t>企业</w:t>
            </w:r>
            <w:r>
              <w:rPr>
                <w:rFonts w:ascii="宋体" w:hAnsi="宋体" w:cs="宋体" w:eastAsia="宋体" w:hint="default"/>
                <w:spacing w:val="-73"/>
                <w:sz w:val="15"/>
                <w:szCs w:val="15"/>
              </w:rPr>
              <w:t> </w:t>
            </w:r>
            <w:r>
              <w:rPr>
                <w:rFonts w:ascii="宋体" w:hAnsi="宋体" w:cs="宋体" w:eastAsia="宋体" w:hint="default"/>
                <w:sz w:val="15"/>
                <w:szCs w:val="15"/>
              </w:rPr>
              <w:t>类型</w:t>
            </w:r>
          </w:p>
        </w:tc>
        <w:tc>
          <w:tcPr>
            <w:tcW w:w="146"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single" w:sz="4" w:space="0" w:color="000000"/>
              <w:right w:val="nil" w:sz="6" w:space="0" w:color="auto"/>
            </w:tcBorders>
          </w:tcPr>
          <w:p>
            <w:pPr/>
          </w:p>
        </w:tc>
        <w:tc>
          <w:tcPr>
            <w:tcW w:w="46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74" w:right="161" w:hanging="75"/>
              <w:jc w:val="left"/>
              <w:rPr>
                <w:rFonts w:ascii="宋体" w:hAnsi="宋体" w:cs="宋体" w:eastAsia="宋体" w:hint="default"/>
                <w:sz w:val="15"/>
                <w:szCs w:val="15"/>
              </w:rPr>
            </w:pPr>
            <w:r>
              <w:rPr>
                <w:rFonts w:ascii="宋体" w:hAnsi="宋体" w:cs="宋体" w:eastAsia="宋体" w:hint="default"/>
                <w:sz w:val="15"/>
                <w:szCs w:val="15"/>
              </w:rPr>
              <w:t>注册</w:t>
            </w:r>
            <w:r>
              <w:rPr>
                <w:rFonts w:ascii="宋体" w:hAnsi="宋体" w:cs="宋体" w:eastAsia="宋体" w:hint="default"/>
                <w:spacing w:val="-73"/>
                <w:sz w:val="15"/>
                <w:szCs w:val="15"/>
              </w:rPr>
              <w:t> </w:t>
            </w:r>
            <w:r>
              <w:rPr>
                <w:rFonts w:ascii="宋体" w:hAnsi="宋体" w:cs="宋体" w:eastAsia="宋体" w:hint="default"/>
                <w:sz w:val="15"/>
                <w:szCs w:val="15"/>
              </w:rPr>
              <w:t>地</w:t>
            </w:r>
          </w:p>
        </w:tc>
        <w:tc>
          <w:tcPr>
            <w:tcW w:w="238" w:type="dxa"/>
            <w:tcBorders>
              <w:top w:val="nil" w:sz="6" w:space="0" w:color="auto"/>
              <w:left w:val="nil" w:sz="6" w:space="0" w:color="auto"/>
              <w:bottom w:val="nil" w:sz="6" w:space="0" w:color="auto"/>
              <w:right w:val="nil" w:sz="6" w:space="0" w:color="auto"/>
            </w:tcBorders>
          </w:tcPr>
          <w:p>
            <w:pPr/>
          </w:p>
        </w:tc>
        <w:tc>
          <w:tcPr>
            <w:tcW w:w="47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48" w:right="19"/>
              <w:jc w:val="left"/>
              <w:rPr>
                <w:rFonts w:ascii="宋体" w:hAnsi="宋体" w:cs="宋体" w:eastAsia="宋体" w:hint="default"/>
                <w:sz w:val="15"/>
                <w:szCs w:val="15"/>
              </w:rPr>
            </w:pPr>
            <w:r>
              <w:rPr>
                <w:rFonts w:ascii="宋体" w:hAnsi="宋体" w:cs="宋体" w:eastAsia="宋体" w:hint="default"/>
                <w:sz w:val="15"/>
                <w:szCs w:val="15"/>
              </w:rPr>
              <w:t>法人</w:t>
            </w:r>
            <w:r>
              <w:rPr>
                <w:rFonts w:ascii="宋体" w:hAnsi="宋体" w:cs="宋体" w:eastAsia="宋体" w:hint="default"/>
                <w:spacing w:val="-73"/>
                <w:sz w:val="15"/>
                <w:szCs w:val="15"/>
              </w:rPr>
              <w:t> </w:t>
            </w:r>
            <w:r>
              <w:rPr>
                <w:rFonts w:ascii="宋体" w:hAnsi="宋体" w:cs="宋体" w:eastAsia="宋体" w:hint="default"/>
                <w:sz w:val="15"/>
                <w:szCs w:val="15"/>
              </w:rPr>
              <w:t>代表</w:t>
            </w:r>
          </w:p>
        </w:tc>
        <w:tc>
          <w:tcPr>
            <w:tcW w:w="166"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71" w:right="462"/>
              <w:jc w:val="left"/>
              <w:rPr>
                <w:rFonts w:ascii="宋体" w:hAnsi="宋体" w:cs="宋体" w:eastAsia="宋体" w:hint="default"/>
                <w:sz w:val="15"/>
                <w:szCs w:val="15"/>
              </w:rPr>
            </w:pPr>
            <w:r>
              <w:rPr>
                <w:rFonts w:ascii="宋体" w:hAnsi="宋体" w:cs="宋体" w:eastAsia="宋体" w:hint="default"/>
                <w:sz w:val="15"/>
                <w:szCs w:val="15"/>
              </w:rPr>
              <w:t>业务</w:t>
            </w:r>
            <w:r>
              <w:rPr>
                <w:rFonts w:ascii="宋体" w:hAnsi="宋体" w:cs="宋体" w:eastAsia="宋体" w:hint="default"/>
                <w:spacing w:val="-73"/>
                <w:sz w:val="15"/>
                <w:szCs w:val="15"/>
              </w:rPr>
              <w:t> </w:t>
            </w:r>
            <w:r>
              <w:rPr>
                <w:rFonts w:ascii="宋体" w:hAnsi="宋体" w:cs="宋体" w:eastAsia="宋体" w:hint="default"/>
                <w:sz w:val="15"/>
                <w:szCs w:val="15"/>
              </w:rPr>
              <w:t>性质</w:t>
            </w:r>
          </w:p>
        </w:tc>
        <w:tc>
          <w:tcPr>
            <w:tcW w:w="58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9" w:right="167"/>
              <w:jc w:val="left"/>
              <w:rPr>
                <w:rFonts w:ascii="宋体" w:hAnsi="宋体" w:cs="宋体" w:eastAsia="宋体" w:hint="default"/>
                <w:sz w:val="15"/>
                <w:szCs w:val="15"/>
              </w:rPr>
            </w:pPr>
            <w:r>
              <w:rPr>
                <w:rFonts w:ascii="宋体" w:hAnsi="宋体" w:cs="宋体" w:eastAsia="宋体" w:hint="default"/>
                <w:sz w:val="15"/>
                <w:szCs w:val="15"/>
              </w:rPr>
              <w:t>注册</w:t>
            </w:r>
            <w:r>
              <w:rPr>
                <w:rFonts w:ascii="宋体" w:hAnsi="宋体" w:cs="宋体" w:eastAsia="宋体" w:hint="default"/>
                <w:spacing w:val="-73"/>
                <w:sz w:val="15"/>
                <w:szCs w:val="15"/>
              </w:rPr>
              <w:t> </w:t>
            </w:r>
            <w:r>
              <w:rPr>
                <w:rFonts w:ascii="宋体" w:hAnsi="宋体" w:cs="宋体" w:eastAsia="宋体" w:hint="default"/>
                <w:sz w:val="15"/>
                <w:szCs w:val="15"/>
              </w:rPr>
              <w:t>资本</w:t>
            </w:r>
          </w:p>
        </w:tc>
        <w:tc>
          <w:tcPr>
            <w:tcW w:w="235"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left="107" w:right="47" w:firstLine="33"/>
              <w:jc w:val="both"/>
              <w:rPr>
                <w:rFonts w:ascii="宋体" w:hAnsi="宋体" w:cs="宋体" w:eastAsia="宋体" w:hint="default"/>
                <w:sz w:val="15"/>
                <w:szCs w:val="15"/>
              </w:rPr>
            </w:pPr>
            <w:r>
              <w:rPr>
                <w:rFonts w:ascii="宋体" w:hAnsi="宋体" w:cs="宋体" w:eastAsia="宋体" w:hint="default"/>
                <w:sz w:val="15"/>
                <w:szCs w:val="15"/>
              </w:rPr>
              <w:t>本企业</w:t>
            </w:r>
            <w:r>
              <w:rPr>
                <w:rFonts w:ascii="宋体" w:hAnsi="宋体" w:cs="宋体" w:eastAsia="宋体" w:hint="default"/>
                <w:w w:val="100"/>
                <w:sz w:val="15"/>
                <w:szCs w:val="15"/>
              </w:rPr>
              <w:t> </w:t>
            </w: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pacing w:val="-1"/>
                <w:sz w:val="15"/>
                <w:szCs w:val="15"/>
              </w:rPr>
              <w:t>例（</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tc>
        <w:tc>
          <w:tcPr>
            <w:tcW w:w="235"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left="110" w:right="29" w:hanging="77"/>
              <w:jc w:val="center"/>
              <w:rPr>
                <w:rFonts w:ascii="宋体" w:hAnsi="宋体" w:cs="宋体" w:eastAsia="宋体" w:hint="default"/>
                <w:sz w:val="15"/>
                <w:szCs w:val="15"/>
              </w:rPr>
            </w:pPr>
            <w:r>
              <w:rPr>
                <w:rFonts w:ascii="宋体" w:hAnsi="宋体" w:cs="宋体" w:eastAsia="宋体" w:hint="default"/>
                <w:sz w:val="15"/>
                <w:szCs w:val="15"/>
              </w:rPr>
              <w:t>本企业在被</w:t>
            </w:r>
            <w:r>
              <w:rPr>
                <w:rFonts w:ascii="宋体" w:hAnsi="宋体" w:cs="宋体" w:eastAsia="宋体" w:hint="default"/>
                <w:w w:val="100"/>
                <w:sz w:val="15"/>
                <w:szCs w:val="15"/>
              </w:rPr>
              <w:t> </w:t>
            </w:r>
            <w:r>
              <w:rPr>
                <w:rFonts w:ascii="宋体" w:hAnsi="宋体" w:cs="宋体" w:eastAsia="宋体" w:hint="default"/>
                <w:sz w:val="15"/>
                <w:szCs w:val="15"/>
              </w:rPr>
              <w:t>投资单位表</w:t>
            </w:r>
            <w:r>
              <w:rPr>
                <w:rFonts w:ascii="宋体" w:hAnsi="宋体" w:cs="宋体" w:eastAsia="宋体" w:hint="default"/>
                <w:w w:val="100"/>
                <w:sz w:val="15"/>
                <w:szCs w:val="15"/>
              </w:rPr>
              <w:t> </w:t>
            </w:r>
            <w:r>
              <w:rPr>
                <w:rFonts w:ascii="宋体" w:hAnsi="宋体" w:cs="宋体" w:eastAsia="宋体" w:hint="default"/>
                <w:spacing w:val="-10"/>
                <w:w w:val="100"/>
                <w:sz w:val="15"/>
                <w:szCs w:val="15"/>
              </w:rPr>
              <w:t>决权比例（</w:t>
            </w:r>
            <w:r>
              <w:rPr>
                <w:rFonts w:ascii="Times New Roman" w:hAnsi="Times New Roman" w:cs="Times New Roman" w:eastAsia="Times New Roman" w:hint="default"/>
                <w:spacing w:val="-10"/>
                <w:w w:val="100"/>
                <w:sz w:val="15"/>
                <w:szCs w:val="15"/>
              </w:rPr>
              <w:t>%</w:t>
            </w:r>
            <w:r>
              <w:rPr>
                <w:rFonts w:ascii="宋体" w:hAnsi="宋体" w:cs="宋体" w:eastAsia="宋体" w:hint="default"/>
                <w:spacing w:val="-10"/>
                <w:w w:val="100"/>
                <w:sz w:val="15"/>
                <w:szCs w:val="15"/>
              </w:rPr>
              <w:t>）</w:t>
            </w:r>
          </w:p>
        </w:tc>
        <w:tc>
          <w:tcPr>
            <w:tcW w:w="1482" w:type="dxa"/>
            <w:gridSpan w:val="4"/>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left="501" w:right="0"/>
              <w:jc w:val="left"/>
              <w:rPr>
                <w:rFonts w:ascii="宋体" w:hAnsi="宋体" w:cs="宋体" w:eastAsia="宋体" w:hint="default"/>
                <w:sz w:val="15"/>
                <w:szCs w:val="15"/>
              </w:rPr>
            </w:pPr>
            <w:r>
              <w:rPr>
                <w:rFonts w:ascii="宋体" w:hAnsi="宋体" w:cs="宋体" w:eastAsia="宋体" w:hint="default"/>
                <w:sz w:val="15"/>
                <w:szCs w:val="15"/>
              </w:rPr>
              <w:t>期末资产总额</w:t>
            </w:r>
          </w:p>
        </w:tc>
        <w:tc>
          <w:tcPr>
            <w:tcW w:w="2108"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left="670" w:right="0"/>
              <w:jc w:val="left"/>
              <w:rPr>
                <w:rFonts w:ascii="宋体" w:hAnsi="宋体" w:cs="宋体" w:eastAsia="宋体" w:hint="default"/>
                <w:sz w:val="15"/>
                <w:szCs w:val="15"/>
              </w:rPr>
            </w:pPr>
            <w:r>
              <w:rPr>
                <w:rFonts w:ascii="宋体" w:hAnsi="宋体" w:cs="宋体" w:eastAsia="宋体" w:hint="default"/>
                <w:sz w:val="15"/>
                <w:szCs w:val="15"/>
              </w:rPr>
              <w:t>期末负债总额</w:t>
            </w:r>
          </w:p>
        </w:tc>
        <w:tc>
          <w:tcPr>
            <w:tcW w:w="94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64" w:right="151" w:hanging="226"/>
              <w:jc w:val="left"/>
              <w:rPr>
                <w:rFonts w:ascii="宋体" w:hAnsi="宋体" w:cs="宋体" w:eastAsia="宋体" w:hint="default"/>
                <w:sz w:val="15"/>
                <w:szCs w:val="15"/>
              </w:rPr>
            </w:pPr>
            <w:r>
              <w:rPr>
                <w:rFonts w:ascii="宋体" w:hAnsi="宋体" w:cs="宋体" w:eastAsia="宋体" w:hint="default"/>
                <w:spacing w:val="-1"/>
                <w:sz w:val="15"/>
                <w:szCs w:val="15"/>
              </w:rPr>
              <w:t>期末净资产</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总额</w:t>
            </w:r>
          </w:p>
        </w:tc>
        <w:tc>
          <w:tcPr>
            <w:tcW w:w="234"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85" w:right="175"/>
              <w:jc w:val="left"/>
              <w:rPr>
                <w:rFonts w:ascii="宋体" w:hAnsi="宋体" w:cs="宋体" w:eastAsia="宋体" w:hint="default"/>
                <w:sz w:val="15"/>
                <w:szCs w:val="15"/>
              </w:rPr>
            </w:pPr>
            <w:r>
              <w:rPr>
                <w:rFonts w:ascii="宋体" w:hAnsi="宋体" w:cs="宋体" w:eastAsia="宋体" w:hint="default"/>
                <w:spacing w:val="-1"/>
                <w:sz w:val="15"/>
                <w:szCs w:val="15"/>
              </w:rPr>
              <w:t>本期营业</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1"/>
                <w:sz w:val="15"/>
                <w:szCs w:val="15"/>
              </w:rPr>
              <w:t>收入总额</w:t>
            </w:r>
          </w:p>
        </w:tc>
        <w:tc>
          <w:tcPr>
            <w:tcW w:w="133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left="410" w:right="0"/>
              <w:jc w:val="left"/>
              <w:rPr>
                <w:rFonts w:ascii="宋体" w:hAnsi="宋体" w:cs="宋体" w:eastAsia="宋体" w:hint="default"/>
                <w:sz w:val="15"/>
                <w:szCs w:val="15"/>
              </w:rPr>
            </w:pPr>
            <w:r>
              <w:rPr>
                <w:rFonts w:ascii="宋体" w:hAnsi="宋体" w:cs="宋体" w:eastAsia="宋体" w:hint="default"/>
                <w:sz w:val="15"/>
                <w:szCs w:val="15"/>
              </w:rPr>
              <w:t>本期净利润</w:t>
            </w:r>
          </w:p>
        </w:tc>
      </w:tr>
      <w:tr>
        <w:trPr>
          <w:trHeight w:val="198" w:hRule="exact"/>
        </w:trPr>
        <w:tc>
          <w:tcPr>
            <w:tcW w:w="769" w:type="dxa"/>
            <w:tcBorders>
              <w:top w:val="nil" w:sz="6" w:space="0" w:color="auto"/>
              <w:left w:val="nil" w:sz="6" w:space="0" w:color="auto"/>
              <w:bottom w:val="nil" w:sz="6" w:space="0" w:color="auto"/>
              <w:right w:val="nil" w:sz="6" w:space="0" w:color="auto"/>
            </w:tcBorders>
          </w:tcPr>
          <w:p>
            <w:pPr/>
          </w:p>
        </w:tc>
        <w:tc>
          <w:tcPr>
            <w:tcW w:w="1001" w:type="dxa"/>
            <w:tcBorders>
              <w:top w:val="single" w:sz="4" w:space="0" w:color="000000"/>
              <w:left w:val="nil" w:sz="6" w:space="0" w:color="auto"/>
              <w:bottom w:val="nil" w:sz="6" w:space="0" w:color="auto"/>
              <w:right w:val="nil" w:sz="6" w:space="0" w:color="auto"/>
            </w:tcBorders>
          </w:tcPr>
          <w:p>
            <w:pPr>
              <w:pStyle w:val="TableParagraph"/>
              <w:spacing w:line="175" w:lineRule="exact"/>
              <w:ind w:left="108" w:right="-10"/>
              <w:jc w:val="center"/>
              <w:rPr>
                <w:rFonts w:ascii="宋体" w:hAnsi="宋体" w:cs="宋体" w:eastAsia="宋体" w:hint="default"/>
                <w:sz w:val="15"/>
                <w:szCs w:val="15"/>
              </w:rPr>
            </w:pPr>
            <w:r>
              <w:rPr>
                <w:rFonts w:ascii="宋体" w:hAnsi="宋体" w:cs="宋体" w:eastAsia="宋体" w:hint="default"/>
                <w:spacing w:val="-1"/>
                <w:sz w:val="15"/>
                <w:szCs w:val="15"/>
              </w:rPr>
              <w:t>一、合营企业</w:t>
            </w:r>
          </w:p>
        </w:tc>
        <w:tc>
          <w:tcPr>
            <w:tcW w:w="180" w:type="dxa"/>
            <w:tcBorders>
              <w:top w:val="nil" w:sz="6" w:space="0" w:color="auto"/>
              <w:left w:val="nil" w:sz="6" w:space="0" w:color="auto"/>
              <w:bottom w:val="nil" w:sz="6" w:space="0" w:color="auto"/>
              <w:right w:val="nil" w:sz="6" w:space="0" w:color="auto"/>
            </w:tcBorders>
          </w:tcPr>
          <w:p>
            <w:pPr/>
          </w:p>
        </w:tc>
        <w:tc>
          <w:tcPr>
            <w:tcW w:w="146" w:type="dxa"/>
            <w:tcBorders>
              <w:top w:val="single" w:sz="4" w:space="0" w:color="000000"/>
              <w:left w:val="nil" w:sz="6" w:space="0" w:color="auto"/>
              <w:bottom w:val="nil" w:sz="6" w:space="0" w:color="auto"/>
              <w:right w:val="nil" w:sz="6" w:space="0" w:color="auto"/>
            </w:tcBorders>
          </w:tcPr>
          <w:p>
            <w:pPr/>
          </w:p>
        </w:tc>
        <w:tc>
          <w:tcPr>
            <w:tcW w:w="578" w:type="dxa"/>
            <w:tcBorders>
              <w:top w:val="single" w:sz="4" w:space="0" w:color="000000"/>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8" w:type="dxa"/>
            <w:tcBorders>
              <w:top w:val="single" w:sz="4" w:space="0" w:color="000000"/>
              <w:left w:val="nil" w:sz="6" w:space="0" w:color="auto"/>
              <w:bottom w:val="nil" w:sz="6" w:space="0" w:color="auto"/>
              <w:right w:val="nil" w:sz="6" w:space="0" w:color="auto"/>
            </w:tcBorders>
          </w:tcPr>
          <w:p>
            <w:pPr/>
          </w:p>
        </w:tc>
        <w:tc>
          <w:tcPr>
            <w:tcW w:w="466"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473" w:type="dxa"/>
            <w:tcBorders>
              <w:top w:val="single" w:sz="4" w:space="0" w:color="000000"/>
              <w:left w:val="nil" w:sz="6" w:space="0" w:color="auto"/>
              <w:bottom w:val="nil" w:sz="6" w:space="0" w:color="auto"/>
              <w:right w:val="nil" w:sz="6" w:space="0" w:color="auto"/>
            </w:tcBorders>
          </w:tcPr>
          <w:p>
            <w:pPr/>
          </w:p>
        </w:tc>
        <w:tc>
          <w:tcPr>
            <w:tcW w:w="166"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938"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32.4500pt;height:.5pt;mso-position-horizontal-relative:char;mso-position-vertical-relative:line" coordorigin="0,0" coordsize="649,10">
                  <v:group style="position:absolute;left:5;top:5;width:639;height:2" coordorigin="5,5" coordsize="639,2">
                    <v:shape style="position:absolute;left:5;top:5;width:639;height:2" coordorigin="5,5" coordsize="639,0" path="m5,5l64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2"/>
              <w:ind w:right="0"/>
              <w:jc w:val="left"/>
              <w:rPr>
                <w:rFonts w:ascii="宋体" w:hAnsi="宋体" w:cs="宋体" w:eastAsia="宋体" w:hint="default"/>
                <w:sz w:val="13"/>
                <w:szCs w:val="13"/>
              </w:rPr>
            </w:pPr>
          </w:p>
        </w:tc>
        <w:tc>
          <w:tcPr>
            <w:tcW w:w="580"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34"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07" w:type="dxa"/>
            <w:tcBorders>
              <w:top w:val="single" w:sz="4" w:space="0" w:color="000000"/>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792"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246" w:type="dxa"/>
            <w:tcBorders>
              <w:top w:val="single" w:sz="4" w:space="0" w:color="000000"/>
              <w:left w:val="nil" w:sz="6" w:space="0" w:color="auto"/>
              <w:bottom w:val="nil" w:sz="6" w:space="0" w:color="auto"/>
              <w:right w:val="nil" w:sz="6" w:space="0" w:color="auto"/>
            </w:tcBorders>
          </w:tcPr>
          <w:p>
            <w:pPr/>
          </w:p>
        </w:tc>
        <w:tc>
          <w:tcPr>
            <w:tcW w:w="716"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1155" w:type="dxa"/>
            <w:tcBorders>
              <w:top w:val="single" w:sz="4" w:space="0" w:color="000000"/>
              <w:left w:val="nil" w:sz="6" w:space="0" w:color="auto"/>
              <w:bottom w:val="nil" w:sz="6" w:space="0" w:color="auto"/>
              <w:right w:val="nil" w:sz="6" w:space="0" w:color="auto"/>
            </w:tcBorders>
          </w:tcPr>
          <w:p>
            <w:pPr/>
          </w:p>
        </w:tc>
        <w:tc>
          <w:tcPr>
            <w:tcW w:w="946" w:type="dxa"/>
            <w:tcBorders>
              <w:top w:val="single" w:sz="4" w:space="0" w:color="000000"/>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966" w:type="dxa"/>
            <w:tcBorders>
              <w:top w:val="single" w:sz="4" w:space="0" w:color="000000"/>
              <w:left w:val="nil" w:sz="6" w:space="0" w:color="auto"/>
              <w:bottom w:val="nil" w:sz="6" w:space="0" w:color="auto"/>
              <w:right w:val="nil" w:sz="6" w:space="0" w:color="auto"/>
            </w:tcBorders>
          </w:tcPr>
          <w:p>
            <w:pPr/>
          </w:p>
        </w:tc>
        <w:tc>
          <w:tcPr>
            <w:tcW w:w="1335" w:type="dxa"/>
            <w:tcBorders>
              <w:top w:val="single" w:sz="4" w:space="0" w:color="000000"/>
              <w:left w:val="nil" w:sz="6" w:space="0" w:color="auto"/>
              <w:bottom w:val="nil" w:sz="6" w:space="0" w:color="auto"/>
              <w:right w:val="nil" w:sz="6" w:space="0" w:color="auto"/>
            </w:tcBorders>
          </w:tcPr>
          <w:p>
            <w:pPr/>
          </w:p>
        </w:tc>
      </w:tr>
      <w:tr>
        <w:trPr>
          <w:trHeight w:val="674" w:hRule="exact"/>
        </w:trPr>
        <w:tc>
          <w:tcPr>
            <w:tcW w:w="769"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194" w:lineRule="exact"/>
              <w:ind w:left="170" w:right="226"/>
              <w:jc w:val="both"/>
              <w:rPr>
                <w:rFonts w:ascii="宋体" w:hAnsi="宋体" w:cs="宋体" w:eastAsia="宋体" w:hint="default"/>
                <w:sz w:val="15"/>
                <w:szCs w:val="15"/>
              </w:rPr>
            </w:pPr>
            <w:r>
              <w:rPr>
                <w:rFonts w:ascii="宋体" w:hAnsi="宋体" w:cs="宋体" w:eastAsia="宋体" w:hint="default"/>
                <w:spacing w:val="-1"/>
                <w:sz w:val="15"/>
                <w:szCs w:val="15"/>
              </w:rPr>
              <w:t>盐城高周</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1"/>
                <w:sz w:val="15"/>
                <w:szCs w:val="15"/>
              </w:rPr>
              <w:t>波热炼有</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限公司</w:t>
            </w:r>
          </w:p>
        </w:tc>
        <w:tc>
          <w:tcPr>
            <w:tcW w:w="18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Style w:val="TableParagraph"/>
              <w:spacing w:line="194" w:lineRule="exact"/>
              <w:ind w:left="21" w:right="252"/>
              <w:jc w:val="both"/>
              <w:rPr>
                <w:rFonts w:ascii="宋体" w:hAnsi="宋体" w:cs="宋体" w:eastAsia="宋体" w:hint="default"/>
                <w:sz w:val="15"/>
                <w:szCs w:val="15"/>
              </w:rPr>
            </w:pPr>
            <w:r>
              <w:rPr>
                <w:rFonts w:ascii="宋体" w:hAnsi="宋体" w:cs="宋体" w:eastAsia="宋体" w:hint="default"/>
                <w:sz w:val="15"/>
                <w:szCs w:val="15"/>
              </w:rPr>
              <w:t>有限</w:t>
            </w:r>
            <w:r>
              <w:rPr>
                <w:rFonts w:ascii="宋体" w:hAnsi="宋体" w:cs="宋体" w:eastAsia="宋体" w:hint="default"/>
                <w:spacing w:val="-73"/>
                <w:sz w:val="15"/>
                <w:szCs w:val="15"/>
              </w:rPr>
              <w:t> </w:t>
            </w:r>
            <w:r>
              <w:rPr>
                <w:rFonts w:ascii="宋体" w:hAnsi="宋体" w:cs="宋体" w:eastAsia="宋体" w:hint="default"/>
                <w:sz w:val="15"/>
                <w:szCs w:val="15"/>
              </w:rPr>
              <w:t>责任</w:t>
            </w:r>
            <w:r>
              <w:rPr>
                <w:rFonts w:ascii="宋体" w:hAnsi="宋体" w:cs="宋体" w:eastAsia="宋体" w:hint="default"/>
                <w:spacing w:val="-73"/>
                <w:sz w:val="15"/>
                <w:szCs w:val="15"/>
              </w:rPr>
              <w:t> </w:t>
            </w:r>
            <w:r>
              <w:rPr>
                <w:rFonts w:ascii="宋体" w:hAnsi="宋体" w:cs="宋体" w:eastAsia="宋体" w:hint="default"/>
                <w:sz w:val="15"/>
                <w:szCs w:val="15"/>
              </w:rPr>
              <w:t>公司</w:t>
            </w:r>
          </w:p>
        </w:tc>
        <w:tc>
          <w:tcPr>
            <w:tcW w:w="146"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466" w:type="dxa"/>
            <w:tcBorders>
              <w:top w:val="nil" w:sz="6" w:space="0" w:color="auto"/>
              <w:left w:val="nil" w:sz="6" w:space="0" w:color="auto"/>
              <w:bottom w:val="nil" w:sz="6" w:space="0" w:color="auto"/>
              <w:right w:val="nil" w:sz="6" w:space="0" w:color="auto"/>
            </w:tcBorders>
          </w:tcPr>
          <w:p>
            <w:pPr>
              <w:pStyle w:val="TableParagraph"/>
              <w:spacing w:line="194" w:lineRule="exact"/>
              <w:ind w:right="161"/>
              <w:jc w:val="left"/>
              <w:rPr>
                <w:rFonts w:ascii="宋体" w:hAnsi="宋体" w:cs="宋体" w:eastAsia="宋体" w:hint="default"/>
                <w:sz w:val="15"/>
                <w:szCs w:val="15"/>
              </w:rPr>
            </w:pPr>
            <w:r>
              <w:rPr>
                <w:rFonts w:ascii="宋体" w:hAnsi="宋体" w:cs="宋体" w:eastAsia="宋体" w:hint="default"/>
                <w:sz w:val="15"/>
                <w:szCs w:val="15"/>
              </w:rPr>
              <w:t>江苏</w:t>
            </w:r>
            <w:r>
              <w:rPr>
                <w:rFonts w:ascii="宋体" w:hAnsi="宋体" w:cs="宋体" w:eastAsia="宋体" w:hint="default"/>
                <w:spacing w:val="-73"/>
                <w:sz w:val="15"/>
                <w:szCs w:val="15"/>
              </w:rPr>
              <w:t> </w:t>
            </w:r>
            <w:r>
              <w:rPr>
                <w:rFonts w:ascii="宋体" w:hAnsi="宋体" w:cs="宋体" w:eastAsia="宋体" w:hint="default"/>
                <w:sz w:val="15"/>
                <w:szCs w:val="15"/>
              </w:rPr>
              <w:t>大丰</w:t>
            </w:r>
          </w:p>
        </w:tc>
        <w:tc>
          <w:tcPr>
            <w:tcW w:w="238" w:type="dxa"/>
            <w:tcBorders>
              <w:top w:val="nil" w:sz="6" w:space="0" w:color="auto"/>
              <w:left w:val="nil" w:sz="6" w:space="0" w:color="auto"/>
              <w:bottom w:val="nil" w:sz="6" w:space="0" w:color="auto"/>
              <w:right w:val="nil" w:sz="6" w:space="0" w:color="auto"/>
            </w:tcBorders>
          </w:tcPr>
          <w:p>
            <w:pPr/>
          </w:p>
        </w:tc>
        <w:tc>
          <w:tcPr>
            <w:tcW w:w="473" w:type="dxa"/>
            <w:tcBorders>
              <w:top w:val="nil" w:sz="6" w:space="0" w:color="auto"/>
              <w:left w:val="nil" w:sz="6" w:space="0" w:color="auto"/>
              <w:bottom w:val="nil" w:sz="6" w:space="0" w:color="auto"/>
              <w:right w:val="nil" w:sz="6" w:space="0" w:color="auto"/>
            </w:tcBorders>
          </w:tcPr>
          <w:p>
            <w:pPr>
              <w:pStyle w:val="TableParagraph"/>
              <w:spacing w:line="194" w:lineRule="exact"/>
              <w:ind w:left="244" w:right="0" w:hanging="75"/>
              <w:jc w:val="left"/>
              <w:rPr>
                <w:rFonts w:ascii="宋体" w:hAnsi="宋体" w:cs="宋体" w:eastAsia="宋体" w:hint="default"/>
                <w:sz w:val="15"/>
                <w:szCs w:val="15"/>
              </w:rPr>
            </w:pPr>
            <w:r>
              <w:rPr>
                <w:rFonts w:ascii="宋体" w:hAnsi="宋体" w:cs="宋体" w:eastAsia="宋体" w:hint="default"/>
                <w:sz w:val="15"/>
                <w:szCs w:val="15"/>
              </w:rPr>
              <w:t>朱文</w:t>
            </w:r>
            <w:r>
              <w:rPr>
                <w:rFonts w:ascii="宋体" w:hAnsi="宋体" w:cs="宋体" w:eastAsia="宋体" w:hint="default"/>
                <w:spacing w:val="-73"/>
                <w:sz w:val="15"/>
                <w:szCs w:val="15"/>
              </w:rPr>
              <w:t> </w:t>
            </w:r>
            <w:r>
              <w:rPr>
                <w:rFonts w:ascii="宋体" w:hAnsi="宋体" w:cs="宋体" w:eastAsia="宋体" w:hint="default"/>
                <w:sz w:val="15"/>
                <w:szCs w:val="15"/>
              </w:rPr>
              <w:t>明</w:t>
            </w:r>
          </w:p>
        </w:tc>
        <w:tc>
          <w:tcPr>
            <w:tcW w:w="1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177" w:lineRule="exact"/>
              <w:ind w:left="171" w:right="0"/>
              <w:jc w:val="left"/>
              <w:rPr>
                <w:rFonts w:ascii="宋体" w:hAnsi="宋体" w:cs="宋体" w:eastAsia="宋体" w:hint="default"/>
                <w:sz w:val="15"/>
                <w:szCs w:val="15"/>
              </w:rPr>
            </w:pPr>
            <w:r>
              <w:rPr>
                <w:rFonts w:ascii="宋体" w:hAnsi="宋体" w:cs="宋体" w:eastAsia="宋体" w:hint="default"/>
                <w:sz w:val="15"/>
                <w:szCs w:val="15"/>
              </w:rPr>
              <w:t>生产</w:t>
            </w:r>
          </w:p>
        </w:tc>
        <w:tc>
          <w:tcPr>
            <w:tcW w:w="580" w:type="dxa"/>
            <w:tcBorders>
              <w:top w:val="nil" w:sz="6" w:space="0" w:color="auto"/>
              <w:left w:val="nil" w:sz="6" w:space="0" w:color="auto"/>
              <w:bottom w:val="nil" w:sz="6" w:space="0" w:color="auto"/>
              <w:right w:val="nil" w:sz="6" w:space="0" w:color="auto"/>
            </w:tcBorders>
          </w:tcPr>
          <w:p>
            <w:pPr>
              <w:pStyle w:val="TableParagraph"/>
              <w:spacing w:line="182" w:lineRule="exact"/>
              <w:ind w:left="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150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w:t>
            </w:r>
          </w:p>
          <w:p>
            <w:pPr>
              <w:pStyle w:val="TableParagraph"/>
              <w:spacing w:line="190" w:lineRule="exact"/>
              <w:ind w:left="109" w:right="0"/>
              <w:jc w:val="left"/>
              <w:rPr>
                <w:rFonts w:ascii="宋体" w:hAnsi="宋体" w:cs="宋体" w:eastAsia="宋体" w:hint="default"/>
                <w:sz w:val="15"/>
                <w:szCs w:val="15"/>
              </w:rPr>
            </w:pPr>
            <w:r>
              <w:rPr>
                <w:rFonts w:ascii="宋体" w:hAnsi="宋体" w:cs="宋体" w:eastAsia="宋体" w:hint="default"/>
                <w:sz w:val="15"/>
                <w:szCs w:val="15"/>
              </w:rPr>
              <w:t>美元</w:t>
            </w:r>
          </w:p>
        </w:tc>
        <w:tc>
          <w:tcPr>
            <w:tcW w:w="235"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Style w:val="TableParagraph"/>
              <w:spacing w:line="171" w:lineRule="exact"/>
              <w:ind w:right="1"/>
              <w:jc w:val="center"/>
              <w:rPr>
                <w:rFonts w:ascii="Times New Roman" w:hAnsi="Times New Roman" w:cs="Times New Roman" w:eastAsia="Times New Roman" w:hint="default"/>
                <w:sz w:val="15"/>
                <w:szCs w:val="15"/>
              </w:rPr>
            </w:pPr>
            <w:r>
              <w:rPr>
                <w:rFonts w:ascii="Times New Roman"/>
                <w:sz w:val="15"/>
              </w:rPr>
              <w:t>50.00</w:t>
            </w:r>
          </w:p>
        </w:tc>
        <w:tc>
          <w:tcPr>
            <w:tcW w:w="235"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Style w:val="TableParagraph"/>
              <w:spacing w:line="171" w:lineRule="exact"/>
              <w:ind w:right="0"/>
              <w:jc w:val="center"/>
              <w:rPr>
                <w:rFonts w:ascii="Times New Roman" w:hAnsi="Times New Roman" w:cs="Times New Roman" w:eastAsia="Times New Roman" w:hint="default"/>
                <w:sz w:val="15"/>
                <w:szCs w:val="15"/>
              </w:rPr>
            </w:pPr>
            <w:r>
              <w:rPr>
                <w:rFonts w:ascii="Times New Roman"/>
                <w:sz w:val="15"/>
              </w:rPr>
              <w:t>50.00</w:t>
            </w:r>
          </w:p>
        </w:tc>
        <w:tc>
          <w:tcPr>
            <w:tcW w:w="1482" w:type="dxa"/>
            <w:gridSpan w:val="4"/>
            <w:tcBorders>
              <w:top w:val="nil" w:sz="6" w:space="0" w:color="auto"/>
              <w:left w:val="nil" w:sz="6" w:space="0" w:color="auto"/>
              <w:bottom w:val="nil" w:sz="6" w:space="0" w:color="auto"/>
              <w:right w:val="nil" w:sz="6" w:space="0" w:color="auto"/>
            </w:tcBorders>
          </w:tcPr>
          <w:p>
            <w:pPr>
              <w:pStyle w:val="TableParagraph"/>
              <w:spacing w:line="171" w:lineRule="exact"/>
              <w:ind w:left="554" w:right="0"/>
              <w:jc w:val="left"/>
              <w:rPr>
                <w:rFonts w:ascii="Times New Roman" w:hAnsi="Times New Roman" w:cs="Times New Roman" w:eastAsia="Times New Roman" w:hint="default"/>
                <w:sz w:val="15"/>
                <w:szCs w:val="15"/>
              </w:rPr>
            </w:pPr>
            <w:r>
              <w:rPr>
                <w:rFonts w:ascii="Times New Roman"/>
                <w:sz w:val="15"/>
              </w:rPr>
              <w:t>78,109,277.54</w:t>
            </w:r>
          </w:p>
        </w:tc>
        <w:tc>
          <w:tcPr>
            <w:tcW w:w="2108" w:type="dxa"/>
            <w:gridSpan w:val="3"/>
            <w:tcBorders>
              <w:top w:val="nil" w:sz="6" w:space="0" w:color="auto"/>
              <w:left w:val="nil" w:sz="6" w:space="0" w:color="auto"/>
              <w:bottom w:val="nil" w:sz="6" w:space="0" w:color="auto"/>
              <w:right w:val="nil" w:sz="6" w:space="0" w:color="auto"/>
            </w:tcBorders>
          </w:tcPr>
          <w:p>
            <w:pPr>
              <w:pStyle w:val="TableParagraph"/>
              <w:spacing w:line="171" w:lineRule="exact"/>
              <w:ind w:left="596" w:right="0"/>
              <w:jc w:val="left"/>
              <w:rPr>
                <w:rFonts w:ascii="Times New Roman" w:hAnsi="Times New Roman" w:cs="Times New Roman" w:eastAsia="Times New Roman" w:hint="default"/>
                <w:sz w:val="15"/>
                <w:szCs w:val="15"/>
              </w:rPr>
            </w:pPr>
            <w:r>
              <w:rPr>
                <w:rFonts w:ascii="Times New Roman"/>
                <w:sz w:val="15"/>
              </w:rPr>
              <w:t>45,702,197.63</w:t>
            </w:r>
          </w:p>
        </w:tc>
        <w:tc>
          <w:tcPr>
            <w:tcW w:w="946" w:type="dxa"/>
            <w:tcBorders>
              <w:top w:val="nil" w:sz="6" w:space="0" w:color="auto"/>
              <w:left w:val="nil" w:sz="6" w:space="0" w:color="auto"/>
              <w:bottom w:val="nil" w:sz="6" w:space="0" w:color="auto"/>
              <w:right w:val="nil" w:sz="6" w:space="0" w:color="auto"/>
            </w:tcBorders>
          </w:tcPr>
          <w:p>
            <w:pPr>
              <w:pStyle w:val="TableParagraph"/>
              <w:spacing w:line="171" w:lineRule="exact"/>
              <w:ind w:right="64"/>
              <w:jc w:val="right"/>
              <w:rPr>
                <w:rFonts w:ascii="Times New Roman" w:hAnsi="Times New Roman" w:cs="Times New Roman" w:eastAsia="Times New Roman" w:hint="default"/>
                <w:sz w:val="15"/>
                <w:szCs w:val="15"/>
              </w:rPr>
            </w:pPr>
            <w:r>
              <w:rPr>
                <w:rFonts w:ascii="Times New Roman"/>
                <w:spacing w:val="-1"/>
                <w:sz w:val="15"/>
              </w:rPr>
              <w:t>32,407,079.91</w:t>
            </w:r>
          </w:p>
        </w:tc>
        <w:tc>
          <w:tcPr>
            <w:tcW w:w="234"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Style w:val="TableParagraph"/>
              <w:spacing w:line="171" w:lineRule="exact"/>
              <w:ind w:left="37" w:right="0"/>
              <w:jc w:val="center"/>
              <w:rPr>
                <w:rFonts w:ascii="Times New Roman" w:hAnsi="Times New Roman" w:cs="Times New Roman" w:eastAsia="Times New Roman" w:hint="default"/>
                <w:sz w:val="15"/>
                <w:szCs w:val="15"/>
              </w:rPr>
            </w:pPr>
            <w:r>
              <w:rPr>
                <w:rFonts w:ascii="Times New Roman"/>
                <w:sz w:val="15"/>
              </w:rPr>
              <w:t>53,076,388.01</w:t>
            </w:r>
          </w:p>
        </w:tc>
        <w:tc>
          <w:tcPr>
            <w:tcW w:w="1335" w:type="dxa"/>
            <w:tcBorders>
              <w:top w:val="nil" w:sz="6" w:space="0" w:color="auto"/>
              <w:left w:val="nil" w:sz="6" w:space="0" w:color="auto"/>
              <w:bottom w:val="nil" w:sz="6" w:space="0" w:color="auto"/>
              <w:right w:val="nil" w:sz="6" w:space="0" w:color="auto"/>
            </w:tcBorders>
          </w:tcPr>
          <w:p>
            <w:pPr>
              <w:pStyle w:val="TableParagraph"/>
              <w:spacing w:line="171" w:lineRule="exact"/>
              <w:ind w:right="77"/>
              <w:jc w:val="right"/>
              <w:rPr>
                <w:rFonts w:ascii="Times New Roman" w:hAnsi="Times New Roman" w:cs="Times New Roman" w:eastAsia="Times New Roman" w:hint="default"/>
                <w:sz w:val="15"/>
                <w:szCs w:val="15"/>
              </w:rPr>
            </w:pPr>
            <w:r>
              <w:rPr>
                <w:rFonts w:ascii="Times New Roman"/>
                <w:spacing w:val="-1"/>
                <w:sz w:val="15"/>
              </w:rPr>
              <w:t>7,985,269.08</w:t>
            </w:r>
          </w:p>
        </w:tc>
      </w:tr>
      <w:tr>
        <w:trPr>
          <w:trHeight w:val="277" w:hRule="exact"/>
        </w:trPr>
        <w:tc>
          <w:tcPr>
            <w:tcW w:w="769"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8" w:right="-10"/>
              <w:jc w:val="center"/>
              <w:rPr>
                <w:rFonts w:ascii="宋体" w:hAnsi="宋体" w:cs="宋体" w:eastAsia="宋体" w:hint="default"/>
                <w:sz w:val="15"/>
                <w:szCs w:val="15"/>
              </w:rPr>
            </w:pPr>
            <w:r>
              <w:rPr>
                <w:rFonts w:ascii="宋体" w:hAnsi="宋体" w:cs="宋体" w:eastAsia="宋体" w:hint="default"/>
                <w:spacing w:val="-1"/>
                <w:sz w:val="15"/>
                <w:szCs w:val="15"/>
              </w:rPr>
              <w:t>二、联营企业</w:t>
            </w:r>
          </w:p>
        </w:tc>
        <w:tc>
          <w:tcPr>
            <w:tcW w:w="18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4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473"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7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
        </w:tc>
      </w:tr>
      <w:tr>
        <w:trPr>
          <w:trHeight w:val="712" w:hRule="exact"/>
        </w:trPr>
        <w:tc>
          <w:tcPr>
            <w:tcW w:w="769"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194" w:lineRule="exact"/>
              <w:ind w:left="170" w:right="226"/>
              <w:jc w:val="center"/>
              <w:rPr>
                <w:rFonts w:ascii="宋体" w:hAnsi="宋体" w:cs="宋体" w:eastAsia="宋体" w:hint="default"/>
                <w:sz w:val="15"/>
                <w:szCs w:val="15"/>
              </w:rPr>
            </w:pPr>
            <w:r>
              <w:rPr>
                <w:rFonts w:ascii="宋体" w:hAnsi="宋体" w:cs="宋体" w:eastAsia="宋体" w:hint="default"/>
                <w:spacing w:val="-1"/>
                <w:sz w:val="15"/>
                <w:szCs w:val="15"/>
              </w:rPr>
              <w:t>广州丰东</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1"/>
                <w:sz w:val="15"/>
                <w:szCs w:val="15"/>
              </w:rPr>
              <w:t>热炼有限</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公司</w:t>
            </w:r>
          </w:p>
        </w:tc>
        <w:tc>
          <w:tcPr>
            <w:tcW w:w="18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Style w:val="TableParagraph"/>
              <w:spacing w:line="194" w:lineRule="exact"/>
              <w:ind w:left="21" w:right="252"/>
              <w:jc w:val="both"/>
              <w:rPr>
                <w:rFonts w:ascii="宋体" w:hAnsi="宋体" w:cs="宋体" w:eastAsia="宋体" w:hint="default"/>
                <w:sz w:val="15"/>
                <w:szCs w:val="15"/>
              </w:rPr>
            </w:pPr>
            <w:r>
              <w:rPr>
                <w:rFonts w:ascii="宋体" w:hAnsi="宋体" w:cs="宋体" w:eastAsia="宋体" w:hint="default"/>
                <w:sz w:val="15"/>
                <w:szCs w:val="15"/>
              </w:rPr>
              <w:t>有限</w:t>
            </w:r>
            <w:r>
              <w:rPr>
                <w:rFonts w:ascii="宋体" w:hAnsi="宋体" w:cs="宋体" w:eastAsia="宋体" w:hint="default"/>
                <w:spacing w:val="-73"/>
                <w:sz w:val="15"/>
                <w:szCs w:val="15"/>
              </w:rPr>
              <w:t> </w:t>
            </w:r>
            <w:r>
              <w:rPr>
                <w:rFonts w:ascii="宋体" w:hAnsi="宋体" w:cs="宋体" w:eastAsia="宋体" w:hint="default"/>
                <w:sz w:val="15"/>
                <w:szCs w:val="15"/>
              </w:rPr>
              <w:t>责任</w:t>
            </w:r>
            <w:r>
              <w:rPr>
                <w:rFonts w:ascii="宋体" w:hAnsi="宋体" w:cs="宋体" w:eastAsia="宋体" w:hint="default"/>
                <w:spacing w:val="-73"/>
                <w:sz w:val="15"/>
                <w:szCs w:val="15"/>
              </w:rPr>
              <w:t> </w:t>
            </w:r>
            <w:r>
              <w:rPr>
                <w:rFonts w:ascii="宋体" w:hAnsi="宋体" w:cs="宋体" w:eastAsia="宋体" w:hint="default"/>
                <w:sz w:val="15"/>
                <w:szCs w:val="15"/>
              </w:rPr>
              <w:t>公司</w:t>
            </w:r>
          </w:p>
        </w:tc>
        <w:tc>
          <w:tcPr>
            <w:tcW w:w="146"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466" w:type="dxa"/>
            <w:tcBorders>
              <w:top w:val="nil" w:sz="6" w:space="0" w:color="auto"/>
              <w:left w:val="nil" w:sz="6" w:space="0" w:color="auto"/>
              <w:bottom w:val="nil" w:sz="6" w:space="0" w:color="auto"/>
              <w:right w:val="nil" w:sz="6" w:space="0" w:color="auto"/>
            </w:tcBorders>
          </w:tcPr>
          <w:p>
            <w:pPr>
              <w:pStyle w:val="TableParagraph"/>
              <w:spacing w:line="177" w:lineRule="exact"/>
              <w:ind w:right="0"/>
              <w:jc w:val="left"/>
              <w:rPr>
                <w:rFonts w:ascii="宋体" w:hAnsi="宋体" w:cs="宋体" w:eastAsia="宋体" w:hint="default"/>
                <w:sz w:val="15"/>
                <w:szCs w:val="15"/>
              </w:rPr>
            </w:pPr>
            <w:r>
              <w:rPr>
                <w:rFonts w:ascii="宋体" w:hAnsi="宋体" w:cs="宋体" w:eastAsia="宋体" w:hint="default"/>
                <w:sz w:val="15"/>
                <w:szCs w:val="15"/>
              </w:rPr>
              <w:t>广州</w:t>
            </w:r>
          </w:p>
        </w:tc>
        <w:tc>
          <w:tcPr>
            <w:tcW w:w="238" w:type="dxa"/>
            <w:tcBorders>
              <w:top w:val="nil" w:sz="6" w:space="0" w:color="auto"/>
              <w:left w:val="nil" w:sz="6" w:space="0" w:color="auto"/>
              <w:bottom w:val="nil" w:sz="6" w:space="0" w:color="auto"/>
              <w:right w:val="nil" w:sz="6" w:space="0" w:color="auto"/>
            </w:tcBorders>
          </w:tcPr>
          <w:p>
            <w:pPr/>
          </w:p>
        </w:tc>
        <w:tc>
          <w:tcPr>
            <w:tcW w:w="473" w:type="dxa"/>
            <w:tcBorders>
              <w:top w:val="nil" w:sz="6" w:space="0" w:color="auto"/>
              <w:left w:val="nil" w:sz="6" w:space="0" w:color="auto"/>
              <w:bottom w:val="nil" w:sz="6" w:space="0" w:color="auto"/>
              <w:right w:val="nil" w:sz="6" w:space="0" w:color="auto"/>
            </w:tcBorders>
          </w:tcPr>
          <w:p>
            <w:pPr>
              <w:pStyle w:val="TableParagraph"/>
              <w:spacing w:line="194" w:lineRule="exact"/>
              <w:ind w:left="170" w:right="0"/>
              <w:jc w:val="left"/>
              <w:rPr>
                <w:rFonts w:ascii="宋体" w:hAnsi="宋体" w:cs="宋体" w:eastAsia="宋体" w:hint="default"/>
                <w:sz w:val="15"/>
                <w:szCs w:val="15"/>
              </w:rPr>
            </w:pPr>
            <w:r>
              <w:rPr>
                <w:rFonts w:ascii="宋体" w:hAnsi="宋体" w:cs="宋体" w:eastAsia="宋体" w:hint="default"/>
                <w:sz w:val="15"/>
                <w:szCs w:val="15"/>
              </w:rPr>
              <w:t>中尾</w:t>
            </w:r>
            <w:r>
              <w:rPr>
                <w:rFonts w:ascii="宋体" w:hAnsi="宋体" w:cs="宋体" w:eastAsia="宋体" w:hint="default"/>
                <w:spacing w:val="-73"/>
                <w:sz w:val="15"/>
                <w:szCs w:val="15"/>
              </w:rPr>
              <w:t> </w:t>
            </w:r>
            <w:r>
              <w:rPr>
                <w:rFonts w:ascii="宋体" w:hAnsi="宋体" w:cs="宋体" w:eastAsia="宋体" w:hint="default"/>
                <w:sz w:val="15"/>
                <w:szCs w:val="15"/>
              </w:rPr>
              <w:t>安幸</w:t>
            </w:r>
          </w:p>
        </w:tc>
        <w:tc>
          <w:tcPr>
            <w:tcW w:w="1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177" w:lineRule="exact"/>
              <w:ind w:left="171" w:right="0"/>
              <w:jc w:val="left"/>
              <w:rPr>
                <w:rFonts w:ascii="宋体" w:hAnsi="宋体" w:cs="宋体" w:eastAsia="宋体" w:hint="default"/>
                <w:sz w:val="15"/>
                <w:szCs w:val="15"/>
              </w:rPr>
            </w:pPr>
            <w:r>
              <w:rPr>
                <w:rFonts w:ascii="宋体" w:hAnsi="宋体" w:cs="宋体" w:eastAsia="宋体" w:hint="default"/>
                <w:sz w:val="15"/>
                <w:szCs w:val="15"/>
              </w:rPr>
              <w:t>生产</w:t>
            </w:r>
          </w:p>
        </w:tc>
        <w:tc>
          <w:tcPr>
            <w:tcW w:w="580" w:type="dxa"/>
            <w:tcBorders>
              <w:top w:val="nil" w:sz="6" w:space="0" w:color="auto"/>
              <w:left w:val="nil" w:sz="6" w:space="0" w:color="auto"/>
              <w:bottom w:val="nil" w:sz="6" w:space="0" w:color="auto"/>
              <w:right w:val="nil" w:sz="6" w:space="0" w:color="auto"/>
            </w:tcBorders>
          </w:tcPr>
          <w:p>
            <w:pPr>
              <w:pStyle w:val="TableParagraph"/>
              <w:spacing w:line="162" w:lineRule="exact"/>
              <w:ind w:left="109" w:right="0"/>
              <w:jc w:val="left"/>
              <w:rPr>
                <w:rFonts w:ascii="Times New Roman" w:hAnsi="Times New Roman" w:cs="Times New Roman" w:eastAsia="Times New Roman" w:hint="default"/>
                <w:sz w:val="15"/>
                <w:szCs w:val="15"/>
              </w:rPr>
            </w:pPr>
            <w:r>
              <w:rPr>
                <w:rFonts w:ascii="Times New Roman"/>
                <w:sz w:val="15"/>
              </w:rPr>
              <w:t>2500</w:t>
            </w:r>
          </w:p>
          <w:p>
            <w:pPr>
              <w:pStyle w:val="TableParagraph"/>
              <w:spacing w:line="194" w:lineRule="exact" w:before="11"/>
              <w:ind w:left="109" w:right="167"/>
              <w:jc w:val="left"/>
              <w:rPr>
                <w:rFonts w:ascii="宋体" w:hAnsi="宋体" w:cs="宋体" w:eastAsia="宋体" w:hint="default"/>
                <w:sz w:val="15"/>
                <w:szCs w:val="15"/>
              </w:rPr>
            </w:pPr>
            <w:r>
              <w:rPr>
                <w:rFonts w:ascii="宋体" w:hAnsi="宋体" w:cs="宋体" w:eastAsia="宋体" w:hint="default"/>
                <w:sz w:val="15"/>
                <w:szCs w:val="15"/>
              </w:rPr>
              <w:t>万人</w:t>
            </w:r>
            <w:r>
              <w:rPr>
                <w:rFonts w:ascii="宋体" w:hAnsi="宋体" w:cs="宋体" w:eastAsia="宋体" w:hint="default"/>
                <w:spacing w:val="-73"/>
                <w:sz w:val="15"/>
                <w:szCs w:val="15"/>
              </w:rPr>
              <w:t> </w:t>
            </w:r>
            <w:r>
              <w:rPr>
                <w:rFonts w:ascii="宋体" w:hAnsi="宋体" w:cs="宋体" w:eastAsia="宋体" w:hint="default"/>
                <w:sz w:val="15"/>
                <w:szCs w:val="15"/>
              </w:rPr>
              <w:t>民币</w:t>
            </w:r>
          </w:p>
        </w:tc>
        <w:tc>
          <w:tcPr>
            <w:tcW w:w="235"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Style w:val="TableParagraph"/>
              <w:spacing w:line="171" w:lineRule="exact"/>
              <w:ind w:right="1"/>
              <w:jc w:val="center"/>
              <w:rPr>
                <w:rFonts w:ascii="Times New Roman" w:hAnsi="Times New Roman" w:cs="Times New Roman" w:eastAsia="Times New Roman" w:hint="default"/>
                <w:sz w:val="15"/>
                <w:szCs w:val="15"/>
              </w:rPr>
            </w:pPr>
            <w:r>
              <w:rPr>
                <w:rFonts w:ascii="Times New Roman"/>
                <w:sz w:val="15"/>
              </w:rPr>
              <w:t>40.00</w:t>
            </w:r>
          </w:p>
        </w:tc>
        <w:tc>
          <w:tcPr>
            <w:tcW w:w="235"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Style w:val="TableParagraph"/>
              <w:spacing w:line="171" w:lineRule="exact"/>
              <w:ind w:right="0"/>
              <w:jc w:val="center"/>
              <w:rPr>
                <w:rFonts w:ascii="Times New Roman" w:hAnsi="Times New Roman" w:cs="Times New Roman" w:eastAsia="Times New Roman" w:hint="default"/>
                <w:sz w:val="15"/>
                <w:szCs w:val="15"/>
              </w:rPr>
            </w:pPr>
            <w:r>
              <w:rPr>
                <w:rFonts w:ascii="Times New Roman"/>
                <w:sz w:val="15"/>
              </w:rPr>
              <w:t>40.00</w:t>
            </w:r>
          </w:p>
        </w:tc>
        <w:tc>
          <w:tcPr>
            <w:tcW w:w="1482" w:type="dxa"/>
            <w:gridSpan w:val="4"/>
            <w:tcBorders>
              <w:top w:val="nil" w:sz="6" w:space="0" w:color="auto"/>
              <w:left w:val="nil" w:sz="6" w:space="0" w:color="auto"/>
              <w:bottom w:val="nil" w:sz="6" w:space="0" w:color="auto"/>
              <w:right w:val="nil" w:sz="6" w:space="0" w:color="auto"/>
            </w:tcBorders>
          </w:tcPr>
          <w:p>
            <w:pPr>
              <w:pStyle w:val="TableParagraph"/>
              <w:spacing w:line="171" w:lineRule="exact"/>
              <w:ind w:left="520" w:right="0"/>
              <w:jc w:val="left"/>
              <w:rPr>
                <w:rFonts w:ascii="Times New Roman" w:hAnsi="Times New Roman" w:cs="Times New Roman" w:eastAsia="Times New Roman" w:hint="default"/>
                <w:sz w:val="15"/>
                <w:szCs w:val="15"/>
              </w:rPr>
            </w:pPr>
            <w:r>
              <w:rPr>
                <w:rFonts w:ascii="Times New Roman"/>
                <w:sz w:val="15"/>
              </w:rPr>
              <w:t>31,968,706.27</w:t>
            </w:r>
          </w:p>
        </w:tc>
        <w:tc>
          <w:tcPr>
            <w:tcW w:w="2108" w:type="dxa"/>
            <w:gridSpan w:val="3"/>
            <w:tcBorders>
              <w:top w:val="nil" w:sz="6" w:space="0" w:color="auto"/>
              <w:left w:val="nil" w:sz="6" w:space="0" w:color="auto"/>
              <w:bottom w:val="nil" w:sz="6" w:space="0" w:color="auto"/>
              <w:right w:val="nil" w:sz="6" w:space="0" w:color="auto"/>
            </w:tcBorders>
          </w:tcPr>
          <w:p>
            <w:pPr>
              <w:pStyle w:val="TableParagraph"/>
              <w:spacing w:line="171" w:lineRule="exact"/>
              <w:ind w:left="627" w:right="0"/>
              <w:jc w:val="left"/>
              <w:rPr>
                <w:rFonts w:ascii="Times New Roman" w:hAnsi="Times New Roman" w:cs="Times New Roman" w:eastAsia="Times New Roman" w:hint="default"/>
                <w:sz w:val="15"/>
                <w:szCs w:val="15"/>
              </w:rPr>
            </w:pPr>
            <w:r>
              <w:rPr>
                <w:rFonts w:ascii="Times New Roman"/>
                <w:sz w:val="15"/>
              </w:rPr>
              <w:t>9,924,227.11</w:t>
            </w:r>
          </w:p>
        </w:tc>
        <w:tc>
          <w:tcPr>
            <w:tcW w:w="946" w:type="dxa"/>
            <w:tcBorders>
              <w:top w:val="nil" w:sz="6" w:space="0" w:color="auto"/>
              <w:left w:val="nil" w:sz="6" w:space="0" w:color="auto"/>
              <w:bottom w:val="nil" w:sz="6" w:space="0" w:color="auto"/>
              <w:right w:val="nil" w:sz="6" w:space="0" w:color="auto"/>
            </w:tcBorders>
          </w:tcPr>
          <w:p>
            <w:pPr>
              <w:pStyle w:val="TableParagraph"/>
              <w:spacing w:line="171" w:lineRule="exact"/>
              <w:ind w:left="-22" w:right="103"/>
              <w:jc w:val="right"/>
              <w:rPr>
                <w:rFonts w:ascii="Times New Roman" w:hAnsi="Times New Roman" w:cs="Times New Roman" w:eastAsia="Times New Roman" w:hint="default"/>
                <w:sz w:val="15"/>
                <w:szCs w:val="15"/>
              </w:rPr>
            </w:pPr>
            <w:r>
              <w:rPr>
                <w:rFonts w:ascii="Times New Roman"/>
                <w:spacing w:val="-1"/>
                <w:sz w:val="15"/>
              </w:rPr>
              <w:t>22,044,479.16</w:t>
            </w:r>
          </w:p>
        </w:tc>
        <w:tc>
          <w:tcPr>
            <w:tcW w:w="234"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Style w:val="TableParagraph"/>
              <w:spacing w:line="171" w:lineRule="exact"/>
              <w:ind w:left="47" w:right="0"/>
              <w:jc w:val="center"/>
              <w:rPr>
                <w:rFonts w:ascii="Times New Roman" w:hAnsi="Times New Roman" w:cs="Times New Roman" w:eastAsia="Times New Roman" w:hint="default"/>
                <w:sz w:val="15"/>
                <w:szCs w:val="15"/>
              </w:rPr>
            </w:pPr>
            <w:r>
              <w:rPr>
                <w:rFonts w:ascii="Times New Roman"/>
                <w:sz w:val="15"/>
              </w:rPr>
              <w:t>11,470,937.09</w:t>
            </w:r>
          </w:p>
        </w:tc>
        <w:tc>
          <w:tcPr>
            <w:tcW w:w="1335" w:type="dxa"/>
            <w:tcBorders>
              <w:top w:val="nil" w:sz="6" w:space="0" w:color="auto"/>
              <w:left w:val="nil" w:sz="6" w:space="0" w:color="auto"/>
              <w:bottom w:val="nil" w:sz="6" w:space="0" w:color="auto"/>
              <w:right w:val="nil" w:sz="6" w:space="0" w:color="auto"/>
            </w:tcBorders>
          </w:tcPr>
          <w:p>
            <w:pPr>
              <w:pStyle w:val="TableParagraph"/>
              <w:spacing w:line="171" w:lineRule="exact"/>
              <w:ind w:right="122"/>
              <w:jc w:val="right"/>
              <w:rPr>
                <w:rFonts w:ascii="Times New Roman" w:hAnsi="Times New Roman" w:cs="Times New Roman" w:eastAsia="Times New Roman" w:hint="default"/>
                <w:sz w:val="15"/>
                <w:szCs w:val="15"/>
              </w:rPr>
            </w:pPr>
            <w:r>
              <w:rPr>
                <w:rFonts w:ascii="Times New Roman"/>
                <w:spacing w:val="-1"/>
                <w:sz w:val="15"/>
              </w:rPr>
              <w:t>2,122,512.20</w:t>
            </w:r>
          </w:p>
        </w:tc>
      </w:tr>
      <w:tr>
        <w:trPr>
          <w:trHeight w:val="511" w:hRule="exact"/>
        </w:trPr>
        <w:tc>
          <w:tcPr>
            <w:tcW w:w="769" w:type="dxa"/>
            <w:tcBorders>
              <w:top w:val="nil" w:sz="6" w:space="0" w:color="auto"/>
              <w:left w:val="nil" w:sz="6" w:space="0" w:color="auto"/>
              <w:bottom w:val="nil" w:sz="6" w:space="0" w:color="auto"/>
              <w:right w:val="nil" w:sz="6" w:space="0" w:color="auto"/>
            </w:tcBorders>
          </w:tcPr>
          <w:p>
            <w:pPr/>
          </w:p>
        </w:tc>
        <w:tc>
          <w:tcPr>
            <w:tcW w:w="2686"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82"/>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6.8.1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长期股权投资情况表</w:t>
            </w:r>
          </w:p>
        </w:tc>
        <w:tc>
          <w:tcPr>
            <w:tcW w:w="238" w:type="dxa"/>
            <w:tcBorders>
              <w:top w:val="nil" w:sz="6" w:space="0" w:color="auto"/>
              <w:left w:val="nil" w:sz="6" w:space="0" w:color="auto"/>
              <w:bottom w:val="nil" w:sz="6" w:space="0" w:color="auto"/>
              <w:right w:val="nil" w:sz="6" w:space="0" w:color="auto"/>
            </w:tcBorders>
          </w:tcPr>
          <w:p>
            <w:pPr/>
          </w:p>
        </w:tc>
        <w:tc>
          <w:tcPr>
            <w:tcW w:w="473"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58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7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
        </w:tc>
      </w:tr>
      <w:tr>
        <w:trPr>
          <w:trHeight w:val="904" w:hRule="exact"/>
        </w:trPr>
        <w:tc>
          <w:tcPr>
            <w:tcW w:w="769"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403" w:right="67" w:hanging="227"/>
              <w:jc w:val="left"/>
              <w:rPr>
                <w:rFonts w:ascii="宋体" w:hAnsi="宋体" w:cs="宋体" w:eastAsia="宋体" w:hint="default"/>
                <w:sz w:val="15"/>
                <w:szCs w:val="15"/>
              </w:rPr>
            </w:pPr>
            <w:r>
              <w:rPr>
                <w:rFonts w:ascii="宋体" w:hAnsi="宋体" w:cs="宋体" w:eastAsia="宋体" w:hint="default"/>
                <w:sz w:val="15"/>
                <w:szCs w:val="15"/>
              </w:rPr>
              <w:t>被投资单位</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名称</w:t>
            </w:r>
          </w:p>
        </w:tc>
        <w:tc>
          <w:tcPr>
            <w:tcW w:w="180" w:type="dxa"/>
            <w:tcBorders>
              <w:top w:val="nil" w:sz="6" w:space="0" w:color="auto"/>
              <w:left w:val="nil" w:sz="6" w:space="0" w:color="auto"/>
              <w:bottom w:val="single" w:sz="4" w:space="0" w:color="000000"/>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199" w:right="74"/>
              <w:jc w:val="left"/>
              <w:rPr>
                <w:rFonts w:ascii="宋体" w:hAnsi="宋体" w:cs="宋体" w:eastAsia="宋体" w:hint="default"/>
                <w:sz w:val="15"/>
                <w:szCs w:val="15"/>
              </w:rPr>
            </w:pPr>
            <w:r>
              <w:rPr>
                <w:rFonts w:ascii="宋体" w:hAnsi="宋体" w:cs="宋体" w:eastAsia="宋体" w:hint="default"/>
                <w:sz w:val="15"/>
                <w:szCs w:val="15"/>
              </w:rPr>
              <w:t>核算</w:t>
            </w:r>
            <w:r>
              <w:rPr>
                <w:rFonts w:ascii="宋体" w:hAnsi="宋体" w:cs="宋体" w:eastAsia="宋体" w:hint="default"/>
                <w:spacing w:val="-73"/>
                <w:sz w:val="15"/>
                <w:szCs w:val="15"/>
              </w:rPr>
              <w:t> </w:t>
            </w:r>
            <w:r>
              <w:rPr>
                <w:rFonts w:ascii="宋体" w:hAnsi="宋体" w:cs="宋体" w:eastAsia="宋体" w:hint="default"/>
                <w:sz w:val="15"/>
                <w:szCs w:val="15"/>
              </w:rPr>
              <w:t>方法</w:t>
            </w:r>
          </w:p>
        </w:tc>
        <w:tc>
          <w:tcPr>
            <w:tcW w:w="146" w:type="dxa"/>
            <w:tcBorders>
              <w:top w:val="nil" w:sz="6" w:space="0" w:color="auto"/>
              <w:left w:val="nil" w:sz="6" w:space="0" w:color="auto"/>
              <w:bottom w:val="single" w:sz="4" w:space="0" w:color="000000"/>
              <w:right w:val="nil" w:sz="6" w:space="0" w:color="auto"/>
            </w:tcBorders>
          </w:tcPr>
          <w:p>
            <w:pPr/>
          </w:p>
        </w:tc>
        <w:tc>
          <w:tcPr>
            <w:tcW w:w="1510" w:type="dxa"/>
            <w:gridSpan w:val="5"/>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5"/>
                <w:szCs w:val="15"/>
              </w:rPr>
            </w:pPr>
            <w:r>
              <w:rPr>
                <w:rFonts w:ascii="宋体" w:hAnsi="宋体" w:cs="宋体" w:eastAsia="宋体" w:hint="default"/>
                <w:sz w:val="15"/>
                <w:szCs w:val="15"/>
              </w:rPr>
              <w:t>投资成本</w:t>
            </w:r>
          </w:p>
        </w:tc>
        <w:tc>
          <w:tcPr>
            <w:tcW w:w="238" w:type="dxa"/>
            <w:tcBorders>
              <w:top w:val="nil" w:sz="6" w:space="0" w:color="auto"/>
              <w:left w:val="nil" w:sz="6" w:space="0" w:color="auto"/>
              <w:bottom w:val="single" w:sz="4" w:space="0" w:color="000000"/>
              <w:right w:val="nil" w:sz="6" w:space="0" w:color="auto"/>
            </w:tcBorders>
          </w:tcPr>
          <w:p>
            <w:pPr/>
          </w:p>
        </w:tc>
        <w:tc>
          <w:tcPr>
            <w:tcW w:w="93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238" w:right="395"/>
              <w:jc w:val="left"/>
              <w:rPr>
                <w:rFonts w:ascii="宋体" w:hAnsi="宋体" w:cs="宋体" w:eastAsia="宋体" w:hint="default"/>
                <w:sz w:val="15"/>
                <w:szCs w:val="15"/>
              </w:rPr>
            </w:pPr>
            <w:r>
              <w:rPr>
                <w:rFonts w:ascii="宋体" w:hAnsi="宋体" w:cs="宋体" w:eastAsia="宋体" w:hint="default"/>
                <w:sz w:val="15"/>
                <w:szCs w:val="15"/>
              </w:rPr>
              <w:t>年初</w:t>
            </w:r>
            <w:r>
              <w:rPr>
                <w:rFonts w:ascii="宋体" w:hAnsi="宋体" w:cs="宋体" w:eastAsia="宋体" w:hint="default"/>
                <w:spacing w:val="-73"/>
                <w:sz w:val="15"/>
                <w:szCs w:val="15"/>
              </w:rPr>
              <w:t> </w:t>
            </w:r>
            <w:r>
              <w:rPr>
                <w:rFonts w:ascii="宋体" w:hAnsi="宋体" w:cs="宋体" w:eastAsia="宋体" w:hint="default"/>
                <w:sz w:val="15"/>
                <w:szCs w:val="15"/>
              </w:rPr>
              <w:t>余额</w:t>
            </w:r>
          </w:p>
        </w:tc>
        <w:tc>
          <w:tcPr>
            <w:tcW w:w="1549"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22"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235" w:type="dxa"/>
            <w:tcBorders>
              <w:top w:val="nil" w:sz="6" w:space="0" w:color="auto"/>
              <w:left w:val="nil" w:sz="6" w:space="0" w:color="auto"/>
              <w:bottom w:val="single" w:sz="4" w:space="0" w:color="000000"/>
              <w:right w:val="nil" w:sz="6" w:space="0" w:color="auto"/>
            </w:tcBorders>
          </w:tcPr>
          <w:p>
            <w:pPr/>
          </w:p>
        </w:tc>
        <w:tc>
          <w:tcPr>
            <w:tcW w:w="110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206" w:type="dxa"/>
            <w:tcBorders>
              <w:top w:val="nil" w:sz="6" w:space="0" w:color="auto"/>
              <w:left w:val="nil" w:sz="6" w:space="0" w:color="auto"/>
              <w:bottom w:val="single" w:sz="4" w:space="0" w:color="000000"/>
              <w:right w:val="nil" w:sz="6" w:space="0" w:color="auto"/>
            </w:tcBorders>
          </w:tcPr>
          <w:p>
            <w:pPr/>
          </w:p>
        </w:tc>
        <w:tc>
          <w:tcPr>
            <w:tcW w:w="79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62" w:firstLine="40"/>
              <w:jc w:val="both"/>
              <w:rPr>
                <w:rFonts w:ascii="宋体" w:hAnsi="宋体" w:cs="宋体" w:eastAsia="宋体" w:hint="default"/>
                <w:sz w:val="15"/>
                <w:szCs w:val="15"/>
              </w:rPr>
            </w:pPr>
            <w:r>
              <w:rPr>
                <w:rFonts w:ascii="宋体" w:hAnsi="宋体" w:cs="宋体" w:eastAsia="宋体" w:hint="default"/>
                <w:sz w:val="15"/>
                <w:szCs w:val="15"/>
              </w:rPr>
              <w:t>在被投资</w:t>
            </w:r>
            <w:r>
              <w:rPr>
                <w:rFonts w:ascii="宋体" w:hAnsi="宋体" w:cs="宋体" w:eastAsia="宋体" w:hint="default"/>
                <w:w w:val="100"/>
                <w:sz w:val="15"/>
                <w:szCs w:val="15"/>
              </w:rPr>
              <w:t> </w:t>
            </w:r>
            <w:r>
              <w:rPr>
                <w:rFonts w:ascii="宋体" w:hAnsi="宋体" w:cs="宋体" w:eastAsia="宋体" w:hint="default"/>
                <w:sz w:val="15"/>
                <w:szCs w:val="15"/>
              </w:rPr>
              <w:t>单位持股</w:t>
            </w:r>
            <w:r>
              <w:rPr>
                <w:rFonts w:ascii="宋体" w:hAnsi="宋体" w:cs="宋体" w:eastAsia="宋体" w:hint="default"/>
                <w:w w:val="100"/>
                <w:sz w:val="15"/>
                <w:szCs w:val="15"/>
              </w:rPr>
              <w:t> </w:t>
            </w:r>
            <w:r>
              <w:rPr>
                <w:rFonts w:ascii="宋体" w:hAnsi="宋体" w:cs="宋体" w:eastAsia="宋体" w:hint="default"/>
                <w:spacing w:val="-1"/>
                <w:sz w:val="15"/>
                <w:szCs w:val="15"/>
              </w:rPr>
              <w:t>比例（</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tc>
        <w:tc>
          <w:tcPr>
            <w:tcW w:w="120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45" w:right="26" w:hanging="75"/>
              <w:jc w:val="center"/>
              <w:rPr>
                <w:rFonts w:ascii="宋体" w:hAnsi="宋体" w:cs="宋体" w:eastAsia="宋体" w:hint="default"/>
                <w:sz w:val="15"/>
                <w:szCs w:val="15"/>
              </w:rPr>
            </w:pPr>
            <w:r>
              <w:rPr>
                <w:rFonts w:ascii="宋体" w:hAnsi="宋体" w:cs="宋体" w:eastAsia="宋体" w:hint="default"/>
                <w:sz w:val="15"/>
                <w:szCs w:val="15"/>
              </w:rPr>
              <w:t>在被投资</w:t>
            </w:r>
            <w:r>
              <w:rPr>
                <w:rFonts w:ascii="宋体" w:hAnsi="宋体" w:cs="宋体" w:eastAsia="宋体" w:hint="default"/>
                <w:w w:val="100"/>
                <w:sz w:val="15"/>
                <w:szCs w:val="15"/>
              </w:rPr>
              <w:t> </w:t>
            </w:r>
            <w:r>
              <w:rPr>
                <w:rFonts w:ascii="宋体" w:hAnsi="宋体" w:cs="宋体" w:eastAsia="宋体" w:hint="default"/>
                <w:sz w:val="15"/>
                <w:szCs w:val="15"/>
              </w:rPr>
              <w:t>单位表决</w:t>
            </w:r>
            <w:r>
              <w:rPr>
                <w:rFonts w:ascii="宋体" w:hAnsi="宋体" w:cs="宋体" w:eastAsia="宋体" w:hint="default"/>
                <w:w w:val="100"/>
                <w:sz w:val="15"/>
                <w:szCs w:val="15"/>
              </w:rPr>
              <w:t> </w:t>
            </w:r>
            <w:r>
              <w:rPr>
                <w:rFonts w:ascii="宋体" w:hAnsi="宋体" w:cs="宋体" w:eastAsia="宋体" w:hint="default"/>
                <w:spacing w:val="-10"/>
                <w:sz w:val="15"/>
                <w:szCs w:val="15"/>
              </w:rPr>
              <w:t>权比例（</w:t>
            </w:r>
            <w:r>
              <w:rPr>
                <w:rFonts w:ascii="Times New Roman" w:hAnsi="Times New Roman" w:cs="Times New Roman" w:eastAsia="Times New Roman" w:hint="default"/>
                <w:spacing w:val="-10"/>
                <w:sz w:val="15"/>
                <w:szCs w:val="15"/>
              </w:rPr>
              <w:t>%</w:t>
            </w:r>
            <w:r>
              <w:rPr>
                <w:rFonts w:ascii="宋体" w:hAnsi="宋体" w:cs="宋体" w:eastAsia="宋体" w:hint="default"/>
                <w:spacing w:val="-10"/>
                <w:sz w:val="15"/>
                <w:szCs w:val="15"/>
              </w:rPr>
              <w:t>）</w:t>
            </w:r>
          </w:p>
        </w:tc>
        <w:tc>
          <w:tcPr>
            <w:tcW w:w="238"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left="122" w:right="-22"/>
              <w:jc w:val="center"/>
              <w:rPr>
                <w:rFonts w:ascii="宋体" w:hAnsi="宋体" w:cs="宋体" w:eastAsia="宋体" w:hint="default"/>
                <w:sz w:val="15"/>
                <w:szCs w:val="15"/>
              </w:rPr>
            </w:pPr>
            <w:r>
              <w:rPr>
                <w:rFonts w:ascii="宋体" w:hAnsi="宋体" w:cs="宋体" w:eastAsia="宋体" w:hint="default"/>
                <w:spacing w:val="-1"/>
                <w:sz w:val="15"/>
                <w:szCs w:val="15"/>
              </w:rPr>
              <w:t>在被投资单位持</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股比例与表决权</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比例不一致</w:t>
            </w:r>
            <w:r>
              <w:rPr>
                <w:rFonts w:ascii="宋体" w:hAnsi="宋体" w:cs="宋体" w:eastAsia="宋体" w:hint="default"/>
                <w:w w:val="100"/>
                <w:sz w:val="15"/>
                <w:szCs w:val="15"/>
              </w:rPr>
              <w:t> </w:t>
            </w:r>
            <w:r>
              <w:rPr>
                <w:rFonts w:ascii="宋体" w:hAnsi="宋体" w:cs="宋体" w:eastAsia="宋体" w:hint="default"/>
                <w:sz w:val="15"/>
                <w:szCs w:val="15"/>
              </w:rPr>
              <w:t>的说明</w:t>
            </w:r>
          </w:p>
        </w:tc>
        <w:tc>
          <w:tcPr>
            <w:tcW w:w="94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509" w:right="132"/>
              <w:jc w:val="left"/>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234"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78" w:right="482"/>
              <w:jc w:val="both"/>
              <w:rPr>
                <w:rFonts w:ascii="宋体" w:hAnsi="宋体" w:cs="宋体" w:eastAsia="宋体" w:hint="default"/>
                <w:sz w:val="15"/>
                <w:szCs w:val="15"/>
              </w:rPr>
            </w:pPr>
            <w:r>
              <w:rPr>
                <w:rFonts w:ascii="宋体" w:hAnsi="宋体" w:cs="宋体" w:eastAsia="宋体" w:hint="default"/>
                <w:sz w:val="15"/>
                <w:szCs w:val="15"/>
              </w:rPr>
              <w:t>本年</w:t>
            </w:r>
            <w:r>
              <w:rPr>
                <w:rFonts w:ascii="宋体" w:hAnsi="宋体" w:cs="宋体" w:eastAsia="宋体" w:hint="default"/>
                <w:spacing w:val="-73"/>
                <w:sz w:val="15"/>
                <w:szCs w:val="15"/>
              </w:rPr>
              <w:t> </w:t>
            </w:r>
            <w:r>
              <w:rPr>
                <w:rFonts w:ascii="宋体" w:hAnsi="宋体" w:cs="宋体" w:eastAsia="宋体" w:hint="default"/>
                <w:sz w:val="15"/>
                <w:szCs w:val="15"/>
              </w:rPr>
              <w:t>计提</w:t>
            </w:r>
            <w:r>
              <w:rPr>
                <w:rFonts w:ascii="宋体" w:hAnsi="宋体" w:cs="宋体" w:eastAsia="宋体" w:hint="default"/>
                <w:spacing w:val="-73"/>
                <w:sz w:val="15"/>
                <w:szCs w:val="15"/>
              </w:rPr>
              <w:t> </w:t>
            </w: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133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110" w:right="0"/>
              <w:jc w:val="left"/>
              <w:rPr>
                <w:rFonts w:ascii="宋体" w:hAnsi="宋体" w:cs="宋体" w:eastAsia="宋体" w:hint="default"/>
                <w:sz w:val="15"/>
                <w:szCs w:val="15"/>
              </w:rPr>
            </w:pPr>
            <w:r>
              <w:rPr>
                <w:rFonts w:ascii="宋体" w:hAnsi="宋体" w:cs="宋体" w:eastAsia="宋体" w:hint="default"/>
                <w:sz w:val="15"/>
                <w:szCs w:val="15"/>
              </w:rPr>
              <w:t>本期现金红利</w:t>
            </w:r>
          </w:p>
        </w:tc>
      </w:tr>
      <w:tr>
        <w:trPr>
          <w:trHeight w:val="583" w:hRule="exact"/>
        </w:trPr>
        <w:tc>
          <w:tcPr>
            <w:tcW w:w="769" w:type="dxa"/>
            <w:tcBorders>
              <w:top w:val="nil" w:sz="6" w:space="0" w:color="auto"/>
              <w:left w:val="nil" w:sz="6" w:space="0" w:color="auto"/>
              <w:bottom w:val="nil" w:sz="6" w:space="0" w:color="auto"/>
              <w:right w:val="nil" w:sz="6" w:space="0" w:color="auto"/>
            </w:tcBorders>
          </w:tcPr>
          <w:p>
            <w:pPr/>
          </w:p>
        </w:tc>
        <w:tc>
          <w:tcPr>
            <w:tcW w:w="1001" w:type="dxa"/>
            <w:tcBorders>
              <w:top w:val="single" w:sz="4" w:space="0" w:color="000000"/>
              <w:left w:val="nil" w:sz="6" w:space="0" w:color="auto"/>
              <w:bottom w:val="nil" w:sz="6" w:space="0" w:color="auto"/>
              <w:right w:val="nil" w:sz="6" w:space="0" w:color="auto"/>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盐</w:t>
            </w:r>
            <w:r>
              <w:rPr>
                <w:rFonts w:ascii="宋体" w:hAnsi="宋体" w:cs="宋体" w:eastAsia="宋体" w:hint="default"/>
                <w:spacing w:val="-48"/>
                <w:sz w:val="15"/>
                <w:szCs w:val="15"/>
              </w:rPr>
              <w:t> </w:t>
            </w:r>
            <w:r>
              <w:rPr>
                <w:rFonts w:ascii="宋体" w:hAnsi="宋体" w:cs="宋体" w:eastAsia="宋体" w:hint="default"/>
                <w:sz w:val="15"/>
                <w:szCs w:val="15"/>
              </w:rPr>
              <w:t>城</w:t>
            </w:r>
            <w:r>
              <w:rPr>
                <w:rFonts w:ascii="宋体" w:hAnsi="宋体" w:cs="宋体" w:eastAsia="宋体" w:hint="default"/>
                <w:spacing w:val="-46"/>
                <w:sz w:val="15"/>
                <w:szCs w:val="15"/>
              </w:rPr>
              <w:t> </w:t>
            </w:r>
            <w:r>
              <w:rPr>
                <w:rFonts w:ascii="宋体" w:hAnsi="宋体" w:cs="宋体" w:eastAsia="宋体" w:hint="default"/>
                <w:sz w:val="15"/>
                <w:szCs w:val="15"/>
              </w:rPr>
              <w:t>高</w:t>
            </w:r>
            <w:r>
              <w:rPr>
                <w:rFonts w:ascii="宋体" w:hAnsi="宋体" w:cs="宋体" w:eastAsia="宋体" w:hint="default"/>
                <w:spacing w:val="-48"/>
                <w:sz w:val="15"/>
                <w:szCs w:val="15"/>
              </w:rPr>
              <w:t> </w:t>
            </w:r>
            <w:r>
              <w:rPr>
                <w:rFonts w:ascii="宋体" w:hAnsi="宋体" w:cs="宋体" w:eastAsia="宋体" w:hint="default"/>
                <w:sz w:val="15"/>
                <w:szCs w:val="15"/>
              </w:rPr>
              <w:t>周</w:t>
            </w:r>
            <w:r>
              <w:rPr>
                <w:rFonts w:ascii="宋体" w:hAnsi="宋体" w:cs="宋体" w:eastAsia="宋体" w:hint="default"/>
                <w:spacing w:val="-48"/>
                <w:sz w:val="15"/>
                <w:szCs w:val="15"/>
              </w:rPr>
              <w:t> </w:t>
            </w:r>
            <w:r>
              <w:rPr>
                <w:rFonts w:ascii="宋体" w:hAnsi="宋体" w:cs="宋体" w:eastAsia="宋体" w:hint="default"/>
                <w:sz w:val="15"/>
                <w:szCs w:val="15"/>
              </w:rPr>
              <w:t>波</w:t>
            </w:r>
          </w:p>
          <w:p>
            <w:pPr>
              <w:pStyle w:val="TableParagraph"/>
              <w:spacing w:line="240" w:lineRule="auto"/>
              <w:ind w:left="122" w:right="12"/>
              <w:jc w:val="left"/>
              <w:rPr>
                <w:rFonts w:ascii="宋体" w:hAnsi="宋体" w:cs="宋体" w:eastAsia="宋体" w:hint="default"/>
                <w:sz w:val="15"/>
                <w:szCs w:val="15"/>
              </w:rPr>
            </w:pPr>
            <w:r>
              <w:rPr>
                <w:rFonts w:ascii="宋体" w:hAnsi="宋体" w:cs="宋体" w:eastAsia="宋体" w:hint="default"/>
                <w:sz w:val="15"/>
                <w:szCs w:val="15"/>
              </w:rPr>
              <w:t>热</w:t>
            </w:r>
            <w:r>
              <w:rPr>
                <w:rFonts w:ascii="宋体" w:hAnsi="宋体" w:cs="宋体" w:eastAsia="宋体" w:hint="default"/>
                <w:spacing w:val="-48"/>
                <w:sz w:val="15"/>
                <w:szCs w:val="15"/>
              </w:rPr>
              <w:t> </w:t>
            </w:r>
            <w:r>
              <w:rPr>
                <w:rFonts w:ascii="宋体" w:hAnsi="宋体" w:cs="宋体" w:eastAsia="宋体" w:hint="default"/>
                <w:sz w:val="15"/>
                <w:szCs w:val="15"/>
              </w:rPr>
              <w:t>炼</w:t>
            </w:r>
            <w:r>
              <w:rPr>
                <w:rFonts w:ascii="宋体" w:hAnsi="宋体" w:cs="宋体" w:eastAsia="宋体" w:hint="default"/>
                <w:spacing w:val="-46"/>
                <w:sz w:val="15"/>
                <w:szCs w:val="15"/>
              </w:rPr>
              <w:t> </w:t>
            </w:r>
            <w:r>
              <w:rPr>
                <w:rFonts w:ascii="宋体" w:hAnsi="宋体" w:cs="宋体" w:eastAsia="宋体" w:hint="default"/>
                <w:sz w:val="15"/>
                <w:szCs w:val="15"/>
              </w:rPr>
              <w:t>有</w:t>
            </w:r>
            <w:r>
              <w:rPr>
                <w:rFonts w:ascii="宋体" w:hAnsi="宋体" w:cs="宋体" w:eastAsia="宋体" w:hint="default"/>
                <w:spacing w:val="-48"/>
                <w:sz w:val="15"/>
                <w:szCs w:val="15"/>
              </w:rPr>
              <w:t> </w:t>
            </w:r>
            <w:r>
              <w:rPr>
                <w:rFonts w:ascii="宋体" w:hAnsi="宋体" w:cs="宋体" w:eastAsia="宋体" w:hint="default"/>
                <w:sz w:val="15"/>
                <w:szCs w:val="15"/>
              </w:rPr>
              <w:t>限</w:t>
            </w:r>
            <w:r>
              <w:rPr>
                <w:rFonts w:ascii="宋体" w:hAnsi="宋体" w:cs="宋体" w:eastAsia="宋体" w:hint="default"/>
                <w:spacing w:val="-48"/>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180" w:type="dxa"/>
            <w:tcBorders>
              <w:top w:val="single" w:sz="4" w:space="0" w:color="000000"/>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578" w:type="dxa"/>
            <w:tcBorders>
              <w:top w:val="single" w:sz="4" w:space="0" w:color="000000"/>
              <w:left w:val="nil" w:sz="6" w:space="0" w:color="auto"/>
              <w:bottom w:val="nil" w:sz="6" w:space="0" w:color="auto"/>
              <w:right w:val="nil" w:sz="6" w:space="0" w:color="auto"/>
            </w:tcBorders>
          </w:tcPr>
          <w:p>
            <w:pPr>
              <w:pStyle w:val="TableParagraph"/>
              <w:spacing w:line="172" w:lineRule="exact"/>
              <w:ind w:right="0"/>
              <w:jc w:val="right"/>
              <w:rPr>
                <w:rFonts w:ascii="宋体" w:hAnsi="宋体" w:cs="宋体" w:eastAsia="宋体" w:hint="default"/>
                <w:sz w:val="15"/>
                <w:szCs w:val="15"/>
              </w:rPr>
            </w:pPr>
            <w:r>
              <w:rPr>
                <w:rFonts w:ascii="宋体" w:hAnsi="宋体" w:cs="宋体" w:eastAsia="宋体" w:hint="default"/>
                <w:sz w:val="15"/>
                <w:szCs w:val="15"/>
              </w:rPr>
              <w:t>权益法</w:t>
            </w:r>
          </w:p>
        </w:tc>
        <w:tc>
          <w:tcPr>
            <w:tcW w:w="146" w:type="dxa"/>
            <w:tcBorders>
              <w:top w:val="single" w:sz="4" w:space="0" w:color="000000"/>
              <w:left w:val="nil" w:sz="6" w:space="0" w:color="auto"/>
              <w:bottom w:val="nil" w:sz="6" w:space="0" w:color="auto"/>
              <w:right w:val="nil" w:sz="6" w:space="0" w:color="auto"/>
            </w:tcBorders>
          </w:tcPr>
          <w:p>
            <w:pPr/>
          </w:p>
        </w:tc>
        <w:tc>
          <w:tcPr>
            <w:tcW w:w="1510" w:type="dxa"/>
            <w:gridSpan w:val="5"/>
            <w:tcBorders>
              <w:top w:val="nil" w:sz="6" w:space="0" w:color="auto"/>
              <w:left w:val="nil" w:sz="6" w:space="0" w:color="auto"/>
              <w:bottom w:val="nil" w:sz="6" w:space="0" w:color="auto"/>
              <w:right w:val="nil" w:sz="6" w:space="0" w:color="auto"/>
            </w:tcBorders>
          </w:tcPr>
          <w:p>
            <w:pPr>
              <w:pStyle w:val="TableParagraph"/>
              <w:spacing w:line="172" w:lineRule="exact"/>
              <w:ind w:left="443" w:right="0"/>
              <w:jc w:val="left"/>
              <w:rPr>
                <w:rFonts w:ascii="Times New Roman" w:hAnsi="Times New Roman" w:cs="Times New Roman" w:eastAsia="Times New Roman" w:hint="default"/>
                <w:sz w:val="15"/>
                <w:szCs w:val="15"/>
              </w:rPr>
            </w:pPr>
            <w:r>
              <w:rPr>
                <w:rFonts w:ascii="Times New Roman"/>
                <w:sz w:val="15"/>
              </w:rPr>
              <w:t>6,074,175.00</w:t>
            </w:r>
          </w:p>
        </w:tc>
        <w:tc>
          <w:tcPr>
            <w:tcW w:w="238" w:type="dxa"/>
            <w:tcBorders>
              <w:top w:val="single" w:sz="4" w:space="0" w:color="000000"/>
              <w:left w:val="nil" w:sz="6" w:space="0" w:color="auto"/>
              <w:bottom w:val="nil" w:sz="6" w:space="0" w:color="auto"/>
              <w:right w:val="nil" w:sz="6" w:space="0" w:color="auto"/>
            </w:tcBorders>
          </w:tcPr>
          <w:p>
            <w:pPr/>
          </w:p>
        </w:tc>
        <w:tc>
          <w:tcPr>
            <w:tcW w:w="938" w:type="dxa"/>
            <w:tcBorders>
              <w:top w:val="single" w:sz="4" w:space="0" w:color="000000"/>
              <w:left w:val="nil" w:sz="6" w:space="0" w:color="auto"/>
              <w:bottom w:val="nil" w:sz="6" w:space="0" w:color="auto"/>
              <w:right w:val="nil" w:sz="6" w:space="0" w:color="auto"/>
            </w:tcBorders>
          </w:tcPr>
          <w:p>
            <w:pPr>
              <w:pStyle w:val="TableParagraph"/>
              <w:spacing w:line="167" w:lineRule="exact"/>
              <w:ind w:right="52"/>
              <w:jc w:val="right"/>
              <w:rPr>
                <w:rFonts w:ascii="Times New Roman" w:hAnsi="Times New Roman" w:cs="Times New Roman" w:eastAsia="Times New Roman" w:hint="default"/>
                <w:sz w:val="15"/>
                <w:szCs w:val="15"/>
              </w:rPr>
            </w:pPr>
            <w:r>
              <w:rPr>
                <w:rFonts w:ascii="Times New Roman"/>
                <w:spacing w:val="-1"/>
                <w:sz w:val="15"/>
              </w:rPr>
              <w:t>14,210,905.42</w:t>
            </w:r>
          </w:p>
        </w:tc>
        <w:tc>
          <w:tcPr>
            <w:tcW w:w="1549" w:type="dxa"/>
            <w:gridSpan w:val="3"/>
            <w:tcBorders>
              <w:top w:val="nil" w:sz="6" w:space="0" w:color="auto"/>
              <w:left w:val="nil" w:sz="6" w:space="0" w:color="auto"/>
              <w:bottom w:val="nil" w:sz="6" w:space="0" w:color="auto"/>
              <w:right w:val="nil" w:sz="6" w:space="0" w:color="auto"/>
            </w:tcBorders>
          </w:tcPr>
          <w:p>
            <w:pPr>
              <w:pStyle w:val="TableParagraph"/>
              <w:spacing w:line="172" w:lineRule="exact"/>
              <w:ind w:left="459" w:right="0"/>
              <w:jc w:val="left"/>
              <w:rPr>
                <w:rFonts w:ascii="Times New Roman" w:hAnsi="Times New Roman" w:cs="Times New Roman" w:eastAsia="Times New Roman" w:hint="default"/>
                <w:sz w:val="15"/>
                <w:szCs w:val="15"/>
              </w:rPr>
            </w:pPr>
            <w:r>
              <w:rPr>
                <w:rFonts w:ascii="Times New Roman"/>
                <w:sz w:val="15"/>
              </w:rPr>
              <w:t>1,992,634.54</w:t>
            </w:r>
          </w:p>
        </w:tc>
        <w:tc>
          <w:tcPr>
            <w:tcW w:w="235" w:type="dxa"/>
            <w:tcBorders>
              <w:top w:val="single" w:sz="4" w:space="0" w:color="000000"/>
              <w:left w:val="nil" w:sz="6" w:space="0" w:color="auto"/>
              <w:bottom w:val="nil" w:sz="6" w:space="0" w:color="auto"/>
              <w:right w:val="nil" w:sz="6" w:space="0" w:color="auto"/>
            </w:tcBorders>
          </w:tcPr>
          <w:p>
            <w:pPr/>
          </w:p>
        </w:tc>
        <w:tc>
          <w:tcPr>
            <w:tcW w:w="1107" w:type="dxa"/>
            <w:tcBorders>
              <w:top w:val="single" w:sz="4" w:space="0" w:color="000000"/>
              <w:left w:val="nil" w:sz="6" w:space="0" w:color="auto"/>
              <w:bottom w:val="nil" w:sz="6" w:space="0" w:color="auto"/>
              <w:right w:val="nil" w:sz="6" w:space="0" w:color="auto"/>
            </w:tcBorders>
          </w:tcPr>
          <w:p>
            <w:pPr>
              <w:pStyle w:val="TableParagraph"/>
              <w:spacing w:line="167" w:lineRule="exact"/>
              <w:ind w:right="0"/>
              <w:jc w:val="left"/>
              <w:rPr>
                <w:rFonts w:ascii="Times New Roman" w:hAnsi="Times New Roman" w:cs="Times New Roman" w:eastAsia="Times New Roman" w:hint="default"/>
                <w:sz w:val="15"/>
                <w:szCs w:val="15"/>
              </w:rPr>
            </w:pPr>
            <w:r>
              <w:rPr>
                <w:rFonts w:ascii="Times New Roman"/>
                <w:sz w:val="15"/>
              </w:rPr>
              <w:t>16,203,539.96</w:t>
            </w:r>
          </w:p>
        </w:tc>
        <w:tc>
          <w:tcPr>
            <w:tcW w:w="206" w:type="dxa"/>
            <w:tcBorders>
              <w:top w:val="single" w:sz="4" w:space="0" w:color="000000"/>
              <w:left w:val="nil" w:sz="6" w:space="0" w:color="auto"/>
              <w:bottom w:val="nil" w:sz="6" w:space="0" w:color="auto"/>
              <w:right w:val="nil" w:sz="6" w:space="0" w:color="auto"/>
            </w:tcBorders>
          </w:tcPr>
          <w:p>
            <w:pPr/>
          </w:p>
        </w:tc>
        <w:tc>
          <w:tcPr>
            <w:tcW w:w="792" w:type="dxa"/>
            <w:tcBorders>
              <w:top w:val="single" w:sz="4" w:space="0" w:color="000000"/>
              <w:left w:val="nil" w:sz="6" w:space="0" w:color="auto"/>
              <w:bottom w:val="nil" w:sz="6" w:space="0" w:color="auto"/>
              <w:right w:val="nil" w:sz="6" w:space="0" w:color="auto"/>
            </w:tcBorders>
          </w:tcPr>
          <w:p>
            <w:pPr>
              <w:pStyle w:val="TableParagraph"/>
              <w:spacing w:line="167" w:lineRule="exact"/>
              <w:ind w:left="172" w:right="0"/>
              <w:jc w:val="left"/>
              <w:rPr>
                <w:rFonts w:ascii="Times New Roman" w:hAnsi="Times New Roman" w:cs="Times New Roman" w:eastAsia="Times New Roman" w:hint="default"/>
                <w:sz w:val="15"/>
                <w:szCs w:val="15"/>
              </w:rPr>
            </w:pPr>
            <w:r>
              <w:rPr>
                <w:rFonts w:ascii="Times New Roman"/>
                <w:sz w:val="15"/>
              </w:rPr>
              <w:t>50.00</w:t>
            </w:r>
          </w:p>
        </w:tc>
        <w:tc>
          <w:tcPr>
            <w:tcW w:w="238" w:type="dxa"/>
            <w:tcBorders>
              <w:top w:val="nil" w:sz="6" w:space="0" w:color="auto"/>
              <w:left w:val="nil" w:sz="6" w:space="0" w:color="auto"/>
              <w:bottom w:val="nil" w:sz="6" w:space="0" w:color="auto"/>
              <w:right w:val="nil" w:sz="6" w:space="0" w:color="auto"/>
            </w:tcBorders>
          </w:tcPr>
          <w:p>
            <w:pPr/>
          </w:p>
        </w:tc>
        <w:tc>
          <w:tcPr>
            <w:tcW w:w="246" w:type="dxa"/>
            <w:tcBorders>
              <w:top w:val="single" w:sz="4" w:space="0" w:color="000000"/>
              <w:left w:val="nil" w:sz="6" w:space="0" w:color="auto"/>
              <w:bottom w:val="nil" w:sz="6" w:space="0" w:color="auto"/>
              <w:right w:val="nil" w:sz="6" w:space="0" w:color="auto"/>
            </w:tcBorders>
          </w:tcPr>
          <w:p>
            <w:pPr/>
          </w:p>
        </w:tc>
        <w:tc>
          <w:tcPr>
            <w:tcW w:w="716" w:type="dxa"/>
            <w:tcBorders>
              <w:top w:val="single" w:sz="4" w:space="0" w:color="000000"/>
              <w:left w:val="nil" w:sz="6" w:space="0" w:color="auto"/>
              <w:bottom w:val="nil" w:sz="6" w:space="0" w:color="auto"/>
              <w:right w:val="nil" w:sz="6" w:space="0" w:color="auto"/>
            </w:tcBorders>
          </w:tcPr>
          <w:p>
            <w:pPr>
              <w:pStyle w:val="TableParagraph"/>
              <w:spacing w:line="167" w:lineRule="exact"/>
              <w:ind w:left="65" w:right="0"/>
              <w:jc w:val="left"/>
              <w:rPr>
                <w:rFonts w:ascii="Times New Roman" w:hAnsi="Times New Roman" w:cs="Times New Roman" w:eastAsia="Times New Roman" w:hint="default"/>
                <w:sz w:val="15"/>
                <w:szCs w:val="15"/>
              </w:rPr>
            </w:pPr>
            <w:r>
              <w:rPr>
                <w:rFonts w:ascii="Times New Roman"/>
                <w:sz w:val="15"/>
              </w:rPr>
              <w:t>50.00</w:t>
            </w:r>
          </w:p>
        </w:tc>
        <w:tc>
          <w:tcPr>
            <w:tcW w:w="238" w:type="dxa"/>
            <w:tcBorders>
              <w:top w:val="nil" w:sz="6" w:space="0" w:color="auto"/>
              <w:left w:val="nil" w:sz="6" w:space="0" w:color="auto"/>
              <w:bottom w:val="nil" w:sz="6" w:space="0" w:color="auto"/>
              <w:right w:val="nil" w:sz="6" w:space="0" w:color="auto"/>
            </w:tcBorders>
          </w:tcPr>
          <w:p>
            <w:pPr/>
          </w:p>
        </w:tc>
        <w:tc>
          <w:tcPr>
            <w:tcW w:w="1155" w:type="dxa"/>
            <w:tcBorders>
              <w:top w:val="single" w:sz="4" w:space="0" w:color="000000"/>
              <w:left w:val="nil" w:sz="6" w:space="0" w:color="auto"/>
              <w:bottom w:val="nil" w:sz="6" w:space="0" w:color="auto"/>
              <w:right w:val="nil" w:sz="6" w:space="0" w:color="auto"/>
            </w:tcBorders>
          </w:tcPr>
          <w:p>
            <w:pPr>
              <w:pStyle w:val="TableParagraph"/>
              <w:spacing w:line="172" w:lineRule="exact"/>
              <w:ind w:right="430"/>
              <w:jc w:val="right"/>
              <w:rPr>
                <w:rFonts w:ascii="宋体" w:hAnsi="宋体" w:cs="宋体" w:eastAsia="宋体" w:hint="default"/>
                <w:sz w:val="15"/>
                <w:szCs w:val="15"/>
              </w:rPr>
            </w:pPr>
            <w:r>
              <w:rPr>
                <w:rFonts w:ascii="宋体" w:hAnsi="宋体" w:cs="宋体" w:eastAsia="宋体" w:hint="default"/>
                <w:w w:val="100"/>
                <w:sz w:val="15"/>
                <w:szCs w:val="15"/>
              </w:rPr>
              <w:t>无</w:t>
            </w:r>
          </w:p>
        </w:tc>
        <w:tc>
          <w:tcPr>
            <w:tcW w:w="946" w:type="dxa"/>
            <w:tcBorders>
              <w:top w:val="single" w:sz="4" w:space="0" w:color="000000"/>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c>
          <w:tcPr>
            <w:tcW w:w="1335" w:type="dxa"/>
            <w:tcBorders>
              <w:top w:val="single" w:sz="4" w:space="0" w:color="000000"/>
              <w:left w:val="nil" w:sz="6" w:space="0" w:color="auto"/>
              <w:bottom w:val="nil" w:sz="6" w:space="0" w:color="auto"/>
              <w:right w:val="nil" w:sz="6" w:space="0" w:color="auto"/>
            </w:tcBorders>
          </w:tcPr>
          <w:p>
            <w:pPr>
              <w:pStyle w:val="TableParagraph"/>
              <w:spacing w:line="167" w:lineRule="exact"/>
              <w:ind w:left="165" w:right="0"/>
              <w:jc w:val="left"/>
              <w:rPr>
                <w:rFonts w:ascii="Times New Roman" w:hAnsi="Times New Roman" w:cs="Times New Roman" w:eastAsia="Times New Roman" w:hint="default"/>
                <w:sz w:val="15"/>
                <w:szCs w:val="15"/>
              </w:rPr>
            </w:pPr>
            <w:r>
              <w:rPr>
                <w:rFonts w:ascii="Times New Roman"/>
                <w:sz w:val="15"/>
              </w:rPr>
              <w:t>2,000,000.00</w:t>
            </w:r>
          </w:p>
        </w:tc>
      </w:tr>
      <w:tr>
        <w:trPr>
          <w:trHeight w:val="389" w:hRule="exact"/>
        </w:trPr>
        <w:tc>
          <w:tcPr>
            <w:tcW w:w="769"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194" w:lineRule="exact"/>
              <w:ind w:left="122" w:right="12"/>
              <w:jc w:val="left"/>
              <w:rPr>
                <w:rFonts w:ascii="宋体" w:hAnsi="宋体" w:cs="宋体" w:eastAsia="宋体" w:hint="default"/>
                <w:sz w:val="15"/>
                <w:szCs w:val="15"/>
              </w:rPr>
            </w:pPr>
            <w:r>
              <w:rPr>
                <w:rFonts w:ascii="宋体" w:hAnsi="宋体" w:cs="宋体" w:eastAsia="宋体" w:hint="default"/>
                <w:sz w:val="15"/>
                <w:szCs w:val="15"/>
              </w:rPr>
              <w:t>广</w:t>
            </w:r>
            <w:r>
              <w:rPr>
                <w:rFonts w:ascii="宋体" w:hAnsi="宋体" w:cs="宋体" w:eastAsia="宋体" w:hint="default"/>
                <w:spacing w:val="-48"/>
                <w:sz w:val="15"/>
                <w:szCs w:val="15"/>
              </w:rPr>
              <w:t> </w:t>
            </w:r>
            <w:r>
              <w:rPr>
                <w:rFonts w:ascii="宋体" w:hAnsi="宋体" w:cs="宋体" w:eastAsia="宋体" w:hint="default"/>
                <w:sz w:val="15"/>
                <w:szCs w:val="15"/>
              </w:rPr>
              <w:t>州</w:t>
            </w:r>
            <w:r>
              <w:rPr>
                <w:rFonts w:ascii="宋体" w:hAnsi="宋体" w:cs="宋体" w:eastAsia="宋体" w:hint="default"/>
                <w:spacing w:val="-46"/>
                <w:sz w:val="15"/>
                <w:szCs w:val="15"/>
              </w:rPr>
              <w:t> </w:t>
            </w:r>
            <w:r>
              <w:rPr>
                <w:rFonts w:ascii="宋体" w:hAnsi="宋体" w:cs="宋体" w:eastAsia="宋体" w:hint="default"/>
                <w:sz w:val="15"/>
                <w:szCs w:val="15"/>
              </w:rPr>
              <w:t>丰</w:t>
            </w:r>
            <w:r>
              <w:rPr>
                <w:rFonts w:ascii="宋体" w:hAnsi="宋体" w:cs="宋体" w:eastAsia="宋体" w:hint="default"/>
                <w:spacing w:val="-48"/>
                <w:sz w:val="15"/>
                <w:szCs w:val="15"/>
              </w:rPr>
              <w:t> </w:t>
            </w:r>
            <w:r>
              <w:rPr>
                <w:rFonts w:ascii="宋体" w:hAnsi="宋体" w:cs="宋体" w:eastAsia="宋体" w:hint="default"/>
                <w:sz w:val="15"/>
                <w:szCs w:val="15"/>
              </w:rPr>
              <w:t>东</w:t>
            </w:r>
            <w:r>
              <w:rPr>
                <w:rFonts w:ascii="宋体" w:hAnsi="宋体" w:cs="宋体" w:eastAsia="宋体" w:hint="default"/>
                <w:spacing w:val="-48"/>
                <w:sz w:val="15"/>
                <w:szCs w:val="15"/>
              </w:rPr>
              <w:t> </w:t>
            </w:r>
            <w:r>
              <w:rPr>
                <w:rFonts w:ascii="宋体" w:hAnsi="宋体" w:cs="宋体" w:eastAsia="宋体" w:hint="default"/>
                <w:sz w:val="15"/>
                <w:szCs w:val="15"/>
              </w:rPr>
              <w:t>热</w:t>
            </w:r>
            <w:r>
              <w:rPr>
                <w:rFonts w:ascii="宋体" w:hAnsi="宋体" w:cs="宋体" w:eastAsia="宋体" w:hint="default"/>
                <w:w w:val="100"/>
                <w:sz w:val="15"/>
                <w:szCs w:val="15"/>
              </w:rPr>
              <w:t> </w:t>
            </w:r>
            <w:r>
              <w:rPr>
                <w:rFonts w:ascii="宋体" w:hAnsi="宋体" w:cs="宋体" w:eastAsia="宋体" w:hint="default"/>
                <w:sz w:val="15"/>
                <w:szCs w:val="15"/>
              </w:rPr>
              <w:t>炼有限公司</w:t>
            </w:r>
          </w:p>
        </w:tc>
        <w:tc>
          <w:tcPr>
            <w:tcW w:w="18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Style w:val="TableParagraph"/>
              <w:spacing w:line="177" w:lineRule="exact"/>
              <w:ind w:right="0"/>
              <w:jc w:val="right"/>
              <w:rPr>
                <w:rFonts w:ascii="宋体" w:hAnsi="宋体" w:cs="宋体" w:eastAsia="宋体" w:hint="default"/>
                <w:sz w:val="15"/>
                <w:szCs w:val="15"/>
              </w:rPr>
            </w:pPr>
            <w:r>
              <w:rPr>
                <w:rFonts w:ascii="宋体" w:hAnsi="宋体" w:cs="宋体" w:eastAsia="宋体" w:hint="default"/>
                <w:sz w:val="15"/>
                <w:szCs w:val="15"/>
              </w:rPr>
              <w:t>权益法</w:t>
            </w:r>
          </w:p>
        </w:tc>
        <w:tc>
          <w:tcPr>
            <w:tcW w:w="146" w:type="dxa"/>
            <w:tcBorders>
              <w:top w:val="nil" w:sz="6" w:space="0" w:color="auto"/>
              <w:left w:val="nil" w:sz="6" w:space="0" w:color="auto"/>
              <w:bottom w:val="nil" w:sz="6" w:space="0" w:color="auto"/>
              <w:right w:val="nil" w:sz="6" w:space="0" w:color="auto"/>
            </w:tcBorders>
          </w:tcPr>
          <w:p>
            <w:pPr/>
          </w:p>
        </w:tc>
        <w:tc>
          <w:tcPr>
            <w:tcW w:w="1510" w:type="dxa"/>
            <w:gridSpan w:val="5"/>
            <w:tcBorders>
              <w:top w:val="nil" w:sz="6" w:space="0" w:color="auto"/>
              <w:left w:val="nil" w:sz="6" w:space="0" w:color="auto"/>
              <w:bottom w:val="nil" w:sz="6" w:space="0" w:color="auto"/>
              <w:right w:val="nil" w:sz="6" w:space="0" w:color="auto"/>
            </w:tcBorders>
          </w:tcPr>
          <w:p>
            <w:pPr>
              <w:pStyle w:val="TableParagraph"/>
              <w:spacing w:line="171" w:lineRule="exact"/>
              <w:ind w:left="369" w:right="0"/>
              <w:jc w:val="left"/>
              <w:rPr>
                <w:rFonts w:ascii="Times New Roman" w:hAnsi="Times New Roman" w:cs="Times New Roman" w:eastAsia="Times New Roman" w:hint="default"/>
                <w:sz w:val="15"/>
                <w:szCs w:val="15"/>
              </w:rPr>
            </w:pPr>
            <w:r>
              <w:rPr>
                <w:rFonts w:ascii="Times New Roman"/>
                <w:sz w:val="15"/>
              </w:rPr>
              <w:t>10,031,421.91</w:t>
            </w:r>
          </w:p>
        </w:tc>
        <w:tc>
          <w:tcPr>
            <w:tcW w:w="23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171" w:lineRule="exact"/>
              <w:ind w:right="52"/>
              <w:jc w:val="right"/>
              <w:rPr>
                <w:rFonts w:ascii="Times New Roman" w:hAnsi="Times New Roman" w:cs="Times New Roman" w:eastAsia="Times New Roman" w:hint="default"/>
                <w:sz w:val="15"/>
                <w:szCs w:val="15"/>
              </w:rPr>
            </w:pPr>
            <w:r>
              <w:rPr>
                <w:rFonts w:ascii="Times New Roman"/>
                <w:spacing w:val="-1"/>
                <w:sz w:val="15"/>
              </w:rPr>
              <w:t>7,968,786.79</w:t>
            </w:r>
          </w:p>
        </w:tc>
        <w:tc>
          <w:tcPr>
            <w:tcW w:w="1549" w:type="dxa"/>
            <w:gridSpan w:val="3"/>
            <w:tcBorders>
              <w:top w:val="nil" w:sz="6" w:space="0" w:color="auto"/>
              <w:left w:val="nil" w:sz="6" w:space="0" w:color="auto"/>
              <w:bottom w:val="nil" w:sz="6" w:space="0" w:color="auto"/>
              <w:right w:val="nil" w:sz="6" w:space="0" w:color="auto"/>
            </w:tcBorders>
          </w:tcPr>
          <w:p>
            <w:pPr>
              <w:pStyle w:val="TableParagraph"/>
              <w:spacing w:line="171" w:lineRule="exact"/>
              <w:ind w:left="572" w:right="0"/>
              <w:jc w:val="left"/>
              <w:rPr>
                <w:rFonts w:ascii="Times New Roman" w:hAnsi="Times New Roman" w:cs="Times New Roman" w:eastAsia="Times New Roman" w:hint="default"/>
                <w:sz w:val="15"/>
                <w:szCs w:val="15"/>
              </w:rPr>
            </w:pPr>
            <w:r>
              <w:rPr>
                <w:rFonts w:ascii="Times New Roman"/>
                <w:sz w:val="15"/>
              </w:rPr>
              <w:t>849,004.88</w:t>
            </w:r>
          </w:p>
        </w:tc>
        <w:tc>
          <w:tcPr>
            <w:tcW w:w="235"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Style w:val="TableParagraph"/>
              <w:spacing w:line="171" w:lineRule="exact"/>
              <w:ind w:right="242"/>
              <w:jc w:val="right"/>
              <w:rPr>
                <w:rFonts w:ascii="Times New Roman" w:hAnsi="Times New Roman" w:cs="Times New Roman" w:eastAsia="Times New Roman" w:hint="default"/>
                <w:sz w:val="15"/>
                <w:szCs w:val="15"/>
              </w:rPr>
            </w:pPr>
            <w:r>
              <w:rPr>
                <w:rFonts w:ascii="Times New Roman"/>
                <w:spacing w:val="-1"/>
                <w:sz w:val="15"/>
              </w:rPr>
              <w:t>8,817,791.67</w:t>
            </w:r>
          </w:p>
        </w:tc>
        <w:tc>
          <w:tcPr>
            <w:tcW w:w="206"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171" w:lineRule="exact"/>
              <w:ind w:left="172" w:right="0"/>
              <w:jc w:val="left"/>
              <w:rPr>
                <w:rFonts w:ascii="Times New Roman" w:hAnsi="Times New Roman" w:cs="Times New Roman" w:eastAsia="Times New Roman" w:hint="default"/>
                <w:sz w:val="15"/>
                <w:szCs w:val="15"/>
              </w:rPr>
            </w:pPr>
            <w:r>
              <w:rPr>
                <w:rFonts w:ascii="Times New Roman"/>
                <w:sz w:val="15"/>
              </w:rPr>
              <w:t>40.00</w:t>
            </w:r>
          </w:p>
        </w:tc>
        <w:tc>
          <w:tcPr>
            <w:tcW w:w="238"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716" w:type="dxa"/>
            <w:tcBorders>
              <w:top w:val="nil" w:sz="6" w:space="0" w:color="auto"/>
              <w:left w:val="nil" w:sz="6" w:space="0" w:color="auto"/>
              <w:bottom w:val="nil" w:sz="6" w:space="0" w:color="auto"/>
              <w:right w:val="nil" w:sz="6" w:space="0" w:color="auto"/>
            </w:tcBorders>
          </w:tcPr>
          <w:p>
            <w:pPr>
              <w:pStyle w:val="TableParagraph"/>
              <w:spacing w:line="171" w:lineRule="exact"/>
              <w:ind w:left="65" w:right="0"/>
              <w:jc w:val="left"/>
              <w:rPr>
                <w:rFonts w:ascii="Times New Roman" w:hAnsi="Times New Roman" w:cs="Times New Roman" w:eastAsia="Times New Roman" w:hint="default"/>
                <w:sz w:val="15"/>
                <w:szCs w:val="15"/>
              </w:rPr>
            </w:pPr>
            <w:r>
              <w:rPr>
                <w:rFonts w:ascii="Times New Roman"/>
                <w:sz w:val="15"/>
              </w:rPr>
              <w:t>40.00</w:t>
            </w:r>
          </w:p>
        </w:tc>
        <w:tc>
          <w:tcPr>
            <w:tcW w:w="238"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177" w:lineRule="exact"/>
              <w:ind w:right="430"/>
              <w:jc w:val="right"/>
              <w:rPr>
                <w:rFonts w:ascii="宋体" w:hAnsi="宋体" w:cs="宋体" w:eastAsia="宋体" w:hint="default"/>
                <w:sz w:val="15"/>
                <w:szCs w:val="15"/>
              </w:rPr>
            </w:pPr>
            <w:r>
              <w:rPr>
                <w:rFonts w:ascii="宋体" w:hAnsi="宋体" w:cs="宋体" w:eastAsia="宋体" w:hint="default"/>
                <w:w w:val="100"/>
                <w:sz w:val="15"/>
                <w:szCs w:val="15"/>
              </w:rPr>
              <w:t>无</w:t>
            </w:r>
          </w:p>
        </w:tc>
        <w:tc>
          <w:tcPr>
            <w:tcW w:w="946"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
        </w:tc>
      </w:tr>
      <w:tr>
        <w:trPr>
          <w:trHeight w:val="348" w:hRule="exact"/>
        </w:trPr>
        <w:tc>
          <w:tcPr>
            <w:tcW w:w="769"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149" w:lineRule="exact"/>
              <w:ind w:left="122" w:right="0"/>
              <w:jc w:val="left"/>
              <w:rPr>
                <w:rFonts w:ascii="宋体" w:hAnsi="宋体" w:cs="宋体" w:eastAsia="宋体" w:hint="default"/>
                <w:sz w:val="13"/>
                <w:szCs w:val="13"/>
              </w:rPr>
            </w:pPr>
            <w:r>
              <w:rPr>
                <w:rFonts w:ascii="宋体" w:hAnsi="宋体" w:cs="宋体" w:eastAsia="宋体" w:hint="default"/>
                <w:spacing w:val="13"/>
                <w:sz w:val="13"/>
                <w:szCs w:val="13"/>
              </w:rPr>
              <w:t>江苏大丰农村</w:t>
            </w:r>
            <w:r>
              <w:rPr>
                <w:rFonts w:ascii="宋体" w:hAnsi="宋体" w:cs="宋体" w:eastAsia="宋体" w:hint="default"/>
                <w:spacing w:val="-49"/>
                <w:sz w:val="13"/>
                <w:szCs w:val="13"/>
              </w:rPr>
              <w:t> </w:t>
            </w:r>
            <w:r>
              <w:rPr>
                <w:rFonts w:ascii="宋体" w:hAnsi="宋体" w:cs="宋体" w:eastAsia="宋体" w:hint="default"/>
                <w:sz w:val="13"/>
                <w:szCs w:val="13"/>
              </w:rPr>
            </w:r>
          </w:p>
          <w:p>
            <w:pPr>
              <w:pStyle w:val="TableParagraph"/>
              <w:spacing w:line="169" w:lineRule="exact"/>
              <w:ind w:left="122" w:right="0"/>
              <w:jc w:val="left"/>
              <w:rPr>
                <w:rFonts w:ascii="宋体" w:hAnsi="宋体" w:cs="宋体" w:eastAsia="宋体" w:hint="default"/>
                <w:sz w:val="13"/>
                <w:szCs w:val="13"/>
              </w:rPr>
            </w:pPr>
            <w:r>
              <w:rPr>
                <w:rFonts w:ascii="宋体" w:hAnsi="宋体" w:cs="宋体" w:eastAsia="宋体" w:hint="default"/>
                <w:sz w:val="13"/>
                <w:szCs w:val="13"/>
              </w:rPr>
              <w:t>合作银行</w:t>
            </w:r>
          </w:p>
        </w:tc>
        <w:tc>
          <w:tcPr>
            <w:tcW w:w="18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Style w:val="TableParagraph"/>
              <w:spacing w:line="177" w:lineRule="exact"/>
              <w:ind w:right="0"/>
              <w:jc w:val="right"/>
              <w:rPr>
                <w:rFonts w:ascii="宋体" w:hAnsi="宋体" w:cs="宋体" w:eastAsia="宋体" w:hint="default"/>
                <w:sz w:val="15"/>
                <w:szCs w:val="15"/>
              </w:rPr>
            </w:pPr>
            <w:r>
              <w:rPr>
                <w:rFonts w:ascii="宋体" w:hAnsi="宋体" w:cs="宋体" w:eastAsia="宋体" w:hint="default"/>
                <w:sz w:val="15"/>
                <w:szCs w:val="15"/>
              </w:rPr>
              <w:t>成本法</w:t>
            </w:r>
          </w:p>
        </w:tc>
        <w:tc>
          <w:tcPr>
            <w:tcW w:w="146" w:type="dxa"/>
            <w:tcBorders>
              <w:top w:val="nil" w:sz="6" w:space="0" w:color="auto"/>
              <w:left w:val="nil" w:sz="6" w:space="0" w:color="auto"/>
              <w:bottom w:val="nil" w:sz="6" w:space="0" w:color="auto"/>
              <w:right w:val="nil" w:sz="6" w:space="0" w:color="auto"/>
            </w:tcBorders>
          </w:tcPr>
          <w:p>
            <w:pPr/>
          </w:p>
        </w:tc>
        <w:tc>
          <w:tcPr>
            <w:tcW w:w="1510" w:type="dxa"/>
            <w:gridSpan w:val="5"/>
            <w:tcBorders>
              <w:top w:val="nil" w:sz="6" w:space="0" w:color="auto"/>
              <w:left w:val="nil" w:sz="6" w:space="0" w:color="auto"/>
              <w:bottom w:val="nil" w:sz="6" w:space="0" w:color="auto"/>
              <w:right w:val="nil" w:sz="6" w:space="0" w:color="auto"/>
            </w:tcBorders>
          </w:tcPr>
          <w:p>
            <w:pPr>
              <w:pStyle w:val="TableParagraph"/>
              <w:spacing w:line="171" w:lineRule="exact"/>
              <w:ind w:left="443" w:right="0"/>
              <w:jc w:val="left"/>
              <w:rPr>
                <w:rFonts w:ascii="Times New Roman" w:hAnsi="Times New Roman" w:cs="Times New Roman" w:eastAsia="Times New Roman" w:hint="default"/>
                <w:sz w:val="15"/>
                <w:szCs w:val="15"/>
              </w:rPr>
            </w:pPr>
            <w:r>
              <w:rPr>
                <w:rFonts w:ascii="Times New Roman"/>
                <w:sz w:val="15"/>
              </w:rPr>
              <w:t>3,010,000.00</w:t>
            </w:r>
          </w:p>
        </w:tc>
        <w:tc>
          <w:tcPr>
            <w:tcW w:w="238" w:type="dxa"/>
            <w:tcBorders>
              <w:top w:val="nil" w:sz="6" w:space="0" w:color="auto"/>
              <w:left w:val="nil" w:sz="6" w:space="0" w:color="auto"/>
              <w:bottom w:val="single" w:sz="4" w:space="0" w:color="000000"/>
              <w:right w:val="nil" w:sz="6" w:space="0" w:color="auto"/>
            </w:tcBorders>
          </w:tcPr>
          <w:p>
            <w:pPr/>
          </w:p>
        </w:tc>
        <w:tc>
          <w:tcPr>
            <w:tcW w:w="938" w:type="dxa"/>
            <w:tcBorders>
              <w:top w:val="nil" w:sz="6" w:space="0" w:color="auto"/>
              <w:left w:val="nil" w:sz="6" w:space="0" w:color="auto"/>
              <w:bottom w:val="single" w:sz="4" w:space="0" w:color="000000"/>
              <w:right w:val="nil" w:sz="6" w:space="0" w:color="auto"/>
            </w:tcBorders>
          </w:tcPr>
          <w:p>
            <w:pPr>
              <w:pStyle w:val="TableParagraph"/>
              <w:spacing w:line="171" w:lineRule="exact"/>
              <w:ind w:right="52"/>
              <w:jc w:val="right"/>
              <w:rPr>
                <w:rFonts w:ascii="Times New Roman" w:hAnsi="Times New Roman" w:cs="Times New Roman" w:eastAsia="Times New Roman" w:hint="default"/>
                <w:sz w:val="15"/>
                <w:szCs w:val="15"/>
              </w:rPr>
            </w:pPr>
            <w:r>
              <w:rPr>
                <w:rFonts w:ascii="Times New Roman"/>
                <w:spacing w:val="-1"/>
                <w:sz w:val="15"/>
              </w:rPr>
              <w:t>3,010,000.00</w:t>
            </w:r>
          </w:p>
        </w:tc>
        <w:tc>
          <w:tcPr>
            <w:tcW w:w="580"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734" w:type="dxa"/>
            <w:tcBorders>
              <w:top w:val="nil" w:sz="6" w:space="0" w:color="auto"/>
              <w:left w:val="nil" w:sz="6" w:space="0" w:color="auto"/>
              <w:bottom w:val="single" w:sz="4" w:space="0" w:color="000000"/>
              <w:right w:val="nil" w:sz="6" w:space="0" w:color="auto"/>
            </w:tcBorders>
          </w:tcPr>
          <w:p>
            <w:pPr>
              <w:pStyle w:val="TableParagraph"/>
              <w:spacing w:line="171" w:lineRule="exact"/>
              <w:ind w:left="79" w:right="0"/>
              <w:jc w:val="center"/>
              <w:rPr>
                <w:rFonts w:ascii="Times New Roman" w:hAnsi="Times New Roman" w:cs="Times New Roman" w:eastAsia="Times New Roman" w:hint="default"/>
                <w:sz w:val="15"/>
                <w:szCs w:val="15"/>
              </w:rPr>
            </w:pPr>
            <w:r>
              <w:rPr>
                <w:rFonts w:ascii="Times New Roman"/>
                <w:w w:val="100"/>
                <w:sz w:val="15"/>
              </w:rPr>
              <w:t>-</w:t>
            </w:r>
          </w:p>
        </w:tc>
        <w:tc>
          <w:tcPr>
            <w:tcW w:w="235" w:type="dxa"/>
            <w:tcBorders>
              <w:top w:val="nil" w:sz="6" w:space="0" w:color="auto"/>
              <w:left w:val="nil" w:sz="6" w:space="0" w:color="auto"/>
              <w:bottom w:val="single" w:sz="4" w:space="0" w:color="000000"/>
              <w:right w:val="nil" w:sz="6" w:space="0" w:color="auto"/>
            </w:tcBorders>
          </w:tcPr>
          <w:p>
            <w:pPr/>
          </w:p>
        </w:tc>
        <w:tc>
          <w:tcPr>
            <w:tcW w:w="1107" w:type="dxa"/>
            <w:tcBorders>
              <w:top w:val="nil" w:sz="6" w:space="0" w:color="auto"/>
              <w:left w:val="nil" w:sz="6" w:space="0" w:color="auto"/>
              <w:bottom w:val="single" w:sz="4" w:space="0" w:color="000000"/>
              <w:right w:val="nil" w:sz="6" w:space="0" w:color="auto"/>
            </w:tcBorders>
          </w:tcPr>
          <w:p>
            <w:pPr>
              <w:pStyle w:val="TableParagraph"/>
              <w:spacing w:line="171" w:lineRule="exact"/>
              <w:ind w:right="242"/>
              <w:jc w:val="right"/>
              <w:rPr>
                <w:rFonts w:ascii="Times New Roman" w:hAnsi="Times New Roman" w:cs="Times New Roman" w:eastAsia="Times New Roman" w:hint="default"/>
                <w:sz w:val="15"/>
                <w:szCs w:val="15"/>
              </w:rPr>
            </w:pPr>
            <w:r>
              <w:rPr>
                <w:rFonts w:ascii="Times New Roman"/>
                <w:spacing w:val="-1"/>
                <w:sz w:val="15"/>
              </w:rPr>
              <w:t>3,010,000.00</w:t>
            </w:r>
          </w:p>
        </w:tc>
        <w:tc>
          <w:tcPr>
            <w:tcW w:w="206"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7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177" w:lineRule="exact"/>
              <w:ind w:right="430"/>
              <w:jc w:val="right"/>
              <w:rPr>
                <w:rFonts w:ascii="宋体" w:hAnsi="宋体" w:cs="宋体" w:eastAsia="宋体" w:hint="default"/>
                <w:sz w:val="15"/>
                <w:szCs w:val="15"/>
              </w:rPr>
            </w:pPr>
            <w:r>
              <w:rPr>
                <w:rFonts w:ascii="宋体" w:hAnsi="宋体" w:cs="宋体" w:eastAsia="宋体" w:hint="default"/>
                <w:w w:val="100"/>
                <w:sz w:val="15"/>
                <w:szCs w:val="15"/>
              </w:rPr>
              <w:t>无</w:t>
            </w:r>
          </w:p>
        </w:tc>
        <w:tc>
          <w:tcPr>
            <w:tcW w:w="946" w:type="dxa"/>
            <w:tcBorders>
              <w:top w:val="nil" w:sz="6" w:space="0" w:color="auto"/>
              <w:left w:val="nil" w:sz="6" w:space="0" w:color="auto"/>
              <w:bottom w:val="single" w:sz="4" w:space="0" w:color="000000"/>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single" w:sz="4" w:space="0" w:color="000000"/>
              <w:right w:val="nil" w:sz="6" w:space="0" w:color="auto"/>
            </w:tcBorders>
          </w:tcPr>
          <w:p>
            <w:pPr/>
          </w:p>
        </w:tc>
      </w:tr>
      <w:tr>
        <w:trPr>
          <w:trHeight w:val="252" w:hRule="exact"/>
        </w:trPr>
        <w:tc>
          <w:tcPr>
            <w:tcW w:w="769"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10" w:lineRule="exact"/>
              <w:ind w:left="10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0"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46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473"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single" w:sz="12" w:space="0" w:color="000000"/>
              <w:right w:val="nil" w:sz="6" w:space="0" w:color="auto"/>
            </w:tcBorders>
          </w:tcPr>
          <w:p>
            <w:pPr/>
          </w:p>
        </w:tc>
        <w:tc>
          <w:tcPr>
            <w:tcW w:w="938" w:type="dxa"/>
            <w:tcBorders>
              <w:top w:val="single" w:sz="4" w:space="0" w:color="000000"/>
              <w:left w:val="nil" w:sz="6" w:space="0" w:color="auto"/>
              <w:bottom w:val="single" w:sz="12" w:space="0" w:color="000000"/>
              <w:right w:val="nil" w:sz="6" w:space="0" w:color="auto"/>
            </w:tcBorders>
          </w:tcPr>
          <w:p>
            <w:pPr>
              <w:pStyle w:val="TableParagraph"/>
              <w:spacing w:line="167" w:lineRule="exact"/>
              <w:ind w:right="52"/>
              <w:jc w:val="right"/>
              <w:rPr>
                <w:rFonts w:ascii="Times New Roman" w:hAnsi="Times New Roman" w:cs="Times New Roman" w:eastAsia="Times New Roman" w:hint="default"/>
                <w:sz w:val="15"/>
                <w:szCs w:val="15"/>
              </w:rPr>
            </w:pPr>
            <w:r>
              <w:rPr>
                <w:rFonts w:ascii="Times New Roman"/>
                <w:spacing w:val="-1"/>
                <w:sz w:val="15"/>
              </w:rPr>
              <w:t>25,189,692.21</w:t>
            </w:r>
          </w:p>
        </w:tc>
        <w:tc>
          <w:tcPr>
            <w:tcW w:w="1549" w:type="dxa"/>
            <w:gridSpan w:val="3"/>
            <w:tcBorders>
              <w:top w:val="nil" w:sz="6" w:space="0" w:color="auto"/>
              <w:left w:val="nil" w:sz="6" w:space="0" w:color="auto"/>
              <w:bottom w:val="nil" w:sz="6" w:space="0" w:color="auto"/>
              <w:right w:val="nil" w:sz="6" w:space="0" w:color="auto"/>
            </w:tcBorders>
          </w:tcPr>
          <w:p>
            <w:pPr>
              <w:pStyle w:val="TableParagraph"/>
              <w:spacing w:line="172" w:lineRule="exact"/>
              <w:ind w:left="459" w:right="0"/>
              <w:jc w:val="left"/>
              <w:rPr>
                <w:rFonts w:ascii="Times New Roman" w:hAnsi="Times New Roman" w:cs="Times New Roman" w:eastAsia="Times New Roman" w:hint="default"/>
                <w:sz w:val="15"/>
                <w:szCs w:val="15"/>
              </w:rPr>
            </w:pPr>
            <w:r>
              <w:rPr>
                <w:rFonts w:ascii="Times New Roman"/>
                <w:sz w:val="15"/>
              </w:rPr>
              <w:t>2,841,639.42</w:t>
            </w:r>
          </w:p>
        </w:tc>
        <w:tc>
          <w:tcPr>
            <w:tcW w:w="235" w:type="dxa"/>
            <w:tcBorders>
              <w:top w:val="single" w:sz="4" w:space="0" w:color="000000"/>
              <w:left w:val="nil" w:sz="6" w:space="0" w:color="auto"/>
              <w:bottom w:val="single" w:sz="12" w:space="0" w:color="000000"/>
              <w:right w:val="nil" w:sz="6" w:space="0" w:color="auto"/>
            </w:tcBorders>
          </w:tcPr>
          <w:p>
            <w:pPr/>
          </w:p>
        </w:tc>
        <w:tc>
          <w:tcPr>
            <w:tcW w:w="1107" w:type="dxa"/>
            <w:tcBorders>
              <w:top w:val="single" w:sz="4" w:space="0" w:color="000000"/>
              <w:left w:val="nil" w:sz="6" w:space="0" w:color="auto"/>
              <w:bottom w:val="single" w:sz="12" w:space="0" w:color="000000"/>
              <w:right w:val="nil" w:sz="6" w:space="0" w:color="auto"/>
            </w:tcBorders>
          </w:tcPr>
          <w:p>
            <w:pPr>
              <w:pStyle w:val="TableParagraph"/>
              <w:spacing w:line="167" w:lineRule="exact"/>
              <w:ind w:right="0"/>
              <w:jc w:val="left"/>
              <w:rPr>
                <w:rFonts w:ascii="Times New Roman" w:hAnsi="Times New Roman" w:cs="Times New Roman" w:eastAsia="Times New Roman" w:hint="default"/>
                <w:sz w:val="15"/>
                <w:szCs w:val="15"/>
              </w:rPr>
            </w:pPr>
            <w:r>
              <w:rPr>
                <w:rFonts w:ascii="Times New Roman"/>
                <w:sz w:val="15"/>
              </w:rPr>
              <w:t>28,031,331.63</w:t>
            </w:r>
          </w:p>
        </w:tc>
        <w:tc>
          <w:tcPr>
            <w:tcW w:w="206"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7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946" w:type="dxa"/>
            <w:tcBorders>
              <w:top w:val="single" w:sz="4" w:space="0" w:color="000000"/>
              <w:left w:val="nil" w:sz="6" w:space="0" w:color="auto"/>
              <w:bottom w:val="single" w:sz="12" w:space="0" w:color="000000"/>
              <w:right w:val="nil" w:sz="6" w:space="0" w:color="auto"/>
            </w:tcBorders>
          </w:tcPr>
          <w:p>
            <w:pPr>
              <w:pStyle w:val="TableParagraph"/>
              <w:spacing w:line="167" w:lineRule="exact"/>
              <w:ind w:right="110"/>
              <w:jc w:val="right"/>
              <w:rPr>
                <w:rFonts w:ascii="Times New Roman" w:hAnsi="Times New Roman" w:cs="Times New Roman" w:eastAsia="Times New Roman" w:hint="default"/>
                <w:sz w:val="15"/>
                <w:szCs w:val="15"/>
              </w:rPr>
            </w:pPr>
            <w:r>
              <w:rPr>
                <w:rFonts w:ascii="Times New Roman"/>
                <w:w w:val="100"/>
                <w:sz w:val="15"/>
              </w:rPr>
              <w:t>-</w:t>
            </w:r>
          </w:p>
        </w:tc>
        <w:tc>
          <w:tcPr>
            <w:tcW w:w="234"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Style w:val="TableParagraph"/>
              <w:spacing w:line="172" w:lineRule="exact"/>
              <w:ind w:left="89" w:right="0"/>
              <w:jc w:val="center"/>
              <w:rPr>
                <w:rFonts w:ascii="Times New Roman" w:hAnsi="Times New Roman" w:cs="Times New Roman" w:eastAsia="Times New Roman" w:hint="default"/>
                <w:sz w:val="15"/>
                <w:szCs w:val="15"/>
              </w:rPr>
            </w:pPr>
            <w:r>
              <w:rPr>
                <w:rFonts w:ascii="Times New Roman"/>
                <w:w w:val="100"/>
                <w:sz w:val="15"/>
              </w:rPr>
              <w:t>-</w:t>
            </w:r>
          </w:p>
        </w:tc>
        <w:tc>
          <w:tcPr>
            <w:tcW w:w="1335" w:type="dxa"/>
            <w:tcBorders>
              <w:top w:val="single" w:sz="4" w:space="0" w:color="000000"/>
              <w:left w:val="nil" w:sz="6" w:space="0" w:color="auto"/>
              <w:bottom w:val="single" w:sz="12" w:space="0" w:color="000000"/>
              <w:right w:val="nil" w:sz="6" w:space="0" w:color="auto"/>
            </w:tcBorders>
          </w:tcPr>
          <w:p>
            <w:pPr>
              <w:pStyle w:val="TableParagraph"/>
              <w:spacing w:line="167" w:lineRule="exact"/>
              <w:ind w:left="232" w:right="0"/>
              <w:jc w:val="left"/>
              <w:rPr>
                <w:rFonts w:ascii="Times New Roman" w:hAnsi="Times New Roman" w:cs="Times New Roman" w:eastAsia="Times New Roman" w:hint="default"/>
                <w:sz w:val="15"/>
                <w:szCs w:val="15"/>
              </w:rPr>
            </w:pPr>
            <w:r>
              <w:rPr>
                <w:rFonts w:ascii="Times New Roman"/>
                <w:sz w:val="15"/>
              </w:rPr>
              <w:t>2,000,000.00</w:t>
            </w:r>
          </w:p>
        </w:tc>
      </w:tr>
      <w:tr>
        <w:trPr>
          <w:trHeight w:val="510" w:hRule="exact"/>
        </w:trPr>
        <w:tc>
          <w:tcPr>
            <w:tcW w:w="769" w:type="dxa"/>
            <w:tcBorders>
              <w:top w:val="nil" w:sz="6" w:space="0" w:color="auto"/>
              <w:left w:val="nil" w:sz="6" w:space="0" w:color="auto"/>
              <w:bottom w:val="nil" w:sz="6" w:space="0" w:color="auto"/>
              <w:right w:val="nil" w:sz="6" w:space="0" w:color="auto"/>
            </w:tcBorders>
          </w:tcPr>
          <w:p>
            <w:pPr/>
          </w:p>
        </w:tc>
        <w:tc>
          <w:tcPr>
            <w:tcW w:w="7629" w:type="dxa"/>
            <w:gridSpan w:val="17"/>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6.8.2 </w:t>
            </w:r>
            <w:r>
              <w:rPr>
                <w:rFonts w:ascii="Times New Roman" w:hAnsi="Times New Roman" w:cs="Times New Roman" w:eastAsia="Times New Roman" w:hint="default"/>
                <w:spacing w:val="4"/>
                <w:sz w:val="21"/>
                <w:szCs w:val="21"/>
              </w:rPr>
              <w:t> </w:t>
            </w:r>
            <w:r>
              <w:rPr>
                <w:rFonts w:ascii="宋体" w:hAnsi="宋体" w:cs="宋体" w:eastAsia="宋体" w:hint="default"/>
                <w:spacing w:val="-2"/>
                <w:sz w:val="21"/>
                <w:szCs w:val="21"/>
              </w:rPr>
              <w:t>上述长期股权投资单位无向投资企业转移资金的能力受到限制的情况。</w:t>
            </w:r>
          </w:p>
        </w:tc>
        <w:tc>
          <w:tcPr>
            <w:tcW w:w="206"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71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946" w:type="dxa"/>
            <w:tcBorders>
              <w:top w:val="single" w:sz="12" w:space="0" w:color="000000"/>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966" w:type="dxa"/>
            <w:tcBorders>
              <w:top w:val="nil" w:sz="6" w:space="0" w:color="auto"/>
              <w:left w:val="nil" w:sz="6" w:space="0" w:color="auto"/>
              <w:bottom w:val="nil" w:sz="6" w:space="0" w:color="auto"/>
              <w:right w:val="nil" w:sz="6" w:space="0" w:color="auto"/>
            </w:tcBorders>
          </w:tcPr>
          <w:p>
            <w:pPr/>
          </w:p>
        </w:tc>
        <w:tc>
          <w:tcPr>
            <w:tcW w:w="1335" w:type="dxa"/>
            <w:tcBorders>
              <w:top w:val="single" w:sz="12"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spacing w:before="0"/>
        <w:ind w:left="7770" w:right="8307" w:firstLine="0"/>
        <w:jc w:val="center"/>
        <w:rPr>
          <w:rFonts w:ascii="Times New Roman" w:hAnsi="Times New Roman" w:cs="Times New Roman" w:eastAsia="Times New Roman" w:hint="default"/>
          <w:sz w:val="18"/>
          <w:szCs w:val="18"/>
        </w:rPr>
      </w:pPr>
      <w:r>
        <w:rPr/>
        <w:pict>
          <v:shape style="position:absolute;margin-left:740.650024pt;margin-top:4.366093pt;width:101.25pt;height:57.75pt;mso-position-horizontal-relative:page;mso-position-vertical-relative:paragraph;z-index:1768" type="#_x0000_t75" stroked="false">
            <v:imagedata r:id="rId22" o:title=""/>
          </v:shape>
        </w:pict>
      </w:r>
      <w:r>
        <w:rPr>
          <w:rFonts w:ascii="Times New Roman"/>
          <w:sz w:val="18"/>
        </w:rPr>
        <w:t>85</w:t>
      </w:r>
    </w:p>
    <w:p>
      <w:pPr>
        <w:spacing w:after="0"/>
        <w:jc w:val="center"/>
        <w:rPr>
          <w:rFonts w:ascii="Times New Roman" w:hAnsi="Times New Roman" w:cs="Times New Roman" w:eastAsia="Times New Roman" w:hint="default"/>
          <w:sz w:val="18"/>
          <w:szCs w:val="18"/>
        </w:rPr>
        <w:sectPr>
          <w:headerReference w:type="default" r:id="rId24"/>
          <w:footerReference w:type="default" r:id="rId25"/>
          <w:pgSz w:w="16840" w:h="11910" w:orient="landscape"/>
          <w:pgMar w:header="0" w:footer="0" w:top="840" w:bottom="0" w:left="5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tbl>
      <w:tblPr>
        <w:tblW w:w="0" w:type="auto"/>
        <w:jc w:val="left"/>
        <w:tblInd w:w="108" w:type="dxa"/>
        <w:tblLayout w:type="fixed"/>
        <w:tblCellMar>
          <w:top w:w="0" w:type="dxa"/>
          <w:left w:w="0" w:type="dxa"/>
          <w:bottom w:w="0" w:type="dxa"/>
          <w:right w:w="0" w:type="dxa"/>
        </w:tblCellMar>
        <w:tblLook w:val="01E0"/>
      </w:tblPr>
      <w:tblGrid>
        <w:gridCol w:w="812"/>
        <w:gridCol w:w="2103"/>
        <w:gridCol w:w="197"/>
        <w:gridCol w:w="1898"/>
        <w:gridCol w:w="1599"/>
        <w:gridCol w:w="1001"/>
        <w:gridCol w:w="2099"/>
      </w:tblGrid>
      <w:tr>
        <w:trPr>
          <w:trHeight w:val="449"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4198" w:type="dxa"/>
            <w:gridSpan w:val="3"/>
            <w:tcBorders>
              <w:top w:val="nil" w:sz="6" w:space="0" w:color="auto"/>
              <w:left w:val="nil" w:sz="6" w:space="0" w:color="auto"/>
              <w:bottom w:val="nil" w:sz="6" w:space="0" w:color="auto"/>
              <w:right w:val="nil" w:sz="6" w:space="0" w:color="auto"/>
            </w:tcBorders>
          </w:tcPr>
          <w:p>
            <w:pPr>
              <w:pStyle w:val="TableParagraph"/>
              <w:spacing w:line="232" w:lineRule="exact"/>
              <w:ind w:left="91"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599"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
        </w:tc>
      </w:tr>
      <w:tr>
        <w:trPr>
          <w:trHeight w:val="674"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42" w:right="0"/>
              <w:jc w:val="left"/>
              <w:rPr>
                <w:rFonts w:ascii="Times New Roman" w:hAnsi="Times New Roman" w:cs="Times New Roman" w:eastAsia="Times New Roman" w:hint="default"/>
                <w:sz w:val="21"/>
                <w:szCs w:val="21"/>
              </w:rPr>
            </w:pPr>
            <w:r>
              <w:rPr>
                <w:rFonts w:ascii="Times New Roman"/>
                <w:sz w:val="21"/>
              </w:rPr>
              <w:t>6.9</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08"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97"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
        </w:tc>
      </w:tr>
      <w:tr>
        <w:trPr>
          <w:trHeight w:val="674" w:hRule="exact"/>
        </w:trPr>
        <w:tc>
          <w:tcPr>
            <w:tcW w:w="812" w:type="dxa"/>
            <w:tcBorders>
              <w:top w:val="nil" w:sz="6" w:space="0" w:color="auto"/>
              <w:left w:val="nil" w:sz="6" w:space="0" w:color="auto"/>
              <w:bottom w:val="nil" w:sz="6" w:space="0" w:color="auto"/>
              <w:right w:val="nil" w:sz="6" w:space="0" w:color="auto"/>
            </w:tcBorders>
          </w:tcPr>
          <w:p>
            <w:pPr/>
          </w:p>
        </w:tc>
        <w:tc>
          <w:tcPr>
            <w:tcW w:w="419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8"/>
              <w:ind w:left="108" w:right="0"/>
              <w:jc w:val="left"/>
              <w:rPr>
                <w:rFonts w:ascii="宋体" w:hAnsi="宋体" w:cs="宋体" w:eastAsia="宋体" w:hint="default"/>
                <w:sz w:val="21"/>
                <w:szCs w:val="21"/>
              </w:rPr>
            </w:pPr>
            <w:r>
              <w:rPr>
                <w:rFonts w:ascii="宋体" w:hAnsi="宋体" w:cs="宋体" w:eastAsia="宋体" w:hint="default"/>
                <w:sz w:val="21"/>
                <w:szCs w:val="21"/>
              </w:rPr>
              <w:t>按成本计量的投资性房地产</w:t>
            </w:r>
          </w:p>
        </w:tc>
        <w:tc>
          <w:tcPr>
            <w:tcW w:w="1599"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
        </w:tc>
      </w:tr>
      <w:tr>
        <w:trPr>
          <w:trHeight w:val="526" w:hRule="exact"/>
        </w:trPr>
        <w:tc>
          <w:tcPr>
            <w:tcW w:w="81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single" w:sz="8" w:space="0" w:color="000000"/>
              <w:right w:val="nil" w:sz="6" w:space="0" w:color="auto"/>
            </w:tcBorders>
          </w:tcPr>
          <w:p>
            <w:pPr>
              <w:pStyle w:val="TableParagraph"/>
              <w:spacing w:line="240" w:lineRule="auto" w:before="16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7"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single" w:sz="8" w:space="0" w:color="000000"/>
              <w:right w:val="nil" w:sz="6" w:space="0" w:color="auto"/>
            </w:tcBorders>
          </w:tcPr>
          <w:p>
            <w:pPr>
              <w:pStyle w:val="TableParagraph"/>
              <w:spacing w:line="240" w:lineRule="auto" w:before="168"/>
              <w:ind w:right="127"/>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9" w:type="dxa"/>
            <w:tcBorders>
              <w:top w:val="nil" w:sz="6" w:space="0" w:color="auto"/>
              <w:left w:val="nil" w:sz="6" w:space="0" w:color="auto"/>
              <w:bottom w:val="single" w:sz="8" w:space="0" w:color="000000"/>
              <w:right w:val="nil" w:sz="6" w:space="0" w:color="auto"/>
            </w:tcBorders>
          </w:tcPr>
          <w:p>
            <w:pPr>
              <w:pStyle w:val="TableParagraph"/>
              <w:spacing w:line="240" w:lineRule="auto" w:before="168"/>
              <w:ind w:left="329"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001" w:type="dxa"/>
            <w:tcBorders>
              <w:top w:val="nil" w:sz="6" w:space="0" w:color="auto"/>
              <w:left w:val="nil" w:sz="6" w:space="0" w:color="auto"/>
              <w:bottom w:val="single" w:sz="8" w:space="0" w:color="000000"/>
              <w:right w:val="nil" w:sz="6" w:space="0" w:color="auto"/>
            </w:tcBorders>
          </w:tcPr>
          <w:p>
            <w:pPr>
              <w:pStyle w:val="TableParagraph"/>
              <w:spacing w:line="240" w:lineRule="auto" w:before="168"/>
              <w:ind w:left="79"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099" w:type="dxa"/>
            <w:tcBorders>
              <w:top w:val="nil" w:sz="6" w:space="0" w:color="auto"/>
              <w:left w:val="nil" w:sz="6" w:space="0" w:color="auto"/>
              <w:bottom w:val="single" w:sz="8" w:space="0" w:color="000000"/>
              <w:right w:val="nil" w:sz="6" w:space="0" w:color="auto"/>
            </w:tcBorders>
          </w:tcPr>
          <w:p>
            <w:pPr>
              <w:pStyle w:val="TableParagraph"/>
              <w:spacing w:line="240" w:lineRule="auto" w:before="168"/>
              <w:ind w:left="2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60" w:hRule="exact"/>
        </w:trPr>
        <w:tc>
          <w:tcPr>
            <w:tcW w:w="812" w:type="dxa"/>
            <w:tcBorders>
              <w:top w:val="nil" w:sz="6" w:space="0" w:color="auto"/>
              <w:left w:val="nil" w:sz="6" w:space="0" w:color="auto"/>
              <w:bottom w:val="nil" w:sz="6" w:space="0" w:color="auto"/>
              <w:right w:val="nil" w:sz="6" w:space="0" w:color="auto"/>
            </w:tcBorders>
          </w:tcPr>
          <w:p>
            <w:pPr/>
          </w:p>
        </w:tc>
        <w:tc>
          <w:tcPr>
            <w:tcW w:w="2103"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97" w:type="dxa"/>
            <w:tcBorders>
              <w:top w:val="nil" w:sz="6" w:space="0" w:color="auto"/>
              <w:left w:val="nil" w:sz="6" w:space="0" w:color="auto"/>
              <w:bottom w:val="nil" w:sz="6" w:space="0" w:color="auto"/>
              <w:right w:val="nil" w:sz="6" w:space="0" w:color="auto"/>
            </w:tcBorders>
          </w:tcPr>
          <w:p>
            <w:pPr/>
          </w:p>
        </w:tc>
        <w:tc>
          <w:tcPr>
            <w:tcW w:w="1898" w:type="dxa"/>
            <w:tcBorders>
              <w:top w:val="single" w:sz="8" w:space="0" w:color="000000"/>
              <w:left w:val="nil" w:sz="6" w:space="0" w:color="auto"/>
              <w:bottom w:val="nil" w:sz="6" w:space="0" w:color="auto"/>
              <w:right w:val="nil" w:sz="6" w:space="0" w:color="auto"/>
            </w:tcBorders>
          </w:tcPr>
          <w:p>
            <w:pPr/>
          </w:p>
        </w:tc>
        <w:tc>
          <w:tcPr>
            <w:tcW w:w="1599" w:type="dxa"/>
            <w:tcBorders>
              <w:top w:val="single" w:sz="8" w:space="0" w:color="000000"/>
              <w:left w:val="nil" w:sz="6" w:space="0" w:color="auto"/>
              <w:bottom w:val="nil" w:sz="6" w:space="0" w:color="auto"/>
              <w:right w:val="nil" w:sz="6" w:space="0" w:color="auto"/>
            </w:tcBorders>
          </w:tcPr>
          <w:p>
            <w:pPr/>
          </w:p>
        </w:tc>
        <w:tc>
          <w:tcPr>
            <w:tcW w:w="1001" w:type="dxa"/>
            <w:tcBorders>
              <w:top w:val="single" w:sz="8" w:space="0" w:color="000000"/>
              <w:left w:val="nil" w:sz="6" w:space="0" w:color="auto"/>
              <w:bottom w:val="nil" w:sz="6" w:space="0" w:color="auto"/>
              <w:right w:val="nil" w:sz="6" w:space="0" w:color="auto"/>
            </w:tcBorders>
          </w:tcPr>
          <w:p>
            <w:pPr/>
          </w:p>
        </w:tc>
        <w:tc>
          <w:tcPr>
            <w:tcW w:w="2099" w:type="dxa"/>
            <w:tcBorders>
              <w:top w:val="single" w:sz="8" w:space="0" w:color="000000"/>
              <w:left w:val="nil" w:sz="6" w:space="0" w:color="auto"/>
              <w:bottom w:val="nil" w:sz="6" w:space="0" w:color="auto"/>
              <w:right w:val="nil" w:sz="6" w:space="0" w:color="auto"/>
            </w:tcBorders>
          </w:tcPr>
          <w:p>
            <w:pPr/>
          </w:p>
        </w:tc>
      </w:tr>
      <w:tr>
        <w:trPr>
          <w:trHeight w:val="370" w:hRule="exact"/>
        </w:trPr>
        <w:tc>
          <w:tcPr>
            <w:tcW w:w="81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97"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185"/>
              <w:jc w:val="right"/>
              <w:rPr>
                <w:rFonts w:ascii="Times New Roman" w:hAnsi="Times New Roman" w:cs="Times New Roman" w:eastAsia="Times New Roman" w:hint="default"/>
                <w:sz w:val="21"/>
                <w:szCs w:val="21"/>
              </w:rPr>
            </w:pPr>
            <w:r>
              <w:rPr>
                <w:rFonts w:ascii="Times New Roman"/>
                <w:spacing w:val="-2"/>
                <w:sz w:val="21"/>
              </w:rPr>
              <w:t>11,714,440.00</w:t>
            </w:r>
          </w:p>
        </w:tc>
        <w:tc>
          <w:tcPr>
            <w:tcW w:w="1599"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left="307" w:right="0"/>
              <w:jc w:val="left"/>
              <w:rPr>
                <w:rFonts w:ascii="Times New Roman" w:hAnsi="Times New Roman" w:cs="Times New Roman" w:eastAsia="Times New Roman" w:hint="default"/>
                <w:sz w:val="21"/>
                <w:szCs w:val="21"/>
              </w:rPr>
            </w:pPr>
            <w:r>
              <w:rPr>
                <w:rFonts w:ascii="Times New Roman"/>
                <w:sz w:val="21"/>
              </w:rPr>
              <w:t>2,802,259.90</w:t>
            </w:r>
          </w:p>
        </w:tc>
        <w:tc>
          <w:tcPr>
            <w:tcW w:w="1001" w:type="dxa"/>
            <w:tcBorders>
              <w:top w:val="nil" w:sz="6" w:space="0" w:color="auto"/>
              <w:left w:val="nil" w:sz="6" w:space="0" w:color="auto"/>
              <w:bottom w:val="single" w:sz="12" w:space="0" w:color="000000"/>
              <w:right w:val="nil" w:sz="6" w:space="0" w:color="auto"/>
            </w:tcBorders>
          </w:tcPr>
          <w:p>
            <w:pPr/>
          </w:p>
        </w:tc>
        <w:tc>
          <w:tcPr>
            <w:tcW w:w="2099"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left="799" w:right="0"/>
              <w:jc w:val="left"/>
              <w:rPr>
                <w:rFonts w:ascii="Times New Roman" w:hAnsi="Times New Roman" w:cs="Times New Roman" w:eastAsia="Times New Roman" w:hint="default"/>
                <w:sz w:val="21"/>
                <w:szCs w:val="21"/>
              </w:rPr>
            </w:pPr>
            <w:r>
              <w:rPr>
                <w:rFonts w:ascii="Times New Roman"/>
                <w:sz w:val="21"/>
              </w:rPr>
              <w:t>14,516,699.90</w:t>
            </w:r>
          </w:p>
        </w:tc>
      </w:tr>
      <w:tr>
        <w:trPr>
          <w:trHeight w:val="950" w:hRule="exact"/>
        </w:trPr>
        <w:tc>
          <w:tcPr>
            <w:tcW w:w="81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72" w:lineRule="exact" w:before="49"/>
              <w:ind w:right="0"/>
              <w:jc w:val="left"/>
              <w:rPr>
                <w:rFonts w:ascii="宋体" w:hAnsi="宋体" w:cs="宋体" w:eastAsia="宋体" w:hint="default"/>
                <w:sz w:val="21"/>
                <w:szCs w:val="21"/>
              </w:rPr>
            </w:pPr>
            <w:r>
              <w:rPr>
                <w:rFonts w:ascii="宋体" w:hAnsi="宋体" w:cs="宋体" w:eastAsia="宋体" w:hint="default"/>
                <w:spacing w:val="-2"/>
                <w:sz w:val="21"/>
                <w:szCs w:val="21"/>
              </w:rPr>
              <w:t>二、累计折旧和累计摊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销</w:t>
            </w:r>
          </w:p>
          <w:p>
            <w:pPr>
              <w:pStyle w:val="TableParagraph"/>
              <w:spacing w:line="240" w:lineRule="auto" w:before="12"/>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7" w:type="dxa"/>
            <w:tcBorders>
              <w:top w:val="nil" w:sz="6" w:space="0" w:color="auto"/>
              <w:left w:val="nil" w:sz="6" w:space="0" w:color="auto"/>
              <w:bottom w:val="nil" w:sz="6" w:space="0" w:color="auto"/>
              <w:right w:val="nil" w:sz="6" w:space="0" w:color="auto"/>
            </w:tcBorders>
          </w:tcPr>
          <w:p>
            <w:pPr/>
          </w:p>
        </w:tc>
        <w:tc>
          <w:tcPr>
            <w:tcW w:w="1898" w:type="dxa"/>
            <w:tcBorders>
              <w:top w:val="single" w:sz="12" w:space="0" w:color="000000"/>
              <w:left w:val="nil" w:sz="6" w:space="0" w:color="auto"/>
              <w:bottom w:val="nil" w:sz="6" w:space="0" w:color="auto"/>
              <w:right w:val="nil" w:sz="6" w:space="0" w:color="auto"/>
            </w:tcBorders>
          </w:tcPr>
          <w:p>
            <w:pPr/>
          </w:p>
        </w:tc>
        <w:tc>
          <w:tcPr>
            <w:tcW w:w="1599" w:type="dxa"/>
            <w:tcBorders>
              <w:top w:val="single" w:sz="12" w:space="0" w:color="000000"/>
              <w:left w:val="nil" w:sz="6" w:space="0" w:color="auto"/>
              <w:bottom w:val="nil" w:sz="6" w:space="0" w:color="auto"/>
              <w:right w:val="nil" w:sz="6" w:space="0" w:color="auto"/>
            </w:tcBorders>
          </w:tcPr>
          <w:p>
            <w:pPr/>
          </w:p>
        </w:tc>
        <w:tc>
          <w:tcPr>
            <w:tcW w:w="1001" w:type="dxa"/>
            <w:tcBorders>
              <w:top w:val="single" w:sz="12" w:space="0" w:color="000000"/>
              <w:left w:val="nil" w:sz="6" w:space="0" w:color="auto"/>
              <w:bottom w:val="nil" w:sz="6" w:space="0" w:color="auto"/>
              <w:right w:val="nil" w:sz="6" w:space="0" w:color="auto"/>
            </w:tcBorders>
          </w:tcPr>
          <w:p>
            <w:pPr/>
          </w:p>
        </w:tc>
        <w:tc>
          <w:tcPr>
            <w:tcW w:w="2099" w:type="dxa"/>
            <w:tcBorders>
              <w:top w:val="single" w:sz="12" w:space="0" w:color="000000"/>
              <w:left w:val="nil" w:sz="6" w:space="0" w:color="auto"/>
              <w:bottom w:val="nil" w:sz="6" w:space="0" w:color="auto"/>
              <w:right w:val="nil" w:sz="6" w:space="0" w:color="auto"/>
            </w:tcBorders>
          </w:tcPr>
          <w:p>
            <w:pPr/>
          </w:p>
        </w:tc>
      </w:tr>
      <w:tr>
        <w:trPr>
          <w:trHeight w:val="369" w:hRule="exact"/>
        </w:trPr>
        <w:tc>
          <w:tcPr>
            <w:tcW w:w="81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97"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185"/>
              <w:jc w:val="right"/>
              <w:rPr>
                <w:rFonts w:ascii="Times New Roman" w:hAnsi="Times New Roman" w:cs="Times New Roman" w:eastAsia="Times New Roman" w:hint="default"/>
                <w:sz w:val="21"/>
                <w:szCs w:val="21"/>
              </w:rPr>
            </w:pPr>
            <w:r>
              <w:rPr>
                <w:rFonts w:ascii="Times New Roman"/>
                <w:spacing w:val="-1"/>
                <w:sz w:val="21"/>
              </w:rPr>
              <w:t>395,362.35</w:t>
            </w:r>
          </w:p>
        </w:tc>
        <w:tc>
          <w:tcPr>
            <w:tcW w:w="1599"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185"/>
              <w:jc w:val="right"/>
              <w:rPr>
                <w:rFonts w:ascii="Times New Roman" w:hAnsi="Times New Roman" w:cs="Times New Roman" w:eastAsia="Times New Roman" w:hint="default"/>
                <w:sz w:val="21"/>
                <w:szCs w:val="21"/>
              </w:rPr>
            </w:pPr>
            <w:r>
              <w:rPr>
                <w:rFonts w:ascii="Times New Roman"/>
                <w:spacing w:val="-1"/>
                <w:sz w:val="21"/>
              </w:rPr>
              <w:t>594,404.04</w:t>
            </w:r>
          </w:p>
        </w:tc>
        <w:tc>
          <w:tcPr>
            <w:tcW w:w="1001" w:type="dxa"/>
            <w:tcBorders>
              <w:top w:val="nil" w:sz="6" w:space="0" w:color="auto"/>
              <w:left w:val="nil" w:sz="6" w:space="0" w:color="auto"/>
              <w:bottom w:val="single" w:sz="12" w:space="0" w:color="000000"/>
              <w:right w:val="nil" w:sz="6" w:space="0" w:color="auto"/>
            </w:tcBorders>
          </w:tcPr>
          <w:p>
            <w:pPr/>
          </w:p>
        </w:tc>
        <w:tc>
          <w:tcPr>
            <w:tcW w:w="2099"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061" w:right="0"/>
              <w:jc w:val="left"/>
              <w:rPr>
                <w:rFonts w:ascii="Times New Roman" w:hAnsi="Times New Roman" w:cs="Times New Roman" w:eastAsia="Times New Roman" w:hint="default"/>
                <w:sz w:val="21"/>
                <w:szCs w:val="21"/>
              </w:rPr>
            </w:pPr>
            <w:r>
              <w:rPr>
                <w:rFonts w:ascii="Times New Roman"/>
                <w:sz w:val="21"/>
              </w:rPr>
              <w:t>989,766.39</w:t>
            </w:r>
          </w:p>
        </w:tc>
      </w:tr>
      <w:tr>
        <w:trPr>
          <w:trHeight w:val="639" w:hRule="exact"/>
        </w:trPr>
        <w:tc>
          <w:tcPr>
            <w:tcW w:w="81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72" w:lineRule="exact" w:before="51"/>
              <w:ind w:right="0"/>
              <w:jc w:val="left"/>
              <w:rPr>
                <w:rFonts w:ascii="宋体" w:hAnsi="宋体" w:cs="宋体" w:eastAsia="宋体" w:hint="default"/>
                <w:sz w:val="21"/>
                <w:szCs w:val="21"/>
              </w:rPr>
            </w:pPr>
            <w:r>
              <w:rPr>
                <w:rFonts w:ascii="宋体" w:hAnsi="宋体" w:cs="宋体" w:eastAsia="宋体" w:hint="default"/>
                <w:spacing w:val="-2"/>
                <w:sz w:val="21"/>
                <w:szCs w:val="21"/>
              </w:rPr>
              <w:t>三、投资性房地产账面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净值合计</w:t>
            </w:r>
          </w:p>
        </w:tc>
        <w:tc>
          <w:tcPr>
            <w:tcW w:w="197" w:type="dxa"/>
            <w:tcBorders>
              <w:top w:val="nil" w:sz="6" w:space="0" w:color="auto"/>
              <w:left w:val="nil" w:sz="6" w:space="0" w:color="auto"/>
              <w:bottom w:val="nil" w:sz="6" w:space="0" w:color="auto"/>
              <w:right w:val="nil" w:sz="6" w:space="0" w:color="auto"/>
            </w:tcBorders>
          </w:tcPr>
          <w:p>
            <w:pPr/>
          </w:p>
        </w:tc>
        <w:tc>
          <w:tcPr>
            <w:tcW w:w="1898" w:type="dxa"/>
            <w:tcBorders>
              <w:top w:val="single" w:sz="12" w:space="0" w:color="000000"/>
              <w:left w:val="nil" w:sz="6" w:space="0" w:color="auto"/>
              <w:bottom w:val="nil" w:sz="6" w:space="0" w:color="auto"/>
              <w:right w:val="nil" w:sz="6" w:space="0" w:color="auto"/>
            </w:tcBorders>
          </w:tcPr>
          <w:p>
            <w:pPr/>
          </w:p>
        </w:tc>
        <w:tc>
          <w:tcPr>
            <w:tcW w:w="1599" w:type="dxa"/>
            <w:tcBorders>
              <w:top w:val="single" w:sz="12" w:space="0" w:color="000000"/>
              <w:left w:val="nil" w:sz="6" w:space="0" w:color="auto"/>
              <w:bottom w:val="nil" w:sz="6" w:space="0" w:color="auto"/>
              <w:right w:val="nil" w:sz="6" w:space="0" w:color="auto"/>
            </w:tcBorders>
          </w:tcPr>
          <w:p>
            <w:pPr/>
          </w:p>
        </w:tc>
        <w:tc>
          <w:tcPr>
            <w:tcW w:w="1001" w:type="dxa"/>
            <w:tcBorders>
              <w:top w:val="single" w:sz="12" w:space="0" w:color="000000"/>
              <w:left w:val="nil" w:sz="6" w:space="0" w:color="auto"/>
              <w:bottom w:val="nil" w:sz="6" w:space="0" w:color="auto"/>
              <w:right w:val="nil" w:sz="6" w:space="0" w:color="auto"/>
            </w:tcBorders>
          </w:tcPr>
          <w:p>
            <w:pPr/>
          </w:p>
        </w:tc>
        <w:tc>
          <w:tcPr>
            <w:tcW w:w="2099" w:type="dxa"/>
            <w:tcBorders>
              <w:top w:val="single" w:sz="12" w:space="0" w:color="000000"/>
              <w:left w:val="nil" w:sz="6" w:space="0" w:color="auto"/>
              <w:bottom w:val="nil" w:sz="6" w:space="0" w:color="auto"/>
              <w:right w:val="nil" w:sz="6" w:space="0" w:color="auto"/>
            </w:tcBorders>
          </w:tcPr>
          <w:p>
            <w:pPr/>
          </w:p>
        </w:tc>
      </w:tr>
      <w:tr>
        <w:trPr>
          <w:trHeight w:val="369" w:hRule="exact"/>
        </w:trPr>
        <w:tc>
          <w:tcPr>
            <w:tcW w:w="81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97"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right="185"/>
              <w:jc w:val="right"/>
              <w:rPr>
                <w:rFonts w:ascii="Times New Roman" w:hAnsi="Times New Roman" w:cs="Times New Roman" w:eastAsia="Times New Roman" w:hint="default"/>
                <w:sz w:val="21"/>
                <w:szCs w:val="21"/>
              </w:rPr>
            </w:pPr>
            <w:r>
              <w:rPr>
                <w:rFonts w:ascii="Times New Roman"/>
                <w:spacing w:val="-2"/>
                <w:sz w:val="21"/>
              </w:rPr>
              <w:t>11,319,077.65</w:t>
            </w:r>
          </w:p>
        </w:tc>
        <w:tc>
          <w:tcPr>
            <w:tcW w:w="1599"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right="95"/>
              <w:jc w:val="right"/>
              <w:rPr>
                <w:rFonts w:ascii="Times New Roman" w:hAnsi="Times New Roman" w:cs="Times New Roman" w:eastAsia="Times New Roman" w:hint="default"/>
                <w:sz w:val="21"/>
                <w:szCs w:val="21"/>
              </w:rPr>
            </w:pPr>
            <w:r>
              <w:rPr>
                <w:rFonts w:ascii="Times New Roman"/>
                <w:w w:val="100"/>
                <w:sz w:val="21"/>
              </w:rPr>
              <w:t>-</w:t>
            </w:r>
          </w:p>
        </w:tc>
        <w:tc>
          <w:tcPr>
            <w:tcW w:w="1001"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right="1"/>
              <w:jc w:val="right"/>
              <w:rPr>
                <w:rFonts w:ascii="Times New Roman" w:hAnsi="Times New Roman" w:cs="Times New Roman" w:eastAsia="Times New Roman" w:hint="default"/>
                <w:sz w:val="21"/>
                <w:szCs w:val="21"/>
              </w:rPr>
            </w:pPr>
            <w:r>
              <w:rPr>
                <w:rFonts w:ascii="Times New Roman"/>
                <w:w w:val="100"/>
                <w:sz w:val="21"/>
              </w:rPr>
              <w:t>-</w:t>
            </w:r>
          </w:p>
        </w:tc>
        <w:tc>
          <w:tcPr>
            <w:tcW w:w="2099"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left="799" w:right="0"/>
              <w:jc w:val="left"/>
              <w:rPr>
                <w:rFonts w:ascii="Times New Roman" w:hAnsi="Times New Roman" w:cs="Times New Roman" w:eastAsia="Times New Roman" w:hint="default"/>
                <w:sz w:val="21"/>
                <w:szCs w:val="21"/>
              </w:rPr>
            </w:pPr>
            <w:r>
              <w:rPr>
                <w:rFonts w:ascii="Times New Roman"/>
                <w:sz w:val="21"/>
              </w:rPr>
              <w:t>13,526,933.51</w:t>
            </w:r>
          </w:p>
        </w:tc>
      </w:tr>
      <w:tr>
        <w:trPr>
          <w:trHeight w:val="655" w:hRule="exact"/>
        </w:trPr>
        <w:tc>
          <w:tcPr>
            <w:tcW w:w="81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spacing w:val="-2"/>
                <w:sz w:val="21"/>
                <w:szCs w:val="21"/>
              </w:rPr>
              <w:t>四、投资性房地产减值</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准备累计金额合计</w:t>
            </w:r>
          </w:p>
        </w:tc>
        <w:tc>
          <w:tcPr>
            <w:tcW w:w="197" w:type="dxa"/>
            <w:tcBorders>
              <w:top w:val="nil" w:sz="6" w:space="0" w:color="auto"/>
              <w:left w:val="nil" w:sz="6" w:space="0" w:color="auto"/>
              <w:bottom w:val="nil" w:sz="6" w:space="0" w:color="auto"/>
              <w:right w:val="nil" w:sz="6" w:space="0" w:color="auto"/>
            </w:tcBorders>
          </w:tcPr>
          <w:p>
            <w:pPr/>
          </w:p>
        </w:tc>
        <w:tc>
          <w:tcPr>
            <w:tcW w:w="18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100"/>
                <w:sz w:val="21"/>
              </w:rPr>
              <w:t>-</w:t>
            </w:r>
          </w:p>
        </w:tc>
        <w:tc>
          <w:tcPr>
            <w:tcW w:w="15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100"/>
                <w:sz w:val="21"/>
              </w:rPr>
              <w:t>-</w:t>
            </w:r>
          </w:p>
        </w:tc>
        <w:tc>
          <w:tcPr>
            <w:tcW w:w="1001" w:type="dxa"/>
            <w:tcBorders>
              <w:top w:val="single" w:sz="12" w:space="0" w:color="000000"/>
              <w:left w:val="nil" w:sz="6" w:space="0" w:color="auto"/>
              <w:bottom w:val="single" w:sz="1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w w:val="100"/>
                <w:sz w:val="21"/>
              </w:rPr>
              <w:t>-</w:t>
            </w:r>
          </w:p>
        </w:tc>
        <w:tc>
          <w:tcPr>
            <w:tcW w:w="20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w w:val="100"/>
                <w:sz w:val="21"/>
              </w:rPr>
              <w:t>-</w:t>
            </w:r>
          </w:p>
        </w:tc>
      </w:tr>
      <w:tr>
        <w:trPr>
          <w:trHeight w:val="371" w:hRule="exact"/>
        </w:trPr>
        <w:tc>
          <w:tcPr>
            <w:tcW w:w="81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97" w:type="dxa"/>
            <w:tcBorders>
              <w:top w:val="nil" w:sz="6" w:space="0" w:color="auto"/>
              <w:left w:val="nil" w:sz="6" w:space="0" w:color="auto"/>
              <w:bottom w:val="nil" w:sz="6" w:space="0" w:color="auto"/>
              <w:right w:val="nil" w:sz="6" w:space="0" w:color="auto"/>
            </w:tcBorders>
          </w:tcPr>
          <w:p>
            <w:pPr/>
          </w:p>
        </w:tc>
        <w:tc>
          <w:tcPr>
            <w:tcW w:w="1898" w:type="dxa"/>
            <w:tcBorders>
              <w:top w:val="single" w:sz="12" w:space="0" w:color="000000"/>
              <w:left w:val="nil" w:sz="6" w:space="0" w:color="auto"/>
              <w:bottom w:val="nil" w:sz="6" w:space="0" w:color="auto"/>
              <w:right w:val="nil" w:sz="6" w:space="0" w:color="auto"/>
            </w:tcBorders>
          </w:tcPr>
          <w:p>
            <w:pPr/>
          </w:p>
        </w:tc>
        <w:tc>
          <w:tcPr>
            <w:tcW w:w="1599" w:type="dxa"/>
            <w:tcBorders>
              <w:top w:val="single" w:sz="12" w:space="0" w:color="000000"/>
              <w:left w:val="nil" w:sz="6" w:space="0" w:color="auto"/>
              <w:bottom w:val="nil" w:sz="6" w:space="0" w:color="auto"/>
              <w:right w:val="nil" w:sz="6" w:space="0" w:color="auto"/>
            </w:tcBorders>
          </w:tcPr>
          <w:p>
            <w:pPr/>
          </w:p>
        </w:tc>
        <w:tc>
          <w:tcPr>
            <w:tcW w:w="1001" w:type="dxa"/>
            <w:tcBorders>
              <w:top w:val="single" w:sz="12" w:space="0" w:color="000000"/>
              <w:left w:val="nil" w:sz="6" w:space="0" w:color="auto"/>
              <w:bottom w:val="nil" w:sz="6" w:space="0" w:color="auto"/>
              <w:right w:val="nil" w:sz="6" w:space="0" w:color="auto"/>
            </w:tcBorders>
          </w:tcPr>
          <w:p>
            <w:pPr/>
          </w:p>
        </w:tc>
        <w:tc>
          <w:tcPr>
            <w:tcW w:w="2099" w:type="dxa"/>
            <w:tcBorders>
              <w:top w:val="single" w:sz="12" w:space="0" w:color="000000"/>
              <w:left w:val="nil" w:sz="6" w:space="0" w:color="auto"/>
              <w:bottom w:val="nil" w:sz="6" w:space="0" w:color="auto"/>
              <w:right w:val="nil" w:sz="6" w:space="0" w:color="auto"/>
            </w:tcBorders>
          </w:tcPr>
          <w:p>
            <w:pPr/>
          </w:p>
        </w:tc>
      </w:tr>
      <w:tr>
        <w:trPr>
          <w:trHeight w:val="618" w:hRule="exact"/>
        </w:trPr>
        <w:tc>
          <w:tcPr>
            <w:tcW w:w="81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72" w:lineRule="exact" w:before="30"/>
              <w:ind w:right="0"/>
              <w:jc w:val="left"/>
              <w:rPr>
                <w:rFonts w:ascii="宋体" w:hAnsi="宋体" w:cs="宋体" w:eastAsia="宋体" w:hint="default"/>
                <w:sz w:val="21"/>
                <w:szCs w:val="21"/>
              </w:rPr>
            </w:pPr>
            <w:r>
              <w:rPr>
                <w:rFonts w:ascii="宋体" w:hAnsi="宋体" w:cs="宋体" w:eastAsia="宋体" w:hint="default"/>
                <w:spacing w:val="-2"/>
                <w:sz w:val="21"/>
                <w:szCs w:val="21"/>
              </w:rPr>
              <w:t>五、投资性房地产账面</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价值合计</w:t>
            </w:r>
          </w:p>
        </w:tc>
        <w:tc>
          <w:tcPr>
            <w:tcW w:w="197"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
        </w:tc>
      </w:tr>
      <w:tr>
        <w:trPr>
          <w:trHeight w:val="369" w:hRule="exact"/>
        </w:trPr>
        <w:tc>
          <w:tcPr>
            <w:tcW w:w="81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97"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185"/>
              <w:jc w:val="right"/>
              <w:rPr>
                <w:rFonts w:ascii="Times New Roman" w:hAnsi="Times New Roman" w:cs="Times New Roman" w:eastAsia="Times New Roman" w:hint="default"/>
                <w:sz w:val="21"/>
                <w:szCs w:val="21"/>
              </w:rPr>
            </w:pPr>
            <w:r>
              <w:rPr>
                <w:rFonts w:ascii="Times New Roman"/>
                <w:spacing w:val="-2"/>
                <w:sz w:val="21"/>
              </w:rPr>
              <w:t>11,319,077.65</w:t>
            </w:r>
          </w:p>
        </w:tc>
        <w:tc>
          <w:tcPr>
            <w:tcW w:w="1599"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95"/>
              <w:jc w:val="right"/>
              <w:rPr>
                <w:rFonts w:ascii="Times New Roman" w:hAnsi="Times New Roman" w:cs="Times New Roman" w:eastAsia="Times New Roman" w:hint="default"/>
                <w:sz w:val="21"/>
                <w:szCs w:val="21"/>
              </w:rPr>
            </w:pPr>
            <w:r>
              <w:rPr>
                <w:rFonts w:ascii="Times New Roman"/>
                <w:w w:val="100"/>
                <w:sz w:val="21"/>
              </w:rPr>
              <w:t>-</w:t>
            </w:r>
          </w:p>
        </w:tc>
        <w:tc>
          <w:tcPr>
            <w:tcW w:w="1001"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1"/>
              <w:jc w:val="right"/>
              <w:rPr>
                <w:rFonts w:ascii="Times New Roman" w:hAnsi="Times New Roman" w:cs="Times New Roman" w:eastAsia="Times New Roman" w:hint="default"/>
                <w:sz w:val="21"/>
                <w:szCs w:val="21"/>
              </w:rPr>
            </w:pPr>
            <w:r>
              <w:rPr>
                <w:rFonts w:ascii="Times New Roman"/>
                <w:w w:val="100"/>
                <w:sz w:val="21"/>
              </w:rPr>
              <w:t>-</w:t>
            </w:r>
          </w:p>
        </w:tc>
        <w:tc>
          <w:tcPr>
            <w:tcW w:w="2099"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799" w:right="0"/>
              <w:jc w:val="left"/>
              <w:rPr>
                <w:rFonts w:ascii="Times New Roman" w:hAnsi="Times New Roman" w:cs="Times New Roman" w:eastAsia="Times New Roman" w:hint="default"/>
                <w:sz w:val="21"/>
                <w:szCs w:val="21"/>
              </w:rPr>
            </w:pPr>
            <w:r>
              <w:rPr>
                <w:rFonts w:ascii="Times New Roman"/>
                <w:sz w:val="21"/>
              </w:rPr>
              <w:t>13,526,933.51</w:t>
            </w:r>
          </w:p>
        </w:tc>
      </w:tr>
      <w:tr>
        <w:trPr>
          <w:trHeight w:val="629" w:hRule="exact"/>
        </w:trPr>
        <w:tc>
          <w:tcPr>
            <w:tcW w:w="812" w:type="dxa"/>
            <w:tcBorders>
              <w:top w:val="nil" w:sz="6" w:space="0" w:color="auto"/>
              <w:left w:val="nil" w:sz="6" w:space="0" w:color="auto"/>
              <w:bottom w:val="nil" w:sz="6" w:space="0" w:color="auto"/>
              <w:right w:val="nil" w:sz="6" w:space="0" w:color="auto"/>
            </w:tcBorders>
          </w:tcPr>
          <w:p>
            <w:pPr/>
          </w:p>
        </w:tc>
        <w:tc>
          <w:tcPr>
            <w:tcW w:w="419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本年折旧和摊销额：</w:t>
            </w:r>
            <w:r>
              <w:rPr>
                <w:rFonts w:ascii="Times New Roman" w:hAnsi="Times New Roman" w:cs="Times New Roman" w:eastAsia="Times New Roman" w:hint="default"/>
                <w:sz w:val="21"/>
                <w:szCs w:val="21"/>
              </w:rPr>
              <w:t>594,404.04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tc>
        <w:tc>
          <w:tcPr>
            <w:tcW w:w="1599" w:type="dxa"/>
            <w:tcBorders>
              <w:top w:val="single" w:sz="12" w:space="0" w:color="000000"/>
              <w:left w:val="nil" w:sz="6" w:space="0" w:color="auto"/>
              <w:bottom w:val="nil" w:sz="6" w:space="0" w:color="auto"/>
              <w:right w:val="nil" w:sz="6" w:space="0" w:color="auto"/>
            </w:tcBorders>
          </w:tcPr>
          <w:p>
            <w:pPr/>
          </w:p>
        </w:tc>
        <w:tc>
          <w:tcPr>
            <w:tcW w:w="1001" w:type="dxa"/>
            <w:tcBorders>
              <w:top w:val="single" w:sz="12" w:space="0" w:color="000000"/>
              <w:left w:val="nil" w:sz="6" w:space="0" w:color="auto"/>
              <w:bottom w:val="nil" w:sz="6" w:space="0" w:color="auto"/>
              <w:right w:val="nil" w:sz="6" w:space="0" w:color="auto"/>
            </w:tcBorders>
          </w:tcPr>
          <w:p>
            <w:pPr/>
          </w:p>
        </w:tc>
        <w:tc>
          <w:tcPr>
            <w:tcW w:w="2099" w:type="dxa"/>
            <w:tcBorders>
              <w:top w:val="single" w:sz="12" w:space="0" w:color="000000"/>
              <w:left w:val="nil" w:sz="6" w:space="0" w:color="auto"/>
              <w:bottom w:val="nil" w:sz="6" w:space="0" w:color="auto"/>
              <w:right w:val="nil" w:sz="6" w:space="0" w:color="auto"/>
            </w:tcBorders>
          </w:tcPr>
          <w:p>
            <w:pPr/>
          </w:p>
        </w:tc>
      </w:tr>
    </w:tbl>
    <w:p>
      <w:pPr>
        <w:spacing w:after="0"/>
        <w:sectPr>
          <w:footerReference w:type="default" r:id="rId26"/>
          <w:pgSz w:w="11910" w:h="16840"/>
          <w:pgMar w:footer="1021" w:header="0" w:top="1100" w:bottom="1220" w:left="880" w:right="0"/>
          <w:pgNumType w:start="86"/>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733"/>
        <w:gridCol w:w="2088"/>
        <w:gridCol w:w="185"/>
        <w:gridCol w:w="2220"/>
        <w:gridCol w:w="1352"/>
        <w:gridCol w:w="137"/>
        <w:gridCol w:w="1090"/>
        <w:gridCol w:w="1700"/>
      </w:tblGrid>
      <w:tr>
        <w:trPr>
          <w:trHeight w:val="372" w:hRule="exact"/>
        </w:trPr>
        <w:tc>
          <w:tcPr>
            <w:tcW w:w="733"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4493" w:type="dxa"/>
            <w:gridSpan w:val="3"/>
            <w:tcBorders>
              <w:top w:val="nil" w:sz="6" w:space="0" w:color="auto"/>
              <w:left w:val="nil" w:sz="6" w:space="0" w:color="auto"/>
              <w:bottom w:val="nil" w:sz="6" w:space="0" w:color="auto"/>
              <w:right w:val="nil" w:sz="6" w:space="0" w:color="auto"/>
            </w:tcBorders>
          </w:tcPr>
          <w:p>
            <w:pPr>
              <w:pStyle w:val="TableParagraph"/>
              <w:spacing w:line="227" w:lineRule="exact"/>
              <w:ind w:left="91"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5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r>
      <w:tr>
        <w:trPr>
          <w:trHeight w:val="520" w:hRule="exact"/>
        </w:trPr>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57" w:right="0"/>
              <w:jc w:val="left"/>
              <w:rPr>
                <w:rFonts w:ascii="Times New Roman" w:hAnsi="Times New Roman" w:cs="Times New Roman" w:eastAsia="Times New Roman" w:hint="default"/>
                <w:sz w:val="21"/>
                <w:szCs w:val="21"/>
              </w:rPr>
            </w:pPr>
            <w:r>
              <w:rPr>
                <w:rFonts w:ascii="Times New Roman"/>
                <w:sz w:val="21"/>
              </w:rPr>
              <w:t>6.10</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7"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r>
      <w:tr>
        <w:trPr>
          <w:trHeight w:val="403"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6.10.1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固定资产情况</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r>
      <w:tr>
        <w:trPr>
          <w:trHeight w:val="243"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single" w:sz="4" w:space="0" w:color="000000"/>
              <w:right w:val="nil" w:sz="6" w:space="0" w:color="auto"/>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single" w:sz="4" w:space="0" w:color="000000"/>
              <w:right w:val="nil" w:sz="6" w:space="0" w:color="auto"/>
            </w:tcBorders>
          </w:tcPr>
          <w:p>
            <w:pPr>
              <w:pStyle w:val="TableParagraph"/>
              <w:spacing w:line="213" w:lineRule="exact"/>
              <w:ind w:left="201"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352" w:type="dxa"/>
            <w:tcBorders>
              <w:top w:val="nil" w:sz="6" w:space="0" w:color="auto"/>
              <w:left w:val="nil" w:sz="6" w:space="0" w:color="auto"/>
              <w:bottom w:val="single" w:sz="4" w:space="0" w:color="000000"/>
              <w:right w:val="nil" w:sz="6" w:space="0" w:color="auto"/>
            </w:tcBorders>
          </w:tcPr>
          <w:p>
            <w:pPr>
              <w:pStyle w:val="TableParagraph"/>
              <w:spacing w:line="213" w:lineRule="exact"/>
              <w:ind w:left="19"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single" w:sz="4" w:space="0" w:color="000000"/>
              <w:right w:val="nil" w:sz="6" w:space="0" w:color="auto"/>
            </w:tcBorders>
          </w:tcPr>
          <w:p>
            <w:pPr>
              <w:pStyle w:val="TableParagraph"/>
              <w:spacing w:line="213" w:lineRule="exact"/>
              <w:ind w:left="184"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700" w:type="dxa"/>
            <w:tcBorders>
              <w:top w:val="nil" w:sz="6" w:space="0" w:color="auto"/>
              <w:left w:val="nil" w:sz="6" w:space="0" w:color="auto"/>
              <w:bottom w:val="single" w:sz="4" w:space="0" w:color="000000"/>
              <w:right w:val="nil" w:sz="6" w:space="0" w:color="auto"/>
            </w:tcBorders>
          </w:tcPr>
          <w:p>
            <w:pPr>
              <w:pStyle w:val="TableParagraph"/>
              <w:spacing w:line="213" w:lineRule="exact"/>
              <w:ind w:left="358"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283"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single" w:sz="4" w:space="0" w:color="000000"/>
              <w:left w:val="nil" w:sz="6" w:space="0" w:color="auto"/>
              <w:bottom w:val="nil" w:sz="6" w:space="0" w:color="auto"/>
              <w:right w:val="nil" w:sz="6" w:space="0" w:color="auto"/>
            </w:tcBorders>
          </w:tcPr>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4.650pt;height:.5pt;mso-position-horizontal-relative:char;mso-position-vertical-relative:line" coordorigin="0,0" coordsize="1493,10">
                  <v:group style="position:absolute;left:5;top:5;width:1484;height:2" coordorigin="5,5" coordsize="1484,2">
                    <v:shape style="position:absolute;left:5;top:5;width:1484;height:2" coordorigin="5,5" coordsize="1484,0" path="m5,5l1488,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30"/>
              <w:ind w:left="268" w:right="0"/>
              <w:jc w:val="left"/>
              <w:rPr>
                <w:rFonts w:ascii="Times New Roman" w:hAnsi="Times New Roman" w:cs="Times New Roman" w:eastAsia="Times New Roman" w:hint="default"/>
                <w:sz w:val="18"/>
                <w:szCs w:val="18"/>
              </w:rPr>
            </w:pPr>
            <w:r>
              <w:rPr>
                <w:rFonts w:ascii="Times New Roman"/>
                <w:sz w:val="18"/>
              </w:rPr>
              <w:t>138,186,452.28</w:t>
            </w:r>
          </w:p>
        </w:tc>
        <w:tc>
          <w:tcPr>
            <w:tcW w:w="1352"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32,982,185.74</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86"/>
              <w:jc w:val="right"/>
              <w:rPr>
                <w:rFonts w:ascii="Times New Roman" w:hAnsi="Times New Roman" w:cs="Times New Roman" w:eastAsia="Times New Roman" w:hint="default"/>
                <w:sz w:val="18"/>
                <w:szCs w:val="18"/>
              </w:rPr>
            </w:pPr>
            <w:r>
              <w:rPr>
                <w:rFonts w:ascii="Times New Roman"/>
                <w:spacing w:val="-1"/>
                <w:sz w:val="18"/>
              </w:rPr>
              <w:t>436,597.00</w:t>
            </w:r>
          </w:p>
        </w:tc>
        <w:tc>
          <w:tcPr>
            <w:tcW w:w="1700"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87"/>
              <w:jc w:val="right"/>
              <w:rPr>
                <w:rFonts w:ascii="Times New Roman" w:hAnsi="Times New Roman" w:cs="Times New Roman" w:eastAsia="Times New Roman" w:hint="default"/>
                <w:sz w:val="18"/>
                <w:szCs w:val="18"/>
              </w:rPr>
            </w:pPr>
            <w:r>
              <w:rPr>
                <w:rFonts w:ascii="Times New Roman"/>
                <w:spacing w:val="-1"/>
                <w:sz w:val="18"/>
              </w:rPr>
              <w:t>170,732,041.02</w:t>
            </w:r>
          </w:p>
        </w:tc>
      </w:tr>
      <w:tr>
        <w:trPr>
          <w:trHeight w:val="260"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15" w:lineRule="exact"/>
              <w:ind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23"/>
              <w:jc w:val="right"/>
              <w:rPr>
                <w:rFonts w:ascii="Times New Roman" w:hAnsi="Times New Roman" w:cs="Times New Roman" w:eastAsia="Times New Roman" w:hint="default"/>
                <w:sz w:val="18"/>
                <w:szCs w:val="18"/>
              </w:rPr>
            </w:pPr>
            <w:r>
              <w:rPr>
                <w:rFonts w:ascii="Times New Roman"/>
                <w:spacing w:val="-1"/>
                <w:sz w:val="18"/>
              </w:rPr>
              <w:t>74,584,733.80</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14,144,049.03</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7"/>
              <w:jc w:val="right"/>
              <w:rPr>
                <w:rFonts w:ascii="Times New Roman" w:hAnsi="Times New Roman" w:cs="Times New Roman" w:eastAsia="Times New Roman" w:hint="default"/>
                <w:sz w:val="18"/>
                <w:szCs w:val="18"/>
              </w:rPr>
            </w:pPr>
            <w:r>
              <w:rPr>
                <w:rFonts w:ascii="Times New Roman"/>
                <w:spacing w:val="-1"/>
                <w:sz w:val="18"/>
              </w:rPr>
              <w:t>88,728,782.83</w:t>
            </w:r>
          </w:p>
        </w:tc>
      </w:tr>
      <w:tr>
        <w:trPr>
          <w:trHeight w:val="260"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16" w:lineRule="exact"/>
              <w:ind w:left="53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23"/>
              <w:jc w:val="right"/>
              <w:rPr>
                <w:rFonts w:ascii="Times New Roman" w:hAnsi="Times New Roman" w:cs="Times New Roman" w:eastAsia="Times New Roman" w:hint="default"/>
                <w:sz w:val="18"/>
                <w:szCs w:val="18"/>
              </w:rPr>
            </w:pPr>
            <w:r>
              <w:rPr>
                <w:rFonts w:ascii="Times New Roman"/>
                <w:spacing w:val="-1"/>
                <w:sz w:val="18"/>
              </w:rPr>
              <w:t>49,756,004.30</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15,638,627.41</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6"/>
              <w:jc w:val="right"/>
              <w:rPr>
                <w:rFonts w:ascii="Times New Roman" w:hAnsi="Times New Roman" w:cs="Times New Roman" w:eastAsia="Times New Roman" w:hint="default"/>
                <w:sz w:val="18"/>
                <w:szCs w:val="18"/>
              </w:rPr>
            </w:pPr>
            <w:r>
              <w:rPr>
                <w:rFonts w:ascii="Times New Roman"/>
                <w:w w:val="95"/>
                <w:sz w:val="18"/>
              </w:rPr>
              <w:t>5,400.00</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7"/>
              <w:jc w:val="right"/>
              <w:rPr>
                <w:rFonts w:ascii="Times New Roman" w:hAnsi="Times New Roman" w:cs="Times New Roman" w:eastAsia="Times New Roman" w:hint="default"/>
                <w:sz w:val="18"/>
                <w:szCs w:val="18"/>
              </w:rPr>
            </w:pPr>
            <w:r>
              <w:rPr>
                <w:rFonts w:ascii="Times New Roman"/>
                <w:spacing w:val="-1"/>
                <w:sz w:val="18"/>
              </w:rPr>
              <w:t>65,389,231.71</w:t>
            </w:r>
          </w:p>
        </w:tc>
      </w:tr>
      <w:tr>
        <w:trPr>
          <w:trHeight w:val="259"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15" w:lineRule="exact"/>
              <w:ind w:left="53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23"/>
              <w:jc w:val="right"/>
              <w:rPr>
                <w:rFonts w:ascii="Times New Roman" w:hAnsi="Times New Roman" w:cs="Times New Roman" w:eastAsia="Times New Roman" w:hint="default"/>
                <w:sz w:val="18"/>
                <w:szCs w:val="18"/>
              </w:rPr>
            </w:pPr>
            <w:r>
              <w:rPr>
                <w:rFonts w:ascii="Times New Roman"/>
                <w:spacing w:val="-1"/>
                <w:sz w:val="18"/>
              </w:rPr>
              <w:t>6,725,095.44</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2,142,446.82</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5"/>
              <w:jc w:val="right"/>
              <w:rPr>
                <w:rFonts w:ascii="Times New Roman" w:hAnsi="Times New Roman" w:cs="Times New Roman" w:eastAsia="Times New Roman" w:hint="default"/>
                <w:sz w:val="18"/>
                <w:szCs w:val="18"/>
              </w:rPr>
            </w:pPr>
            <w:r>
              <w:rPr>
                <w:rFonts w:ascii="Times New Roman"/>
                <w:spacing w:val="-1"/>
                <w:sz w:val="18"/>
              </w:rPr>
              <w:t>431,197.00</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6"/>
              <w:jc w:val="right"/>
              <w:rPr>
                <w:rFonts w:ascii="Times New Roman" w:hAnsi="Times New Roman" w:cs="Times New Roman" w:eastAsia="Times New Roman" w:hint="default"/>
                <w:sz w:val="18"/>
                <w:szCs w:val="18"/>
              </w:rPr>
            </w:pPr>
            <w:r>
              <w:rPr>
                <w:rFonts w:ascii="Times New Roman"/>
                <w:spacing w:val="-1"/>
                <w:sz w:val="18"/>
              </w:rPr>
              <w:t>8,436,345.26</w:t>
            </w:r>
          </w:p>
        </w:tc>
      </w:tr>
      <w:tr>
        <w:trPr>
          <w:trHeight w:val="390"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15" w:lineRule="exact"/>
              <w:ind w:left="53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23"/>
              <w:jc w:val="right"/>
              <w:rPr>
                <w:rFonts w:ascii="Times New Roman" w:hAnsi="Times New Roman" w:cs="Times New Roman" w:eastAsia="Times New Roman" w:hint="default"/>
                <w:sz w:val="18"/>
                <w:szCs w:val="18"/>
              </w:rPr>
            </w:pPr>
            <w:r>
              <w:rPr>
                <w:rFonts w:ascii="Times New Roman"/>
                <w:spacing w:val="-1"/>
                <w:sz w:val="18"/>
              </w:rPr>
              <w:t>7,120,618.74</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1,057,062.48</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6"/>
              <w:jc w:val="right"/>
              <w:rPr>
                <w:rFonts w:ascii="Times New Roman" w:hAnsi="Times New Roman" w:cs="Times New Roman" w:eastAsia="Times New Roman" w:hint="default"/>
                <w:sz w:val="18"/>
                <w:szCs w:val="18"/>
              </w:rPr>
            </w:pPr>
            <w:r>
              <w:rPr>
                <w:rFonts w:ascii="Times New Roman"/>
                <w:spacing w:val="-1"/>
                <w:sz w:val="18"/>
              </w:rPr>
              <w:t>8,177,681.22</w:t>
            </w:r>
          </w:p>
        </w:tc>
      </w:tr>
      <w:tr>
        <w:trPr>
          <w:trHeight w:val="637"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single" w:sz="4" w:space="0" w:color="000000"/>
              <w:right w:val="nil" w:sz="6" w:space="0" w:color="auto"/>
            </w:tcBorders>
          </w:tcPr>
          <w:p>
            <w:pPr>
              <w:pStyle w:val="TableParagraph"/>
              <w:spacing w:line="264" w:lineRule="auto" w:before="110"/>
              <w:ind w:left="1840" w:right="17"/>
              <w:jc w:val="right"/>
              <w:rPr>
                <w:rFonts w:ascii="宋体" w:hAnsi="宋体" w:cs="宋体" w:eastAsia="宋体" w:hint="default"/>
                <w:sz w:val="18"/>
                <w:szCs w:val="18"/>
              </w:rPr>
            </w:pPr>
            <w:r>
              <w:rPr>
                <w:rFonts w:ascii="宋体" w:hAnsi="宋体" w:cs="宋体" w:eastAsia="宋体" w:hint="default"/>
                <w:sz w:val="18"/>
                <w:szCs w:val="18"/>
              </w:rPr>
              <w:t>本年 新增</w:t>
            </w:r>
          </w:p>
        </w:tc>
        <w:tc>
          <w:tcPr>
            <w:tcW w:w="1352" w:type="dxa"/>
            <w:tcBorders>
              <w:top w:val="nil" w:sz="6" w:space="0" w:color="auto"/>
              <w:left w:val="nil" w:sz="6" w:space="0" w:color="auto"/>
              <w:bottom w:val="single" w:sz="4" w:space="0" w:color="000000"/>
              <w:right w:val="nil" w:sz="6" w:space="0" w:color="auto"/>
            </w:tcBorders>
          </w:tcPr>
          <w:p>
            <w:pPr>
              <w:pStyle w:val="TableParagraph"/>
              <w:spacing w:line="264" w:lineRule="auto" w:before="110"/>
              <w:ind w:left="890" w:right="98"/>
              <w:jc w:val="left"/>
              <w:rPr>
                <w:rFonts w:ascii="宋体" w:hAnsi="宋体" w:cs="宋体" w:eastAsia="宋体" w:hint="default"/>
                <w:sz w:val="18"/>
                <w:szCs w:val="18"/>
              </w:rPr>
            </w:pPr>
            <w:r>
              <w:rPr>
                <w:rFonts w:ascii="宋体" w:hAnsi="宋体" w:cs="宋体" w:eastAsia="宋体" w:hint="default"/>
                <w:sz w:val="18"/>
                <w:szCs w:val="18"/>
              </w:rPr>
              <w:t>本年 计提</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r>
      <w:tr>
        <w:trPr>
          <w:trHeight w:val="284"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823"/>
              <w:jc w:val="right"/>
              <w:rPr>
                <w:rFonts w:ascii="Times New Roman" w:hAnsi="Times New Roman" w:cs="Times New Roman" w:eastAsia="Times New Roman" w:hint="default"/>
                <w:sz w:val="18"/>
                <w:szCs w:val="18"/>
              </w:rPr>
            </w:pPr>
            <w:r>
              <w:rPr>
                <w:rFonts w:ascii="Times New Roman"/>
                <w:spacing w:val="-1"/>
                <w:sz w:val="18"/>
              </w:rPr>
              <w:t>28,180,673.03</w:t>
            </w:r>
          </w:p>
        </w:tc>
        <w:tc>
          <w:tcPr>
            <w:tcW w:w="1352"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10,328,435.67</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6"/>
              <w:jc w:val="right"/>
              <w:rPr>
                <w:rFonts w:ascii="Times New Roman" w:hAnsi="Times New Roman" w:cs="Times New Roman" w:eastAsia="Times New Roman" w:hint="default"/>
                <w:sz w:val="18"/>
                <w:szCs w:val="18"/>
              </w:rPr>
            </w:pPr>
            <w:r>
              <w:rPr>
                <w:rFonts w:ascii="Times New Roman"/>
                <w:spacing w:val="-1"/>
                <w:sz w:val="18"/>
              </w:rPr>
              <w:t>292,686.64</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7"/>
              <w:jc w:val="right"/>
              <w:rPr>
                <w:rFonts w:ascii="Times New Roman" w:hAnsi="Times New Roman" w:cs="Times New Roman" w:eastAsia="Times New Roman" w:hint="default"/>
                <w:sz w:val="18"/>
                <w:szCs w:val="18"/>
              </w:rPr>
            </w:pPr>
            <w:r>
              <w:rPr>
                <w:rFonts w:ascii="Times New Roman"/>
                <w:spacing w:val="-1"/>
                <w:sz w:val="18"/>
              </w:rPr>
              <w:t>38,216,422.06</w:t>
            </w:r>
          </w:p>
        </w:tc>
      </w:tr>
      <w:tr>
        <w:trPr>
          <w:trHeight w:val="260"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15" w:lineRule="exact"/>
              <w:ind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23"/>
              <w:jc w:val="right"/>
              <w:rPr>
                <w:rFonts w:ascii="Times New Roman" w:hAnsi="Times New Roman" w:cs="Times New Roman" w:eastAsia="Times New Roman" w:hint="default"/>
                <w:sz w:val="18"/>
                <w:szCs w:val="18"/>
              </w:rPr>
            </w:pPr>
            <w:r>
              <w:rPr>
                <w:rFonts w:ascii="Times New Roman"/>
                <w:spacing w:val="-1"/>
                <w:sz w:val="18"/>
              </w:rPr>
              <w:t>6,347,243.54</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z w:val="18"/>
              </w:rPr>
              <w:t>3,595,925.39</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6"/>
              <w:jc w:val="right"/>
              <w:rPr>
                <w:rFonts w:ascii="Times New Roman" w:hAnsi="Times New Roman" w:cs="Times New Roman" w:eastAsia="Times New Roman" w:hint="default"/>
                <w:sz w:val="18"/>
                <w:szCs w:val="18"/>
              </w:rPr>
            </w:pPr>
            <w:r>
              <w:rPr>
                <w:rFonts w:ascii="Times New Roman"/>
                <w:spacing w:val="-1"/>
                <w:sz w:val="18"/>
              </w:rPr>
              <w:t>9,943,168.93</w:t>
            </w:r>
          </w:p>
        </w:tc>
      </w:tr>
      <w:tr>
        <w:trPr>
          <w:trHeight w:val="260"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16" w:lineRule="exact"/>
              <w:ind w:left="54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23"/>
              <w:jc w:val="right"/>
              <w:rPr>
                <w:rFonts w:ascii="Times New Roman" w:hAnsi="Times New Roman" w:cs="Times New Roman" w:eastAsia="Times New Roman" w:hint="default"/>
                <w:sz w:val="18"/>
                <w:szCs w:val="18"/>
              </w:rPr>
            </w:pPr>
            <w:r>
              <w:rPr>
                <w:rFonts w:ascii="Times New Roman"/>
                <w:spacing w:val="-1"/>
                <w:sz w:val="18"/>
              </w:rPr>
              <w:t>14,874,238.32</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4,647,583.62</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6"/>
              <w:jc w:val="right"/>
              <w:rPr>
                <w:rFonts w:ascii="Times New Roman" w:hAnsi="Times New Roman" w:cs="Times New Roman" w:eastAsia="Times New Roman" w:hint="default"/>
                <w:sz w:val="18"/>
                <w:szCs w:val="18"/>
              </w:rPr>
            </w:pPr>
            <w:r>
              <w:rPr>
                <w:rFonts w:ascii="Times New Roman"/>
                <w:w w:val="95"/>
                <w:sz w:val="18"/>
              </w:rPr>
              <w:t>3,909.66</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7"/>
              <w:jc w:val="right"/>
              <w:rPr>
                <w:rFonts w:ascii="Times New Roman" w:hAnsi="Times New Roman" w:cs="Times New Roman" w:eastAsia="Times New Roman" w:hint="default"/>
                <w:sz w:val="18"/>
                <w:szCs w:val="18"/>
              </w:rPr>
            </w:pPr>
            <w:r>
              <w:rPr>
                <w:rFonts w:ascii="Times New Roman"/>
                <w:spacing w:val="-1"/>
                <w:sz w:val="18"/>
              </w:rPr>
              <w:t>19,517,912.28</w:t>
            </w:r>
          </w:p>
        </w:tc>
      </w:tr>
      <w:tr>
        <w:trPr>
          <w:trHeight w:val="259"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15" w:lineRule="exact"/>
              <w:ind w:left="53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23"/>
              <w:jc w:val="right"/>
              <w:rPr>
                <w:rFonts w:ascii="Times New Roman" w:hAnsi="Times New Roman" w:cs="Times New Roman" w:eastAsia="Times New Roman" w:hint="default"/>
                <w:sz w:val="18"/>
                <w:szCs w:val="18"/>
              </w:rPr>
            </w:pPr>
            <w:r>
              <w:rPr>
                <w:rFonts w:ascii="Times New Roman"/>
                <w:spacing w:val="-1"/>
                <w:sz w:val="18"/>
              </w:rPr>
              <w:t>2,964,639.03</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1,234,183.51</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6"/>
              <w:jc w:val="right"/>
              <w:rPr>
                <w:rFonts w:ascii="Times New Roman" w:hAnsi="Times New Roman" w:cs="Times New Roman" w:eastAsia="Times New Roman" w:hint="default"/>
                <w:sz w:val="18"/>
                <w:szCs w:val="18"/>
              </w:rPr>
            </w:pPr>
            <w:r>
              <w:rPr>
                <w:rFonts w:ascii="Times New Roman"/>
                <w:spacing w:val="-1"/>
                <w:sz w:val="18"/>
              </w:rPr>
              <w:t>288,776.98</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6"/>
              <w:jc w:val="right"/>
              <w:rPr>
                <w:rFonts w:ascii="Times New Roman" w:hAnsi="Times New Roman" w:cs="Times New Roman" w:eastAsia="Times New Roman" w:hint="default"/>
                <w:sz w:val="18"/>
                <w:szCs w:val="18"/>
              </w:rPr>
            </w:pPr>
            <w:r>
              <w:rPr>
                <w:rFonts w:ascii="Times New Roman"/>
                <w:spacing w:val="-1"/>
                <w:sz w:val="18"/>
              </w:rPr>
              <w:t>3,910,045.56</w:t>
            </w:r>
          </w:p>
        </w:tc>
      </w:tr>
      <w:tr>
        <w:trPr>
          <w:trHeight w:val="390"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15" w:lineRule="exact"/>
              <w:ind w:left="53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23"/>
              <w:jc w:val="right"/>
              <w:rPr>
                <w:rFonts w:ascii="Times New Roman" w:hAnsi="Times New Roman" w:cs="Times New Roman" w:eastAsia="Times New Roman" w:hint="default"/>
                <w:sz w:val="18"/>
                <w:szCs w:val="18"/>
              </w:rPr>
            </w:pPr>
            <w:r>
              <w:rPr>
                <w:rFonts w:ascii="Times New Roman"/>
                <w:spacing w:val="-1"/>
                <w:sz w:val="18"/>
              </w:rPr>
              <w:t>3,994,552.14</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850,743.15</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6"/>
              <w:jc w:val="right"/>
              <w:rPr>
                <w:rFonts w:ascii="Times New Roman" w:hAnsi="Times New Roman" w:cs="Times New Roman" w:eastAsia="Times New Roman" w:hint="default"/>
                <w:sz w:val="18"/>
                <w:szCs w:val="18"/>
              </w:rPr>
            </w:pPr>
            <w:r>
              <w:rPr>
                <w:rFonts w:ascii="Times New Roman"/>
                <w:spacing w:val="-1"/>
                <w:sz w:val="18"/>
              </w:rPr>
              <w:t>4,845,295.29</w:t>
            </w:r>
          </w:p>
        </w:tc>
      </w:tr>
      <w:tr>
        <w:trPr>
          <w:trHeight w:val="390"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left"/>
              <w:rPr>
                <w:rFonts w:ascii="宋体" w:hAnsi="宋体" w:cs="宋体" w:eastAsia="宋体" w:hint="default"/>
                <w:sz w:val="18"/>
                <w:szCs w:val="18"/>
              </w:rPr>
            </w:pPr>
            <w:r>
              <w:rPr>
                <w:rFonts w:ascii="宋体" w:hAnsi="宋体" w:cs="宋体" w:eastAsia="宋体" w:hint="default"/>
                <w:spacing w:val="-6"/>
                <w:sz w:val="18"/>
                <w:szCs w:val="18"/>
              </w:rPr>
              <w:t>三、固定资产账面净值合计</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275" w:right="0"/>
              <w:jc w:val="left"/>
              <w:rPr>
                <w:rFonts w:ascii="Times New Roman" w:hAnsi="Times New Roman" w:cs="Times New Roman" w:eastAsia="Times New Roman" w:hint="default"/>
                <w:sz w:val="18"/>
                <w:szCs w:val="18"/>
              </w:rPr>
            </w:pPr>
            <w:r>
              <w:rPr>
                <w:rFonts w:ascii="Times New Roman"/>
                <w:sz w:val="18"/>
              </w:rPr>
              <w:t>110,005,779.25</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1"/>
                <w:sz w:val="18"/>
              </w:rPr>
              <w:t>22,653,750.07</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50"/>
              <w:jc w:val="right"/>
              <w:rPr>
                <w:rFonts w:ascii="Times New Roman" w:hAnsi="Times New Roman" w:cs="Times New Roman" w:eastAsia="Times New Roman" w:hint="default"/>
                <w:sz w:val="18"/>
                <w:szCs w:val="18"/>
              </w:rPr>
            </w:pPr>
            <w:r>
              <w:rPr>
                <w:rFonts w:ascii="Times New Roman"/>
                <w:spacing w:val="-1"/>
                <w:sz w:val="18"/>
              </w:rPr>
              <w:t>143,910.36</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87"/>
              <w:jc w:val="right"/>
              <w:rPr>
                <w:rFonts w:ascii="Times New Roman" w:hAnsi="Times New Roman" w:cs="Times New Roman" w:eastAsia="Times New Roman" w:hint="default"/>
                <w:sz w:val="18"/>
                <w:szCs w:val="18"/>
              </w:rPr>
            </w:pPr>
            <w:r>
              <w:rPr>
                <w:rFonts w:ascii="Times New Roman"/>
                <w:spacing w:val="-1"/>
                <w:sz w:val="18"/>
              </w:rPr>
              <w:t>132,515,618.96</w:t>
            </w:r>
          </w:p>
        </w:tc>
      </w:tr>
      <w:tr>
        <w:trPr>
          <w:trHeight w:val="260"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15" w:lineRule="exact"/>
              <w:ind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23"/>
              <w:jc w:val="right"/>
              <w:rPr>
                <w:rFonts w:ascii="Times New Roman" w:hAnsi="Times New Roman" w:cs="Times New Roman" w:eastAsia="Times New Roman" w:hint="default"/>
                <w:sz w:val="18"/>
                <w:szCs w:val="18"/>
              </w:rPr>
            </w:pPr>
            <w:r>
              <w:rPr>
                <w:rFonts w:ascii="Times New Roman"/>
                <w:spacing w:val="-1"/>
                <w:sz w:val="18"/>
              </w:rPr>
              <w:t>68,237,490.26</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10,548,123.64</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7"/>
              <w:jc w:val="right"/>
              <w:rPr>
                <w:rFonts w:ascii="Times New Roman" w:hAnsi="Times New Roman" w:cs="Times New Roman" w:eastAsia="Times New Roman" w:hint="default"/>
                <w:sz w:val="18"/>
                <w:szCs w:val="18"/>
              </w:rPr>
            </w:pPr>
            <w:r>
              <w:rPr>
                <w:rFonts w:ascii="Times New Roman"/>
                <w:spacing w:val="-1"/>
                <w:sz w:val="18"/>
              </w:rPr>
              <w:t>78,785,613.90</w:t>
            </w:r>
          </w:p>
        </w:tc>
      </w:tr>
      <w:tr>
        <w:trPr>
          <w:trHeight w:val="260"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16" w:lineRule="exact"/>
              <w:ind w:left="54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23"/>
              <w:jc w:val="right"/>
              <w:rPr>
                <w:rFonts w:ascii="Times New Roman" w:hAnsi="Times New Roman" w:cs="Times New Roman" w:eastAsia="Times New Roman" w:hint="default"/>
                <w:sz w:val="18"/>
                <w:szCs w:val="18"/>
              </w:rPr>
            </w:pPr>
            <w:r>
              <w:rPr>
                <w:rFonts w:ascii="Times New Roman"/>
                <w:spacing w:val="-1"/>
                <w:sz w:val="18"/>
              </w:rPr>
              <w:t>34,881,765.98</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10,991,043.79</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6"/>
              <w:jc w:val="right"/>
              <w:rPr>
                <w:rFonts w:ascii="Times New Roman" w:hAnsi="Times New Roman" w:cs="Times New Roman" w:eastAsia="Times New Roman" w:hint="default"/>
                <w:sz w:val="18"/>
                <w:szCs w:val="18"/>
              </w:rPr>
            </w:pPr>
            <w:r>
              <w:rPr>
                <w:rFonts w:ascii="Times New Roman"/>
                <w:w w:val="95"/>
                <w:sz w:val="18"/>
              </w:rPr>
              <w:t>1,490.34</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7"/>
              <w:jc w:val="right"/>
              <w:rPr>
                <w:rFonts w:ascii="Times New Roman" w:hAnsi="Times New Roman" w:cs="Times New Roman" w:eastAsia="Times New Roman" w:hint="default"/>
                <w:sz w:val="18"/>
                <w:szCs w:val="18"/>
              </w:rPr>
            </w:pPr>
            <w:r>
              <w:rPr>
                <w:rFonts w:ascii="Times New Roman"/>
                <w:spacing w:val="-1"/>
                <w:sz w:val="18"/>
              </w:rPr>
              <w:t>45,871,319.43</w:t>
            </w:r>
          </w:p>
        </w:tc>
      </w:tr>
      <w:tr>
        <w:trPr>
          <w:trHeight w:val="259"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15" w:lineRule="exact"/>
              <w:ind w:left="53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23"/>
              <w:jc w:val="right"/>
              <w:rPr>
                <w:rFonts w:ascii="Times New Roman" w:hAnsi="Times New Roman" w:cs="Times New Roman" w:eastAsia="Times New Roman" w:hint="default"/>
                <w:sz w:val="18"/>
                <w:szCs w:val="18"/>
              </w:rPr>
            </w:pPr>
            <w:r>
              <w:rPr>
                <w:rFonts w:ascii="Times New Roman"/>
                <w:spacing w:val="-1"/>
                <w:sz w:val="18"/>
              </w:rPr>
              <w:t>3,760,456.41</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908,263.31</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6"/>
              <w:jc w:val="right"/>
              <w:rPr>
                <w:rFonts w:ascii="Times New Roman" w:hAnsi="Times New Roman" w:cs="Times New Roman" w:eastAsia="Times New Roman" w:hint="default"/>
                <w:sz w:val="18"/>
                <w:szCs w:val="18"/>
              </w:rPr>
            </w:pPr>
            <w:r>
              <w:rPr>
                <w:rFonts w:ascii="Times New Roman"/>
                <w:spacing w:val="-1"/>
                <w:sz w:val="18"/>
              </w:rPr>
              <w:t>142,420.02</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5"/>
              <w:jc w:val="right"/>
              <w:rPr>
                <w:rFonts w:ascii="Times New Roman" w:hAnsi="Times New Roman" w:cs="Times New Roman" w:eastAsia="Times New Roman" w:hint="default"/>
                <w:sz w:val="18"/>
                <w:szCs w:val="18"/>
              </w:rPr>
            </w:pPr>
            <w:r>
              <w:rPr>
                <w:rFonts w:ascii="Times New Roman"/>
                <w:spacing w:val="-1"/>
                <w:sz w:val="18"/>
              </w:rPr>
              <w:t>4,526,299.70</w:t>
            </w:r>
          </w:p>
        </w:tc>
      </w:tr>
      <w:tr>
        <w:trPr>
          <w:trHeight w:val="390"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15" w:lineRule="exact"/>
              <w:ind w:left="53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23"/>
              <w:jc w:val="right"/>
              <w:rPr>
                <w:rFonts w:ascii="Times New Roman" w:hAnsi="Times New Roman" w:cs="Times New Roman" w:eastAsia="Times New Roman" w:hint="default"/>
                <w:sz w:val="18"/>
                <w:szCs w:val="18"/>
              </w:rPr>
            </w:pPr>
            <w:r>
              <w:rPr>
                <w:rFonts w:ascii="Times New Roman"/>
                <w:spacing w:val="-1"/>
                <w:sz w:val="18"/>
              </w:rPr>
              <w:t>3,126,066.60</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206,319.33</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6"/>
              <w:jc w:val="right"/>
              <w:rPr>
                <w:rFonts w:ascii="Times New Roman" w:hAnsi="Times New Roman" w:cs="Times New Roman" w:eastAsia="Times New Roman" w:hint="default"/>
                <w:sz w:val="18"/>
                <w:szCs w:val="18"/>
              </w:rPr>
            </w:pPr>
            <w:r>
              <w:rPr>
                <w:rFonts w:ascii="Times New Roman"/>
                <w:spacing w:val="-1"/>
                <w:sz w:val="18"/>
              </w:rPr>
              <w:t>3,332,385.93</w:t>
            </w:r>
          </w:p>
        </w:tc>
      </w:tr>
      <w:tr>
        <w:trPr>
          <w:trHeight w:val="390"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822"/>
              <w:jc w:val="right"/>
              <w:rPr>
                <w:rFonts w:ascii="Times New Roman" w:hAnsi="Times New Roman" w:cs="Times New Roman" w:eastAsia="Times New Roman" w:hint="default"/>
                <w:sz w:val="18"/>
                <w:szCs w:val="18"/>
              </w:rPr>
            </w:pPr>
            <w:r>
              <w:rPr>
                <w:rFonts w:ascii="Times New Roman"/>
                <w:spacing w:val="-1"/>
                <w:sz w:val="18"/>
              </w:rPr>
              <w:t>1,480,000.00</w:t>
            </w:r>
          </w:p>
        </w:tc>
        <w:tc>
          <w:tcPr>
            <w:tcW w:w="135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85"/>
              <w:jc w:val="right"/>
              <w:rPr>
                <w:rFonts w:ascii="Times New Roman" w:hAnsi="Times New Roman" w:cs="Times New Roman" w:eastAsia="Times New Roman" w:hint="default"/>
                <w:sz w:val="18"/>
                <w:szCs w:val="18"/>
              </w:rPr>
            </w:pPr>
            <w:r>
              <w:rPr>
                <w:rFonts w:ascii="Times New Roman"/>
                <w:spacing w:val="-1"/>
                <w:sz w:val="18"/>
              </w:rPr>
              <w:t>1,480,000.00</w:t>
            </w:r>
          </w:p>
        </w:tc>
      </w:tr>
      <w:tr>
        <w:trPr>
          <w:trHeight w:val="261"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15" w:lineRule="exact"/>
              <w:ind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23"/>
              <w:jc w:val="right"/>
              <w:rPr>
                <w:rFonts w:ascii="Times New Roman" w:hAnsi="Times New Roman" w:cs="Times New Roman" w:eastAsia="Times New Roman" w:hint="default"/>
                <w:sz w:val="18"/>
                <w:szCs w:val="18"/>
              </w:rPr>
            </w:pPr>
            <w:r>
              <w:rPr>
                <w:rFonts w:ascii="Times New Roman"/>
                <w:spacing w:val="-1"/>
                <w:sz w:val="18"/>
              </w:rPr>
              <w:t>300,000.00</w:t>
            </w:r>
          </w:p>
        </w:tc>
        <w:tc>
          <w:tcPr>
            <w:tcW w:w="135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6"/>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260"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16" w:lineRule="exact"/>
              <w:ind w:left="54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23"/>
              <w:jc w:val="right"/>
              <w:rPr>
                <w:rFonts w:ascii="Times New Roman" w:hAnsi="Times New Roman" w:cs="Times New Roman" w:eastAsia="Times New Roman" w:hint="default"/>
                <w:sz w:val="18"/>
                <w:szCs w:val="18"/>
              </w:rPr>
            </w:pPr>
            <w:r>
              <w:rPr>
                <w:rFonts w:ascii="Times New Roman"/>
                <w:spacing w:val="-1"/>
                <w:sz w:val="18"/>
              </w:rPr>
              <w:t>1,030,000.00</w:t>
            </w:r>
          </w:p>
        </w:tc>
        <w:tc>
          <w:tcPr>
            <w:tcW w:w="135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6"/>
              <w:jc w:val="right"/>
              <w:rPr>
                <w:rFonts w:ascii="Times New Roman" w:hAnsi="Times New Roman" w:cs="Times New Roman" w:eastAsia="Times New Roman" w:hint="default"/>
                <w:sz w:val="18"/>
                <w:szCs w:val="18"/>
              </w:rPr>
            </w:pPr>
            <w:r>
              <w:rPr>
                <w:rFonts w:ascii="Times New Roman"/>
                <w:spacing w:val="-1"/>
                <w:sz w:val="18"/>
              </w:rPr>
              <w:t>1,030,000.00</w:t>
            </w:r>
          </w:p>
        </w:tc>
      </w:tr>
      <w:tr>
        <w:trPr>
          <w:trHeight w:val="259"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15" w:lineRule="exact"/>
              <w:ind w:left="53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23"/>
              <w:jc w:val="right"/>
              <w:rPr>
                <w:rFonts w:ascii="Times New Roman" w:hAnsi="Times New Roman" w:cs="Times New Roman" w:eastAsia="Times New Roman" w:hint="default"/>
                <w:sz w:val="18"/>
                <w:szCs w:val="18"/>
              </w:rPr>
            </w:pPr>
            <w:r>
              <w:rPr>
                <w:rFonts w:ascii="Times New Roman"/>
                <w:spacing w:val="-1"/>
                <w:sz w:val="18"/>
              </w:rPr>
              <w:t>150,000.00</w:t>
            </w:r>
          </w:p>
        </w:tc>
        <w:tc>
          <w:tcPr>
            <w:tcW w:w="135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5"/>
              <w:jc w:val="right"/>
              <w:rPr>
                <w:rFonts w:ascii="Times New Roman" w:hAnsi="Times New Roman" w:cs="Times New Roman" w:eastAsia="Times New Roman" w:hint="default"/>
                <w:sz w:val="18"/>
                <w:szCs w:val="18"/>
              </w:rPr>
            </w:pPr>
            <w:r>
              <w:rPr>
                <w:rFonts w:ascii="Times New Roman"/>
                <w:sz w:val="18"/>
              </w:rPr>
              <w:t>150,000.00</w:t>
            </w:r>
          </w:p>
        </w:tc>
      </w:tr>
      <w:tr>
        <w:trPr>
          <w:trHeight w:val="385"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15" w:lineRule="exact"/>
              <w:ind w:left="53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r>
      <w:tr>
        <w:trPr>
          <w:trHeight w:val="395"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0"/>
              <w:jc w:val="left"/>
              <w:rPr>
                <w:rFonts w:ascii="宋体" w:hAnsi="宋体" w:cs="宋体" w:eastAsia="宋体" w:hint="default"/>
                <w:sz w:val="18"/>
                <w:szCs w:val="18"/>
              </w:rPr>
            </w:pPr>
            <w:r>
              <w:rPr>
                <w:rFonts w:ascii="宋体" w:hAnsi="宋体" w:cs="宋体" w:eastAsia="宋体" w:hint="default"/>
                <w:spacing w:val="-6"/>
                <w:sz w:val="18"/>
                <w:szCs w:val="18"/>
              </w:rPr>
              <w:t>五、固定资产账面价值合计</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268" w:right="0"/>
              <w:jc w:val="left"/>
              <w:rPr>
                <w:rFonts w:ascii="Times New Roman" w:hAnsi="Times New Roman" w:cs="Times New Roman" w:eastAsia="Times New Roman" w:hint="default"/>
                <w:sz w:val="18"/>
                <w:szCs w:val="18"/>
              </w:rPr>
            </w:pPr>
            <w:r>
              <w:rPr>
                <w:rFonts w:ascii="Times New Roman"/>
                <w:sz w:val="18"/>
              </w:rPr>
              <w:t>108,525,779.25</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pacing w:val="-1"/>
                <w:sz w:val="18"/>
              </w:rPr>
              <w:t>22,653,750.07</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86"/>
              <w:jc w:val="right"/>
              <w:rPr>
                <w:rFonts w:ascii="Times New Roman" w:hAnsi="Times New Roman" w:cs="Times New Roman" w:eastAsia="Times New Roman" w:hint="default"/>
                <w:sz w:val="18"/>
                <w:szCs w:val="18"/>
              </w:rPr>
            </w:pPr>
            <w:r>
              <w:rPr>
                <w:rFonts w:ascii="Times New Roman"/>
                <w:spacing w:val="-1"/>
                <w:sz w:val="18"/>
              </w:rPr>
              <w:t>143,910.42</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87"/>
              <w:jc w:val="right"/>
              <w:rPr>
                <w:rFonts w:ascii="Times New Roman" w:hAnsi="Times New Roman" w:cs="Times New Roman" w:eastAsia="Times New Roman" w:hint="default"/>
                <w:sz w:val="18"/>
                <w:szCs w:val="18"/>
              </w:rPr>
            </w:pPr>
            <w:r>
              <w:rPr>
                <w:rFonts w:ascii="Times New Roman"/>
                <w:spacing w:val="-1"/>
                <w:sz w:val="18"/>
              </w:rPr>
              <w:t>131,035,618.96</w:t>
            </w:r>
          </w:p>
        </w:tc>
      </w:tr>
      <w:tr>
        <w:trPr>
          <w:trHeight w:val="260"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15" w:lineRule="exact"/>
              <w:ind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23"/>
              <w:jc w:val="right"/>
              <w:rPr>
                <w:rFonts w:ascii="Times New Roman" w:hAnsi="Times New Roman" w:cs="Times New Roman" w:eastAsia="Times New Roman" w:hint="default"/>
                <w:sz w:val="18"/>
                <w:szCs w:val="18"/>
              </w:rPr>
            </w:pPr>
            <w:r>
              <w:rPr>
                <w:rFonts w:ascii="Times New Roman"/>
                <w:spacing w:val="-1"/>
                <w:sz w:val="18"/>
              </w:rPr>
              <w:t>67,937,490.26</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10,548,123.64</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7"/>
              <w:jc w:val="right"/>
              <w:rPr>
                <w:rFonts w:ascii="Times New Roman" w:hAnsi="Times New Roman" w:cs="Times New Roman" w:eastAsia="Times New Roman" w:hint="default"/>
                <w:sz w:val="18"/>
                <w:szCs w:val="18"/>
              </w:rPr>
            </w:pPr>
            <w:r>
              <w:rPr>
                <w:rFonts w:ascii="Times New Roman"/>
                <w:spacing w:val="-1"/>
                <w:sz w:val="18"/>
              </w:rPr>
              <w:t>78,485,613.90</w:t>
            </w:r>
          </w:p>
        </w:tc>
      </w:tr>
      <w:tr>
        <w:trPr>
          <w:trHeight w:val="260"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16" w:lineRule="exact"/>
              <w:ind w:left="53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23"/>
              <w:jc w:val="right"/>
              <w:rPr>
                <w:rFonts w:ascii="Times New Roman" w:hAnsi="Times New Roman" w:cs="Times New Roman" w:eastAsia="Times New Roman" w:hint="default"/>
                <w:sz w:val="18"/>
                <w:szCs w:val="18"/>
              </w:rPr>
            </w:pPr>
            <w:r>
              <w:rPr>
                <w:rFonts w:ascii="Times New Roman"/>
                <w:spacing w:val="-1"/>
                <w:sz w:val="18"/>
              </w:rPr>
              <w:t>33,851,765.98</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10,991,043.79</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6"/>
              <w:jc w:val="right"/>
              <w:rPr>
                <w:rFonts w:ascii="Times New Roman" w:hAnsi="Times New Roman" w:cs="Times New Roman" w:eastAsia="Times New Roman" w:hint="default"/>
                <w:sz w:val="18"/>
                <w:szCs w:val="18"/>
              </w:rPr>
            </w:pPr>
            <w:r>
              <w:rPr>
                <w:rFonts w:ascii="Times New Roman"/>
                <w:w w:val="95"/>
                <w:sz w:val="18"/>
              </w:rPr>
              <w:t>1,490.34</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7"/>
              <w:jc w:val="right"/>
              <w:rPr>
                <w:rFonts w:ascii="Times New Roman" w:hAnsi="Times New Roman" w:cs="Times New Roman" w:eastAsia="Times New Roman" w:hint="default"/>
                <w:sz w:val="18"/>
                <w:szCs w:val="18"/>
              </w:rPr>
            </w:pPr>
            <w:r>
              <w:rPr>
                <w:rFonts w:ascii="Times New Roman"/>
                <w:spacing w:val="-1"/>
                <w:sz w:val="18"/>
              </w:rPr>
              <w:t>44,841,319.43</w:t>
            </w:r>
          </w:p>
        </w:tc>
      </w:tr>
      <w:tr>
        <w:trPr>
          <w:trHeight w:val="259"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15" w:lineRule="exact"/>
              <w:ind w:left="53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23"/>
              <w:jc w:val="right"/>
              <w:rPr>
                <w:rFonts w:ascii="Times New Roman" w:hAnsi="Times New Roman" w:cs="Times New Roman" w:eastAsia="Times New Roman" w:hint="default"/>
                <w:sz w:val="18"/>
                <w:szCs w:val="18"/>
              </w:rPr>
            </w:pPr>
            <w:r>
              <w:rPr>
                <w:rFonts w:ascii="Times New Roman"/>
                <w:spacing w:val="-1"/>
                <w:sz w:val="18"/>
              </w:rPr>
              <w:t>3,610,456.41</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908,263.31</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6"/>
              <w:jc w:val="right"/>
              <w:rPr>
                <w:rFonts w:ascii="Times New Roman" w:hAnsi="Times New Roman" w:cs="Times New Roman" w:eastAsia="Times New Roman" w:hint="default"/>
                <w:sz w:val="18"/>
                <w:szCs w:val="18"/>
              </w:rPr>
            </w:pPr>
            <w:r>
              <w:rPr>
                <w:rFonts w:ascii="Times New Roman"/>
                <w:spacing w:val="-1"/>
                <w:sz w:val="18"/>
              </w:rPr>
              <w:t>142,420.02</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6"/>
              <w:jc w:val="right"/>
              <w:rPr>
                <w:rFonts w:ascii="Times New Roman" w:hAnsi="Times New Roman" w:cs="Times New Roman" w:eastAsia="Times New Roman" w:hint="default"/>
                <w:sz w:val="18"/>
                <w:szCs w:val="18"/>
              </w:rPr>
            </w:pPr>
            <w:r>
              <w:rPr>
                <w:rFonts w:ascii="Times New Roman"/>
                <w:spacing w:val="-1"/>
                <w:sz w:val="18"/>
              </w:rPr>
              <w:t>4,376,299.70</w:t>
            </w:r>
          </w:p>
        </w:tc>
      </w:tr>
      <w:tr>
        <w:trPr>
          <w:trHeight w:val="377" w:hRule="exact"/>
        </w:trPr>
        <w:tc>
          <w:tcPr>
            <w:tcW w:w="733"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15" w:lineRule="exact"/>
              <w:ind w:left="53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85" w:type="dxa"/>
            <w:tcBorders>
              <w:top w:val="nil" w:sz="6" w:space="0" w:color="auto"/>
              <w:left w:val="nil" w:sz="6" w:space="0" w:color="auto"/>
              <w:bottom w:val="nil" w:sz="6" w:space="0" w:color="auto"/>
              <w:right w:val="nil" w:sz="6" w:space="0" w:color="auto"/>
            </w:tcBorders>
          </w:tcPr>
          <w:p>
            <w:pPr/>
          </w:p>
        </w:tc>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23"/>
              <w:jc w:val="right"/>
              <w:rPr>
                <w:rFonts w:ascii="Times New Roman" w:hAnsi="Times New Roman" w:cs="Times New Roman" w:eastAsia="Times New Roman" w:hint="default"/>
                <w:sz w:val="18"/>
                <w:szCs w:val="18"/>
              </w:rPr>
            </w:pPr>
            <w:r>
              <w:rPr>
                <w:rFonts w:ascii="Times New Roman"/>
                <w:spacing w:val="-1"/>
                <w:sz w:val="18"/>
              </w:rPr>
              <w:t>3,126,066.60</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206,319.33</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6"/>
              <w:jc w:val="right"/>
              <w:rPr>
                <w:rFonts w:ascii="Times New Roman" w:hAnsi="Times New Roman" w:cs="Times New Roman" w:eastAsia="Times New Roman" w:hint="default"/>
                <w:sz w:val="18"/>
                <w:szCs w:val="18"/>
              </w:rPr>
            </w:pPr>
            <w:r>
              <w:rPr>
                <w:rFonts w:ascii="Times New Roman"/>
                <w:spacing w:val="-1"/>
                <w:sz w:val="18"/>
              </w:rPr>
              <w:t>3,332,385.93</w:t>
            </w:r>
          </w:p>
        </w:tc>
      </w:tr>
      <w:tr>
        <w:trPr>
          <w:trHeight w:val="393" w:hRule="exact"/>
        </w:trPr>
        <w:tc>
          <w:tcPr>
            <w:tcW w:w="733" w:type="dxa"/>
            <w:tcBorders>
              <w:top w:val="nil" w:sz="6" w:space="0" w:color="auto"/>
              <w:left w:val="nil" w:sz="6" w:space="0" w:color="auto"/>
              <w:bottom w:val="nil" w:sz="6" w:space="0" w:color="auto"/>
              <w:right w:val="nil" w:sz="6" w:space="0" w:color="auto"/>
            </w:tcBorders>
          </w:tcPr>
          <w:p>
            <w:pPr/>
          </w:p>
        </w:tc>
        <w:tc>
          <w:tcPr>
            <w:tcW w:w="449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8"/>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6.10.2  </w:t>
            </w:r>
            <w:r>
              <w:rPr>
                <w:rFonts w:ascii="宋体" w:hAnsi="宋体" w:cs="宋体" w:eastAsia="宋体" w:hint="default"/>
                <w:sz w:val="21"/>
                <w:szCs w:val="21"/>
              </w:rPr>
              <w:t>本年折旧额：</w:t>
            </w:r>
            <w:r>
              <w:rPr>
                <w:rFonts w:ascii="Times New Roman" w:hAnsi="Times New Roman" w:cs="Times New Roman" w:eastAsia="Times New Roman" w:hint="default"/>
                <w:sz w:val="21"/>
                <w:szCs w:val="21"/>
              </w:rPr>
              <w:t>10,328,435.67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tc>
        <w:tc>
          <w:tcPr>
            <w:tcW w:w="1352"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r>
      <w:tr>
        <w:trPr>
          <w:trHeight w:val="390" w:hRule="exact"/>
        </w:trPr>
        <w:tc>
          <w:tcPr>
            <w:tcW w:w="733" w:type="dxa"/>
            <w:tcBorders>
              <w:top w:val="nil" w:sz="6" w:space="0" w:color="auto"/>
              <w:left w:val="nil" w:sz="6" w:space="0" w:color="auto"/>
              <w:bottom w:val="nil" w:sz="6" w:space="0" w:color="auto"/>
              <w:right w:val="nil" w:sz="6" w:space="0" w:color="auto"/>
            </w:tcBorders>
          </w:tcPr>
          <w:p>
            <w:pPr/>
          </w:p>
        </w:tc>
        <w:tc>
          <w:tcPr>
            <w:tcW w:w="5845" w:type="dxa"/>
            <w:gridSpan w:val="4"/>
            <w:tcBorders>
              <w:top w:val="nil" w:sz="6" w:space="0" w:color="auto"/>
              <w:left w:val="nil" w:sz="6" w:space="0" w:color="auto"/>
              <w:bottom w:val="nil" w:sz="6" w:space="0" w:color="auto"/>
              <w:right w:val="nil" w:sz="6" w:space="0" w:color="auto"/>
            </w:tcBorders>
          </w:tcPr>
          <w:p>
            <w:pPr>
              <w:pStyle w:val="TableParagraph"/>
              <w:spacing w:line="245" w:lineRule="exact"/>
              <w:ind w:left="107" w:right="0"/>
              <w:jc w:val="left"/>
              <w:rPr>
                <w:rFonts w:ascii="宋体" w:hAnsi="宋体" w:cs="宋体" w:eastAsia="宋体" w:hint="default"/>
                <w:sz w:val="21"/>
                <w:szCs w:val="21"/>
              </w:rPr>
            </w:pPr>
            <w:r>
              <w:rPr>
                <w:rFonts w:ascii="宋体" w:hAnsi="宋体" w:cs="宋体" w:eastAsia="宋体" w:hint="default"/>
                <w:sz w:val="21"/>
                <w:szCs w:val="21"/>
              </w:rPr>
              <w:t>本年由在建工程转入固定资产原价为：</w:t>
            </w:r>
            <w:r>
              <w:rPr>
                <w:rFonts w:ascii="Times New Roman" w:hAnsi="Times New Roman" w:cs="Times New Roman" w:eastAsia="Times New Roman" w:hint="default"/>
                <w:sz w:val="21"/>
                <w:szCs w:val="21"/>
              </w:rPr>
              <w:t>8,748,301.19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tc>
        <w:tc>
          <w:tcPr>
            <w:tcW w:w="137"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r>
      <w:tr>
        <w:trPr>
          <w:trHeight w:val="893" w:hRule="exact"/>
        </w:trPr>
        <w:tc>
          <w:tcPr>
            <w:tcW w:w="733" w:type="dxa"/>
            <w:tcBorders>
              <w:top w:val="nil" w:sz="6" w:space="0" w:color="auto"/>
              <w:left w:val="nil" w:sz="6" w:space="0" w:color="auto"/>
              <w:bottom w:val="nil" w:sz="6" w:space="0" w:color="auto"/>
              <w:right w:val="nil" w:sz="6" w:space="0" w:color="auto"/>
            </w:tcBorders>
          </w:tcPr>
          <w:p>
            <w:pPr/>
          </w:p>
        </w:tc>
        <w:tc>
          <w:tcPr>
            <w:tcW w:w="8771" w:type="dxa"/>
            <w:gridSpan w:val="7"/>
            <w:tcBorders>
              <w:top w:val="nil" w:sz="6" w:space="0" w:color="auto"/>
              <w:left w:val="nil" w:sz="6" w:space="0" w:color="auto"/>
              <w:bottom w:val="nil" w:sz="6" w:space="0" w:color="auto"/>
              <w:right w:val="nil" w:sz="6" w:space="0" w:color="auto"/>
            </w:tcBorders>
          </w:tcPr>
          <w:p>
            <w:pPr>
              <w:pStyle w:val="TableParagraph"/>
              <w:spacing w:line="275" w:lineRule="exact" w:before="85"/>
              <w:ind w:left="107" w:right="0"/>
              <w:jc w:val="left"/>
              <w:rPr>
                <w:rFonts w:ascii="宋体" w:hAnsi="宋体" w:cs="宋体" w:eastAsia="宋体" w:hint="default"/>
                <w:sz w:val="21"/>
                <w:szCs w:val="21"/>
              </w:rPr>
            </w:pPr>
            <w:r>
              <w:rPr>
                <w:rFonts w:ascii="宋体" w:hAnsi="宋体" w:cs="宋体" w:eastAsia="宋体" w:hint="default"/>
                <w:w w:val="100"/>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日止</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中</w:t>
            </w:r>
            <w:r>
              <w:rPr>
                <w:rFonts w:ascii="宋体" w:hAnsi="宋体" w:cs="宋体" w:eastAsia="宋体" w:hint="default"/>
                <w:w w:val="100"/>
                <w:sz w:val="21"/>
                <w:szCs w:val="21"/>
              </w:rPr>
              <w:t>净</w:t>
            </w:r>
            <w:r>
              <w:rPr>
                <w:rFonts w:ascii="宋体" w:hAnsi="宋体" w:cs="宋体" w:eastAsia="宋体" w:hint="default"/>
                <w:spacing w:val="-3"/>
                <w:w w:val="100"/>
                <w:sz w:val="21"/>
                <w:szCs w:val="21"/>
              </w:rPr>
              <w:t>值</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70</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46</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,130.</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元</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3"/>
                <w:w w:val="100"/>
                <w:sz w:val="21"/>
                <w:szCs w:val="21"/>
              </w:rPr>
              <w:t>原</w:t>
            </w:r>
            <w:r>
              <w:rPr>
                <w:rFonts w:ascii="宋体" w:hAnsi="宋体" w:cs="宋体" w:eastAsia="宋体" w:hint="default"/>
                <w:w w:val="100"/>
                <w:sz w:val="21"/>
                <w:szCs w:val="21"/>
              </w:rPr>
              <w:t>值</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7</w:t>
            </w:r>
            <w:r>
              <w:rPr>
                <w:rFonts w:ascii="Times New Roman" w:hAnsi="Times New Roman" w:cs="Times New Roman" w:eastAsia="Times New Roman" w:hint="default"/>
                <w:w w:val="100"/>
                <w:sz w:val="21"/>
                <w:szCs w:val="21"/>
              </w:rPr>
              <w:t>8,27</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,284</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53</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元</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3"/>
                <w:w w:val="100"/>
                <w:sz w:val="21"/>
                <w:szCs w:val="21"/>
              </w:rPr>
              <w:t>的</w:t>
            </w:r>
            <w:r>
              <w:rPr>
                <w:rFonts w:ascii="宋体" w:hAnsi="宋体" w:cs="宋体" w:eastAsia="宋体" w:hint="default"/>
                <w:w w:val="100"/>
                <w:sz w:val="21"/>
                <w:szCs w:val="21"/>
              </w:rPr>
              <w:t>房</w:t>
            </w:r>
            <w:r>
              <w:rPr>
                <w:rFonts w:ascii="宋体" w:hAnsi="宋体" w:cs="宋体" w:eastAsia="宋体" w:hint="default"/>
                <w:spacing w:val="-3"/>
                <w:w w:val="100"/>
                <w:sz w:val="21"/>
                <w:szCs w:val="21"/>
              </w:rPr>
              <w:t>屋</w:t>
            </w:r>
            <w:r>
              <w:rPr>
                <w:rFonts w:ascii="宋体" w:hAnsi="宋体" w:cs="宋体" w:eastAsia="宋体" w:hint="default"/>
                <w:w w:val="100"/>
                <w:sz w:val="21"/>
                <w:szCs w:val="21"/>
              </w:rPr>
              <w:t>、</w:t>
            </w:r>
          </w:p>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建筑物及设备分别作为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15,950,000.00 </w:t>
            </w:r>
            <w:r>
              <w:rPr>
                <w:rFonts w:ascii="宋体" w:hAnsi="宋体" w:cs="宋体" w:eastAsia="宋体" w:hint="default"/>
                <w:sz w:val="21"/>
                <w:szCs w:val="21"/>
              </w:rPr>
              <w:t>元的短期借款</w:t>
            </w:r>
            <w:r>
              <w:rPr>
                <w:rFonts w:ascii="Times New Roman" w:hAnsi="Times New Roman" w:cs="Times New Roman" w:eastAsia="Times New Roman" w:hint="default"/>
                <w:sz w:val="21"/>
                <w:szCs w:val="21"/>
              </w:rPr>
              <w:t>(</w:t>
            </w:r>
            <w:r>
              <w:rPr>
                <w:rFonts w:ascii="宋体" w:hAnsi="宋体" w:cs="宋体" w:eastAsia="宋体" w:hint="default"/>
                <w:sz w:val="21"/>
                <w:szCs w:val="21"/>
              </w:rPr>
              <w:t>详见附注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1"/>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30,000,000.00 </w:t>
            </w:r>
            <w:r>
              <w:rPr>
                <w:rFonts w:ascii="宋体" w:hAnsi="宋体" w:cs="宋体" w:eastAsia="宋体" w:hint="default"/>
                <w:sz w:val="21"/>
                <w:szCs w:val="21"/>
              </w:rPr>
              <w:t>元的长期</w:t>
            </w:r>
          </w:p>
          <w:p>
            <w:pPr>
              <w:pStyle w:val="TableParagraph"/>
              <w:spacing w:line="276" w:lineRule="exact"/>
              <w:ind w:left="107" w:right="0"/>
              <w:jc w:val="left"/>
              <w:rPr>
                <w:rFonts w:ascii="宋体" w:hAnsi="宋体" w:cs="宋体" w:eastAsia="宋体" w:hint="default"/>
                <w:sz w:val="21"/>
                <w:szCs w:val="21"/>
              </w:rPr>
            </w:pPr>
            <w:r>
              <w:rPr>
                <w:rFonts w:ascii="宋体" w:hAnsi="宋体" w:cs="宋体" w:eastAsia="宋体" w:hint="default"/>
                <w:sz w:val="21"/>
                <w:szCs w:val="21"/>
              </w:rPr>
              <w:t>借款</w:t>
            </w:r>
            <w:r>
              <w:rPr>
                <w:rFonts w:ascii="Times New Roman" w:hAnsi="Times New Roman" w:cs="Times New Roman" w:eastAsia="Times New Roman" w:hint="default"/>
                <w:sz w:val="21"/>
                <w:szCs w:val="21"/>
              </w:rPr>
              <w:t>(</w:t>
            </w:r>
            <w:r>
              <w:rPr>
                <w:rFonts w:ascii="宋体" w:hAnsi="宋体" w:cs="宋体" w:eastAsia="宋体" w:hint="default"/>
                <w:sz w:val="21"/>
                <w:szCs w:val="21"/>
              </w:rPr>
              <w:t>详见附注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24)</w:t>
            </w:r>
            <w:r>
              <w:rPr>
                <w:rFonts w:ascii="宋体" w:hAnsi="宋体" w:cs="宋体" w:eastAsia="宋体" w:hint="default"/>
                <w:sz w:val="21"/>
                <w:szCs w:val="21"/>
              </w:rPr>
              <w:t>的抵押物。</w:t>
            </w:r>
          </w:p>
        </w:tc>
      </w:tr>
    </w:tbl>
    <w:p>
      <w:pPr>
        <w:spacing w:after="0" w:line="276" w:lineRule="exact"/>
        <w:jc w:val="left"/>
        <w:rPr>
          <w:rFonts w:ascii="宋体" w:hAnsi="宋体" w:cs="宋体" w:eastAsia="宋体" w:hint="default"/>
          <w:sz w:val="21"/>
          <w:szCs w:val="21"/>
        </w:rPr>
        <w:sectPr>
          <w:pgSz w:w="11910" w:h="16840"/>
          <w:pgMar w:header="0" w:footer="1021" w:top="1100" w:bottom="1220" w:left="900" w:right="0"/>
        </w:sectPr>
      </w:pPr>
    </w:p>
    <w:p>
      <w:pPr>
        <w:tabs>
          <w:tab w:pos="8105" w:val="left" w:leader="none"/>
        </w:tabs>
        <w:spacing w:line="245" w:lineRule="exact" w:before="16"/>
        <w:ind w:left="90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11"/>
        <w:rPr>
          <w:rFonts w:ascii="宋体" w:hAnsi="宋体" w:cs="宋体" w:eastAsia="宋体" w:hint="default"/>
          <w:sz w:val="2"/>
          <w:szCs w:val="2"/>
        </w:rPr>
      </w:pPr>
    </w:p>
    <w:p>
      <w:pPr>
        <w:spacing w:line="20" w:lineRule="exact"/>
        <w:ind w:left="86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896"/>
        <w:gridCol w:w="1412"/>
        <w:gridCol w:w="235"/>
        <w:gridCol w:w="331"/>
        <w:gridCol w:w="934"/>
        <w:gridCol w:w="235"/>
        <w:gridCol w:w="1052"/>
        <w:gridCol w:w="108"/>
        <w:gridCol w:w="142"/>
        <w:gridCol w:w="142"/>
        <w:gridCol w:w="1469"/>
        <w:gridCol w:w="710"/>
        <w:gridCol w:w="283"/>
        <w:gridCol w:w="1097"/>
        <w:gridCol w:w="204"/>
        <w:gridCol w:w="559"/>
        <w:gridCol w:w="235"/>
        <w:gridCol w:w="1006"/>
        <w:gridCol w:w="105"/>
        <w:gridCol w:w="113"/>
        <w:gridCol w:w="108"/>
        <w:gridCol w:w="848"/>
        <w:gridCol w:w="238"/>
        <w:gridCol w:w="722"/>
        <w:gridCol w:w="125"/>
        <w:gridCol w:w="115"/>
        <w:gridCol w:w="120"/>
        <w:gridCol w:w="556"/>
        <w:gridCol w:w="1595"/>
      </w:tblGrid>
      <w:tr>
        <w:trPr>
          <w:trHeight w:val="372" w:hRule="exact"/>
        </w:trPr>
        <w:tc>
          <w:tcPr>
            <w:tcW w:w="896"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2912" w:type="dxa"/>
            <w:gridSpan w:val="4"/>
            <w:tcBorders>
              <w:top w:val="nil" w:sz="6" w:space="0" w:color="auto"/>
              <w:left w:val="nil" w:sz="6" w:space="0" w:color="auto"/>
              <w:bottom w:val="nil" w:sz="6" w:space="0" w:color="auto"/>
              <w:right w:val="nil" w:sz="6" w:space="0" w:color="auto"/>
            </w:tcBorders>
          </w:tcPr>
          <w:p>
            <w:pPr>
              <w:pStyle w:val="TableParagraph"/>
              <w:spacing w:line="227" w:lineRule="exact"/>
              <w:ind w:left="129"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r>
      <w:tr>
        <w:trPr>
          <w:trHeight w:val="521" w:hRule="exact"/>
        </w:trPr>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428" w:right="0"/>
              <w:jc w:val="left"/>
              <w:rPr>
                <w:rFonts w:ascii="Times New Roman" w:hAnsi="Times New Roman" w:cs="Times New Roman" w:eastAsia="Times New Roman" w:hint="default"/>
                <w:sz w:val="21"/>
                <w:szCs w:val="21"/>
              </w:rPr>
            </w:pPr>
            <w:r>
              <w:rPr>
                <w:rFonts w:ascii="Times New Roman"/>
                <w:sz w:val="21"/>
              </w:rPr>
              <w:t>6.11</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r>
      <w:tr>
        <w:trPr>
          <w:trHeight w:val="520" w:hRule="exact"/>
        </w:trPr>
        <w:tc>
          <w:tcPr>
            <w:tcW w:w="896" w:type="dxa"/>
            <w:tcBorders>
              <w:top w:val="nil" w:sz="6" w:space="0" w:color="auto"/>
              <w:left w:val="nil" w:sz="6" w:space="0" w:color="auto"/>
              <w:bottom w:val="nil" w:sz="6" w:space="0" w:color="auto"/>
              <w:right w:val="nil" w:sz="6" w:space="0" w:color="auto"/>
            </w:tcBorders>
          </w:tcPr>
          <w:p>
            <w:pPr/>
          </w:p>
        </w:tc>
        <w:tc>
          <w:tcPr>
            <w:tcW w:w="291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5"/>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6.11.1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在建工程情况</w:t>
            </w:r>
          </w:p>
        </w:tc>
        <w:tc>
          <w:tcPr>
            <w:tcW w:w="235"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r>
      <w:tr>
        <w:trPr>
          <w:trHeight w:val="395" w:hRule="exact"/>
        </w:trPr>
        <w:tc>
          <w:tcPr>
            <w:tcW w:w="896" w:type="dxa"/>
            <w:tcBorders>
              <w:top w:val="nil" w:sz="6" w:space="0" w:color="auto"/>
              <w:left w:val="nil" w:sz="6" w:space="0" w:color="auto"/>
              <w:bottom w:val="nil" w:sz="6" w:space="0" w:color="auto"/>
              <w:right w:val="nil" w:sz="6" w:space="0" w:color="auto"/>
            </w:tcBorders>
          </w:tcPr>
          <w:p>
            <w:pPr/>
          </w:p>
        </w:tc>
        <w:tc>
          <w:tcPr>
            <w:tcW w:w="1412" w:type="dxa"/>
            <w:vMerge w:val="restart"/>
            <w:tcBorders>
              <w:top w:val="nil" w:sz="6" w:space="0" w:color="auto"/>
              <w:left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79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3147"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84"/>
              <w:ind w:left="14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7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2269"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84"/>
              <w:ind w:left="4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0"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r>
      <w:tr>
        <w:trPr>
          <w:trHeight w:val="261" w:hRule="exact"/>
        </w:trPr>
        <w:tc>
          <w:tcPr>
            <w:tcW w:w="896" w:type="dxa"/>
            <w:tcBorders>
              <w:top w:val="nil" w:sz="6" w:space="0" w:color="auto"/>
              <w:left w:val="nil" w:sz="6" w:space="0" w:color="auto"/>
              <w:bottom w:val="nil" w:sz="6" w:space="0" w:color="auto"/>
              <w:right w:val="nil" w:sz="6" w:space="0" w:color="auto"/>
            </w:tcBorders>
          </w:tcPr>
          <w:p>
            <w:pPr/>
          </w:p>
        </w:tc>
        <w:tc>
          <w:tcPr>
            <w:tcW w:w="1412" w:type="dxa"/>
            <w:vMerge/>
            <w:tcBorders>
              <w:left w:val="nil" w:sz="6" w:space="0" w:color="auto"/>
              <w:bottom w:val="single" w:sz="4" w:space="0" w:color="000000"/>
              <w:right w:val="nil" w:sz="6" w:space="0" w:color="auto"/>
            </w:tcBorders>
          </w:tcPr>
          <w:p>
            <w:pPr/>
          </w:p>
        </w:tc>
        <w:tc>
          <w:tcPr>
            <w:tcW w:w="3037" w:type="dxa"/>
            <w:gridSpan w:val="7"/>
            <w:tcBorders>
              <w:top w:val="nil" w:sz="6" w:space="0" w:color="auto"/>
              <w:left w:val="nil" w:sz="6" w:space="0" w:color="auto"/>
              <w:bottom w:val="nil" w:sz="6" w:space="0" w:color="auto"/>
              <w:right w:val="nil" w:sz="6" w:space="0" w:color="auto"/>
            </w:tcBorders>
          </w:tcPr>
          <w:p>
            <w:pPr>
              <w:pStyle w:val="TableParagraph"/>
              <w:spacing w:line="235" w:lineRule="exact"/>
              <w:ind w:left="14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 w:type="dxa"/>
            <w:tcBorders>
              <w:top w:val="nil" w:sz="6" w:space="0" w:color="auto"/>
              <w:left w:val="nil" w:sz="6" w:space="0" w:color="auto"/>
              <w:bottom w:val="single" w:sz="4" w:space="0" w:color="000000"/>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Style w:val="TableParagraph"/>
              <w:spacing w:line="235" w:lineRule="exact"/>
              <w:ind w:left="21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295" w:type="dxa"/>
            <w:gridSpan w:val="4"/>
            <w:tcBorders>
              <w:top w:val="nil" w:sz="6" w:space="0" w:color="auto"/>
              <w:left w:val="nil" w:sz="6" w:space="0" w:color="auto"/>
              <w:bottom w:val="nil" w:sz="6" w:space="0" w:color="auto"/>
              <w:right w:val="nil" w:sz="6" w:space="0" w:color="auto"/>
            </w:tcBorders>
          </w:tcPr>
          <w:p>
            <w:pPr>
              <w:pStyle w:val="TableParagraph"/>
              <w:spacing w:line="235" w:lineRule="exact"/>
              <w:ind w:left="700"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906" w:type="dxa"/>
            <w:gridSpan w:val="4"/>
            <w:tcBorders>
              <w:top w:val="nil" w:sz="6" w:space="0" w:color="auto"/>
              <w:left w:val="nil" w:sz="6" w:space="0" w:color="auto"/>
              <w:bottom w:val="single" w:sz="4" w:space="0" w:color="000000"/>
              <w:right w:val="nil" w:sz="6" w:space="0" w:color="auto"/>
            </w:tcBorders>
          </w:tcPr>
          <w:p>
            <w:pPr>
              <w:pStyle w:val="TableParagraph"/>
              <w:spacing w:line="235" w:lineRule="exact"/>
              <w:ind w:left="5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9" w:type="dxa"/>
            <w:gridSpan w:val="7"/>
            <w:tcBorders>
              <w:top w:val="nil" w:sz="6" w:space="0" w:color="auto"/>
              <w:left w:val="nil" w:sz="6" w:space="0" w:color="auto"/>
              <w:bottom w:val="nil" w:sz="6" w:space="0" w:color="auto"/>
              <w:right w:val="nil" w:sz="6" w:space="0" w:color="auto"/>
            </w:tcBorders>
          </w:tcPr>
          <w:p>
            <w:pPr>
              <w:pStyle w:val="TableParagraph"/>
              <w:spacing w:line="235" w:lineRule="exact"/>
              <w:ind w:left="71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0" w:type="dxa"/>
            <w:tcBorders>
              <w:top w:val="nil" w:sz="6" w:space="0" w:color="auto"/>
              <w:left w:val="nil" w:sz="6" w:space="0" w:color="auto"/>
              <w:bottom w:val="single" w:sz="4" w:space="0" w:color="000000"/>
              <w:right w:val="nil" w:sz="6" w:space="0" w:color="auto"/>
            </w:tcBorders>
          </w:tcPr>
          <w:p>
            <w:pPr/>
          </w:p>
        </w:tc>
        <w:tc>
          <w:tcPr>
            <w:tcW w:w="556" w:type="dxa"/>
            <w:tcBorders>
              <w:top w:val="nil" w:sz="6" w:space="0" w:color="auto"/>
              <w:left w:val="nil" w:sz="6" w:space="0" w:color="auto"/>
              <w:bottom w:val="single" w:sz="4" w:space="0" w:color="000000"/>
              <w:right w:val="nil" w:sz="6" w:space="0" w:color="auto"/>
            </w:tcBorders>
          </w:tcPr>
          <w:p>
            <w:pPr/>
          </w:p>
        </w:tc>
        <w:tc>
          <w:tcPr>
            <w:tcW w:w="1595" w:type="dxa"/>
            <w:tcBorders>
              <w:top w:val="nil" w:sz="6" w:space="0" w:color="auto"/>
              <w:left w:val="nil" w:sz="6" w:space="0" w:color="auto"/>
              <w:bottom w:val="single" w:sz="4" w:space="0" w:color="000000"/>
              <w:right w:val="nil" w:sz="6" w:space="0" w:color="auto"/>
            </w:tcBorders>
          </w:tcPr>
          <w:p>
            <w:pPr>
              <w:pStyle w:val="TableParagraph"/>
              <w:spacing w:line="235" w:lineRule="exact"/>
              <w:ind w:left="37"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274" w:hRule="exact"/>
        </w:trPr>
        <w:tc>
          <w:tcPr>
            <w:tcW w:w="896" w:type="dxa"/>
            <w:tcBorders>
              <w:top w:val="nil" w:sz="6" w:space="0" w:color="auto"/>
              <w:left w:val="nil" w:sz="6" w:space="0" w:color="auto"/>
              <w:bottom w:val="nil" w:sz="6" w:space="0" w:color="auto"/>
              <w:right w:val="nil" w:sz="6" w:space="0" w:color="auto"/>
            </w:tcBorders>
          </w:tcPr>
          <w:p>
            <w:pPr/>
          </w:p>
        </w:tc>
        <w:tc>
          <w:tcPr>
            <w:tcW w:w="1412" w:type="dxa"/>
            <w:tcBorders>
              <w:top w:val="single" w:sz="4" w:space="0" w:color="000000"/>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z w:val="21"/>
                <w:szCs w:val="21"/>
              </w:rPr>
              <w:t>办公楼及厂房</w:t>
            </w:r>
          </w:p>
        </w:tc>
        <w:tc>
          <w:tcPr>
            <w:tcW w:w="3037"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7"/>
              <w:ind w:left="1435" w:right="0"/>
              <w:jc w:val="left"/>
              <w:rPr>
                <w:rFonts w:ascii="Times New Roman" w:hAnsi="Times New Roman" w:cs="Times New Roman" w:eastAsia="Times New Roman" w:hint="default"/>
                <w:sz w:val="21"/>
                <w:szCs w:val="21"/>
              </w:rPr>
            </w:pPr>
            <w:r>
              <w:rPr>
                <w:rFonts w:ascii="Times New Roman"/>
                <w:sz w:val="21"/>
              </w:rPr>
              <w:t>19,147,958.43</w:t>
            </w:r>
          </w:p>
        </w:tc>
        <w:tc>
          <w:tcPr>
            <w:tcW w:w="142" w:type="dxa"/>
            <w:tcBorders>
              <w:top w:val="single" w:sz="4" w:space="0" w:color="000000"/>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55"/>
              <w:jc w:val="right"/>
              <w:rPr>
                <w:rFonts w:ascii="Times New Roman" w:hAnsi="Times New Roman" w:cs="Times New Roman" w:eastAsia="Times New Roman" w:hint="default"/>
                <w:sz w:val="21"/>
                <w:szCs w:val="21"/>
              </w:rPr>
            </w:pPr>
            <w:r>
              <w:rPr>
                <w:rFonts w:ascii="Times New Roman"/>
                <w:w w:val="100"/>
                <w:sz w:val="21"/>
              </w:rPr>
              <w:t>-</w:t>
            </w:r>
          </w:p>
        </w:tc>
        <w:tc>
          <w:tcPr>
            <w:tcW w:w="229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
              <w:ind w:left="695" w:right="0"/>
              <w:jc w:val="left"/>
              <w:rPr>
                <w:rFonts w:ascii="Times New Roman" w:hAnsi="Times New Roman" w:cs="Times New Roman" w:eastAsia="Times New Roman" w:hint="default"/>
                <w:sz w:val="21"/>
                <w:szCs w:val="21"/>
              </w:rPr>
            </w:pPr>
            <w:r>
              <w:rPr>
                <w:rFonts w:ascii="Times New Roman"/>
                <w:sz w:val="21"/>
              </w:rPr>
              <w:t>19,147,958.43</w:t>
            </w:r>
          </w:p>
        </w:tc>
        <w:tc>
          <w:tcPr>
            <w:tcW w:w="559" w:type="dxa"/>
            <w:tcBorders>
              <w:top w:val="single" w:sz="4" w:space="0" w:color="000000"/>
              <w:left w:val="nil" w:sz="6" w:space="0" w:color="auto"/>
              <w:bottom w:val="nil" w:sz="6" w:space="0" w:color="auto"/>
              <w:right w:val="nil" w:sz="6" w:space="0" w:color="auto"/>
            </w:tcBorders>
          </w:tcPr>
          <w:p>
            <w:pPr/>
          </w:p>
        </w:tc>
        <w:tc>
          <w:tcPr>
            <w:tcW w:w="23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36" w:right="-8"/>
              <w:jc w:val="left"/>
              <w:rPr>
                <w:rFonts w:ascii="Times New Roman" w:hAnsi="Times New Roman" w:cs="Times New Roman" w:eastAsia="Times New Roman" w:hint="default"/>
                <w:sz w:val="21"/>
                <w:szCs w:val="21"/>
              </w:rPr>
            </w:pPr>
            <w:r>
              <w:rPr>
                <w:rFonts w:ascii="Times New Roman"/>
                <w:w w:val="100"/>
                <w:sz w:val="21"/>
              </w:rPr>
              <w:t>3</w:t>
            </w:r>
          </w:p>
        </w:tc>
        <w:tc>
          <w:tcPr>
            <w:tcW w:w="100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right"/>
              <w:rPr>
                <w:rFonts w:ascii="Times New Roman" w:hAnsi="Times New Roman" w:cs="Times New Roman" w:eastAsia="Times New Roman" w:hint="default"/>
                <w:sz w:val="21"/>
                <w:szCs w:val="21"/>
              </w:rPr>
            </w:pPr>
            <w:r>
              <w:rPr>
                <w:rFonts w:ascii="Times New Roman"/>
                <w:spacing w:val="-1"/>
                <w:sz w:val="21"/>
              </w:rPr>
              <w:t>,462,942.70</w:t>
            </w:r>
          </w:p>
        </w:tc>
        <w:tc>
          <w:tcPr>
            <w:tcW w:w="105" w:type="dxa"/>
            <w:tcBorders>
              <w:top w:val="single" w:sz="4"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848"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72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48"/>
              <w:jc w:val="right"/>
              <w:rPr>
                <w:rFonts w:ascii="Times New Roman" w:hAnsi="Times New Roman" w:cs="Times New Roman" w:eastAsia="Times New Roman" w:hint="default"/>
                <w:sz w:val="21"/>
                <w:szCs w:val="21"/>
              </w:rPr>
            </w:pPr>
            <w:r>
              <w:rPr>
                <w:rFonts w:ascii="Times New Roman"/>
                <w:w w:val="100"/>
                <w:sz w:val="21"/>
              </w:rPr>
              <w:t>-</w:t>
            </w:r>
          </w:p>
        </w:tc>
        <w:tc>
          <w:tcPr>
            <w:tcW w:w="125"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20" w:type="dxa"/>
            <w:tcBorders>
              <w:top w:val="single" w:sz="4" w:space="0" w:color="000000"/>
              <w:left w:val="nil" w:sz="6" w:space="0" w:color="auto"/>
              <w:bottom w:val="nil" w:sz="6" w:space="0" w:color="auto"/>
              <w:right w:val="nil" w:sz="6" w:space="0" w:color="auto"/>
            </w:tcBorders>
          </w:tcPr>
          <w:p>
            <w:pPr/>
          </w:p>
        </w:tc>
        <w:tc>
          <w:tcPr>
            <w:tcW w:w="556" w:type="dxa"/>
            <w:tcBorders>
              <w:top w:val="single" w:sz="4" w:space="0" w:color="000000"/>
              <w:left w:val="nil" w:sz="6" w:space="0" w:color="auto"/>
              <w:bottom w:val="nil" w:sz="6" w:space="0" w:color="auto"/>
              <w:right w:val="nil" w:sz="6" w:space="0" w:color="auto"/>
            </w:tcBorders>
          </w:tcPr>
          <w:p>
            <w:pPr/>
          </w:p>
        </w:tc>
        <w:tc>
          <w:tcPr>
            <w:tcW w:w="159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6"/>
              <w:jc w:val="right"/>
              <w:rPr>
                <w:rFonts w:ascii="Times New Roman" w:hAnsi="Times New Roman" w:cs="Times New Roman" w:eastAsia="Times New Roman" w:hint="default"/>
                <w:sz w:val="21"/>
                <w:szCs w:val="21"/>
              </w:rPr>
            </w:pPr>
            <w:r>
              <w:rPr>
                <w:rFonts w:ascii="Times New Roman"/>
                <w:spacing w:val="-1"/>
                <w:sz w:val="21"/>
              </w:rPr>
              <w:t>3,462,942.70</w:t>
            </w:r>
          </w:p>
        </w:tc>
      </w:tr>
      <w:tr>
        <w:trPr>
          <w:trHeight w:val="260" w:hRule="exact"/>
        </w:trPr>
        <w:tc>
          <w:tcPr>
            <w:tcW w:w="89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21"/>
                <w:szCs w:val="21"/>
              </w:rPr>
            </w:pPr>
            <w:r>
              <w:rPr>
                <w:rFonts w:ascii="宋体" w:hAnsi="宋体" w:cs="宋体" w:eastAsia="宋体" w:hint="default"/>
                <w:sz w:val="21"/>
                <w:szCs w:val="21"/>
              </w:rPr>
              <w:t>纳米炉项目</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5"/>
              <w:ind w:left="-39" w:right="0"/>
              <w:jc w:val="left"/>
              <w:rPr>
                <w:rFonts w:ascii="Times New Roman" w:hAnsi="Times New Roman" w:cs="Times New Roman" w:eastAsia="Times New Roman" w:hint="default"/>
                <w:sz w:val="21"/>
                <w:szCs w:val="21"/>
              </w:rPr>
            </w:pPr>
            <w:r>
              <w:rPr>
                <w:rFonts w:ascii="Times New Roman"/>
                <w:sz w:val="21"/>
              </w:rPr>
              <w:t>619,724.13</w:t>
            </w: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55"/>
              <w:jc w:val="right"/>
              <w:rPr>
                <w:rFonts w:ascii="Times New Roman" w:hAnsi="Times New Roman" w:cs="Times New Roman" w:eastAsia="Times New Roman" w:hint="default"/>
                <w:sz w:val="21"/>
                <w:szCs w:val="21"/>
              </w:rPr>
            </w:pPr>
            <w:r>
              <w:rPr>
                <w:rFonts w:ascii="Times New Roman"/>
                <w:w w:val="100"/>
                <w:sz w:val="21"/>
              </w:rPr>
              <w:t>-</w:t>
            </w:r>
          </w:p>
        </w:tc>
        <w:tc>
          <w:tcPr>
            <w:tcW w:w="7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5"/>
              <w:ind w:left="-37" w:right="0"/>
              <w:jc w:val="left"/>
              <w:rPr>
                <w:rFonts w:ascii="Times New Roman" w:hAnsi="Times New Roman" w:cs="Times New Roman" w:eastAsia="Times New Roman" w:hint="default"/>
                <w:sz w:val="21"/>
                <w:szCs w:val="21"/>
              </w:rPr>
            </w:pPr>
            <w:r>
              <w:rPr>
                <w:rFonts w:ascii="Times New Roman"/>
                <w:sz w:val="21"/>
              </w:rPr>
              <w:t>619,724.13</w:t>
            </w:r>
          </w:p>
        </w:tc>
        <w:tc>
          <w:tcPr>
            <w:tcW w:w="204"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Times New Roman" w:hAnsi="Times New Roman" w:cs="Times New Roman" w:eastAsia="Times New Roman" w:hint="default"/>
                <w:sz w:val="21"/>
                <w:szCs w:val="21"/>
              </w:rPr>
            </w:pPr>
            <w:r>
              <w:rPr>
                <w:rFonts w:ascii="Times New Roman"/>
                <w:spacing w:val="-1"/>
                <w:sz w:val="21"/>
              </w:rPr>
              <w:t>522,695.03</w:t>
            </w:r>
          </w:p>
        </w:tc>
        <w:tc>
          <w:tcPr>
            <w:tcW w:w="105"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48"/>
              <w:jc w:val="right"/>
              <w:rPr>
                <w:rFonts w:ascii="Times New Roman" w:hAnsi="Times New Roman" w:cs="Times New Roman" w:eastAsia="Times New Roman" w:hint="default"/>
                <w:sz w:val="21"/>
                <w:szCs w:val="21"/>
              </w:rPr>
            </w:pPr>
            <w:r>
              <w:rPr>
                <w:rFonts w:ascii="Times New Roman"/>
                <w:w w:val="100"/>
                <w:sz w:val="21"/>
              </w:rPr>
              <w:t>-</w:t>
            </w:r>
          </w:p>
        </w:tc>
        <w:tc>
          <w:tcPr>
            <w:tcW w:w="125"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6"/>
              <w:jc w:val="right"/>
              <w:rPr>
                <w:rFonts w:ascii="Times New Roman" w:hAnsi="Times New Roman" w:cs="Times New Roman" w:eastAsia="Times New Roman" w:hint="default"/>
                <w:sz w:val="21"/>
                <w:szCs w:val="21"/>
              </w:rPr>
            </w:pPr>
            <w:r>
              <w:rPr>
                <w:rFonts w:ascii="Times New Roman"/>
                <w:spacing w:val="-1"/>
                <w:sz w:val="21"/>
              </w:rPr>
              <w:t>522,695.03</w:t>
            </w:r>
          </w:p>
        </w:tc>
      </w:tr>
      <w:tr>
        <w:trPr>
          <w:trHeight w:val="259" w:hRule="exact"/>
        </w:trPr>
        <w:tc>
          <w:tcPr>
            <w:tcW w:w="89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1"/>
                <w:szCs w:val="21"/>
              </w:rPr>
            </w:pPr>
            <w:r>
              <w:rPr>
                <w:rFonts w:ascii="宋体" w:hAnsi="宋体" w:cs="宋体" w:eastAsia="宋体" w:hint="default"/>
                <w:sz w:val="21"/>
                <w:szCs w:val="21"/>
              </w:rPr>
              <w:t>设备安装工程</w:t>
            </w:r>
          </w:p>
        </w:tc>
        <w:tc>
          <w:tcPr>
            <w:tcW w:w="3037"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3"/>
              <w:ind w:left="1540" w:right="0"/>
              <w:jc w:val="left"/>
              <w:rPr>
                <w:rFonts w:ascii="Times New Roman" w:hAnsi="Times New Roman" w:cs="Times New Roman" w:eastAsia="Times New Roman" w:hint="default"/>
                <w:sz w:val="21"/>
                <w:szCs w:val="21"/>
              </w:rPr>
            </w:pPr>
            <w:r>
              <w:rPr>
                <w:rFonts w:ascii="Times New Roman"/>
                <w:sz w:val="21"/>
              </w:rPr>
              <w:t>6,528,708.66</w:t>
            </w:r>
          </w:p>
        </w:tc>
        <w:tc>
          <w:tcPr>
            <w:tcW w:w="142"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55"/>
              <w:jc w:val="right"/>
              <w:rPr>
                <w:rFonts w:ascii="Times New Roman" w:hAnsi="Times New Roman" w:cs="Times New Roman" w:eastAsia="Times New Roman" w:hint="default"/>
                <w:sz w:val="21"/>
                <w:szCs w:val="21"/>
              </w:rPr>
            </w:pPr>
            <w:r>
              <w:rPr>
                <w:rFonts w:ascii="Times New Roman"/>
                <w:w w:val="100"/>
                <w:sz w:val="21"/>
              </w:rPr>
              <w:t>-</w:t>
            </w:r>
          </w:p>
        </w:tc>
        <w:tc>
          <w:tcPr>
            <w:tcW w:w="229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
              <w:ind w:left="801" w:right="0"/>
              <w:jc w:val="left"/>
              <w:rPr>
                <w:rFonts w:ascii="Times New Roman" w:hAnsi="Times New Roman" w:cs="Times New Roman" w:eastAsia="Times New Roman" w:hint="default"/>
                <w:sz w:val="21"/>
                <w:szCs w:val="21"/>
              </w:rPr>
            </w:pPr>
            <w:r>
              <w:rPr>
                <w:rFonts w:ascii="Times New Roman"/>
                <w:sz w:val="21"/>
              </w:rPr>
              <w:t>6,528,708.66</w:t>
            </w:r>
          </w:p>
        </w:tc>
        <w:tc>
          <w:tcPr>
            <w:tcW w:w="55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Times New Roman" w:hAnsi="Times New Roman" w:cs="Times New Roman" w:eastAsia="Times New Roman" w:hint="default"/>
                <w:sz w:val="21"/>
                <w:szCs w:val="21"/>
              </w:rPr>
            </w:pPr>
            <w:r>
              <w:rPr>
                <w:rFonts w:ascii="Times New Roman"/>
                <w:w w:val="100"/>
                <w:sz w:val="21"/>
              </w:rPr>
              <w:t>0</w:t>
            </w:r>
          </w:p>
        </w:tc>
        <w:tc>
          <w:tcPr>
            <w:tcW w:w="105"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r>
      <w:tr>
        <w:trPr>
          <w:trHeight w:val="265" w:hRule="exact"/>
        </w:trPr>
        <w:tc>
          <w:tcPr>
            <w:tcW w:w="89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1"/>
                <w:szCs w:val="21"/>
              </w:rPr>
            </w:pPr>
            <w:r>
              <w:rPr>
                <w:rFonts w:ascii="宋体" w:hAnsi="宋体" w:cs="宋体" w:eastAsia="宋体" w:hint="default"/>
                <w:sz w:val="21"/>
                <w:szCs w:val="21"/>
              </w:rPr>
              <w:t>零星工程</w:t>
            </w:r>
          </w:p>
        </w:tc>
        <w:tc>
          <w:tcPr>
            <w:tcW w:w="3037" w:type="dxa"/>
            <w:gridSpan w:val="7"/>
            <w:tcBorders>
              <w:top w:val="nil" w:sz="6" w:space="0" w:color="auto"/>
              <w:left w:val="nil" w:sz="6" w:space="0" w:color="auto"/>
              <w:bottom w:val="nil" w:sz="6" w:space="0" w:color="auto"/>
              <w:right w:val="nil" w:sz="6" w:space="0" w:color="auto"/>
            </w:tcBorders>
          </w:tcPr>
          <w:p>
            <w:pPr>
              <w:pStyle w:val="TableParagraph"/>
              <w:tabs>
                <w:tab w:pos="2573" w:val="left" w:leader="none"/>
                <w:tab w:pos="2753" w:val="left" w:leader="none"/>
              </w:tabs>
              <w:spacing w:line="240" w:lineRule="auto" w:before="3"/>
              <w:ind w:left="892"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w:t>
              <w:tab/>
            </w:r>
            <w:r>
              <w:rPr>
                <w:rFonts w:ascii="Times New Roman"/>
                <w:sz w:val="21"/>
              </w:rPr>
            </w:r>
          </w:p>
        </w:tc>
        <w:tc>
          <w:tcPr>
            <w:tcW w:w="142"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tabs>
                <w:tab w:pos="1240" w:val="left" w:leader="none"/>
                <w:tab w:pos="1418" w:val="left" w:leader="none"/>
              </w:tabs>
              <w:spacing w:line="240" w:lineRule="auto" w:before="3"/>
              <w:ind w:left="-142" w:right="48"/>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w:t>
              <w:tab/>
            </w:r>
            <w:r>
              <w:rPr>
                <w:rFonts w:ascii="Times New Roman"/>
                <w:sz w:val="21"/>
              </w:rPr>
            </w:r>
          </w:p>
        </w:tc>
        <w:tc>
          <w:tcPr>
            <w:tcW w:w="2295" w:type="dxa"/>
            <w:gridSpan w:val="4"/>
            <w:tcBorders>
              <w:top w:val="nil" w:sz="6" w:space="0" w:color="auto"/>
              <w:left w:val="nil" w:sz="6" w:space="0" w:color="auto"/>
              <w:bottom w:val="nil" w:sz="6" w:space="0" w:color="auto"/>
              <w:right w:val="nil" w:sz="6" w:space="0" w:color="auto"/>
            </w:tcBorders>
          </w:tcPr>
          <w:p>
            <w:pPr>
              <w:pStyle w:val="TableParagraph"/>
              <w:tabs>
                <w:tab w:pos="1833" w:val="left" w:leader="none"/>
                <w:tab w:pos="2011" w:val="left" w:leader="none"/>
              </w:tabs>
              <w:spacing w:line="240" w:lineRule="auto" w:before="3"/>
              <w:ind w:left="230"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w:t>
              <w:tab/>
            </w:r>
            <w:r>
              <w:rPr>
                <w:rFonts w:ascii="Times New Roman"/>
                <w:sz w:val="21"/>
              </w:rPr>
            </w:r>
          </w:p>
        </w:tc>
        <w:tc>
          <w:tcPr>
            <w:tcW w:w="1906" w:type="dxa"/>
            <w:gridSpan w:val="4"/>
            <w:tcBorders>
              <w:top w:val="nil" w:sz="6" w:space="0" w:color="auto"/>
              <w:left w:val="nil" w:sz="6" w:space="0" w:color="auto"/>
              <w:bottom w:val="nil" w:sz="6" w:space="0" w:color="auto"/>
              <w:right w:val="nil" w:sz="6" w:space="0" w:color="auto"/>
            </w:tcBorders>
          </w:tcPr>
          <w:p>
            <w:pPr>
              <w:pStyle w:val="TableParagraph"/>
              <w:tabs>
                <w:tab w:pos="957" w:val="left" w:leader="none"/>
                <w:tab w:pos="1905" w:val="left" w:leader="none"/>
              </w:tabs>
              <w:spacing w:line="240" w:lineRule="auto" w:before="3"/>
              <w:ind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44,000.00</w:t>
              <w:tab/>
            </w:r>
            <w:r>
              <w:rPr>
                <w:rFonts w:ascii="Times New Roman"/>
                <w:sz w:val="21"/>
              </w:rPr>
            </w:r>
          </w:p>
        </w:tc>
        <w:tc>
          <w:tcPr>
            <w:tcW w:w="2269" w:type="dxa"/>
            <w:gridSpan w:val="7"/>
            <w:tcBorders>
              <w:top w:val="nil" w:sz="6" w:space="0" w:color="auto"/>
              <w:left w:val="nil" w:sz="6" w:space="0" w:color="auto"/>
              <w:bottom w:val="nil" w:sz="6" w:space="0" w:color="auto"/>
              <w:right w:val="nil" w:sz="6" w:space="0" w:color="auto"/>
            </w:tcBorders>
          </w:tcPr>
          <w:p>
            <w:pPr>
              <w:pStyle w:val="TableParagraph"/>
              <w:tabs>
                <w:tab w:pos="1807" w:val="left" w:leader="none"/>
              </w:tabs>
              <w:spacing w:line="240" w:lineRule="auto" w:before="3"/>
              <w:ind w:left="285"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w:t>
              <w:tab/>
            </w:r>
            <w:r>
              <w:rPr>
                <w:rFonts w:ascii="Times New Roman"/>
                <w:sz w:val="21"/>
              </w:rPr>
            </w:r>
          </w:p>
        </w:tc>
        <w:tc>
          <w:tcPr>
            <w:tcW w:w="120"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tabs>
                <w:tab w:pos="644" w:val="left" w:leader="none"/>
                <w:tab w:pos="1595" w:val="left" w:leader="none"/>
              </w:tabs>
              <w:spacing w:line="240" w:lineRule="auto" w:before="3"/>
              <w:ind w:left="-676" w:right="0"/>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1"/>
                <w:sz w:val="21"/>
                <w:u w:val="single" w:color="000000"/>
              </w:rPr>
              <w:t>44,000.00</w:t>
              <w:tab/>
            </w:r>
            <w:r>
              <w:rPr>
                <w:rFonts w:ascii="Times New Roman"/>
                <w:spacing w:val="-1"/>
                <w:sz w:val="21"/>
              </w:rPr>
            </w:r>
          </w:p>
        </w:tc>
      </w:tr>
      <w:tr>
        <w:trPr>
          <w:trHeight w:val="271" w:hRule="exact"/>
        </w:trPr>
        <w:tc>
          <w:tcPr>
            <w:tcW w:w="89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35" w:lineRule="exact"/>
              <w:ind w:left="79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37"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9"/>
              <w:ind w:left="1435" w:right="0"/>
              <w:jc w:val="left"/>
              <w:rPr>
                <w:rFonts w:ascii="Times New Roman" w:hAnsi="Times New Roman" w:cs="Times New Roman" w:eastAsia="Times New Roman" w:hint="default"/>
                <w:sz w:val="21"/>
                <w:szCs w:val="21"/>
              </w:rPr>
            </w:pPr>
            <w:r>
              <w:rPr>
                <w:rFonts w:ascii="Times New Roman"/>
                <w:sz w:val="21"/>
              </w:rPr>
              <w:t>26,296,391.22</w:t>
            </w:r>
          </w:p>
        </w:tc>
        <w:tc>
          <w:tcPr>
            <w:tcW w:w="142" w:type="dxa"/>
            <w:tcBorders>
              <w:top w:val="nil" w:sz="6" w:space="0" w:color="auto"/>
              <w:left w:val="nil" w:sz="6" w:space="0" w:color="auto"/>
              <w:bottom w:val="single" w:sz="12" w:space="0" w:color="000000"/>
              <w:right w:val="nil" w:sz="6" w:space="0" w:color="auto"/>
            </w:tcBorders>
          </w:tcPr>
          <w:p>
            <w:pPr/>
          </w:p>
        </w:tc>
        <w:tc>
          <w:tcPr>
            <w:tcW w:w="1469"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155"/>
              <w:jc w:val="right"/>
              <w:rPr>
                <w:rFonts w:ascii="Times New Roman" w:hAnsi="Times New Roman" w:cs="Times New Roman" w:eastAsia="Times New Roman" w:hint="default"/>
                <w:sz w:val="21"/>
                <w:szCs w:val="21"/>
              </w:rPr>
            </w:pPr>
            <w:r>
              <w:rPr>
                <w:rFonts w:ascii="Times New Roman"/>
                <w:w w:val="100"/>
                <w:sz w:val="21"/>
              </w:rPr>
              <w:t>-</w:t>
            </w:r>
          </w:p>
        </w:tc>
        <w:tc>
          <w:tcPr>
            <w:tcW w:w="229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
              <w:ind w:left="695" w:right="0"/>
              <w:jc w:val="left"/>
              <w:rPr>
                <w:rFonts w:ascii="Times New Roman" w:hAnsi="Times New Roman" w:cs="Times New Roman" w:eastAsia="Times New Roman" w:hint="default"/>
                <w:sz w:val="21"/>
                <w:szCs w:val="21"/>
              </w:rPr>
            </w:pPr>
            <w:r>
              <w:rPr>
                <w:rFonts w:ascii="Times New Roman"/>
                <w:sz w:val="21"/>
              </w:rPr>
              <w:t>26,296,391.22</w:t>
            </w:r>
          </w:p>
        </w:tc>
        <w:tc>
          <w:tcPr>
            <w:tcW w:w="1906" w:type="dxa"/>
            <w:gridSpan w:val="4"/>
            <w:tcBorders>
              <w:top w:val="nil" w:sz="6" w:space="0" w:color="auto"/>
              <w:left w:val="nil" w:sz="6" w:space="0" w:color="auto"/>
              <w:bottom w:val="single" w:sz="12" w:space="0" w:color="000000"/>
              <w:right w:val="nil" w:sz="6" w:space="0" w:color="auto"/>
            </w:tcBorders>
          </w:tcPr>
          <w:p>
            <w:pPr>
              <w:pStyle w:val="TableParagraph"/>
              <w:spacing w:line="240" w:lineRule="auto" w:before="9"/>
              <w:ind w:left="695" w:right="0"/>
              <w:jc w:val="left"/>
              <w:rPr>
                <w:rFonts w:ascii="Times New Roman" w:hAnsi="Times New Roman" w:cs="Times New Roman" w:eastAsia="Times New Roman" w:hint="default"/>
                <w:sz w:val="21"/>
                <w:szCs w:val="21"/>
              </w:rPr>
            </w:pPr>
            <w:r>
              <w:rPr>
                <w:rFonts w:ascii="Times New Roman"/>
                <w:sz w:val="21"/>
              </w:rPr>
              <w:t>4,029,637.73</w:t>
            </w:r>
          </w:p>
        </w:tc>
        <w:tc>
          <w:tcPr>
            <w:tcW w:w="2269"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9"/>
              <w:ind w:right="388"/>
              <w:jc w:val="right"/>
              <w:rPr>
                <w:rFonts w:ascii="Times New Roman" w:hAnsi="Times New Roman" w:cs="Times New Roman" w:eastAsia="Times New Roman" w:hint="default"/>
                <w:sz w:val="21"/>
                <w:szCs w:val="21"/>
              </w:rPr>
            </w:pPr>
            <w:r>
              <w:rPr>
                <w:rFonts w:ascii="Times New Roman"/>
                <w:w w:val="100"/>
                <w:sz w:val="21"/>
              </w:rPr>
              <w:t>-</w:t>
            </w:r>
          </w:p>
        </w:tc>
        <w:tc>
          <w:tcPr>
            <w:tcW w:w="120" w:type="dxa"/>
            <w:tcBorders>
              <w:top w:val="nil" w:sz="6" w:space="0" w:color="auto"/>
              <w:left w:val="nil" w:sz="6" w:space="0" w:color="auto"/>
              <w:bottom w:val="single" w:sz="12" w:space="0" w:color="000000"/>
              <w:right w:val="nil" w:sz="6" w:space="0" w:color="auto"/>
            </w:tcBorders>
          </w:tcPr>
          <w:p>
            <w:pPr/>
          </w:p>
        </w:tc>
        <w:tc>
          <w:tcPr>
            <w:tcW w:w="556" w:type="dxa"/>
            <w:tcBorders>
              <w:top w:val="nil" w:sz="6" w:space="0" w:color="auto"/>
              <w:left w:val="nil" w:sz="6" w:space="0" w:color="auto"/>
              <w:bottom w:val="single" w:sz="12" w:space="0" w:color="000000"/>
              <w:right w:val="nil" w:sz="6" w:space="0" w:color="auto"/>
            </w:tcBorders>
          </w:tcPr>
          <w:p>
            <w:pPr/>
          </w:p>
        </w:tc>
        <w:tc>
          <w:tcPr>
            <w:tcW w:w="1595"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21"/>
                <w:szCs w:val="21"/>
              </w:rPr>
            </w:pPr>
            <w:r>
              <w:rPr>
                <w:rFonts w:ascii="Times New Roman"/>
                <w:spacing w:val="-1"/>
                <w:sz w:val="21"/>
              </w:rPr>
              <w:t>4,029,637.73</w:t>
            </w:r>
          </w:p>
        </w:tc>
      </w:tr>
      <w:tr>
        <w:trPr>
          <w:trHeight w:val="570" w:hRule="exact"/>
        </w:trPr>
        <w:tc>
          <w:tcPr>
            <w:tcW w:w="896" w:type="dxa"/>
            <w:tcBorders>
              <w:top w:val="nil" w:sz="6" w:space="0" w:color="auto"/>
              <w:left w:val="nil" w:sz="6" w:space="0" w:color="auto"/>
              <w:bottom w:val="nil" w:sz="6" w:space="0" w:color="auto"/>
              <w:right w:val="nil" w:sz="6" w:space="0" w:color="auto"/>
            </w:tcBorders>
          </w:tcPr>
          <w:p>
            <w:pPr/>
          </w:p>
        </w:tc>
        <w:tc>
          <w:tcPr>
            <w:tcW w:w="291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6.11.2</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在建工程项目变动情况</w:t>
            </w:r>
          </w:p>
        </w:tc>
        <w:tc>
          <w:tcPr>
            <w:tcW w:w="235" w:type="dxa"/>
            <w:tcBorders>
              <w:top w:val="single" w:sz="12" w:space="0" w:color="000000"/>
              <w:left w:val="nil" w:sz="6" w:space="0" w:color="auto"/>
              <w:bottom w:val="nil" w:sz="6" w:space="0" w:color="auto"/>
              <w:right w:val="nil" w:sz="6" w:space="0" w:color="auto"/>
            </w:tcBorders>
          </w:tcPr>
          <w:p>
            <w:pPr/>
          </w:p>
        </w:tc>
        <w:tc>
          <w:tcPr>
            <w:tcW w:w="1052" w:type="dxa"/>
            <w:tcBorders>
              <w:top w:val="single" w:sz="12" w:space="0" w:color="000000"/>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single" w:sz="12" w:space="0" w:color="000000"/>
              <w:left w:val="nil" w:sz="6" w:space="0" w:color="auto"/>
              <w:bottom w:val="nil" w:sz="6" w:space="0" w:color="auto"/>
              <w:right w:val="nil" w:sz="6" w:space="0" w:color="auto"/>
            </w:tcBorders>
          </w:tcPr>
          <w:p>
            <w:pPr/>
          </w:p>
        </w:tc>
        <w:tc>
          <w:tcPr>
            <w:tcW w:w="1469" w:type="dxa"/>
            <w:tcBorders>
              <w:top w:val="single" w:sz="12" w:space="0" w:color="000000"/>
              <w:left w:val="nil" w:sz="6" w:space="0" w:color="auto"/>
              <w:bottom w:val="nil" w:sz="6" w:space="0" w:color="auto"/>
              <w:right w:val="nil" w:sz="6" w:space="0" w:color="auto"/>
            </w:tcBorders>
          </w:tcPr>
          <w:p>
            <w:pPr/>
          </w:p>
        </w:tc>
        <w:tc>
          <w:tcPr>
            <w:tcW w:w="710" w:type="dxa"/>
            <w:tcBorders>
              <w:top w:val="single" w:sz="12" w:space="0" w:color="000000"/>
              <w:left w:val="nil" w:sz="6" w:space="0" w:color="auto"/>
              <w:bottom w:val="nil" w:sz="6" w:space="0" w:color="auto"/>
              <w:right w:val="nil" w:sz="6" w:space="0" w:color="auto"/>
            </w:tcBorders>
          </w:tcPr>
          <w:p>
            <w:pPr/>
          </w:p>
        </w:tc>
        <w:tc>
          <w:tcPr>
            <w:tcW w:w="283" w:type="dxa"/>
            <w:tcBorders>
              <w:top w:val="single" w:sz="12" w:space="0" w:color="000000"/>
              <w:left w:val="nil" w:sz="6" w:space="0" w:color="auto"/>
              <w:bottom w:val="nil" w:sz="6" w:space="0" w:color="auto"/>
              <w:right w:val="nil" w:sz="6" w:space="0" w:color="auto"/>
            </w:tcBorders>
          </w:tcPr>
          <w:p>
            <w:pPr/>
          </w:p>
        </w:tc>
        <w:tc>
          <w:tcPr>
            <w:tcW w:w="1097" w:type="dxa"/>
            <w:tcBorders>
              <w:top w:val="single" w:sz="12" w:space="0" w:color="000000"/>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559" w:type="dxa"/>
            <w:tcBorders>
              <w:top w:val="single" w:sz="12" w:space="0" w:color="000000"/>
              <w:left w:val="nil" w:sz="6" w:space="0" w:color="auto"/>
              <w:bottom w:val="nil" w:sz="6" w:space="0" w:color="auto"/>
              <w:right w:val="nil" w:sz="6" w:space="0" w:color="auto"/>
            </w:tcBorders>
          </w:tcPr>
          <w:p>
            <w:pPr/>
          </w:p>
        </w:tc>
        <w:tc>
          <w:tcPr>
            <w:tcW w:w="235" w:type="dxa"/>
            <w:tcBorders>
              <w:top w:val="single" w:sz="12" w:space="0" w:color="000000"/>
              <w:left w:val="nil" w:sz="6" w:space="0" w:color="auto"/>
              <w:bottom w:val="nil" w:sz="6" w:space="0" w:color="auto"/>
              <w:right w:val="nil" w:sz="6" w:space="0" w:color="auto"/>
            </w:tcBorders>
          </w:tcPr>
          <w:p>
            <w:pPr/>
          </w:p>
        </w:tc>
        <w:tc>
          <w:tcPr>
            <w:tcW w:w="1006" w:type="dxa"/>
            <w:tcBorders>
              <w:top w:val="single" w:sz="12" w:space="0" w:color="000000"/>
              <w:left w:val="nil" w:sz="6" w:space="0" w:color="auto"/>
              <w:bottom w:val="nil" w:sz="6" w:space="0" w:color="auto"/>
              <w:right w:val="nil" w:sz="6" w:space="0" w:color="auto"/>
            </w:tcBorders>
          </w:tcPr>
          <w:p>
            <w:pPr/>
          </w:p>
        </w:tc>
        <w:tc>
          <w:tcPr>
            <w:tcW w:w="105" w:type="dxa"/>
            <w:tcBorders>
              <w:top w:val="single" w:sz="12"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848" w:type="dxa"/>
            <w:tcBorders>
              <w:top w:val="single" w:sz="12" w:space="0" w:color="000000"/>
              <w:left w:val="nil" w:sz="6" w:space="0" w:color="auto"/>
              <w:bottom w:val="nil" w:sz="6" w:space="0" w:color="auto"/>
              <w:right w:val="nil" w:sz="6" w:space="0" w:color="auto"/>
            </w:tcBorders>
          </w:tcPr>
          <w:p>
            <w:pPr/>
          </w:p>
        </w:tc>
        <w:tc>
          <w:tcPr>
            <w:tcW w:w="238" w:type="dxa"/>
            <w:tcBorders>
              <w:top w:val="single" w:sz="12" w:space="0" w:color="000000"/>
              <w:left w:val="nil" w:sz="6" w:space="0" w:color="auto"/>
              <w:bottom w:val="nil" w:sz="6" w:space="0" w:color="auto"/>
              <w:right w:val="nil" w:sz="6" w:space="0" w:color="auto"/>
            </w:tcBorders>
          </w:tcPr>
          <w:p>
            <w:pPr/>
          </w:p>
        </w:tc>
        <w:tc>
          <w:tcPr>
            <w:tcW w:w="722" w:type="dxa"/>
            <w:tcBorders>
              <w:top w:val="single" w:sz="12" w:space="0" w:color="000000"/>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20" w:type="dxa"/>
            <w:tcBorders>
              <w:top w:val="single" w:sz="12" w:space="0" w:color="000000"/>
              <w:left w:val="nil" w:sz="6" w:space="0" w:color="auto"/>
              <w:bottom w:val="nil" w:sz="6" w:space="0" w:color="auto"/>
              <w:right w:val="nil" w:sz="6" w:space="0" w:color="auto"/>
            </w:tcBorders>
          </w:tcPr>
          <w:p>
            <w:pPr/>
          </w:p>
        </w:tc>
        <w:tc>
          <w:tcPr>
            <w:tcW w:w="556" w:type="dxa"/>
            <w:tcBorders>
              <w:top w:val="single" w:sz="12" w:space="0" w:color="000000"/>
              <w:left w:val="nil" w:sz="6" w:space="0" w:color="auto"/>
              <w:bottom w:val="nil" w:sz="6" w:space="0" w:color="auto"/>
              <w:right w:val="nil" w:sz="6" w:space="0" w:color="auto"/>
            </w:tcBorders>
          </w:tcPr>
          <w:p>
            <w:pPr/>
          </w:p>
        </w:tc>
        <w:tc>
          <w:tcPr>
            <w:tcW w:w="1595" w:type="dxa"/>
            <w:tcBorders>
              <w:top w:val="single" w:sz="12" w:space="0" w:color="000000"/>
              <w:left w:val="nil" w:sz="6" w:space="0" w:color="auto"/>
              <w:bottom w:val="nil" w:sz="6" w:space="0" w:color="auto"/>
              <w:right w:val="nil" w:sz="6" w:space="0" w:color="auto"/>
            </w:tcBorders>
          </w:tcPr>
          <w:p>
            <w:pPr/>
          </w:p>
        </w:tc>
      </w:tr>
      <w:tr>
        <w:trPr>
          <w:trHeight w:val="750" w:hRule="exact"/>
        </w:trPr>
        <w:tc>
          <w:tcPr>
            <w:tcW w:w="89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single" w:sz="4" w:space="0" w:color="000000"/>
              <w:right w:val="nil" w:sz="6" w:space="0" w:color="auto"/>
            </w:tcBorders>
          </w:tcPr>
          <w:p>
            <w:pPr/>
          </w:p>
        </w:tc>
        <w:tc>
          <w:tcPr>
            <w:tcW w:w="934"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235"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15"/>
                <w:szCs w:val="15"/>
              </w:rPr>
            </w:pPr>
            <w:r>
              <w:rPr>
                <w:rFonts w:ascii="宋体" w:hAnsi="宋体" w:cs="宋体" w:eastAsia="宋体" w:hint="default"/>
                <w:sz w:val="15"/>
                <w:szCs w:val="15"/>
              </w:rPr>
              <w:t>本年增加</w:t>
            </w:r>
          </w:p>
        </w:tc>
        <w:tc>
          <w:tcPr>
            <w:tcW w:w="108"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319" w:lineRule="auto"/>
              <w:ind w:left="391" w:right="622" w:hanging="149"/>
              <w:jc w:val="left"/>
              <w:rPr>
                <w:rFonts w:ascii="宋体" w:hAnsi="宋体" w:cs="宋体" w:eastAsia="宋体" w:hint="default"/>
                <w:sz w:val="15"/>
                <w:szCs w:val="15"/>
              </w:rPr>
            </w:pPr>
            <w:r>
              <w:rPr>
                <w:rFonts w:ascii="宋体" w:hAnsi="宋体" w:cs="宋体" w:eastAsia="宋体" w:hint="default"/>
                <w:spacing w:val="-1"/>
                <w:sz w:val="15"/>
                <w:szCs w:val="15"/>
              </w:rPr>
              <w:t>转入固定</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资产</w:t>
            </w:r>
          </w:p>
        </w:tc>
        <w:tc>
          <w:tcPr>
            <w:tcW w:w="71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319" w:lineRule="auto"/>
              <w:ind w:left="129" w:right="276"/>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减少</w:t>
            </w:r>
          </w:p>
        </w:tc>
        <w:tc>
          <w:tcPr>
            <w:tcW w:w="283"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single" w:sz="4" w:space="0" w:color="000000"/>
              <w:right w:val="nil" w:sz="6" w:space="0" w:color="auto"/>
            </w:tcBorders>
          </w:tcPr>
          <w:p>
            <w:pPr>
              <w:pStyle w:val="TableParagraph"/>
              <w:spacing w:line="319" w:lineRule="auto" w:before="128"/>
              <w:ind w:left="107" w:right="0" w:firstLine="79"/>
              <w:jc w:val="left"/>
              <w:rPr>
                <w:rFonts w:ascii="宋体" w:hAnsi="宋体" w:cs="宋体" w:eastAsia="宋体" w:hint="default"/>
                <w:sz w:val="15"/>
                <w:szCs w:val="15"/>
              </w:rPr>
            </w:pPr>
            <w:r>
              <w:rPr>
                <w:rFonts w:ascii="宋体" w:hAnsi="宋体" w:cs="宋体" w:eastAsia="宋体" w:hint="default"/>
                <w:sz w:val="15"/>
                <w:szCs w:val="15"/>
              </w:rPr>
              <w:t>工程投入占</w:t>
            </w:r>
            <w:r>
              <w:rPr>
                <w:rFonts w:ascii="宋体" w:hAnsi="宋体" w:cs="宋体" w:eastAsia="宋体" w:hint="default"/>
                <w:w w:val="100"/>
                <w:sz w:val="15"/>
                <w:szCs w:val="15"/>
              </w:rPr>
              <w:t> </w:t>
            </w:r>
            <w:r>
              <w:rPr>
                <w:rFonts w:ascii="宋体" w:hAnsi="宋体" w:cs="宋体" w:eastAsia="宋体" w:hint="default"/>
                <w:spacing w:val="-7"/>
                <w:sz w:val="15"/>
                <w:szCs w:val="15"/>
              </w:rPr>
              <w:t>预算比例（</w:t>
            </w:r>
            <w:r>
              <w:rPr>
                <w:rFonts w:ascii="Times New Roman" w:hAnsi="Times New Roman" w:cs="Times New Roman" w:eastAsia="Times New Roman" w:hint="default"/>
                <w:spacing w:val="-7"/>
                <w:sz w:val="15"/>
                <w:szCs w:val="15"/>
              </w:rPr>
              <w:t>%</w:t>
            </w:r>
            <w:r>
              <w:rPr>
                <w:rFonts w:ascii="宋体" w:hAnsi="宋体" w:cs="宋体" w:eastAsia="宋体" w:hint="default"/>
                <w:spacing w:val="-7"/>
                <w:sz w:val="15"/>
                <w:szCs w:val="15"/>
              </w:rPr>
              <w:t>）</w:t>
            </w:r>
          </w:p>
        </w:tc>
        <w:tc>
          <w:tcPr>
            <w:tcW w:w="204"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319" w:lineRule="auto"/>
              <w:ind w:left="127" w:right="127"/>
              <w:jc w:val="left"/>
              <w:rPr>
                <w:rFonts w:ascii="宋体" w:hAnsi="宋体" w:cs="宋体" w:eastAsia="宋体" w:hint="default"/>
                <w:sz w:val="15"/>
                <w:szCs w:val="15"/>
              </w:rPr>
            </w:pPr>
            <w:r>
              <w:rPr>
                <w:rFonts w:ascii="宋体" w:hAnsi="宋体" w:cs="宋体" w:eastAsia="宋体" w:hint="default"/>
                <w:sz w:val="15"/>
                <w:szCs w:val="15"/>
              </w:rPr>
              <w:t>工程</w:t>
            </w:r>
            <w:r>
              <w:rPr>
                <w:rFonts w:ascii="宋体" w:hAnsi="宋体" w:cs="宋体" w:eastAsia="宋体" w:hint="default"/>
                <w:spacing w:val="-73"/>
                <w:sz w:val="15"/>
                <w:szCs w:val="15"/>
              </w:rPr>
              <w:t> </w:t>
            </w:r>
            <w:r>
              <w:rPr>
                <w:rFonts w:ascii="宋体" w:hAnsi="宋体" w:cs="宋体" w:eastAsia="宋体" w:hint="default"/>
                <w:sz w:val="15"/>
                <w:szCs w:val="15"/>
              </w:rPr>
              <w:t>进度</w:t>
            </w:r>
          </w:p>
        </w:tc>
        <w:tc>
          <w:tcPr>
            <w:tcW w:w="235"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319" w:lineRule="auto"/>
              <w:ind w:left="194" w:right="132" w:hanging="77"/>
              <w:jc w:val="left"/>
              <w:rPr>
                <w:rFonts w:ascii="宋体" w:hAnsi="宋体" w:cs="宋体" w:eastAsia="宋体" w:hint="default"/>
                <w:sz w:val="15"/>
                <w:szCs w:val="15"/>
              </w:rPr>
            </w:pPr>
            <w:r>
              <w:rPr>
                <w:rFonts w:ascii="宋体" w:hAnsi="宋体" w:cs="宋体" w:eastAsia="宋体" w:hint="default"/>
                <w:spacing w:val="-1"/>
                <w:sz w:val="15"/>
                <w:szCs w:val="15"/>
              </w:rPr>
              <w:t>利息资本化</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累计金额</w:t>
            </w:r>
          </w:p>
        </w:tc>
        <w:tc>
          <w:tcPr>
            <w:tcW w:w="105"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single" w:sz="4" w:space="0" w:color="000000"/>
              <w:right w:val="nil" w:sz="6" w:space="0" w:color="auto"/>
            </w:tcBorders>
          </w:tcPr>
          <w:p>
            <w:pPr/>
          </w:p>
        </w:tc>
        <w:tc>
          <w:tcPr>
            <w:tcW w:w="848" w:type="dxa"/>
            <w:tcBorders>
              <w:top w:val="nil" w:sz="6" w:space="0" w:color="auto"/>
              <w:left w:val="nil" w:sz="6" w:space="0" w:color="auto"/>
              <w:bottom w:val="single" w:sz="4" w:space="0" w:color="000000"/>
              <w:right w:val="nil" w:sz="6" w:space="0" w:color="auto"/>
            </w:tcBorders>
          </w:tcPr>
          <w:p>
            <w:pPr>
              <w:pStyle w:val="TableParagraph"/>
              <w:spacing w:line="319" w:lineRule="auto"/>
              <w:ind w:right="104"/>
              <w:jc w:val="center"/>
              <w:rPr>
                <w:rFonts w:ascii="宋体" w:hAnsi="宋体" w:cs="宋体" w:eastAsia="宋体" w:hint="default"/>
                <w:sz w:val="15"/>
                <w:szCs w:val="15"/>
              </w:rPr>
            </w:pPr>
            <w:r>
              <w:rPr>
                <w:rFonts w:ascii="宋体" w:hAnsi="宋体" w:cs="宋体" w:eastAsia="宋体" w:hint="default"/>
                <w:spacing w:val="-3"/>
                <w:sz w:val="15"/>
                <w:szCs w:val="15"/>
              </w:rPr>
              <w:t>其中：本期</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利息资本</w:t>
            </w:r>
            <w:r>
              <w:rPr>
                <w:rFonts w:ascii="宋体" w:hAnsi="宋体" w:cs="宋体" w:eastAsia="宋体" w:hint="default"/>
                <w:w w:val="100"/>
                <w:sz w:val="15"/>
                <w:szCs w:val="15"/>
              </w:rPr>
              <w:t> </w:t>
            </w:r>
            <w:r>
              <w:rPr>
                <w:rFonts w:ascii="宋体" w:hAnsi="宋体" w:cs="宋体" w:eastAsia="宋体" w:hint="default"/>
                <w:sz w:val="15"/>
                <w:szCs w:val="15"/>
              </w:rPr>
              <w:t>化金额</w:t>
            </w:r>
          </w:p>
        </w:tc>
        <w:tc>
          <w:tcPr>
            <w:tcW w:w="238"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single" w:sz="4" w:space="0" w:color="000000"/>
              <w:right w:val="nil" w:sz="6" w:space="0" w:color="auto"/>
            </w:tcBorders>
          </w:tcPr>
          <w:p>
            <w:pPr>
              <w:pStyle w:val="TableParagraph"/>
              <w:spacing w:line="319" w:lineRule="auto"/>
              <w:ind w:left="120" w:right="0"/>
              <w:jc w:val="left"/>
              <w:rPr>
                <w:rFonts w:ascii="宋体" w:hAnsi="宋体" w:cs="宋体" w:eastAsia="宋体" w:hint="default"/>
                <w:sz w:val="15"/>
                <w:szCs w:val="15"/>
              </w:rPr>
            </w:pPr>
            <w:r>
              <w:rPr>
                <w:rFonts w:ascii="宋体" w:hAnsi="宋体" w:cs="宋体" w:eastAsia="宋体" w:hint="default"/>
                <w:spacing w:val="-1"/>
                <w:sz w:val="15"/>
                <w:szCs w:val="15"/>
              </w:rPr>
              <w:t>本期利息</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1"/>
                <w:sz w:val="15"/>
                <w:szCs w:val="15"/>
              </w:rPr>
              <w:t>资本化率</w:t>
            </w:r>
          </w:p>
          <w:p>
            <w:pPr>
              <w:pStyle w:val="TableParagraph"/>
              <w:spacing w:line="240" w:lineRule="auto" w:before="13"/>
              <w:ind w:left="208"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25" w:type="dxa"/>
            <w:tcBorders>
              <w:top w:val="nil" w:sz="6" w:space="0" w:color="auto"/>
              <w:left w:val="nil" w:sz="6" w:space="0" w:color="auto"/>
              <w:bottom w:val="single" w:sz="4" w:space="0" w:color="000000"/>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319" w:lineRule="auto"/>
              <w:ind w:left="216" w:right="35"/>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pacing w:val="-73"/>
                <w:sz w:val="15"/>
                <w:szCs w:val="15"/>
              </w:rPr>
              <w:t> </w:t>
            </w:r>
            <w:r>
              <w:rPr>
                <w:rFonts w:ascii="宋体" w:hAnsi="宋体" w:cs="宋体" w:eastAsia="宋体" w:hint="default"/>
                <w:sz w:val="15"/>
                <w:szCs w:val="15"/>
              </w:rPr>
              <w:t>来源</w:t>
            </w:r>
          </w:p>
        </w:tc>
        <w:tc>
          <w:tcPr>
            <w:tcW w:w="1595"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701" w:right="0"/>
              <w:jc w:val="left"/>
              <w:rPr>
                <w:rFonts w:ascii="宋体" w:hAnsi="宋体" w:cs="宋体" w:eastAsia="宋体" w:hint="default"/>
                <w:sz w:val="15"/>
                <w:szCs w:val="15"/>
              </w:rPr>
            </w:pPr>
            <w:r>
              <w:rPr>
                <w:rFonts w:ascii="宋体" w:hAnsi="宋体" w:cs="宋体" w:eastAsia="宋体" w:hint="default"/>
                <w:sz w:val="15"/>
                <w:szCs w:val="15"/>
              </w:rPr>
              <w:t>年末余额</w:t>
            </w:r>
          </w:p>
        </w:tc>
      </w:tr>
      <w:tr>
        <w:trPr>
          <w:trHeight w:val="294" w:hRule="exact"/>
        </w:trPr>
        <w:tc>
          <w:tcPr>
            <w:tcW w:w="896" w:type="dxa"/>
            <w:tcBorders>
              <w:top w:val="nil" w:sz="6" w:space="0" w:color="auto"/>
              <w:left w:val="nil" w:sz="6" w:space="0" w:color="auto"/>
              <w:bottom w:val="nil" w:sz="6" w:space="0" w:color="auto"/>
              <w:right w:val="nil" w:sz="6" w:space="0" w:color="auto"/>
            </w:tcBorders>
          </w:tcPr>
          <w:p>
            <w:pPr/>
          </w:p>
        </w:tc>
        <w:tc>
          <w:tcPr>
            <w:tcW w:w="1412"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08" w:right="0"/>
              <w:jc w:val="left"/>
              <w:rPr>
                <w:rFonts w:ascii="宋体" w:hAnsi="宋体" w:cs="宋体" w:eastAsia="宋体" w:hint="default"/>
                <w:sz w:val="15"/>
                <w:szCs w:val="15"/>
              </w:rPr>
            </w:pPr>
            <w:r>
              <w:rPr>
                <w:rFonts w:ascii="宋体" w:hAnsi="宋体" w:cs="宋体" w:eastAsia="宋体" w:hint="default"/>
                <w:sz w:val="15"/>
                <w:szCs w:val="15"/>
              </w:rPr>
              <w:t>办公楼及厂房</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single" w:sz="4" w:space="0" w:color="000000"/>
              <w:left w:val="nil" w:sz="6" w:space="0" w:color="auto"/>
              <w:bottom w:val="nil" w:sz="6" w:space="0" w:color="auto"/>
              <w:right w:val="nil" w:sz="6" w:space="0" w:color="auto"/>
            </w:tcBorders>
          </w:tcPr>
          <w:p>
            <w:pPr/>
          </w:p>
        </w:tc>
        <w:tc>
          <w:tcPr>
            <w:tcW w:w="934"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38" w:right="0"/>
              <w:jc w:val="left"/>
              <w:rPr>
                <w:rFonts w:ascii="Times New Roman" w:hAnsi="Times New Roman" w:cs="Times New Roman" w:eastAsia="Times New Roman" w:hint="default"/>
                <w:sz w:val="15"/>
                <w:szCs w:val="15"/>
              </w:rPr>
            </w:pPr>
            <w:r>
              <w:rPr>
                <w:rFonts w:ascii="Times New Roman"/>
                <w:sz w:val="15"/>
              </w:rPr>
              <w:t>3,462,942.70</w:t>
            </w:r>
          </w:p>
        </w:tc>
        <w:tc>
          <w:tcPr>
            <w:tcW w:w="235" w:type="dxa"/>
            <w:tcBorders>
              <w:top w:val="nil" w:sz="6" w:space="0" w:color="auto"/>
              <w:left w:val="nil" w:sz="6" w:space="0" w:color="auto"/>
              <w:bottom w:val="nil" w:sz="6" w:space="0" w:color="auto"/>
              <w:right w:val="nil" w:sz="6" w:space="0" w:color="auto"/>
            </w:tcBorders>
          </w:tcPr>
          <w:p>
            <w:pPr/>
          </w:p>
        </w:tc>
        <w:tc>
          <w:tcPr>
            <w:tcW w:w="1052"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22,246,846.83</w:t>
            </w:r>
          </w:p>
        </w:tc>
        <w:tc>
          <w:tcPr>
            <w:tcW w:w="108"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4.75pt;height:.5pt;mso-position-horizontal-relative:char;mso-position-vertical-relative:line" coordorigin="0,0" coordsize="1095,10">
                  <v:group style="position:absolute;left:5;top:5;width:1085;height:2" coordorigin="5,5" coordsize="1085,2">
                    <v:shape style="position:absolute;left:5;top:5;width:1085;height:2" coordorigin="5,5" coordsize="1085,0" path="m5,5l1090,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58"/>
              <w:ind w:left="189" w:right="0"/>
              <w:jc w:val="left"/>
              <w:rPr>
                <w:rFonts w:ascii="Times New Roman" w:hAnsi="Times New Roman" w:cs="Times New Roman" w:eastAsia="Times New Roman" w:hint="default"/>
                <w:sz w:val="15"/>
                <w:szCs w:val="15"/>
              </w:rPr>
            </w:pPr>
            <w:r>
              <w:rPr>
                <w:rFonts w:ascii="Times New Roman"/>
                <w:sz w:val="15"/>
              </w:rPr>
              <w:t>6,561,831.10</w:t>
            </w:r>
          </w:p>
        </w:tc>
        <w:tc>
          <w:tcPr>
            <w:tcW w:w="710"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1097" w:type="dxa"/>
            <w:tcBorders>
              <w:top w:val="single" w:sz="4" w:space="0" w:color="000000"/>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559"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06" w:type="dxa"/>
            <w:tcBorders>
              <w:top w:val="single" w:sz="4" w:space="0" w:color="000000"/>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08" w:type="dxa"/>
            <w:tcBorders>
              <w:top w:val="single" w:sz="4" w:space="0" w:color="000000"/>
              <w:left w:val="nil" w:sz="6" w:space="0" w:color="auto"/>
              <w:bottom w:val="nil" w:sz="6" w:space="0" w:color="auto"/>
              <w:right w:val="nil" w:sz="6" w:space="0" w:color="auto"/>
            </w:tcBorders>
          </w:tcPr>
          <w:p>
            <w:pPr/>
          </w:p>
        </w:tc>
        <w:tc>
          <w:tcPr>
            <w:tcW w:w="848"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722" w:type="dxa"/>
            <w:tcBorders>
              <w:top w:val="single" w:sz="4" w:space="0" w:color="000000"/>
              <w:left w:val="nil" w:sz="6" w:space="0" w:color="auto"/>
              <w:bottom w:val="nil" w:sz="6" w:space="0" w:color="auto"/>
              <w:right w:val="nil" w:sz="6" w:space="0" w:color="auto"/>
            </w:tcBorders>
          </w:tcPr>
          <w:p>
            <w:pPr/>
          </w:p>
        </w:tc>
        <w:tc>
          <w:tcPr>
            <w:tcW w:w="125" w:type="dxa"/>
            <w:tcBorders>
              <w:top w:val="single" w:sz="4" w:space="0" w:color="000000"/>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55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35"/>
              <w:jc w:val="right"/>
              <w:rPr>
                <w:rFonts w:ascii="宋体" w:hAnsi="宋体" w:cs="宋体" w:eastAsia="宋体" w:hint="default"/>
                <w:sz w:val="15"/>
                <w:szCs w:val="15"/>
              </w:rPr>
            </w:pPr>
            <w:r>
              <w:rPr>
                <w:rFonts w:ascii="宋体" w:hAnsi="宋体" w:cs="宋体" w:eastAsia="宋体" w:hint="default"/>
                <w:sz w:val="15"/>
                <w:szCs w:val="15"/>
              </w:rPr>
              <w:t>自筹</w:t>
            </w:r>
          </w:p>
        </w:tc>
        <w:tc>
          <w:tcPr>
            <w:tcW w:w="1595"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5"/>
                <w:szCs w:val="15"/>
              </w:rPr>
            </w:pPr>
            <w:r>
              <w:rPr>
                <w:rFonts w:ascii="Times New Roman"/>
                <w:spacing w:val="-1"/>
                <w:sz w:val="15"/>
              </w:rPr>
              <w:t>19,147,958.43</w:t>
            </w:r>
          </w:p>
        </w:tc>
      </w:tr>
      <w:tr>
        <w:trPr>
          <w:trHeight w:val="260" w:hRule="exact"/>
        </w:trPr>
        <w:tc>
          <w:tcPr>
            <w:tcW w:w="89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5"/>
                <w:szCs w:val="15"/>
              </w:rPr>
            </w:pPr>
            <w:r>
              <w:rPr>
                <w:rFonts w:ascii="宋体" w:hAnsi="宋体" w:cs="宋体" w:eastAsia="宋体" w:hint="default"/>
                <w:sz w:val="15"/>
                <w:szCs w:val="15"/>
              </w:rPr>
              <w:t>纳米炉项目</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15"/>
                <w:szCs w:val="15"/>
              </w:rPr>
            </w:pPr>
            <w:r>
              <w:rPr>
                <w:rFonts w:ascii="Times New Roman"/>
                <w:spacing w:val="-1"/>
                <w:sz w:val="15"/>
              </w:rPr>
              <w:t>522,695.03</w:t>
            </w:r>
          </w:p>
        </w:tc>
        <w:tc>
          <w:tcPr>
            <w:tcW w:w="235"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right"/>
              <w:rPr>
                <w:rFonts w:ascii="Times New Roman" w:hAnsi="Times New Roman" w:cs="Times New Roman" w:eastAsia="Times New Roman" w:hint="default"/>
                <w:sz w:val="15"/>
                <w:szCs w:val="15"/>
              </w:rPr>
            </w:pPr>
            <w:r>
              <w:rPr>
                <w:rFonts w:ascii="Times New Roman"/>
                <w:spacing w:val="-1"/>
                <w:sz w:val="15"/>
              </w:rPr>
              <w:t>97,029.10</w:t>
            </w: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434" w:right="0"/>
              <w:jc w:val="center"/>
              <w:rPr>
                <w:rFonts w:ascii="Times New Roman" w:hAnsi="Times New Roman" w:cs="Times New Roman" w:eastAsia="Times New Roman" w:hint="default"/>
                <w:sz w:val="15"/>
                <w:szCs w:val="15"/>
              </w:rPr>
            </w:pPr>
            <w:r>
              <w:rPr>
                <w:rFonts w:ascii="Times New Roman"/>
                <w:w w:val="100"/>
                <w:sz w:val="15"/>
              </w:rPr>
              <w:t>-</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
              <w:jc w:val="right"/>
              <w:rPr>
                <w:rFonts w:ascii="宋体" w:hAnsi="宋体" w:cs="宋体" w:eastAsia="宋体" w:hint="default"/>
                <w:sz w:val="15"/>
                <w:szCs w:val="15"/>
              </w:rPr>
            </w:pPr>
            <w:r>
              <w:rPr>
                <w:rFonts w:ascii="宋体" w:hAnsi="宋体" w:cs="宋体" w:eastAsia="宋体" w:hint="default"/>
                <w:sz w:val="15"/>
                <w:szCs w:val="15"/>
              </w:rPr>
              <w:t>自筹</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15"/>
                <w:szCs w:val="15"/>
              </w:rPr>
            </w:pPr>
            <w:r>
              <w:rPr>
                <w:rFonts w:ascii="Times New Roman"/>
                <w:spacing w:val="-1"/>
                <w:sz w:val="15"/>
              </w:rPr>
              <w:t>619,724.13</w:t>
            </w:r>
          </w:p>
        </w:tc>
      </w:tr>
      <w:tr>
        <w:trPr>
          <w:trHeight w:val="259" w:hRule="exact"/>
        </w:trPr>
        <w:tc>
          <w:tcPr>
            <w:tcW w:w="89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5"/>
                <w:szCs w:val="15"/>
              </w:rPr>
            </w:pPr>
            <w:r>
              <w:rPr>
                <w:rFonts w:ascii="宋体" w:hAnsi="宋体" w:cs="宋体" w:eastAsia="宋体" w:hint="default"/>
                <w:sz w:val="15"/>
                <w:szCs w:val="15"/>
              </w:rPr>
              <w:t>设备安装工程</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5"/>
                <w:szCs w:val="15"/>
              </w:rPr>
            </w:pPr>
            <w:r>
              <w:rPr>
                <w:rFonts w:ascii="Times New Roman"/>
                <w:w w:val="100"/>
                <w:sz w:val="15"/>
              </w:rPr>
              <w:t>-</w:t>
            </w:r>
          </w:p>
        </w:tc>
        <w:tc>
          <w:tcPr>
            <w:tcW w:w="235"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Times New Roman" w:hAnsi="Times New Roman" w:cs="Times New Roman" w:eastAsia="Times New Roman" w:hint="default"/>
                <w:sz w:val="15"/>
                <w:szCs w:val="15"/>
              </w:rPr>
            </w:pPr>
            <w:r>
              <w:rPr>
                <w:rFonts w:ascii="Times New Roman"/>
                <w:spacing w:val="-1"/>
                <w:sz w:val="15"/>
              </w:rPr>
              <w:t>8,715,178.75</w:t>
            </w: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89" w:right="0"/>
              <w:jc w:val="left"/>
              <w:rPr>
                <w:rFonts w:ascii="Times New Roman" w:hAnsi="Times New Roman" w:cs="Times New Roman" w:eastAsia="Times New Roman" w:hint="default"/>
                <w:sz w:val="15"/>
                <w:szCs w:val="15"/>
              </w:rPr>
            </w:pPr>
            <w:r>
              <w:rPr>
                <w:rFonts w:ascii="Times New Roman"/>
                <w:sz w:val="15"/>
              </w:rPr>
              <w:t>2,186,470.09</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5"/>
              <w:jc w:val="right"/>
              <w:rPr>
                <w:rFonts w:ascii="宋体" w:hAnsi="宋体" w:cs="宋体" w:eastAsia="宋体" w:hint="default"/>
                <w:sz w:val="15"/>
                <w:szCs w:val="15"/>
              </w:rPr>
            </w:pPr>
            <w:r>
              <w:rPr>
                <w:rFonts w:ascii="宋体" w:hAnsi="宋体" w:cs="宋体" w:eastAsia="宋体" w:hint="default"/>
                <w:sz w:val="15"/>
                <w:szCs w:val="15"/>
              </w:rPr>
              <w:t>自筹</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5"/>
                <w:szCs w:val="15"/>
              </w:rPr>
            </w:pPr>
            <w:r>
              <w:rPr>
                <w:rFonts w:ascii="Times New Roman"/>
                <w:spacing w:val="-1"/>
                <w:sz w:val="15"/>
              </w:rPr>
              <w:t>6,528,708.66</w:t>
            </w:r>
          </w:p>
        </w:tc>
      </w:tr>
      <w:tr>
        <w:trPr>
          <w:trHeight w:val="237" w:hRule="exact"/>
        </w:trPr>
        <w:tc>
          <w:tcPr>
            <w:tcW w:w="89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5"/>
                <w:szCs w:val="15"/>
              </w:rPr>
            </w:pPr>
            <w:r>
              <w:rPr>
                <w:rFonts w:ascii="宋体" w:hAnsi="宋体" w:cs="宋体" w:eastAsia="宋体" w:hint="default"/>
                <w:sz w:val="15"/>
                <w:szCs w:val="15"/>
              </w:rPr>
              <w:t>零星工程</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single" w:sz="4" w:space="0" w:color="000000"/>
              <w:right w:val="nil" w:sz="6" w:space="0" w:color="auto"/>
            </w:tcBorders>
          </w:tcPr>
          <w:p>
            <w:pPr/>
          </w:p>
        </w:tc>
        <w:tc>
          <w:tcPr>
            <w:tcW w:w="93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5"/>
                <w:szCs w:val="15"/>
              </w:rPr>
            </w:pPr>
            <w:r>
              <w:rPr>
                <w:rFonts w:ascii="Times New Roman"/>
                <w:spacing w:val="-1"/>
                <w:sz w:val="15"/>
              </w:rPr>
              <w:t>44,000.00</w:t>
            </w:r>
          </w:p>
        </w:tc>
        <w:tc>
          <w:tcPr>
            <w:tcW w:w="235"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0"/>
              <w:jc w:val="right"/>
              <w:rPr>
                <w:rFonts w:ascii="Times New Roman" w:hAnsi="Times New Roman" w:cs="Times New Roman" w:eastAsia="Times New Roman" w:hint="default"/>
                <w:sz w:val="15"/>
                <w:szCs w:val="15"/>
              </w:rPr>
            </w:pPr>
            <w:r>
              <w:rPr>
                <w:rFonts w:ascii="Times New Roman"/>
                <w:w w:val="100"/>
                <w:sz w:val="15"/>
              </w:rPr>
              <w:t>-</w:t>
            </w:r>
          </w:p>
        </w:tc>
        <w:tc>
          <w:tcPr>
            <w:tcW w:w="108"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434" w:right="0"/>
              <w:jc w:val="center"/>
              <w:rPr>
                <w:rFonts w:ascii="Times New Roman" w:hAnsi="Times New Roman" w:cs="Times New Roman" w:eastAsia="Times New Roman" w:hint="default"/>
                <w:sz w:val="15"/>
                <w:szCs w:val="15"/>
              </w:rPr>
            </w:pPr>
            <w:r>
              <w:rPr>
                <w:rFonts w:ascii="Times New Roman"/>
                <w:w w:val="100"/>
                <w:sz w:val="15"/>
              </w:rPr>
              <w:t>-</w:t>
            </w:r>
          </w:p>
        </w:tc>
        <w:tc>
          <w:tcPr>
            <w:tcW w:w="71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5"/>
                <w:szCs w:val="15"/>
              </w:rPr>
            </w:pPr>
            <w:r>
              <w:rPr>
                <w:rFonts w:ascii="Times New Roman"/>
                <w:spacing w:val="-1"/>
                <w:sz w:val="15"/>
              </w:rPr>
              <w:t>44,000.00</w:t>
            </w:r>
          </w:p>
        </w:tc>
        <w:tc>
          <w:tcPr>
            <w:tcW w:w="283"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single" w:sz="4" w:space="0" w:color="000000"/>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single" w:sz="4" w:space="0" w:color="000000"/>
              <w:right w:val="nil" w:sz="6" w:space="0" w:color="auto"/>
            </w:tcBorders>
          </w:tcPr>
          <w:p>
            <w:pPr/>
          </w:p>
        </w:tc>
        <w:tc>
          <w:tcPr>
            <w:tcW w:w="848"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5"/>
                <w:szCs w:val="15"/>
              </w:rPr>
            </w:pPr>
            <w:r>
              <w:rPr>
                <w:rFonts w:ascii="Times New Roman"/>
                <w:w w:val="100"/>
                <w:sz w:val="15"/>
              </w:rPr>
              <w:t>-</w:t>
            </w:r>
          </w:p>
        </w:tc>
      </w:tr>
      <w:tr>
        <w:trPr>
          <w:trHeight w:val="278" w:hRule="exact"/>
        </w:trPr>
        <w:tc>
          <w:tcPr>
            <w:tcW w:w="89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single" w:sz="4" w:space="0" w:color="000000"/>
              <w:left w:val="nil" w:sz="6" w:space="0" w:color="auto"/>
              <w:bottom w:val="single" w:sz="12" w:space="0" w:color="000000"/>
              <w:right w:val="nil" w:sz="6" w:space="0" w:color="auto"/>
            </w:tcBorders>
          </w:tcPr>
          <w:p>
            <w:pPr/>
          </w:p>
        </w:tc>
        <w:tc>
          <w:tcPr>
            <w:tcW w:w="934"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left="38" w:right="0"/>
              <w:jc w:val="left"/>
              <w:rPr>
                <w:rFonts w:ascii="Times New Roman" w:hAnsi="Times New Roman" w:cs="Times New Roman" w:eastAsia="Times New Roman" w:hint="default"/>
                <w:sz w:val="15"/>
                <w:szCs w:val="15"/>
              </w:rPr>
            </w:pPr>
            <w:r>
              <w:rPr>
                <w:rFonts w:ascii="Times New Roman"/>
                <w:sz w:val="15"/>
              </w:rPr>
              <w:t>4,029,637.73</w:t>
            </w:r>
          </w:p>
        </w:tc>
        <w:tc>
          <w:tcPr>
            <w:tcW w:w="235" w:type="dxa"/>
            <w:tcBorders>
              <w:top w:val="nil" w:sz="6" w:space="0" w:color="auto"/>
              <w:left w:val="nil" w:sz="6" w:space="0" w:color="auto"/>
              <w:bottom w:val="nil" w:sz="6" w:space="0" w:color="auto"/>
              <w:right w:val="nil" w:sz="6" w:space="0" w:color="auto"/>
            </w:tcBorders>
          </w:tcPr>
          <w:p>
            <w:pPr/>
          </w:p>
        </w:tc>
        <w:tc>
          <w:tcPr>
            <w:tcW w:w="1052"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31,059,054.68</w:t>
            </w:r>
          </w:p>
        </w:tc>
        <w:tc>
          <w:tcPr>
            <w:tcW w:w="108" w:type="dxa"/>
            <w:tcBorders>
              <w:top w:val="single" w:sz="4" w:space="0" w:color="000000"/>
              <w:left w:val="nil" w:sz="6" w:space="0" w:color="auto"/>
              <w:bottom w:val="single" w:sz="12"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4.75pt;height:.5pt;mso-position-horizontal-relative:char;mso-position-vertical-relative:line" coordorigin="0,0" coordsize="1095,10">
                  <v:group style="position:absolute;left:5;top:5;width:1085;height:2" coordorigin="5,5" coordsize="1085,2">
                    <v:shape style="position:absolute;left:5;top:5;width:1085;height:2" coordorigin="5,5" coordsize="1085,0" path="m5,5l1090,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58"/>
              <w:ind w:left="189" w:right="0"/>
              <w:jc w:val="left"/>
              <w:rPr>
                <w:rFonts w:ascii="Times New Roman" w:hAnsi="Times New Roman" w:cs="Times New Roman" w:eastAsia="Times New Roman" w:hint="default"/>
                <w:sz w:val="15"/>
                <w:szCs w:val="15"/>
              </w:rPr>
            </w:pPr>
            <w:r>
              <w:rPr>
                <w:rFonts w:ascii="Times New Roman"/>
                <w:sz w:val="15"/>
              </w:rPr>
              <w:t>8,748,301.19</w:t>
            </w:r>
          </w:p>
        </w:tc>
        <w:tc>
          <w:tcPr>
            <w:tcW w:w="710"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5"/>
                <w:szCs w:val="15"/>
              </w:rPr>
            </w:pPr>
            <w:r>
              <w:rPr>
                <w:rFonts w:ascii="Times New Roman"/>
                <w:spacing w:val="-1"/>
                <w:sz w:val="15"/>
              </w:rPr>
              <w:t>44,000.00</w:t>
            </w:r>
          </w:p>
        </w:tc>
        <w:tc>
          <w:tcPr>
            <w:tcW w:w="283"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06" w:type="dxa"/>
            <w:tcBorders>
              <w:top w:val="single" w:sz="4" w:space="0" w:color="000000"/>
              <w:left w:val="nil" w:sz="6" w:space="0" w:color="auto"/>
              <w:bottom w:val="single" w:sz="12" w:space="0" w:color="000000"/>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08" w:type="dxa"/>
            <w:tcBorders>
              <w:top w:val="single" w:sz="4" w:space="0" w:color="000000"/>
              <w:left w:val="nil" w:sz="6" w:space="0" w:color="auto"/>
              <w:bottom w:val="single" w:sz="12" w:space="0" w:color="000000"/>
              <w:right w:val="nil" w:sz="6" w:space="0" w:color="auto"/>
            </w:tcBorders>
          </w:tcPr>
          <w:p>
            <w:pPr/>
          </w:p>
        </w:tc>
        <w:tc>
          <w:tcPr>
            <w:tcW w:w="848" w:type="dxa"/>
            <w:tcBorders>
              <w:top w:val="single" w:sz="4" w:space="0" w:color="000000"/>
              <w:left w:val="nil" w:sz="6" w:space="0" w:color="auto"/>
              <w:bottom w:val="single" w:sz="12"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
        </w:tc>
        <w:tc>
          <w:tcPr>
            <w:tcW w:w="1595"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5"/>
                <w:szCs w:val="15"/>
              </w:rPr>
            </w:pPr>
            <w:r>
              <w:rPr>
                <w:rFonts w:ascii="Times New Roman"/>
                <w:spacing w:val="-1"/>
                <w:sz w:val="15"/>
              </w:rPr>
              <w:t>26,296,391.22</w:t>
            </w:r>
          </w:p>
        </w:tc>
      </w:tr>
      <w:tr>
        <w:trPr>
          <w:trHeight w:val="929" w:hRule="exact"/>
        </w:trPr>
        <w:tc>
          <w:tcPr>
            <w:tcW w:w="896" w:type="dxa"/>
            <w:tcBorders>
              <w:top w:val="nil" w:sz="6" w:space="0" w:color="auto"/>
              <w:left w:val="nil" w:sz="6" w:space="0" w:color="auto"/>
              <w:bottom w:val="nil" w:sz="6" w:space="0" w:color="auto"/>
              <w:right w:val="nil" w:sz="6" w:space="0" w:color="auto"/>
            </w:tcBorders>
          </w:tcPr>
          <w:p>
            <w:pPr/>
          </w:p>
        </w:tc>
        <w:tc>
          <w:tcPr>
            <w:tcW w:w="10259" w:type="dxa"/>
            <w:gridSpan w:val="18"/>
            <w:tcBorders>
              <w:top w:val="nil" w:sz="6" w:space="0" w:color="auto"/>
              <w:left w:val="nil" w:sz="6" w:space="0" w:color="auto"/>
              <w:bottom w:val="nil" w:sz="6" w:space="0" w:color="auto"/>
              <w:right w:val="nil" w:sz="6" w:space="0" w:color="auto"/>
            </w:tcBorders>
          </w:tcPr>
          <w:p>
            <w:pPr>
              <w:pStyle w:val="TableParagraph"/>
              <w:spacing w:line="28" w:lineRule="exact"/>
              <w:ind w:left="4585" w:right="0"/>
              <w:jc w:val="left"/>
              <w:rPr>
                <w:rFonts w:ascii="宋体" w:hAnsi="宋体" w:cs="宋体" w:eastAsia="宋体" w:hint="default"/>
                <w:sz w:val="2"/>
                <w:szCs w:val="2"/>
              </w:rPr>
            </w:pPr>
            <w:r>
              <w:rPr>
                <w:rFonts w:ascii="宋体" w:hAnsi="宋体" w:cs="宋体" w:eastAsia="宋体" w:hint="default"/>
                <w:position w:val="0"/>
                <w:sz w:val="2"/>
                <w:szCs w:val="2"/>
              </w:rPr>
              <w:pict>
                <v:group style="width:54.75pt;height:1.45pt;mso-position-horizontal-relative:char;mso-position-vertical-relative:line" coordorigin="0,0" coordsize="1095,29">
                  <v:group style="position:absolute;left:5;top:5;width:1085;height:2" coordorigin="5,5" coordsize="1085,2">
                    <v:shape style="position:absolute;left:5;top:5;width:1085;height:2" coordorigin="5,5" coordsize="1085,0" path="m5,5l1090,5e" filled="false" stroked="true" strokeweight=".48001pt" strokecolor="#000000">
                      <v:path arrowok="t"/>
                    </v:shape>
                  </v:group>
                  <v:group style="position:absolute;left:5;top:24;width:1085;height:2" coordorigin="5,24" coordsize="1085,2">
                    <v:shape style="position:absolute;left:5;top:24;width:1085;height:2" coordorigin="5,24" coordsize="1085,0" path="m5,24l1090,24e" filled="false" stroked="true" strokeweight=".48001pt" strokecolor="#000000">
                      <v:path arrowok="t"/>
                    </v:shape>
                  </v:group>
                </v:group>
              </w:pict>
            </w:r>
            <w:r>
              <w:rPr>
                <w:rFonts w:ascii="宋体" w:hAnsi="宋体" w:cs="宋体" w:eastAsia="宋体" w:hint="default"/>
                <w:position w:val="0"/>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2" w:right="0"/>
              <w:jc w:val="left"/>
              <w:rPr>
                <w:rFonts w:ascii="宋体" w:hAnsi="宋体" w:cs="宋体" w:eastAsia="宋体" w:hint="default"/>
                <w:sz w:val="21"/>
                <w:szCs w:val="21"/>
              </w:rPr>
            </w:pPr>
            <w:r>
              <w:rPr>
                <w:rFonts w:ascii="宋体" w:hAnsi="宋体" w:cs="宋体" w:eastAsia="宋体" w:hint="default"/>
                <w:sz w:val="21"/>
                <w:szCs w:val="21"/>
              </w:rPr>
              <w:t>本公司董事会认为：本公司的在建工程经测试未发生减值，故无需就在建工程计提任何减值准备。</w:t>
            </w:r>
          </w:p>
        </w:tc>
        <w:tc>
          <w:tcPr>
            <w:tcW w:w="113" w:type="dxa"/>
            <w:tcBorders>
              <w:top w:val="nil" w:sz="6" w:space="0" w:color="auto"/>
              <w:left w:val="nil" w:sz="6" w:space="0" w:color="auto"/>
              <w:bottom w:val="nil" w:sz="6" w:space="0" w:color="auto"/>
              <w:right w:val="nil" w:sz="6" w:space="0" w:color="auto"/>
            </w:tcBorders>
          </w:tcPr>
          <w:p>
            <w:pPr/>
          </w:p>
        </w:tc>
        <w:tc>
          <w:tcPr>
            <w:tcW w:w="108" w:type="dxa"/>
            <w:tcBorders>
              <w:top w:val="single" w:sz="12" w:space="0" w:color="000000"/>
              <w:left w:val="nil" w:sz="6" w:space="0" w:color="auto"/>
              <w:bottom w:val="nil" w:sz="6" w:space="0" w:color="auto"/>
              <w:right w:val="nil" w:sz="6" w:space="0" w:color="auto"/>
            </w:tcBorders>
          </w:tcPr>
          <w:p>
            <w:pPr/>
          </w:p>
        </w:tc>
        <w:tc>
          <w:tcPr>
            <w:tcW w:w="848" w:type="dxa"/>
            <w:tcBorders>
              <w:top w:val="single" w:sz="12"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
        </w:tc>
        <w:tc>
          <w:tcPr>
            <w:tcW w:w="1595" w:type="dxa"/>
            <w:tcBorders>
              <w:top w:val="single" w:sz="12" w:space="0" w:color="000000"/>
              <w:left w:val="nil" w:sz="6" w:space="0" w:color="auto"/>
              <w:bottom w:val="nil" w:sz="6" w:space="0" w:color="auto"/>
              <w:right w:val="nil" w:sz="6" w:space="0" w:color="auto"/>
            </w:tcBorders>
          </w:tcPr>
          <w:p>
            <w:pPr/>
          </w:p>
        </w:tc>
      </w:tr>
      <w:tr>
        <w:trPr>
          <w:trHeight w:val="378" w:hRule="exact"/>
        </w:trPr>
        <w:tc>
          <w:tcPr>
            <w:tcW w:w="896" w:type="dxa"/>
            <w:tcBorders>
              <w:top w:val="nil" w:sz="6" w:space="0" w:color="auto"/>
              <w:left w:val="nil" w:sz="6" w:space="0" w:color="auto"/>
              <w:bottom w:val="nil" w:sz="6" w:space="0" w:color="auto"/>
              <w:right w:val="nil" w:sz="6" w:space="0" w:color="auto"/>
            </w:tcBorders>
          </w:tcPr>
          <w:p>
            <w:pPr/>
          </w:p>
        </w:tc>
        <w:tc>
          <w:tcPr>
            <w:tcW w:w="12528" w:type="dxa"/>
            <w:gridSpan w:val="25"/>
            <w:tcBorders>
              <w:top w:val="nil" w:sz="6" w:space="0" w:color="auto"/>
              <w:left w:val="nil" w:sz="6" w:space="0" w:color="auto"/>
              <w:bottom w:val="nil" w:sz="6" w:space="0" w:color="auto"/>
              <w:right w:val="nil" w:sz="6" w:space="0" w:color="auto"/>
            </w:tcBorders>
          </w:tcPr>
          <w:p>
            <w:pPr>
              <w:pStyle w:val="TableParagraph"/>
              <w:spacing w:line="240" w:lineRule="auto" w:before="91"/>
              <w:ind w:left="62" w:right="0"/>
              <w:jc w:val="left"/>
              <w:rPr>
                <w:rFonts w:ascii="宋体" w:hAnsi="宋体" w:cs="宋体" w:eastAsia="宋体" w:hint="default"/>
                <w:sz w:val="21"/>
                <w:szCs w:val="21"/>
              </w:rPr>
            </w:pPr>
            <w:r>
              <w:rPr>
                <w:rFonts w:ascii="宋体" w:hAnsi="宋体" w:cs="宋体" w:eastAsia="宋体" w:hint="default"/>
                <w:sz w:val="21"/>
                <w:szCs w:val="21"/>
              </w:rPr>
              <w:t>在建工程年末数比年初数增加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22,266,753.49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元，增加比例为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552.57%</w:t>
            </w:r>
            <w:r>
              <w:rPr>
                <w:rFonts w:ascii="宋体" w:hAnsi="宋体" w:cs="宋体" w:eastAsia="宋体" w:hint="default"/>
                <w:sz w:val="21"/>
                <w:szCs w:val="21"/>
              </w:rPr>
              <w:t>，系本公司子公司上海昂先的新厂房及相关设备在施工建设中。</w:t>
            </w:r>
          </w:p>
        </w:tc>
        <w:tc>
          <w:tcPr>
            <w:tcW w:w="120" w:type="dxa"/>
            <w:tcBorders>
              <w:top w:val="nil" w:sz="6" w:space="0" w:color="auto"/>
              <w:left w:val="nil" w:sz="6" w:space="0" w:color="auto"/>
              <w:bottom w:val="nil" w:sz="6" w:space="0" w:color="auto"/>
              <w:right w:val="nil" w:sz="6" w:space="0" w:color="auto"/>
            </w:tcBorders>
          </w:tcPr>
          <w:p>
            <w:pPr/>
          </w:p>
        </w:tc>
        <w:tc>
          <w:tcPr>
            <w:tcW w:w="556"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spacing w:before="0"/>
        <w:ind w:left="7770" w:right="8307" w:firstLine="0"/>
        <w:jc w:val="center"/>
        <w:rPr>
          <w:rFonts w:ascii="Times New Roman" w:hAnsi="Times New Roman" w:cs="Times New Roman" w:eastAsia="Times New Roman" w:hint="default"/>
          <w:sz w:val="18"/>
          <w:szCs w:val="18"/>
        </w:rPr>
      </w:pPr>
      <w:r>
        <w:rPr/>
        <w:pict>
          <v:shape style="position:absolute;margin-left:740.650024pt;margin-top:4.366093pt;width:101.25pt;height:57.75pt;mso-position-horizontal-relative:page;mso-position-vertical-relative:paragraph;z-index:1912" type="#_x0000_t75" stroked="false">
            <v:imagedata r:id="rId22" o:title=""/>
          </v:shape>
        </w:pict>
      </w:r>
      <w:r>
        <w:rPr>
          <w:rFonts w:ascii="Times New Roman"/>
          <w:sz w:val="18"/>
        </w:rPr>
        <w:t>88</w:t>
      </w:r>
    </w:p>
    <w:p>
      <w:pPr>
        <w:spacing w:after="0"/>
        <w:jc w:val="center"/>
        <w:rPr>
          <w:rFonts w:ascii="Times New Roman" w:hAnsi="Times New Roman" w:cs="Times New Roman" w:eastAsia="Times New Roman" w:hint="default"/>
          <w:sz w:val="18"/>
          <w:szCs w:val="18"/>
        </w:rPr>
        <w:sectPr>
          <w:headerReference w:type="default" r:id="rId27"/>
          <w:footerReference w:type="default" r:id="rId28"/>
          <w:pgSz w:w="16840" w:h="11910" w:orient="landscape"/>
          <w:pgMar w:header="0" w:footer="0" w:top="840" w:bottom="0" w:left="540" w:right="0"/>
        </w:sectPr>
      </w:pPr>
    </w:p>
    <w:p>
      <w:pPr>
        <w:spacing w:line="240" w:lineRule="auto" w:before="2"/>
        <w:rPr>
          <w:rFonts w:ascii="Times New Roman" w:hAnsi="Times New Roman" w:cs="Times New Roman" w:eastAsia="Times New Roman" w:hint="default"/>
          <w:sz w:val="3"/>
          <w:szCs w:val="3"/>
        </w:rPr>
      </w:pPr>
    </w:p>
    <w:p>
      <w:pPr>
        <w:spacing w:line="20" w:lineRule="exact"/>
        <w:ind w:left="86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7.35pt;height:.75pt;mso-position-horizontal-relative:char;mso-position-vertical-relative:line" coordorigin="0,0" coordsize="8747,15">
            <v:group style="position:absolute;left:7;top:7;width:8733;height:2" coordorigin="7,7" coordsize="8733,2">
              <v:shape style="position:absolute;left:7;top:7;width:8733;height:2" coordorigin="7,7" coordsize="8733,0" path="m7,7l874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802"/>
        <w:gridCol w:w="2111"/>
        <w:gridCol w:w="205"/>
        <w:gridCol w:w="1730"/>
        <w:gridCol w:w="233"/>
        <w:gridCol w:w="1421"/>
        <w:gridCol w:w="168"/>
        <w:gridCol w:w="1496"/>
        <w:gridCol w:w="312"/>
        <w:gridCol w:w="1430"/>
      </w:tblGrid>
      <w:tr>
        <w:trPr>
          <w:trHeight w:val="391"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4046" w:type="dxa"/>
            <w:gridSpan w:val="3"/>
            <w:tcBorders>
              <w:top w:val="nil" w:sz="6" w:space="0" w:color="auto"/>
              <w:left w:val="nil" w:sz="6" w:space="0" w:color="auto"/>
              <w:bottom w:val="nil" w:sz="6" w:space="0" w:color="auto"/>
              <w:right w:val="nil" w:sz="6" w:space="0" w:color="auto"/>
            </w:tcBorders>
          </w:tcPr>
          <w:p>
            <w:pPr>
              <w:pStyle w:val="TableParagraph"/>
              <w:spacing w:line="22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r>
      <w:tr>
        <w:trPr>
          <w:trHeight w:val="433"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433" w:right="-2"/>
              <w:jc w:val="left"/>
              <w:rPr>
                <w:rFonts w:ascii="Times New Roman" w:hAnsi="Times New Roman" w:cs="Times New Roman" w:eastAsia="Times New Roman" w:hint="default"/>
                <w:sz w:val="21"/>
                <w:szCs w:val="21"/>
              </w:rPr>
            </w:pPr>
            <w:r>
              <w:rPr>
                <w:rFonts w:ascii="Times New Roman"/>
                <w:sz w:val="21"/>
              </w:rPr>
              <w:t>6.12</w:t>
            </w: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r>
      <w:tr>
        <w:trPr>
          <w:trHeight w:val="257"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single" w:sz="4" w:space="0" w:color="000000"/>
              <w:right w:val="nil" w:sz="6" w:space="0" w:color="auto"/>
            </w:tcBorders>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single" w:sz="4" w:space="0" w:color="000000"/>
              <w:right w:val="nil" w:sz="6" w:space="0" w:color="auto"/>
            </w:tcBorders>
          </w:tcPr>
          <w:p>
            <w:pPr>
              <w:pStyle w:val="TableParagraph"/>
              <w:spacing w:line="222" w:lineRule="exact"/>
              <w:ind w:left="323"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4" w:space="0" w:color="000000"/>
              <w:right w:val="nil" w:sz="6" w:space="0" w:color="auto"/>
            </w:tcBorders>
          </w:tcPr>
          <w:p>
            <w:pPr>
              <w:pStyle w:val="TableParagraph"/>
              <w:spacing w:line="222" w:lineRule="exact"/>
              <w:ind w:left="348"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single" w:sz="4" w:space="0" w:color="000000"/>
              <w:right w:val="nil" w:sz="6" w:space="0" w:color="auto"/>
            </w:tcBorders>
          </w:tcPr>
          <w:p>
            <w:pPr>
              <w:pStyle w:val="TableParagraph"/>
              <w:spacing w:line="222" w:lineRule="exact"/>
              <w:ind w:left="386"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single" w:sz="4" w:space="0" w:color="000000"/>
              <w:right w:val="nil" w:sz="6" w:space="0" w:color="auto"/>
            </w:tcBorders>
          </w:tcPr>
          <w:p>
            <w:pPr>
              <w:pStyle w:val="TableParagraph"/>
              <w:spacing w:line="222" w:lineRule="exact"/>
              <w:ind w:left="175"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09"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93"/>
              <w:jc w:val="right"/>
              <w:rPr>
                <w:rFonts w:ascii="Times New Roman" w:hAnsi="Times New Roman" w:cs="Times New Roman" w:eastAsia="Times New Roman" w:hint="default"/>
                <w:sz w:val="18"/>
                <w:szCs w:val="18"/>
              </w:rPr>
            </w:pPr>
            <w:r>
              <w:rPr>
                <w:rFonts w:ascii="Times New Roman"/>
                <w:spacing w:val="-1"/>
                <w:sz w:val="18"/>
              </w:rPr>
              <w:t>35,779,566.17</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34"/>
              <w:jc w:val="right"/>
              <w:rPr>
                <w:rFonts w:ascii="Times New Roman" w:hAnsi="Times New Roman" w:cs="Times New Roman" w:eastAsia="Times New Roman" w:hint="default"/>
                <w:sz w:val="18"/>
                <w:szCs w:val="18"/>
              </w:rPr>
            </w:pPr>
            <w:r>
              <w:rPr>
                <w:rFonts w:ascii="Times New Roman"/>
                <w:spacing w:val="-1"/>
                <w:sz w:val="18"/>
              </w:rPr>
              <w:t>113,230.00</w:t>
            </w: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94"/>
              <w:jc w:val="right"/>
              <w:rPr>
                <w:rFonts w:ascii="Times New Roman" w:hAnsi="Times New Roman" w:cs="Times New Roman" w:eastAsia="Times New Roman" w:hint="default"/>
                <w:sz w:val="18"/>
                <w:szCs w:val="18"/>
              </w:rPr>
            </w:pPr>
            <w:r>
              <w:rPr>
                <w:rFonts w:ascii="Times New Roman"/>
                <w:spacing w:val="-1"/>
                <w:sz w:val="18"/>
              </w:rPr>
              <w:t>35,892,796.17</w:t>
            </w:r>
          </w:p>
        </w:tc>
      </w:tr>
      <w:tr>
        <w:trPr>
          <w:trHeight w:val="281"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39"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22,012,922.88</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4"/>
              <w:jc w:val="right"/>
              <w:rPr>
                <w:rFonts w:ascii="Times New Roman" w:hAnsi="Times New Roman" w:cs="Times New Roman" w:eastAsia="Times New Roman" w:hint="default"/>
                <w:sz w:val="18"/>
                <w:szCs w:val="18"/>
              </w:rPr>
            </w:pPr>
            <w:r>
              <w:rPr>
                <w:rFonts w:ascii="Times New Roman"/>
                <w:spacing w:val="-1"/>
                <w:sz w:val="18"/>
              </w:rPr>
              <w:t>22,012,922.88</w:t>
            </w:r>
          </w:p>
        </w:tc>
      </w:tr>
      <w:tr>
        <w:trPr>
          <w:trHeight w:val="28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39"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0"/>
              <w:jc w:val="right"/>
              <w:rPr>
                <w:rFonts w:ascii="Times New Roman" w:hAnsi="Times New Roman" w:cs="Times New Roman" w:eastAsia="Times New Roman" w:hint="default"/>
                <w:sz w:val="18"/>
                <w:szCs w:val="18"/>
              </w:rPr>
            </w:pPr>
            <w:r>
              <w:rPr>
                <w:rFonts w:ascii="Times New Roman"/>
                <w:spacing w:val="-1"/>
                <w:sz w:val="18"/>
              </w:rPr>
              <w:t>1,979,854.00</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0"/>
              <w:jc w:val="right"/>
              <w:rPr>
                <w:rFonts w:ascii="Times New Roman" w:hAnsi="Times New Roman" w:cs="Times New Roman" w:eastAsia="Times New Roman" w:hint="default"/>
                <w:sz w:val="18"/>
                <w:szCs w:val="18"/>
              </w:rPr>
            </w:pPr>
            <w:r>
              <w:rPr>
                <w:rFonts w:ascii="Times New Roman"/>
                <w:spacing w:val="-1"/>
                <w:sz w:val="18"/>
              </w:rPr>
              <w:t>1,979,854.00</w:t>
            </w:r>
          </w:p>
        </w:tc>
      </w:tr>
      <w:tr>
        <w:trPr>
          <w:trHeight w:val="28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38"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0"/>
              <w:jc w:val="right"/>
              <w:rPr>
                <w:rFonts w:ascii="Times New Roman" w:hAnsi="Times New Roman" w:cs="Times New Roman" w:eastAsia="Times New Roman" w:hint="default"/>
                <w:sz w:val="18"/>
                <w:szCs w:val="18"/>
              </w:rPr>
            </w:pPr>
            <w:r>
              <w:rPr>
                <w:rFonts w:ascii="Times New Roman"/>
                <w:spacing w:val="-1"/>
                <w:sz w:val="18"/>
              </w:rPr>
              <w:t>1,693,463.90</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0"/>
              <w:jc w:val="right"/>
              <w:rPr>
                <w:rFonts w:ascii="Times New Roman" w:hAnsi="Times New Roman" w:cs="Times New Roman" w:eastAsia="Times New Roman" w:hint="default"/>
                <w:sz w:val="18"/>
                <w:szCs w:val="18"/>
              </w:rPr>
            </w:pPr>
            <w:r>
              <w:rPr>
                <w:rFonts w:ascii="Times New Roman"/>
                <w:spacing w:val="-1"/>
                <w:sz w:val="18"/>
              </w:rPr>
              <w:t>1,693,463.90</w:t>
            </w:r>
          </w:p>
        </w:tc>
      </w:tr>
      <w:tr>
        <w:trPr>
          <w:trHeight w:val="281"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39"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0"/>
              <w:jc w:val="right"/>
              <w:rPr>
                <w:rFonts w:ascii="Times New Roman" w:hAnsi="Times New Roman" w:cs="Times New Roman" w:eastAsia="Times New Roman" w:hint="default"/>
                <w:sz w:val="18"/>
                <w:szCs w:val="18"/>
              </w:rPr>
            </w:pPr>
            <w:r>
              <w:rPr>
                <w:rFonts w:ascii="Times New Roman"/>
                <w:spacing w:val="-1"/>
                <w:sz w:val="18"/>
              </w:rPr>
              <w:t>3,368,800.00</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0"/>
              <w:jc w:val="right"/>
              <w:rPr>
                <w:rFonts w:ascii="Times New Roman" w:hAnsi="Times New Roman" w:cs="Times New Roman" w:eastAsia="Times New Roman" w:hint="default"/>
                <w:sz w:val="18"/>
                <w:szCs w:val="18"/>
              </w:rPr>
            </w:pPr>
            <w:r>
              <w:rPr>
                <w:rFonts w:ascii="Times New Roman"/>
                <w:spacing w:val="-1"/>
                <w:sz w:val="18"/>
              </w:rPr>
              <w:t>3,368,800.00</w:t>
            </w:r>
          </w:p>
        </w:tc>
      </w:tr>
      <w:tr>
        <w:trPr>
          <w:trHeight w:val="28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39"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0"/>
              <w:jc w:val="right"/>
              <w:rPr>
                <w:rFonts w:ascii="Times New Roman" w:hAnsi="Times New Roman" w:cs="Times New Roman" w:eastAsia="Times New Roman" w:hint="default"/>
                <w:sz w:val="18"/>
                <w:szCs w:val="18"/>
              </w:rPr>
            </w:pPr>
            <w:r>
              <w:rPr>
                <w:rFonts w:ascii="Times New Roman"/>
                <w:spacing w:val="-1"/>
                <w:sz w:val="18"/>
              </w:rPr>
              <w:t>5,610,147.19</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0"/>
              <w:jc w:val="right"/>
              <w:rPr>
                <w:rFonts w:ascii="Times New Roman" w:hAnsi="Times New Roman" w:cs="Times New Roman" w:eastAsia="Times New Roman" w:hint="default"/>
                <w:sz w:val="18"/>
                <w:szCs w:val="18"/>
              </w:rPr>
            </w:pPr>
            <w:r>
              <w:rPr>
                <w:rFonts w:ascii="Times New Roman"/>
                <w:spacing w:val="-1"/>
                <w:sz w:val="18"/>
              </w:rPr>
              <w:t>5,610,147.19</w:t>
            </w:r>
          </w:p>
        </w:tc>
      </w:tr>
      <w:tr>
        <w:trPr>
          <w:trHeight w:val="28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24" w:lineRule="exact"/>
              <w:ind w:left="-2" w:right="0"/>
              <w:jc w:val="left"/>
              <w:rPr>
                <w:rFonts w:ascii="宋体" w:hAnsi="宋体" w:cs="宋体" w:eastAsia="宋体" w:hint="default"/>
                <w:sz w:val="18"/>
                <w:szCs w:val="18"/>
              </w:rPr>
            </w:pPr>
            <w:r>
              <w:rPr>
                <w:rFonts w:ascii="宋体" w:hAnsi="宋体" w:cs="宋体" w:eastAsia="宋体" w:hint="default"/>
                <w:sz w:val="18"/>
                <w:szCs w:val="18"/>
              </w:rPr>
              <w:t>技术使用费</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0"/>
              <w:jc w:val="right"/>
              <w:rPr>
                <w:rFonts w:ascii="Times New Roman" w:hAnsi="Times New Roman" w:cs="Times New Roman" w:eastAsia="Times New Roman" w:hint="default"/>
                <w:sz w:val="18"/>
                <w:szCs w:val="18"/>
              </w:rPr>
            </w:pPr>
            <w:r>
              <w:rPr>
                <w:rFonts w:ascii="Times New Roman"/>
                <w:spacing w:val="-1"/>
                <w:sz w:val="18"/>
              </w:rPr>
              <w:t>998,935.00</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0"/>
              <w:jc w:val="right"/>
              <w:rPr>
                <w:rFonts w:ascii="Times New Roman" w:hAnsi="Times New Roman" w:cs="Times New Roman" w:eastAsia="Times New Roman" w:hint="default"/>
                <w:sz w:val="18"/>
                <w:szCs w:val="18"/>
              </w:rPr>
            </w:pPr>
            <w:r>
              <w:rPr>
                <w:rFonts w:ascii="Times New Roman"/>
                <w:spacing w:val="-1"/>
                <w:sz w:val="18"/>
              </w:rPr>
              <w:t>998,935.00</w:t>
            </w:r>
          </w:p>
        </w:tc>
      </w:tr>
      <w:tr>
        <w:trPr>
          <w:trHeight w:val="42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25" w:lineRule="exact"/>
              <w:ind w:left="-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0"/>
              <w:jc w:val="right"/>
              <w:rPr>
                <w:rFonts w:ascii="Times New Roman" w:hAnsi="Times New Roman" w:cs="Times New Roman" w:eastAsia="Times New Roman" w:hint="default"/>
                <w:sz w:val="18"/>
                <w:szCs w:val="18"/>
              </w:rPr>
            </w:pPr>
            <w:r>
              <w:rPr>
                <w:rFonts w:ascii="Times New Roman"/>
                <w:spacing w:val="-1"/>
                <w:sz w:val="18"/>
              </w:rPr>
              <w:t>115,443.20</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Times New Roman" w:hAnsi="Times New Roman" w:cs="Times New Roman" w:eastAsia="Times New Roman" w:hint="default"/>
                <w:sz w:val="18"/>
                <w:szCs w:val="18"/>
              </w:rPr>
            </w:pPr>
            <w:r>
              <w:rPr>
                <w:rFonts w:ascii="Times New Roman"/>
                <w:spacing w:val="-1"/>
                <w:sz w:val="18"/>
              </w:rPr>
              <w:t>113,230.00</w:t>
            </w: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0"/>
              <w:jc w:val="right"/>
              <w:rPr>
                <w:rFonts w:ascii="Times New Roman" w:hAnsi="Times New Roman" w:cs="Times New Roman" w:eastAsia="Times New Roman" w:hint="default"/>
                <w:sz w:val="18"/>
                <w:szCs w:val="18"/>
              </w:rPr>
            </w:pPr>
            <w:r>
              <w:rPr>
                <w:rFonts w:ascii="Times New Roman"/>
                <w:spacing w:val="-1"/>
                <w:sz w:val="18"/>
              </w:rPr>
              <w:t>228,673.20</w:t>
            </w:r>
          </w:p>
        </w:tc>
      </w:tr>
      <w:tr>
        <w:trPr>
          <w:trHeight w:val="42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1,753,593.02</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spacing w:val="-1"/>
                <w:sz w:val="18"/>
              </w:rPr>
              <w:t>821,261.24</w:t>
            </w: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2,574,854.26</w:t>
            </w:r>
          </w:p>
        </w:tc>
      </w:tr>
      <w:tr>
        <w:trPr>
          <w:trHeight w:val="281"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39"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940,710.21</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Times New Roman" w:hAnsi="Times New Roman" w:cs="Times New Roman" w:eastAsia="Times New Roman" w:hint="default"/>
                <w:sz w:val="18"/>
                <w:szCs w:val="18"/>
              </w:rPr>
            </w:pPr>
            <w:r>
              <w:rPr>
                <w:rFonts w:ascii="Times New Roman"/>
                <w:spacing w:val="-1"/>
                <w:sz w:val="18"/>
              </w:rPr>
              <w:t>442,848.61</w:t>
            </w: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1"/>
              <w:jc w:val="right"/>
              <w:rPr>
                <w:rFonts w:ascii="Times New Roman" w:hAnsi="Times New Roman" w:cs="Times New Roman" w:eastAsia="Times New Roman" w:hint="default"/>
                <w:sz w:val="18"/>
                <w:szCs w:val="18"/>
              </w:rPr>
            </w:pPr>
            <w:r>
              <w:rPr>
                <w:rFonts w:ascii="Times New Roman"/>
                <w:sz w:val="18"/>
              </w:rPr>
              <w:t>1,383,558.82</w:t>
            </w:r>
          </w:p>
        </w:tc>
      </w:tr>
      <w:tr>
        <w:trPr>
          <w:trHeight w:val="28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39"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125,396.59</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Times New Roman" w:hAnsi="Times New Roman" w:cs="Times New Roman" w:eastAsia="Times New Roman" w:hint="default"/>
                <w:sz w:val="18"/>
                <w:szCs w:val="18"/>
              </w:rPr>
            </w:pPr>
            <w:r>
              <w:rPr>
                <w:rFonts w:ascii="Times New Roman"/>
                <w:spacing w:val="-1"/>
                <w:sz w:val="18"/>
              </w:rPr>
              <w:t>39,600.00</w:t>
            </w: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164,996.59</w:t>
            </w:r>
          </w:p>
        </w:tc>
      </w:tr>
      <w:tr>
        <w:trPr>
          <w:trHeight w:val="28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38"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3"/>
              <w:jc w:val="right"/>
              <w:rPr>
                <w:rFonts w:ascii="Times New Roman" w:hAnsi="Times New Roman" w:cs="Times New Roman" w:eastAsia="Times New Roman" w:hint="default"/>
                <w:sz w:val="18"/>
                <w:szCs w:val="18"/>
              </w:rPr>
            </w:pPr>
            <w:r>
              <w:rPr>
                <w:rFonts w:ascii="Times New Roman"/>
                <w:spacing w:val="-1"/>
                <w:sz w:val="18"/>
              </w:rPr>
              <w:t>206,382.06</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4"/>
              <w:jc w:val="right"/>
              <w:rPr>
                <w:rFonts w:ascii="Times New Roman" w:hAnsi="Times New Roman" w:cs="Times New Roman" w:eastAsia="Times New Roman" w:hint="default"/>
                <w:sz w:val="18"/>
                <w:szCs w:val="18"/>
              </w:rPr>
            </w:pPr>
            <w:r>
              <w:rPr>
                <w:rFonts w:ascii="Times New Roman"/>
                <w:spacing w:val="-1"/>
                <w:sz w:val="18"/>
              </w:rPr>
              <w:t>33,925.80</w:t>
            </w: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3"/>
              <w:jc w:val="right"/>
              <w:rPr>
                <w:rFonts w:ascii="Times New Roman" w:hAnsi="Times New Roman" w:cs="Times New Roman" w:eastAsia="Times New Roman" w:hint="default"/>
                <w:sz w:val="18"/>
                <w:szCs w:val="18"/>
              </w:rPr>
            </w:pPr>
            <w:r>
              <w:rPr>
                <w:rFonts w:ascii="Times New Roman"/>
                <w:spacing w:val="-1"/>
                <w:sz w:val="18"/>
              </w:rPr>
              <w:t>240,307.86</w:t>
            </w:r>
          </w:p>
        </w:tc>
      </w:tr>
      <w:tr>
        <w:trPr>
          <w:trHeight w:val="281"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39"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130,222.54</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Times New Roman" w:hAnsi="Times New Roman" w:cs="Times New Roman" w:eastAsia="Times New Roman" w:hint="default"/>
                <w:sz w:val="18"/>
                <w:szCs w:val="18"/>
              </w:rPr>
            </w:pPr>
            <w:r>
              <w:rPr>
                <w:rFonts w:ascii="Times New Roman"/>
                <w:spacing w:val="-1"/>
                <w:sz w:val="18"/>
              </w:rPr>
              <w:t>67,942.20</w:t>
            </w: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198,164.74</w:t>
            </w:r>
          </w:p>
        </w:tc>
      </w:tr>
      <w:tr>
        <w:trPr>
          <w:trHeight w:val="28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39"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173,644.52</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Times New Roman" w:hAnsi="Times New Roman" w:cs="Times New Roman" w:eastAsia="Times New Roman" w:hint="default"/>
                <w:sz w:val="18"/>
                <w:szCs w:val="18"/>
              </w:rPr>
            </w:pPr>
            <w:r>
              <w:rPr>
                <w:rFonts w:ascii="Times New Roman"/>
                <w:spacing w:val="-1"/>
                <w:sz w:val="18"/>
              </w:rPr>
              <w:t>118,614.62</w:t>
            </w: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292,259.14</w:t>
            </w:r>
          </w:p>
        </w:tc>
      </w:tr>
      <w:tr>
        <w:trPr>
          <w:trHeight w:val="28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24" w:lineRule="exact"/>
              <w:ind w:left="-2" w:right="0"/>
              <w:jc w:val="left"/>
              <w:rPr>
                <w:rFonts w:ascii="宋体" w:hAnsi="宋体" w:cs="宋体" w:eastAsia="宋体" w:hint="default"/>
                <w:sz w:val="18"/>
                <w:szCs w:val="18"/>
              </w:rPr>
            </w:pPr>
            <w:r>
              <w:rPr>
                <w:rFonts w:ascii="宋体" w:hAnsi="宋体" w:cs="宋体" w:eastAsia="宋体" w:hint="default"/>
                <w:sz w:val="18"/>
                <w:szCs w:val="18"/>
              </w:rPr>
              <w:t>技术使用费</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3"/>
              <w:jc w:val="right"/>
              <w:rPr>
                <w:rFonts w:ascii="Times New Roman" w:hAnsi="Times New Roman" w:cs="Times New Roman" w:eastAsia="Times New Roman" w:hint="default"/>
                <w:sz w:val="18"/>
                <w:szCs w:val="18"/>
              </w:rPr>
            </w:pPr>
            <w:r>
              <w:rPr>
                <w:rFonts w:ascii="Times New Roman"/>
                <w:spacing w:val="-1"/>
                <w:sz w:val="18"/>
              </w:rPr>
              <w:t>108,765.63</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4"/>
              <w:jc w:val="right"/>
              <w:rPr>
                <w:rFonts w:ascii="Times New Roman" w:hAnsi="Times New Roman" w:cs="Times New Roman" w:eastAsia="Times New Roman" w:hint="default"/>
                <w:sz w:val="18"/>
                <w:szCs w:val="18"/>
              </w:rPr>
            </w:pPr>
            <w:r>
              <w:rPr>
                <w:rFonts w:ascii="Times New Roman"/>
                <w:spacing w:val="-1"/>
                <w:sz w:val="18"/>
              </w:rPr>
              <w:t>93,393.56</w:t>
            </w: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3"/>
              <w:jc w:val="right"/>
              <w:rPr>
                <w:rFonts w:ascii="Times New Roman" w:hAnsi="Times New Roman" w:cs="Times New Roman" w:eastAsia="Times New Roman" w:hint="default"/>
                <w:sz w:val="18"/>
                <w:szCs w:val="18"/>
              </w:rPr>
            </w:pPr>
            <w:r>
              <w:rPr>
                <w:rFonts w:ascii="Times New Roman"/>
                <w:spacing w:val="-1"/>
                <w:sz w:val="18"/>
              </w:rPr>
              <w:t>202,159.19</w:t>
            </w:r>
          </w:p>
        </w:tc>
      </w:tr>
      <w:tr>
        <w:trPr>
          <w:trHeight w:val="42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25" w:lineRule="exact"/>
              <w:ind w:left="-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68,471.47</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Times New Roman" w:hAnsi="Times New Roman" w:cs="Times New Roman" w:eastAsia="Times New Roman" w:hint="default"/>
                <w:sz w:val="18"/>
                <w:szCs w:val="18"/>
              </w:rPr>
            </w:pPr>
            <w:r>
              <w:rPr>
                <w:rFonts w:ascii="Times New Roman"/>
                <w:spacing w:val="-1"/>
                <w:sz w:val="18"/>
              </w:rPr>
              <w:t>24,936.45</w:t>
            </w: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93,407.92</w:t>
            </w:r>
          </w:p>
        </w:tc>
      </w:tr>
      <w:tr>
        <w:trPr>
          <w:trHeight w:val="42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 w:right="0"/>
              <w:jc w:val="left"/>
              <w:rPr>
                <w:rFonts w:ascii="宋体" w:hAnsi="宋体" w:cs="宋体" w:eastAsia="宋体" w:hint="default"/>
                <w:sz w:val="18"/>
                <w:szCs w:val="18"/>
              </w:rPr>
            </w:pPr>
            <w:r>
              <w:rPr>
                <w:rFonts w:ascii="宋体" w:hAnsi="宋体" w:cs="宋体" w:eastAsia="宋体" w:hint="default"/>
                <w:spacing w:val="-5"/>
                <w:sz w:val="18"/>
                <w:szCs w:val="18"/>
              </w:rPr>
              <w:t>三、无形资产账面净值合计</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34,025,973.15</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spacing w:val="-1"/>
                <w:sz w:val="18"/>
              </w:rPr>
              <w:t>88,293.55</w:t>
            </w: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796,324.79</w:t>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33,317,941.91</w:t>
            </w:r>
          </w:p>
        </w:tc>
      </w:tr>
      <w:tr>
        <w:trPr>
          <w:trHeight w:val="281"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39"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21,072,212.67</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5"/>
              <w:jc w:val="right"/>
              <w:rPr>
                <w:rFonts w:ascii="Times New Roman" w:hAnsi="Times New Roman" w:cs="Times New Roman" w:eastAsia="Times New Roman" w:hint="default"/>
                <w:sz w:val="18"/>
                <w:szCs w:val="18"/>
              </w:rPr>
            </w:pPr>
            <w:r>
              <w:rPr>
                <w:rFonts w:ascii="Times New Roman"/>
                <w:spacing w:val="-1"/>
                <w:sz w:val="18"/>
              </w:rPr>
              <w:t>442,848.61</w:t>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4"/>
              <w:jc w:val="right"/>
              <w:rPr>
                <w:rFonts w:ascii="Times New Roman" w:hAnsi="Times New Roman" w:cs="Times New Roman" w:eastAsia="Times New Roman" w:hint="default"/>
                <w:sz w:val="18"/>
                <w:szCs w:val="18"/>
              </w:rPr>
            </w:pPr>
            <w:r>
              <w:rPr>
                <w:rFonts w:ascii="Times New Roman"/>
                <w:spacing w:val="-1"/>
                <w:sz w:val="18"/>
              </w:rPr>
              <w:t>20,629,364.06</w:t>
            </w:r>
          </w:p>
        </w:tc>
      </w:tr>
      <w:tr>
        <w:trPr>
          <w:trHeight w:val="28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39"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1,854,457.41</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Times New Roman" w:hAnsi="Times New Roman" w:cs="Times New Roman" w:eastAsia="Times New Roman" w:hint="default"/>
                <w:sz w:val="18"/>
                <w:szCs w:val="18"/>
              </w:rPr>
            </w:pPr>
            <w:r>
              <w:rPr>
                <w:rFonts w:ascii="Times New Roman"/>
                <w:spacing w:val="-1"/>
                <w:sz w:val="18"/>
              </w:rPr>
              <w:t>39,600.00</w:t>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1,814,857.41</w:t>
            </w:r>
          </w:p>
        </w:tc>
      </w:tr>
      <w:tr>
        <w:trPr>
          <w:trHeight w:val="28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38"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3"/>
              <w:jc w:val="right"/>
              <w:rPr>
                <w:rFonts w:ascii="Times New Roman" w:hAnsi="Times New Roman" w:cs="Times New Roman" w:eastAsia="Times New Roman" w:hint="default"/>
                <w:sz w:val="18"/>
                <w:szCs w:val="18"/>
              </w:rPr>
            </w:pPr>
            <w:r>
              <w:rPr>
                <w:rFonts w:ascii="Times New Roman"/>
                <w:spacing w:val="-1"/>
                <w:sz w:val="18"/>
              </w:rPr>
              <w:t>1,487,081.84</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4"/>
              <w:jc w:val="right"/>
              <w:rPr>
                <w:rFonts w:ascii="Times New Roman" w:hAnsi="Times New Roman" w:cs="Times New Roman" w:eastAsia="Times New Roman" w:hint="default"/>
                <w:sz w:val="18"/>
                <w:szCs w:val="18"/>
              </w:rPr>
            </w:pPr>
            <w:r>
              <w:rPr>
                <w:rFonts w:ascii="Times New Roman"/>
                <w:spacing w:val="-1"/>
                <w:sz w:val="18"/>
              </w:rPr>
              <w:t>33,925.80</w:t>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3"/>
              <w:jc w:val="right"/>
              <w:rPr>
                <w:rFonts w:ascii="Times New Roman" w:hAnsi="Times New Roman" w:cs="Times New Roman" w:eastAsia="Times New Roman" w:hint="default"/>
                <w:sz w:val="18"/>
                <w:szCs w:val="18"/>
              </w:rPr>
            </w:pPr>
            <w:r>
              <w:rPr>
                <w:rFonts w:ascii="Times New Roman"/>
                <w:spacing w:val="-1"/>
                <w:sz w:val="18"/>
              </w:rPr>
              <w:t>1,453,156.04</w:t>
            </w:r>
          </w:p>
        </w:tc>
      </w:tr>
      <w:tr>
        <w:trPr>
          <w:trHeight w:val="281"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39"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3,238,577.46</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Times New Roman" w:hAnsi="Times New Roman" w:cs="Times New Roman" w:eastAsia="Times New Roman" w:hint="default"/>
                <w:sz w:val="18"/>
                <w:szCs w:val="18"/>
              </w:rPr>
            </w:pPr>
            <w:r>
              <w:rPr>
                <w:rFonts w:ascii="Times New Roman"/>
                <w:spacing w:val="-1"/>
                <w:sz w:val="18"/>
              </w:rPr>
              <w:t>67,942.20</w:t>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3,170,635.26</w:t>
            </w:r>
          </w:p>
        </w:tc>
      </w:tr>
      <w:tr>
        <w:trPr>
          <w:trHeight w:val="28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39"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5,436,502.67</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Times New Roman" w:hAnsi="Times New Roman" w:cs="Times New Roman" w:eastAsia="Times New Roman" w:hint="default"/>
                <w:sz w:val="18"/>
                <w:szCs w:val="18"/>
              </w:rPr>
            </w:pPr>
            <w:r>
              <w:rPr>
                <w:rFonts w:ascii="Times New Roman"/>
                <w:spacing w:val="-1"/>
                <w:sz w:val="18"/>
              </w:rPr>
              <w:t>118,614.62</w:t>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5,317,888.05</w:t>
            </w:r>
          </w:p>
        </w:tc>
      </w:tr>
      <w:tr>
        <w:trPr>
          <w:trHeight w:val="28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24" w:lineRule="exact"/>
              <w:ind w:left="-2" w:right="0"/>
              <w:jc w:val="left"/>
              <w:rPr>
                <w:rFonts w:ascii="宋体" w:hAnsi="宋体" w:cs="宋体" w:eastAsia="宋体" w:hint="default"/>
                <w:sz w:val="18"/>
                <w:szCs w:val="18"/>
              </w:rPr>
            </w:pPr>
            <w:r>
              <w:rPr>
                <w:rFonts w:ascii="宋体" w:hAnsi="宋体" w:cs="宋体" w:eastAsia="宋体" w:hint="default"/>
                <w:sz w:val="18"/>
                <w:szCs w:val="18"/>
              </w:rPr>
              <w:t>技术使用费</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3"/>
              <w:jc w:val="right"/>
              <w:rPr>
                <w:rFonts w:ascii="Times New Roman" w:hAnsi="Times New Roman" w:cs="Times New Roman" w:eastAsia="Times New Roman" w:hint="default"/>
                <w:sz w:val="18"/>
                <w:szCs w:val="18"/>
              </w:rPr>
            </w:pPr>
            <w:r>
              <w:rPr>
                <w:rFonts w:ascii="Times New Roman"/>
                <w:spacing w:val="-1"/>
                <w:sz w:val="18"/>
              </w:rPr>
              <w:t>890,169.37</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4"/>
              <w:jc w:val="right"/>
              <w:rPr>
                <w:rFonts w:ascii="Times New Roman" w:hAnsi="Times New Roman" w:cs="Times New Roman" w:eastAsia="Times New Roman" w:hint="default"/>
                <w:sz w:val="18"/>
                <w:szCs w:val="18"/>
              </w:rPr>
            </w:pPr>
            <w:r>
              <w:rPr>
                <w:rFonts w:ascii="Times New Roman"/>
                <w:spacing w:val="-1"/>
                <w:sz w:val="18"/>
              </w:rPr>
              <w:t>93,393.56</w:t>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3"/>
              <w:jc w:val="right"/>
              <w:rPr>
                <w:rFonts w:ascii="Times New Roman" w:hAnsi="Times New Roman" w:cs="Times New Roman" w:eastAsia="Times New Roman" w:hint="default"/>
                <w:sz w:val="18"/>
                <w:szCs w:val="18"/>
              </w:rPr>
            </w:pPr>
            <w:r>
              <w:rPr>
                <w:rFonts w:ascii="Times New Roman"/>
                <w:spacing w:val="-1"/>
                <w:sz w:val="18"/>
              </w:rPr>
              <w:t>796,775.81</w:t>
            </w:r>
          </w:p>
        </w:tc>
      </w:tr>
      <w:tr>
        <w:trPr>
          <w:trHeight w:val="42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25" w:lineRule="exact"/>
              <w:ind w:left="-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46,971.73</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Times New Roman" w:hAnsi="Times New Roman" w:cs="Times New Roman" w:eastAsia="Times New Roman" w:hint="default"/>
                <w:sz w:val="18"/>
                <w:szCs w:val="18"/>
              </w:rPr>
            </w:pPr>
            <w:r>
              <w:rPr>
                <w:rFonts w:ascii="Times New Roman"/>
                <w:spacing w:val="-1"/>
                <w:sz w:val="18"/>
              </w:rPr>
              <w:t>88,293.55</w:t>
            </w: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135,265.28</w:t>
            </w:r>
          </w:p>
        </w:tc>
      </w:tr>
      <w:tr>
        <w:trPr>
          <w:trHeight w:val="56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4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 w:right="0"/>
              <w:jc w:val="left"/>
              <w:rPr>
                <w:rFonts w:ascii="宋体" w:hAnsi="宋体" w:cs="宋体" w:eastAsia="宋体" w:hint="default"/>
                <w:sz w:val="18"/>
                <w:szCs w:val="18"/>
              </w:rPr>
            </w:pPr>
            <w:r>
              <w:rPr>
                <w:rFonts w:ascii="宋体" w:hAnsi="宋体" w:cs="宋体" w:eastAsia="宋体" w:hint="default"/>
                <w:spacing w:val="-5"/>
                <w:sz w:val="18"/>
                <w:szCs w:val="18"/>
              </w:rPr>
              <w:t>五、无形资产账面价值合计</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34,025,973.15</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spacing w:val="-1"/>
                <w:sz w:val="18"/>
              </w:rPr>
              <w:t>88,293.55</w:t>
            </w: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796,324.79</w:t>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33,317,941.91</w:t>
            </w:r>
          </w:p>
        </w:tc>
      </w:tr>
      <w:tr>
        <w:trPr>
          <w:trHeight w:val="28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38"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3"/>
              <w:jc w:val="right"/>
              <w:rPr>
                <w:rFonts w:ascii="Times New Roman" w:hAnsi="Times New Roman" w:cs="Times New Roman" w:eastAsia="Times New Roman" w:hint="default"/>
                <w:sz w:val="18"/>
                <w:szCs w:val="18"/>
              </w:rPr>
            </w:pPr>
            <w:r>
              <w:rPr>
                <w:rFonts w:ascii="Times New Roman"/>
                <w:spacing w:val="-1"/>
                <w:sz w:val="18"/>
              </w:rPr>
              <w:t>21,072,212.67</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5"/>
              <w:jc w:val="right"/>
              <w:rPr>
                <w:rFonts w:ascii="Times New Roman" w:hAnsi="Times New Roman" w:cs="Times New Roman" w:eastAsia="Times New Roman" w:hint="default"/>
                <w:sz w:val="18"/>
                <w:szCs w:val="18"/>
              </w:rPr>
            </w:pPr>
            <w:r>
              <w:rPr>
                <w:rFonts w:ascii="Times New Roman"/>
                <w:spacing w:val="-1"/>
                <w:sz w:val="18"/>
              </w:rPr>
              <w:t>442,848.61</w:t>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4"/>
              <w:jc w:val="right"/>
              <w:rPr>
                <w:rFonts w:ascii="Times New Roman" w:hAnsi="Times New Roman" w:cs="Times New Roman" w:eastAsia="Times New Roman" w:hint="default"/>
                <w:sz w:val="18"/>
                <w:szCs w:val="18"/>
              </w:rPr>
            </w:pPr>
            <w:r>
              <w:rPr>
                <w:rFonts w:ascii="Times New Roman"/>
                <w:spacing w:val="-1"/>
                <w:sz w:val="18"/>
              </w:rPr>
              <w:t>20,629,364.06</w:t>
            </w:r>
          </w:p>
        </w:tc>
      </w:tr>
      <w:tr>
        <w:trPr>
          <w:trHeight w:val="281"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39"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1,854,457.41</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Times New Roman" w:hAnsi="Times New Roman" w:cs="Times New Roman" w:eastAsia="Times New Roman" w:hint="default"/>
                <w:sz w:val="18"/>
                <w:szCs w:val="18"/>
              </w:rPr>
            </w:pPr>
            <w:r>
              <w:rPr>
                <w:rFonts w:ascii="Times New Roman"/>
                <w:spacing w:val="-1"/>
                <w:sz w:val="18"/>
              </w:rPr>
              <w:t>39,600.00</w:t>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1,814,857.41</w:t>
            </w:r>
          </w:p>
        </w:tc>
      </w:tr>
      <w:tr>
        <w:trPr>
          <w:trHeight w:val="28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39"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1,487,081.84</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Times New Roman" w:hAnsi="Times New Roman" w:cs="Times New Roman" w:eastAsia="Times New Roman" w:hint="default"/>
                <w:sz w:val="18"/>
                <w:szCs w:val="18"/>
              </w:rPr>
            </w:pPr>
            <w:r>
              <w:rPr>
                <w:rFonts w:ascii="Times New Roman"/>
                <w:spacing w:val="-1"/>
                <w:sz w:val="18"/>
              </w:rPr>
              <w:t>33,925.80</w:t>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1,453,156.04</w:t>
            </w:r>
          </w:p>
        </w:tc>
      </w:tr>
      <w:tr>
        <w:trPr>
          <w:trHeight w:val="28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38"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3"/>
              <w:jc w:val="right"/>
              <w:rPr>
                <w:rFonts w:ascii="Times New Roman" w:hAnsi="Times New Roman" w:cs="Times New Roman" w:eastAsia="Times New Roman" w:hint="default"/>
                <w:sz w:val="18"/>
                <w:szCs w:val="18"/>
              </w:rPr>
            </w:pPr>
            <w:r>
              <w:rPr>
                <w:rFonts w:ascii="Times New Roman"/>
                <w:spacing w:val="-1"/>
                <w:sz w:val="18"/>
              </w:rPr>
              <w:t>3,238,577.46</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4"/>
              <w:jc w:val="right"/>
              <w:rPr>
                <w:rFonts w:ascii="Times New Roman" w:hAnsi="Times New Roman" w:cs="Times New Roman" w:eastAsia="Times New Roman" w:hint="default"/>
                <w:sz w:val="18"/>
                <w:szCs w:val="18"/>
              </w:rPr>
            </w:pPr>
            <w:r>
              <w:rPr>
                <w:rFonts w:ascii="Times New Roman"/>
                <w:spacing w:val="-1"/>
                <w:sz w:val="18"/>
              </w:rPr>
              <w:t>67,942.20</w:t>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3"/>
              <w:jc w:val="right"/>
              <w:rPr>
                <w:rFonts w:ascii="Times New Roman" w:hAnsi="Times New Roman" w:cs="Times New Roman" w:eastAsia="Times New Roman" w:hint="default"/>
                <w:sz w:val="18"/>
                <w:szCs w:val="18"/>
              </w:rPr>
            </w:pPr>
            <w:r>
              <w:rPr>
                <w:rFonts w:ascii="Times New Roman"/>
                <w:spacing w:val="-1"/>
                <w:sz w:val="18"/>
              </w:rPr>
              <w:t>3,170,635.26</w:t>
            </w:r>
          </w:p>
        </w:tc>
      </w:tr>
      <w:tr>
        <w:trPr>
          <w:trHeight w:val="281"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39"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5,436,502.67</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Times New Roman" w:hAnsi="Times New Roman" w:cs="Times New Roman" w:eastAsia="Times New Roman" w:hint="default"/>
                <w:sz w:val="18"/>
                <w:szCs w:val="18"/>
              </w:rPr>
            </w:pPr>
            <w:r>
              <w:rPr>
                <w:rFonts w:ascii="Times New Roman"/>
                <w:spacing w:val="-1"/>
                <w:sz w:val="18"/>
              </w:rPr>
              <w:t>118,614.62</w:t>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5,317,888.05</w:t>
            </w:r>
          </w:p>
        </w:tc>
      </w:tr>
      <w:tr>
        <w:trPr>
          <w:trHeight w:val="280"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25" w:lineRule="exact"/>
              <w:ind w:left="-2" w:right="0"/>
              <w:jc w:val="left"/>
              <w:rPr>
                <w:rFonts w:ascii="宋体" w:hAnsi="宋体" w:cs="宋体" w:eastAsia="宋体" w:hint="default"/>
                <w:sz w:val="18"/>
                <w:szCs w:val="18"/>
              </w:rPr>
            </w:pPr>
            <w:r>
              <w:rPr>
                <w:rFonts w:ascii="宋体" w:hAnsi="宋体" w:cs="宋体" w:eastAsia="宋体" w:hint="default"/>
                <w:sz w:val="18"/>
                <w:szCs w:val="18"/>
              </w:rPr>
              <w:t>技术使用费</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890,169.37</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4"/>
              <w:jc w:val="right"/>
              <w:rPr>
                <w:rFonts w:ascii="Times New Roman" w:hAnsi="Times New Roman" w:cs="Times New Roman" w:eastAsia="Times New Roman" w:hint="default"/>
                <w:sz w:val="18"/>
                <w:szCs w:val="18"/>
              </w:rPr>
            </w:pPr>
            <w:r>
              <w:rPr>
                <w:rFonts w:ascii="Times New Roman"/>
                <w:spacing w:val="-1"/>
                <w:sz w:val="18"/>
              </w:rPr>
              <w:t>93,393.56</w:t>
            </w: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3"/>
              <w:jc w:val="right"/>
              <w:rPr>
                <w:rFonts w:ascii="Times New Roman" w:hAnsi="Times New Roman" w:cs="Times New Roman" w:eastAsia="Times New Roman" w:hint="default"/>
                <w:sz w:val="18"/>
                <w:szCs w:val="18"/>
              </w:rPr>
            </w:pPr>
            <w:r>
              <w:rPr>
                <w:rFonts w:ascii="Times New Roman"/>
                <w:spacing w:val="-1"/>
                <w:sz w:val="18"/>
              </w:rPr>
              <w:t>796,775.81</w:t>
            </w:r>
          </w:p>
        </w:tc>
      </w:tr>
      <w:tr>
        <w:trPr>
          <w:trHeight w:val="407" w:hRule="exact"/>
        </w:trPr>
        <w:tc>
          <w:tcPr>
            <w:tcW w:w="802" w:type="dxa"/>
            <w:tcBorders>
              <w:top w:val="nil" w:sz="6" w:space="0" w:color="auto"/>
              <w:left w:val="nil" w:sz="6" w:space="0" w:color="auto"/>
              <w:bottom w:val="nil" w:sz="6" w:space="0" w:color="auto"/>
              <w:right w:val="nil" w:sz="6" w:space="0" w:color="auto"/>
            </w:tcBorders>
          </w:tcPr>
          <w:p>
            <w:pPr/>
          </w:p>
        </w:tc>
        <w:tc>
          <w:tcPr>
            <w:tcW w:w="2111" w:type="dxa"/>
            <w:tcBorders>
              <w:top w:val="nil" w:sz="6" w:space="0" w:color="auto"/>
              <w:left w:val="nil" w:sz="6" w:space="0" w:color="auto"/>
              <w:bottom w:val="nil" w:sz="6" w:space="0" w:color="auto"/>
              <w:right w:val="nil" w:sz="6" w:space="0" w:color="auto"/>
            </w:tcBorders>
          </w:tcPr>
          <w:p>
            <w:pPr>
              <w:pStyle w:val="TableParagraph"/>
              <w:spacing w:line="224" w:lineRule="exact"/>
              <w:ind w:left="-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0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3"/>
              <w:jc w:val="right"/>
              <w:rPr>
                <w:rFonts w:ascii="Times New Roman" w:hAnsi="Times New Roman" w:cs="Times New Roman" w:eastAsia="Times New Roman" w:hint="default"/>
                <w:sz w:val="18"/>
                <w:szCs w:val="18"/>
              </w:rPr>
            </w:pPr>
            <w:r>
              <w:rPr>
                <w:rFonts w:ascii="Times New Roman"/>
                <w:spacing w:val="-1"/>
                <w:sz w:val="18"/>
              </w:rPr>
              <w:t>46,971.73</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4"/>
              <w:jc w:val="right"/>
              <w:rPr>
                <w:rFonts w:ascii="Times New Roman" w:hAnsi="Times New Roman" w:cs="Times New Roman" w:eastAsia="Times New Roman" w:hint="default"/>
                <w:sz w:val="18"/>
                <w:szCs w:val="18"/>
              </w:rPr>
            </w:pPr>
            <w:r>
              <w:rPr>
                <w:rFonts w:ascii="Times New Roman"/>
                <w:spacing w:val="-1"/>
                <w:sz w:val="18"/>
              </w:rPr>
              <w:t>88,293.55</w:t>
            </w: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3"/>
              <w:jc w:val="right"/>
              <w:rPr>
                <w:rFonts w:ascii="Times New Roman" w:hAnsi="Times New Roman" w:cs="Times New Roman" w:eastAsia="Times New Roman" w:hint="default"/>
                <w:sz w:val="18"/>
                <w:szCs w:val="18"/>
              </w:rPr>
            </w:pPr>
            <w:r>
              <w:rPr>
                <w:rFonts w:ascii="Times New Roman"/>
                <w:spacing w:val="-1"/>
                <w:sz w:val="18"/>
              </w:rPr>
              <w:t>135,265.28</w:t>
            </w:r>
          </w:p>
        </w:tc>
      </w:tr>
      <w:tr>
        <w:trPr>
          <w:trHeight w:val="395" w:hRule="exact"/>
        </w:trPr>
        <w:tc>
          <w:tcPr>
            <w:tcW w:w="802" w:type="dxa"/>
            <w:tcBorders>
              <w:top w:val="nil" w:sz="6" w:space="0" w:color="auto"/>
              <w:left w:val="nil" w:sz="6" w:space="0" w:color="auto"/>
              <w:bottom w:val="nil" w:sz="6" w:space="0" w:color="auto"/>
              <w:right w:val="nil" w:sz="6" w:space="0" w:color="auto"/>
            </w:tcBorders>
          </w:tcPr>
          <w:p>
            <w:pPr/>
          </w:p>
        </w:tc>
        <w:tc>
          <w:tcPr>
            <w:tcW w:w="404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8"/>
              <w:ind w:left="-2" w:right="0"/>
              <w:jc w:val="left"/>
              <w:rPr>
                <w:rFonts w:ascii="宋体" w:hAnsi="宋体" w:cs="宋体" w:eastAsia="宋体" w:hint="default"/>
                <w:sz w:val="21"/>
                <w:szCs w:val="21"/>
              </w:rPr>
            </w:pPr>
            <w:r>
              <w:rPr>
                <w:rFonts w:ascii="宋体" w:hAnsi="宋体" w:cs="宋体" w:eastAsia="宋体" w:hint="default"/>
                <w:sz w:val="21"/>
                <w:szCs w:val="21"/>
              </w:rPr>
              <w:t>本年摊销额：</w:t>
            </w:r>
            <w:r>
              <w:rPr>
                <w:rFonts w:ascii="Times New Roman" w:hAnsi="Times New Roman" w:cs="Times New Roman" w:eastAsia="Times New Roman" w:hint="default"/>
                <w:sz w:val="21"/>
                <w:szCs w:val="21"/>
              </w:rPr>
              <w:t>821,261.24 </w:t>
            </w:r>
            <w:r>
              <w:rPr>
                <w:rFonts w:ascii="宋体" w:hAnsi="宋体" w:cs="宋体" w:eastAsia="宋体" w:hint="default"/>
                <w:sz w:val="21"/>
                <w:szCs w:val="21"/>
              </w:rPr>
              <w:t>元。</w:t>
            </w:r>
          </w:p>
        </w:tc>
        <w:tc>
          <w:tcPr>
            <w:tcW w:w="23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c>
          <w:tcPr>
            <w:tcW w:w="312"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29"/>
          <w:pgSz w:w="11910" w:h="16840"/>
          <w:pgMar w:footer="1021" w:header="0" w:top="1100" w:bottom="1220" w:left="740" w:right="0"/>
          <w:pgNumType w:start="89"/>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802"/>
        <w:gridCol w:w="1232"/>
        <w:gridCol w:w="247"/>
        <w:gridCol w:w="1503"/>
        <w:gridCol w:w="319"/>
        <w:gridCol w:w="1238"/>
        <w:gridCol w:w="238"/>
        <w:gridCol w:w="859"/>
        <w:gridCol w:w="238"/>
        <w:gridCol w:w="1594"/>
        <w:gridCol w:w="238"/>
        <w:gridCol w:w="1399"/>
      </w:tblGrid>
      <w:tr>
        <w:trPr>
          <w:trHeight w:val="392"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2982" w:type="dxa"/>
            <w:gridSpan w:val="3"/>
            <w:tcBorders>
              <w:top w:val="nil" w:sz="6" w:space="0" w:color="auto"/>
              <w:left w:val="nil" w:sz="6" w:space="0" w:color="auto"/>
              <w:bottom w:val="nil" w:sz="6" w:space="0" w:color="auto"/>
              <w:right w:val="nil" w:sz="6" w:space="0" w:color="auto"/>
            </w:tcBorders>
          </w:tcPr>
          <w:p>
            <w:pPr>
              <w:pStyle w:val="TableParagraph"/>
              <w:spacing w:line="22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319"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r>
      <w:tr>
        <w:trPr>
          <w:trHeight w:val="560"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433" w:right="-2"/>
              <w:jc w:val="left"/>
              <w:rPr>
                <w:rFonts w:ascii="Times New Roman" w:hAnsi="Times New Roman" w:cs="Times New Roman" w:eastAsia="Times New Roman" w:hint="default"/>
                <w:sz w:val="21"/>
                <w:szCs w:val="21"/>
              </w:rPr>
            </w:pPr>
            <w:r>
              <w:rPr>
                <w:rFonts w:ascii="Times New Roman"/>
                <w:sz w:val="21"/>
              </w:rPr>
              <w:t>6.12</w:t>
            </w:r>
          </w:p>
        </w:tc>
        <w:tc>
          <w:tcPr>
            <w:tcW w:w="298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5"/>
              <w:ind w:left="104" w:right="0"/>
              <w:jc w:val="left"/>
              <w:rPr>
                <w:rFonts w:ascii="宋体" w:hAnsi="宋体" w:cs="宋体" w:eastAsia="宋体" w:hint="default"/>
                <w:sz w:val="21"/>
                <w:szCs w:val="21"/>
              </w:rPr>
            </w:pPr>
            <w:r>
              <w:rPr>
                <w:rFonts w:ascii="宋体" w:hAnsi="宋体" w:cs="宋体" w:eastAsia="宋体" w:hint="default"/>
                <w:sz w:val="21"/>
                <w:szCs w:val="21"/>
              </w:rPr>
              <w:t>无形资产（续）</w:t>
            </w:r>
          </w:p>
        </w:tc>
        <w:tc>
          <w:tcPr>
            <w:tcW w:w="319"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r>
      <w:tr>
        <w:trPr>
          <w:trHeight w:val="1120" w:hRule="exact"/>
        </w:trPr>
        <w:tc>
          <w:tcPr>
            <w:tcW w:w="9908" w:type="dxa"/>
            <w:gridSpan w:val="12"/>
            <w:tcBorders>
              <w:top w:val="nil" w:sz="6" w:space="0" w:color="auto"/>
              <w:left w:val="nil" w:sz="6" w:space="0" w:color="auto"/>
              <w:bottom w:val="nil" w:sz="6" w:space="0" w:color="auto"/>
              <w:right w:val="nil" w:sz="6" w:space="0" w:color="auto"/>
            </w:tcBorders>
          </w:tcPr>
          <w:p>
            <w:pPr>
              <w:pStyle w:val="TableParagraph"/>
              <w:spacing w:line="286" w:lineRule="exact" w:before="104"/>
              <w:ind w:left="908"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为本公司</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年取得的大丰开发区土地，面积为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130,656 </w:t>
            </w:r>
            <w:r>
              <w:rPr>
                <w:rFonts w:ascii="宋体" w:hAnsi="宋体" w:cs="宋体" w:eastAsia="宋体" w:hint="default"/>
                <w:sz w:val="21"/>
                <w:szCs w:val="21"/>
              </w:rPr>
              <w:t>平方米，土地使用权期限</w:t>
            </w:r>
          </w:p>
          <w:p>
            <w:pPr>
              <w:pStyle w:val="TableParagraph"/>
              <w:spacing w:line="280" w:lineRule="exact"/>
              <w:ind w:left="908" w:right="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日到</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2057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日，该土地使用权已抵押给大丰市农村合作银行，取得期末</w:t>
            </w:r>
          </w:p>
          <w:p>
            <w:pPr>
              <w:pStyle w:val="TableParagraph"/>
              <w:spacing w:line="285" w:lineRule="exact"/>
              <w:ind w:left="9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3,000 </w:t>
            </w:r>
            <w:r>
              <w:rPr>
                <w:rFonts w:ascii="宋体" w:hAnsi="宋体" w:cs="宋体" w:eastAsia="宋体" w:hint="default"/>
                <w:sz w:val="21"/>
                <w:szCs w:val="21"/>
              </w:rPr>
              <w:t>万元的长期借款。</w:t>
            </w:r>
          </w:p>
        </w:tc>
      </w:tr>
      <w:tr>
        <w:trPr>
          <w:trHeight w:val="1120" w:hRule="exact"/>
        </w:trPr>
        <w:tc>
          <w:tcPr>
            <w:tcW w:w="9908" w:type="dxa"/>
            <w:gridSpan w:val="12"/>
            <w:tcBorders>
              <w:top w:val="nil" w:sz="6" w:space="0" w:color="auto"/>
              <w:left w:val="nil" w:sz="6" w:space="0" w:color="auto"/>
              <w:bottom w:val="nil" w:sz="6" w:space="0" w:color="auto"/>
              <w:right w:val="nil" w:sz="6" w:space="0" w:color="auto"/>
            </w:tcBorders>
          </w:tcPr>
          <w:p>
            <w:pPr>
              <w:pStyle w:val="TableParagraph"/>
              <w:spacing w:line="285" w:lineRule="exact" w:before="105"/>
              <w:ind w:left="908"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7"/>
                <w:sz w:val="21"/>
                <w:szCs w:val="21"/>
              </w:rPr>
              <w:t> </w:t>
            </w:r>
            <w:r>
              <w:rPr>
                <w:rFonts w:ascii="宋体" w:hAnsi="宋体" w:cs="宋体" w:eastAsia="宋体" w:hint="default"/>
                <w:spacing w:val="-3"/>
                <w:sz w:val="21"/>
                <w:szCs w:val="21"/>
              </w:rPr>
              <w:t>为本公司子公司南京丰东在溧水县开发南区的土地，面积为</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13,862.50</w:t>
            </w:r>
            <w:r>
              <w:rPr>
                <w:rFonts w:ascii="Times New Roman" w:hAnsi="Times New Roman" w:cs="Times New Roman" w:eastAsia="Times New Roman" w:hint="default"/>
                <w:spacing w:val="14"/>
                <w:sz w:val="21"/>
                <w:szCs w:val="21"/>
              </w:rPr>
              <w:t> </w:t>
            </w:r>
            <w:r>
              <w:rPr>
                <w:rFonts w:ascii="宋体" w:hAnsi="宋体" w:cs="宋体" w:eastAsia="宋体" w:hint="default"/>
                <w:spacing w:val="-5"/>
                <w:sz w:val="21"/>
                <w:szCs w:val="21"/>
              </w:rPr>
              <w:t>平方米。土地</w:t>
            </w:r>
          </w:p>
          <w:p>
            <w:pPr>
              <w:pStyle w:val="TableParagraph"/>
              <w:spacing w:line="280" w:lineRule="exact"/>
              <w:ind w:left="908" w:right="0"/>
              <w:jc w:val="left"/>
              <w:rPr>
                <w:rFonts w:ascii="宋体" w:hAnsi="宋体" w:cs="宋体" w:eastAsia="宋体" w:hint="default"/>
                <w:sz w:val="21"/>
                <w:szCs w:val="21"/>
              </w:rPr>
            </w:pPr>
            <w:r>
              <w:rPr>
                <w:rFonts w:ascii="宋体" w:hAnsi="宋体" w:cs="宋体" w:eastAsia="宋体" w:hint="default"/>
                <w:sz w:val="21"/>
                <w:szCs w:val="21"/>
              </w:rPr>
              <w:t>使用权证期限为</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2056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日，该土地使用权已抵押给中国工商银行</w:t>
            </w:r>
          </w:p>
          <w:p>
            <w:pPr>
              <w:pStyle w:val="TableParagraph"/>
              <w:spacing w:line="286" w:lineRule="exact"/>
              <w:ind w:left="908" w:right="0"/>
              <w:jc w:val="left"/>
              <w:rPr>
                <w:rFonts w:ascii="宋体" w:hAnsi="宋体" w:cs="宋体" w:eastAsia="宋体" w:hint="default"/>
                <w:sz w:val="21"/>
                <w:szCs w:val="21"/>
              </w:rPr>
            </w:pPr>
            <w:r>
              <w:rPr>
                <w:rFonts w:ascii="宋体" w:hAnsi="宋体" w:cs="宋体" w:eastAsia="宋体" w:hint="default"/>
                <w:sz w:val="21"/>
                <w:szCs w:val="21"/>
              </w:rPr>
              <w:t>股份有限公司溧水支行，取得期末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万元流动资金的抵押借款。</w:t>
            </w:r>
          </w:p>
        </w:tc>
      </w:tr>
      <w:tr>
        <w:trPr>
          <w:trHeight w:val="1121" w:hRule="exact"/>
        </w:trPr>
        <w:tc>
          <w:tcPr>
            <w:tcW w:w="9908" w:type="dxa"/>
            <w:gridSpan w:val="12"/>
            <w:tcBorders>
              <w:top w:val="nil" w:sz="6" w:space="0" w:color="auto"/>
              <w:left w:val="nil" w:sz="6" w:space="0" w:color="auto"/>
              <w:bottom w:val="nil" w:sz="6" w:space="0" w:color="auto"/>
              <w:right w:val="nil" w:sz="6" w:space="0" w:color="auto"/>
            </w:tcBorders>
          </w:tcPr>
          <w:p>
            <w:pPr>
              <w:pStyle w:val="TableParagraph"/>
              <w:spacing w:line="286" w:lineRule="exact" w:before="104"/>
              <w:ind w:left="908"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为本公司子公司特种炉业在大丰开发区昌平路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号土地，面积为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17,321.00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平方米，</w:t>
            </w:r>
          </w:p>
          <w:p>
            <w:pPr>
              <w:pStyle w:val="TableParagraph"/>
              <w:spacing w:line="281" w:lineRule="exact"/>
              <w:ind w:left="908" w:right="0"/>
              <w:jc w:val="left"/>
              <w:rPr>
                <w:rFonts w:ascii="宋体" w:hAnsi="宋体" w:cs="宋体" w:eastAsia="宋体" w:hint="default"/>
                <w:sz w:val="21"/>
                <w:szCs w:val="21"/>
              </w:rPr>
            </w:pPr>
            <w:r>
              <w:rPr>
                <w:rFonts w:ascii="宋体" w:hAnsi="宋体" w:cs="宋体" w:eastAsia="宋体" w:hint="default"/>
                <w:sz w:val="21"/>
                <w:szCs w:val="21"/>
              </w:rPr>
              <w:t>土地使用权证期限为</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日到</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2053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日，该土地已抵押给中国农业银行大</w:t>
            </w:r>
          </w:p>
          <w:p>
            <w:pPr>
              <w:pStyle w:val="TableParagraph"/>
              <w:spacing w:line="286" w:lineRule="exact"/>
              <w:ind w:left="908" w:right="0"/>
              <w:jc w:val="left"/>
              <w:rPr>
                <w:rFonts w:ascii="宋体" w:hAnsi="宋体" w:cs="宋体" w:eastAsia="宋体" w:hint="default"/>
                <w:sz w:val="21"/>
                <w:szCs w:val="21"/>
              </w:rPr>
            </w:pPr>
            <w:r>
              <w:rPr>
                <w:rFonts w:ascii="宋体" w:hAnsi="宋体" w:cs="宋体" w:eastAsia="宋体" w:hint="default"/>
                <w:sz w:val="21"/>
                <w:szCs w:val="21"/>
              </w:rPr>
              <w:t>丰支行，取得期末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万元流动资金的抵押借款。</w:t>
            </w:r>
          </w:p>
        </w:tc>
      </w:tr>
      <w:tr>
        <w:trPr>
          <w:trHeight w:val="840" w:hRule="exact"/>
        </w:trPr>
        <w:tc>
          <w:tcPr>
            <w:tcW w:w="9908" w:type="dxa"/>
            <w:gridSpan w:val="12"/>
            <w:tcBorders>
              <w:top w:val="nil" w:sz="6" w:space="0" w:color="auto"/>
              <w:left w:val="nil" w:sz="6" w:space="0" w:color="auto"/>
              <w:bottom w:val="nil" w:sz="6" w:space="0" w:color="auto"/>
              <w:right w:val="nil" w:sz="6" w:space="0" w:color="auto"/>
            </w:tcBorders>
          </w:tcPr>
          <w:p>
            <w:pPr>
              <w:pStyle w:val="TableParagraph"/>
              <w:spacing w:line="286" w:lineRule="exact" w:before="104"/>
              <w:ind w:left="908"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为本公司子公司天津丰东晨旭在天津北辰区科技园区的土地，面积为</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10,000.00</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平方</w:t>
            </w:r>
            <w:r>
              <w:rPr>
                <w:rFonts w:ascii="宋体" w:hAnsi="宋体" w:cs="宋体" w:eastAsia="宋体" w:hint="default"/>
                <w:sz w:val="21"/>
                <w:szCs w:val="21"/>
              </w:rPr>
            </w:r>
          </w:p>
          <w:p>
            <w:pPr>
              <w:pStyle w:val="TableParagraph"/>
              <w:spacing w:line="286" w:lineRule="exact"/>
              <w:ind w:left="908" w:right="0"/>
              <w:jc w:val="left"/>
              <w:rPr>
                <w:rFonts w:ascii="宋体" w:hAnsi="宋体" w:cs="宋体" w:eastAsia="宋体" w:hint="default"/>
                <w:sz w:val="21"/>
                <w:szCs w:val="21"/>
              </w:rPr>
            </w:pPr>
            <w:r>
              <w:rPr>
                <w:rFonts w:ascii="宋体" w:hAnsi="宋体" w:cs="宋体" w:eastAsia="宋体" w:hint="default"/>
                <w:sz w:val="21"/>
                <w:szCs w:val="21"/>
              </w:rPr>
              <w:t>米。土地使用权证期限为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日到</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2057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840" w:hRule="exact"/>
        </w:trPr>
        <w:tc>
          <w:tcPr>
            <w:tcW w:w="9908" w:type="dxa"/>
            <w:gridSpan w:val="12"/>
            <w:tcBorders>
              <w:top w:val="nil" w:sz="6" w:space="0" w:color="auto"/>
              <w:left w:val="nil" w:sz="6" w:space="0" w:color="auto"/>
              <w:bottom w:val="nil" w:sz="6" w:space="0" w:color="auto"/>
              <w:right w:val="nil" w:sz="6" w:space="0" w:color="auto"/>
            </w:tcBorders>
          </w:tcPr>
          <w:p>
            <w:pPr>
              <w:pStyle w:val="TableParagraph"/>
              <w:spacing w:line="286" w:lineRule="exact" w:before="104"/>
              <w:ind w:left="908" w:right="0"/>
              <w:jc w:val="left"/>
              <w:rPr>
                <w:rFonts w:ascii="宋体" w:hAnsi="宋体" w:cs="宋体" w:eastAsia="宋体" w:hint="default"/>
                <w:sz w:val="21"/>
                <w:szCs w:val="21"/>
              </w:rPr>
            </w:pPr>
            <w:r>
              <w:rPr>
                <w:rFonts w:ascii="宋体" w:hAnsi="宋体" w:cs="宋体" w:eastAsia="宋体" w:hint="default"/>
                <w:spacing w:val="7"/>
                <w:sz w:val="21"/>
                <w:szCs w:val="21"/>
              </w:rPr>
              <w:t>土地使用权 </w:t>
            </w:r>
            <w:r>
              <w:rPr>
                <w:rFonts w:ascii="Times New Roman" w:hAnsi="Times New Roman" w:cs="Times New Roman" w:eastAsia="Times New Roman" w:hint="default"/>
                <w:sz w:val="21"/>
                <w:szCs w:val="21"/>
              </w:rPr>
              <w:t>5   </w:t>
            </w:r>
            <w:r>
              <w:rPr>
                <w:rFonts w:ascii="宋体" w:hAnsi="宋体" w:cs="宋体" w:eastAsia="宋体" w:hint="default"/>
                <w:spacing w:val="8"/>
                <w:sz w:val="21"/>
                <w:szCs w:val="21"/>
              </w:rPr>
              <w:t>为本公司子公司上海昂先在上海市奉贤区西渡镇十街坊 </w:t>
            </w:r>
            <w:r>
              <w:rPr>
                <w:rFonts w:ascii="Times New Roman" w:hAnsi="Times New Roman" w:cs="Times New Roman" w:eastAsia="Times New Roman" w:hint="default"/>
                <w:spacing w:val="-4"/>
                <w:sz w:val="21"/>
                <w:szCs w:val="21"/>
              </w:rPr>
              <w:t>1/11  </w:t>
            </w:r>
            <w:r>
              <w:rPr>
                <w:rFonts w:ascii="Times New Roman" w:hAnsi="Times New Roman" w:cs="Times New Roman" w:eastAsia="Times New Roman" w:hint="default"/>
                <w:spacing w:val="41"/>
                <w:sz w:val="21"/>
                <w:szCs w:val="21"/>
              </w:rPr>
              <w:t> </w:t>
            </w:r>
            <w:r>
              <w:rPr>
                <w:rFonts w:ascii="宋体" w:hAnsi="宋体" w:cs="宋体" w:eastAsia="宋体" w:hint="default"/>
                <w:spacing w:val="7"/>
                <w:sz w:val="21"/>
                <w:szCs w:val="21"/>
              </w:rPr>
              <w:t>丘土地，面积为</w:t>
            </w:r>
          </w:p>
          <w:p>
            <w:pPr>
              <w:pStyle w:val="TableParagraph"/>
              <w:spacing w:line="286" w:lineRule="exact"/>
              <w:ind w:left="9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12,154.80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平方米，土地使用权证期限为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2055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840" w:hRule="exact"/>
        </w:trPr>
        <w:tc>
          <w:tcPr>
            <w:tcW w:w="9908" w:type="dxa"/>
            <w:gridSpan w:val="12"/>
            <w:tcBorders>
              <w:top w:val="nil" w:sz="6" w:space="0" w:color="auto"/>
              <w:left w:val="nil" w:sz="6" w:space="0" w:color="auto"/>
              <w:bottom w:val="nil" w:sz="6" w:space="0" w:color="auto"/>
              <w:right w:val="nil" w:sz="6" w:space="0" w:color="auto"/>
            </w:tcBorders>
          </w:tcPr>
          <w:p>
            <w:pPr>
              <w:pStyle w:val="TableParagraph"/>
              <w:spacing w:line="280" w:lineRule="exact" w:before="125"/>
              <w:ind w:left="908" w:right="101"/>
              <w:jc w:val="left"/>
              <w:rPr>
                <w:rFonts w:ascii="宋体" w:hAnsi="宋体" w:cs="宋体" w:eastAsia="宋体" w:hint="default"/>
                <w:sz w:val="21"/>
                <w:szCs w:val="21"/>
              </w:rPr>
            </w:pPr>
            <w:r>
              <w:rPr>
                <w:rFonts w:ascii="宋体" w:hAnsi="宋体" w:cs="宋体" w:eastAsia="宋体" w:hint="default"/>
                <w:sz w:val="21"/>
                <w:szCs w:val="21"/>
              </w:rPr>
              <w:t>技术使用费为本公司取得的日本东方</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VCQ1000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真空渗碳炉技术使用权与日本东方</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SPERIA</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箱式光</w:t>
            </w:r>
            <w:r>
              <w:rPr>
                <w:rFonts w:ascii="宋体" w:hAnsi="宋体" w:cs="宋体" w:eastAsia="宋体" w:hint="default"/>
                <w:w w:val="100"/>
                <w:sz w:val="21"/>
                <w:szCs w:val="21"/>
              </w:rPr>
              <w:t> </w:t>
            </w:r>
            <w:r>
              <w:rPr>
                <w:rFonts w:ascii="宋体" w:hAnsi="宋体" w:cs="宋体" w:eastAsia="宋体" w:hint="default"/>
                <w:sz w:val="21"/>
                <w:szCs w:val="21"/>
              </w:rPr>
              <w:t>辉浸炭炉</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BBH-5000G-2R</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技术使用权。</w:t>
            </w:r>
          </w:p>
        </w:tc>
      </w:tr>
      <w:tr>
        <w:trPr>
          <w:trHeight w:val="585"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324" w:right="0"/>
              <w:jc w:val="left"/>
              <w:rPr>
                <w:rFonts w:ascii="Times New Roman" w:hAnsi="Times New Roman" w:cs="Times New Roman" w:eastAsia="Times New Roman" w:hint="default"/>
                <w:sz w:val="21"/>
                <w:szCs w:val="21"/>
              </w:rPr>
            </w:pPr>
            <w:r>
              <w:rPr>
                <w:rFonts w:ascii="Times New Roman"/>
                <w:sz w:val="21"/>
              </w:rPr>
              <w:t>6.13</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6"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47"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r>
      <w:tr>
        <w:trPr>
          <w:trHeight w:val="946" w:hRule="exact"/>
        </w:trPr>
        <w:tc>
          <w:tcPr>
            <w:tcW w:w="802"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343" w:lineRule="auto"/>
              <w:ind w:left="164" w:right="163"/>
              <w:jc w:val="center"/>
              <w:rPr>
                <w:rFonts w:ascii="宋体" w:hAnsi="宋体" w:cs="宋体" w:eastAsia="宋体" w:hint="default"/>
                <w:sz w:val="15"/>
                <w:szCs w:val="15"/>
              </w:rPr>
            </w:pPr>
            <w:r>
              <w:rPr>
                <w:rFonts w:ascii="宋体" w:hAnsi="宋体" w:cs="宋体" w:eastAsia="宋体" w:hint="default"/>
                <w:spacing w:val="-1"/>
                <w:sz w:val="15"/>
                <w:szCs w:val="15"/>
              </w:rPr>
              <w:t>被投资单位名</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1"/>
                <w:sz w:val="15"/>
                <w:szCs w:val="15"/>
              </w:rPr>
              <w:t>称或形成商誉</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的事项</w:t>
            </w:r>
          </w:p>
        </w:tc>
        <w:tc>
          <w:tcPr>
            <w:tcW w:w="247"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27"/>
              <w:jc w:val="right"/>
              <w:rPr>
                <w:rFonts w:ascii="宋体" w:hAnsi="宋体" w:cs="宋体" w:eastAsia="宋体" w:hint="default"/>
                <w:sz w:val="15"/>
                <w:szCs w:val="15"/>
              </w:rPr>
            </w:pP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319"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83" w:lineRule="auto"/>
              <w:ind w:left="439" w:right="437"/>
              <w:jc w:val="center"/>
              <w:rPr>
                <w:rFonts w:ascii="宋体" w:hAnsi="宋体" w:cs="宋体" w:eastAsia="宋体" w:hint="default"/>
                <w:sz w:val="18"/>
                <w:szCs w:val="18"/>
              </w:rPr>
            </w:pPr>
            <w:r>
              <w:rPr>
                <w:rFonts w:ascii="宋体" w:hAnsi="宋体" w:cs="宋体" w:eastAsia="宋体" w:hint="default"/>
                <w:sz w:val="18"/>
                <w:szCs w:val="18"/>
              </w:rPr>
              <w:t>本年 增加</w:t>
            </w:r>
          </w:p>
        </w:tc>
        <w:tc>
          <w:tcPr>
            <w:tcW w:w="238"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83" w:lineRule="auto"/>
              <w:ind w:left="249" w:right="247"/>
              <w:jc w:val="left"/>
              <w:rPr>
                <w:rFonts w:ascii="宋体" w:hAnsi="宋体" w:cs="宋体" w:eastAsia="宋体" w:hint="default"/>
                <w:sz w:val="18"/>
                <w:szCs w:val="18"/>
              </w:rPr>
            </w:pPr>
            <w:r>
              <w:rPr>
                <w:rFonts w:ascii="宋体" w:hAnsi="宋体" w:cs="宋体" w:eastAsia="宋体" w:hint="default"/>
                <w:sz w:val="18"/>
                <w:szCs w:val="18"/>
              </w:rPr>
              <w:t>本年 减少</w:t>
            </w:r>
          </w:p>
        </w:tc>
        <w:tc>
          <w:tcPr>
            <w:tcW w:w="238"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249" w:right="0"/>
              <w:jc w:val="left"/>
              <w:rPr>
                <w:rFonts w:ascii="宋体" w:hAnsi="宋体" w:cs="宋体" w:eastAsia="宋体" w:hint="default"/>
                <w:sz w:val="15"/>
                <w:szCs w:val="15"/>
              </w:rPr>
            </w:pPr>
            <w:r>
              <w:rPr>
                <w:rFonts w:ascii="宋体" w:hAnsi="宋体" w:cs="宋体" w:eastAsia="宋体" w:hint="default"/>
                <w:sz w:val="15"/>
                <w:szCs w:val="15"/>
              </w:rPr>
              <w:t>年末减值准备</w:t>
            </w:r>
          </w:p>
        </w:tc>
      </w:tr>
      <w:tr>
        <w:trPr>
          <w:trHeight w:val="304" w:hRule="exact"/>
        </w:trPr>
        <w:tc>
          <w:tcPr>
            <w:tcW w:w="802" w:type="dxa"/>
            <w:tcBorders>
              <w:top w:val="nil" w:sz="6" w:space="0" w:color="auto"/>
              <w:left w:val="nil" w:sz="6" w:space="0" w:color="auto"/>
              <w:bottom w:val="nil" w:sz="6" w:space="0" w:color="auto"/>
              <w:right w:val="nil" w:sz="6" w:space="0" w:color="auto"/>
            </w:tcBorders>
          </w:tcPr>
          <w:p>
            <w:pPr/>
          </w:p>
        </w:tc>
        <w:tc>
          <w:tcPr>
            <w:tcW w:w="1232"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06" w:right="0"/>
              <w:jc w:val="left"/>
              <w:rPr>
                <w:rFonts w:ascii="宋体" w:hAnsi="宋体" w:cs="宋体" w:eastAsia="宋体" w:hint="default"/>
                <w:sz w:val="18"/>
                <w:szCs w:val="18"/>
              </w:rPr>
            </w:pPr>
            <w:r>
              <w:rPr>
                <w:rFonts w:ascii="宋体" w:hAnsi="宋体" w:cs="宋体" w:eastAsia="宋体" w:hint="default"/>
                <w:sz w:val="18"/>
                <w:szCs w:val="18"/>
              </w:rPr>
              <w:t>南京丰东</w:t>
            </w:r>
          </w:p>
        </w:tc>
        <w:tc>
          <w:tcPr>
            <w:tcW w:w="247" w:type="dxa"/>
            <w:tcBorders>
              <w:top w:val="nil" w:sz="6" w:space="0" w:color="auto"/>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3"/>
              <w:jc w:val="right"/>
              <w:rPr>
                <w:rFonts w:ascii="Times New Roman" w:hAnsi="Times New Roman" w:cs="Times New Roman" w:eastAsia="Times New Roman" w:hint="default"/>
                <w:sz w:val="21"/>
                <w:szCs w:val="21"/>
              </w:rPr>
            </w:pPr>
            <w:r>
              <w:rPr>
                <w:rFonts w:ascii="Times New Roman"/>
                <w:spacing w:val="-1"/>
                <w:sz w:val="21"/>
              </w:rPr>
              <w:t>4,833,418.62</w:t>
            </w:r>
          </w:p>
        </w:tc>
        <w:tc>
          <w:tcPr>
            <w:tcW w:w="319" w:type="dxa"/>
            <w:tcBorders>
              <w:top w:val="nil" w:sz="6" w:space="0" w:color="auto"/>
              <w:left w:val="nil" w:sz="6" w:space="0" w:color="auto"/>
              <w:bottom w:val="nil" w:sz="6" w:space="0" w:color="auto"/>
              <w:right w:val="nil" w:sz="6" w:space="0" w:color="auto"/>
            </w:tcBorders>
          </w:tcPr>
          <w:p>
            <w:pPr/>
          </w:p>
        </w:tc>
        <w:tc>
          <w:tcPr>
            <w:tcW w:w="1238"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9"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21"/>
                <w:szCs w:val="21"/>
              </w:rPr>
            </w:pPr>
            <w:r>
              <w:rPr>
                <w:rFonts w:ascii="Times New Roman"/>
                <w:spacing w:val="-1"/>
                <w:sz w:val="21"/>
              </w:rPr>
              <w:t>4,833,418.62</w:t>
            </w: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nil" w:sz="6" w:space="0" w:color="auto"/>
              <w:right w:val="nil" w:sz="6" w:space="0" w:color="auto"/>
            </w:tcBorders>
          </w:tcPr>
          <w:p>
            <w:pPr/>
          </w:p>
        </w:tc>
      </w:tr>
      <w:tr>
        <w:trPr>
          <w:trHeight w:val="281" w:hRule="exact"/>
        </w:trPr>
        <w:tc>
          <w:tcPr>
            <w:tcW w:w="802"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30" w:lineRule="exact"/>
              <w:ind w:left="106" w:right="0"/>
              <w:jc w:val="left"/>
              <w:rPr>
                <w:rFonts w:ascii="宋体" w:hAnsi="宋体" w:cs="宋体" w:eastAsia="宋体" w:hint="default"/>
                <w:sz w:val="18"/>
                <w:szCs w:val="18"/>
              </w:rPr>
            </w:pPr>
            <w:r>
              <w:rPr>
                <w:rFonts w:ascii="宋体" w:hAnsi="宋体" w:cs="宋体" w:eastAsia="宋体" w:hint="default"/>
                <w:sz w:val="18"/>
                <w:szCs w:val="18"/>
              </w:rPr>
              <w:t>天津丰东</w:t>
            </w:r>
          </w:p>
        </w:tc>
        <w:tc>
          <w:tcPr>
            <w:tcW w:w="247"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15,475.33</w:t>
            </w:r>
          </w:p>
        </w:tc>
        <w:tc>
          <w:tcPr>
            <w:tcW w:w="319"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15,475.33</w:t>
            </w: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r>
      <w:tr>
        <w:trPr>
          <w:trHeight w:val="280" w:hRule="exact"/>
        </w:trPr>
        <w:tc>
          <w:tcPr>
            <w:tcW w:w="802"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30" w:lineRule="exact"/>
              <w:ind w:left="106" w:right="0"/>
              <w:jc w:val="left"/>
              <w:rPr>
                <w:rFonts w:ascii="宋体" w:hAnsi="宋体" w:cs="宋体" w:eastAsia="宋体" w:hint="default"/>
                <w:sz w:val="18"/>
                <w:szCs w:val="18"/>
              </w:rPr>
            </w:pPr>
            <w:r>
              <w:rPr>
                <w:rFonts w:ascii="宋体" w:hAnsi="宋体" w:cs="宋体" w:eastAsia="宋体" w:hint="default"/>
                <w:sz w:val="18"/>
                <w:szCs w:val="18"/>
              </w:rPr>
              <w:t>特种炉业</w:t>
            </w:r>
          </w:p>
        </w:tc>
        <w:tc>
          <w:tcPr>
            <w:tcW w:w="247"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216,477.98</w:t>
            </w:r>
          </w:p>
        </w:tc>
        <w:tc>
          <w:tcPr>
            <w:tcW w:w="319"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216,477.98</w:t>
            </w: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r>
      <w:tr>
        <w:trPr>
          <w:trHeight w:val="266" w:hRule="exact"/>
        </w:trPr>
        <w:tc>
          <w:tcPr>
            <w:tcW w:w="802"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29" w:lineRule="exact"/>
              <w:ind w:left="106" w:right="0"/>
              <w:jc w:val="left"/>
              <w:rPr>
                <w:rFonts w:ascii="宋体" w:hAnsi="宋体" w:cs="宋体" w:eastAsia="宋体" w:hint="default"/>
                <w:sz w:val="18"/>
                <w:szCs w:val="18"/>
              </w:rPr>
            </w:pPr>
            <w:r>
              <w:rPr>
                <w:rFonts w:ascii="宋体" w:hAnsi="宋体" w:cs="宋体" w:eastAsia="宋体" w:hint="default"/>
                <w:sz w:val="18"/>
                <w:szCs w:val="18"/>
              </w:rPr>
              <w:t>上海昂先</w:t>
            </w:r>
          </w:p>
        </w:tc>
        <w:tc>
          <w:tcPr>
            <w:tcW w:w="247"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04"/>
              <w:jc w:val="right"/>
              <w:rPr>
                <w:rFonts w:ascii="Times New Roman" w:hAnsi="Times New Roman" w:cs="Times New Roman" w:eastAsia="Times New Roman" w:hint="default"/>
                <w:sz w:val="21"/>
                <w:szCs w:val="21"/>
              </w:rPr>
            </w:pPr>
            <w:r>
              <w:rPr>
                <w:rFonts w:ascii="Times New Roman"/>
                <w:spacing w:val="-1"/>
                <w:sz w:val="21"/>
              </w:rPr>
              <w:t>853,922.04</w:t>
            </w:r>
          </w:p>
        </w:tc>
        <w:tc>
          <w:tcPr>
            <w:tcW w:w="319"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21"/>
                <w:szCs w:val="21"/>
              </w:rPr>
            </w:pPr>
            <w:r>
              <w:rPr>
                <w:rFonts w:ascii="Times New Roman"/>
                <w:spacing w:val="-1"/>
                <w:sz w:val="21"/>
              </w:rPr>
              <w:t>853,922.04</w:t>
            </w: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single" w:sz="4" w:space="0" w:color="000000"/>
              <w:right w:val="nil" w:sz="6" w:space="0" w:color="auto"/>
            </w:tcBorders>
          </w:tcPr>
          <w:p>
            <w:pPr/>
          </w:p>
        </w:tc>
      </w:tr>
      <w:tr>
        <w:trPr>
          <w:trHeight w:val="300" w:hRule="exact"/>
        </w:trPr>
        <w:tc>
          <w:tcPr>
            <w:tcW w:w="802"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89"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47" w:type="dxa"/>
            <w:tcBorders>
              <w:top w:val="nil" w:sz="6" w:space="0" w:color="auto"/>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single" w:sz="12" w:space="0" w:color="000000"/>
              <w:right w:val="nil" w:sz="6" w:space="0" w:color="auto"/>
            </w:tcBorders>
          </w:tcPr>
          <w:p>
            <w:pPr>
              <w:pStyle w:val="TableParagraph"/>
              <w:spacing w:line="240" w:lineRule="auto" w:before="27"/>
              <w:ind w:right="103"/>
              <w:jc w:val="right"/>
              <w:rPr>
                <w:rFonts w:ascii="Times New Roman" w:hAnsi="Times New Roman" w:cs="Times New Roman" w:eastAsia="Times New Roman" w:hint="default"/>
                <w:sz w:val="21"/>
                <w:szCs w:val="21"/>
              </w:rPr>
            </w:pPr>
            <w:r>
              <w:rPr>
                <w:rFonts w:ascii="Times New Roman"/>
                <w:spacing w:val="-1"/>
                <w:sz w:val="21"/>
              </w:rPr>
              <w:t>5,919,293.97</w:t>
            </w:r>
          </w:p>
        </w:tc>
        <w:tc>
          <w:tcPr>
            <w:tcW w:w="319" w:type="dxa"/>
            <w:tcBorders>
              <w:top w:val="nil" w:sz="6" w:space="0" w:color="auto"/>
              <w:left w:val="nil" w:sz="6" w:space="0" w:color="auto"/>
              <w:bottom w:val="nil" w:sz="6" w:space="0" w:color="auto"/>
              <w:right w:val="nil" w:sz="6" w:space="0" w:color="auto"/>
            </w:tcBorders>
          </w:tcPr>
          <w:p>
            <w:pPr/>
          </w:p>
        </w:tc>
        <w:tc>
          <w:tcPr>
            <w:tcW w:w="1238" w:type="dxa"/>
            <w:tcBorders>
              <w:top w:val="single" w:sz="4" w:space="0" w:color="000000"/>
              <w:left w:val="nil" w:sz="6" w:space="0" w:color="auto"/>
              <w:bottom w:val="single" w:sz="12"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9" w:type="dxa"/>
            <w:tcBorders>
              <w:top w:val="single" w:sz="4" w:space="0" w:color="000000"/>
              <w:left w:val="nil" w:sz="6" w:space="0" w:color="auto"/>
              <w:bottom w:val="single" w:sz="12"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94" w:type="dxa"/>
            <w:tcBorders>
              <w:top w:val="single" w:sz="4" w:space="0" w:color="000000"/>
              <w:left w:val="nil" w:sz="6" w:space="0" w:color="auto"/>
              <w:bottom w:val="single" w:sz="12" w:space="0" w:color="000000"/>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21"/>
                <w:szCs w:val="21"/>
              </w:rPr>
            </w:pPr>
            <w:r>
              <w:rPr>
                <w:rFonts w:ascii="Times New Roman"/>
                <w:spacing w:val="-1"/>
                <w:sz w:val="21"/>
              </w:rPr>
              <w:t>5,919,293.97</w:t>
            </w: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single" w:sz="12" w:space="0" w:color="000000"/>
              <w:right w:val="nil" w:sz="6" w:space="0" w:color="auto"/>
            </w:tcBorders>
          </w:tcPr>
          <w:p>
            <w:pPr/>
          </w:p>
        </w:tc>
      </w:tr>
      <w:tr>
        <w:trPr>
          <w:trHeight w:val="583" w:hRule="exact"/>
        </w:trPr>
        <w:tc>
          <w:tcPr>
            <w:tcW w:w="802" w:type="dxa"/>
            <w:tcBorders>
              <w:top w:val="nil" w:sz="6" w:space="0" w:color="auto"/>
              <w:left w:val="nil" w:sz="6" w:space="0" w:color="auto"/>
              <w:bottom w:val="nil" w:sz="6" w:space="0" w:color="auto"/>
              <w:right w:val="nil" w:sz="6" w:space="0" w:color="auto"/>
            </w:tcBorders>
          </w:tcPr>
          <w:p>
            <w:pPr/>
          </w:p>
        </w:tc>
        <w:tc>
          <w:tcPr>
            <w:tcW w:w="298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商誉形成的原因：</w:t>
            </w:r>
          </w:p>
        </w:tc>
        <w:tc>
          <w:tcPr>
            <w:tcW w:w="319" w:type="dxa"/>
            <w:tcBorders>
              <w:top w:val="nil" w:sz="6" w:space="0" w:color="auto"/>
              <w:left w:val="nil" w:sz="6" w:space="0" w:color="auto"/>
              <w:bottom w:val="nil" w:sz="6" w:space="0" w:color="auto"/>
              <w:right w:val="nil" w:sz="6" w:space="0" w:color="auto"/>
            </w:tcBorders>
          </w:tcPr>
          <w:p>
            <w:pPr/>
          </w:p>
        </w:tc>
        <w:tc>
          <w:tcPr>
            <w:tcW w:w="1238" w:type="dxa"/>
            <w:tcBorders>
              <w:top w:val="single" w:sz="12"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59" w:type="dxa"/>
            <w:tcBorders>
              <w:top w:val="single" w:sz="12"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94" w:type="dxa"/>
            <w:tcBorders>
              <w:top w:val="single" w:sz="12"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single" w:sz="12" w:space="0" w:color="000000"/>
              <w:left w:val="nil" w:sz="6" w:space="0" w:color="auto"/>
              <w:bottom w:val="nil" w:sz="6" w:space="0" w:color="auto"/>
              <w:right w:val="nil" w:sz="6" w:space="0" w:color="auto"/>
            </w:tcBorders>
          </w:tcPr>
          <w:p>
            <w:pPr/>
          </w:p>
        </w:tc>
      </w:tr>
      <w:tr>
        <w:trPr>
          <w:trHeight w:val="986" w:hRule="exact"/>
        </w:trPr>
        <w:tc>
          <w:tcPr>
            <w:tcW w:w="802" w:type="dxa"/>
            <w:tcBorders>
              <w:top w:val="nil" w:sz="6" w:space="0" w:color="auto"/>
              <w:left w:val="nil" w:sz="6" w:space="0" w:color="auto"/>
              <w:bottom w:val="nil" w:sz="6" w:space="0" w:color="auto"/>
              <w:right w:val="nil" w:sz="6" w:space="0" w:color="auto"/>
            </w:tcBorders>
          </w:tcPr>
          <w:p>
            <w:pPr/>
          </w:p>
        </w:tc>
        <w:tc>
          <w:tcPr>
            <w:tcW w:w="9106" w:type="dxa"/>
            <w:gridSpan w:val="11"/>
            <w:tcBorders>
              <w:top w:val="nil" w:sz="6" w:space="0" w:color="auto"/>
              <w:left w:val="nil" w:sz="6" w:space="0" w:color="auto"/>
              <w:bottom w:val="nil" w:sz="6" w:space="0" w:color="auto"/>
              <w:right w:val="nil" w:sz="6" w:space="0" w:color="auto"/>
            </w:tcBorders>
          </w:tcPr>
          <w:p>
            <w:pPr>
              <w:pStyle w:val="TableParagraph"/>
              <w:spacing w:line="256" w:lineRule="exact"/>
              <w:ind w:left="106"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月，公司出资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10,800,000.00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元收购南京顺捷热处理加工有限公司（后更名南京丰东</w:t>
            </w:r>
          </w:p>
          <w:p>
            <w:pPr>
              <w:pStyle w:val="TableParagraph"/>
              <w:spacing w:line="280" w:lineRule="exact"/>
              <w:ind w:left="106" w:right="0"/>
              <w:jc w:val="left"/>
              <w:rPr>
                <w:rFonts w:ascii="宋体" w:hAnsi="宋体" w:cs="宋体" w:eastAsia="宋体" w:hint="default"/>
                <w:sz w:val="21"/>
                <w:szCs w:val="21"/>
              </w:rPr>
            </w:pPr>
            <w:r>
              <w:rPr>
                <w:rFonts w:ascii="宋体" w:hAnsi="宋体" w:cs="宋体" w:eastAsia="宋体" w:hint="default"/>
                <w:sz w:val="21"/>
                <w:szCs w:val="21"/>
              </w:rPr>
              <w:t>热处理工程有限公司）</w:t>
            </w:r>
            <w:r>
              <w:rPr>
                <w:rFonts w:ascii="Times New Roman" w:hAnsi="Times New Roman" w:cs="Times New Roman" w:eastAsia="Times New Roman" w:hint="default"/>
                <w:sz w:val="21"/>
                <w:szCs w:val="21"/>
              </w:rPr>
              <w:t>80%</w:t>
            </w:r>
            <w:r>
              <w:rPr>
                <w:rFonts w:ascii="宋体" w:hAnsi="宋体" w:cs="宋体" w:eastAsia="宋体" w:hint="default"/>
                <w:sz w:val="21"/>
                <w:szCs w:val="21"/>
              </w:rPr>
              <w:t>的股权，按持股比例享有净资产 </w:t>
            </w:r>
            <w:r>
              <w:rPr>
                <w:rFonts w:ascii="Times New Roman" w:hAnsi="Times New Roman" w:cs="Times New Roman" w:eastAsia="Times New Roman" w:hint="default"/>
                <w:sz w:val="21"/>
                <w:szCs w:val="21"/>
              </w:rPr>
              <w:t>5,966,581.38 </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元，由此形成溢价差额</w:t>
            </w:r>
          </w:p>
          <w:p>
            <w:pPr>
              <w:pStyle w:val="TableParagraph"/>
              <w:spacing w:line="286" w:lineRule="exact"/>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4,833,418.62</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r>
        <w:trPr>
          <w:trHeight w:val="953" w:hRule="exact"/>
        </w:trPr>
        <w:tc>
          <w:tcPr>
            <w:tcW w:w="802" w:type="dxa"/>
            <w:tcBorders>
              <w:top w:val="nil" w:sz="6" w:space="0" w:color="auto"/>
              <w:left w:val="nil" w:sz="6" w:space="0" w:color="auto"/>
              <w:bottom w:val="nil" w:sz="6" w:space="0" w:color="auto"/>
              <w:right w:val="nil" w:sz="6" w:space="0" w:color="auto"/>
            </w:tcBorders>
          </w:tcPr>
          <w:p>
            <w:pPr/>
          </w:p>
        </w:tc>
        <w:tc>
          <w:tcPr>
            <w:tcW w:w="9106" w:type="dxa"/>
            <w:gridSpan w:val="11"/>
            <w:tcBorders>
              <w:top w:val="nil" w:sz="6" w:space="0" w:color="auto"/>
              <w:left w:val="nil" w:sz="6" w:space="0" w:color="auto"/>
              <w:bottom w:val="nil" w:sz="6" w:space="0" w:color="auto"/>
              <w:right w:val="nil" w:sz="6" w:space="0" w:color="auto"/>
            </w:tcBorders>
          </w:tcPr>
          <w:p>
            <w:pPr>
              <w:pStyle w:val="TableParagraph"/>
              <w:spacing w:line="286" w:lineRule="exact" w:before="104"/>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月及</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月，公司分期出资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4,856,800.00 </w:t>
            </w:r>
            <w:r>
              <w:rPr>
                <w:rFonts w:ascii="宋体" w:hAnsi="宋体" w:cs="宋体" w:eastAsia="宋体" w:hint="default"/>
                <w:sz w:val="21"/>
                <w:szCs w:val="21"/>
              </w:rPr>
              <w:t>元、</w:t>
            </w:r>
            <w:r>
              <w:rPr>
                <w:rFonts w:ascii="Times New Roman" w:hAnsi="Times New Roman" w:cs="Times New Roman" w:eastAsia="Times New Roman" w:hint="default"/>
                <w:sz w:val="21"/>
                <w:szCs w:val="21"/>
              </w:rPr>
              <w:t>7,200,000.00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元与</w:t>
            </w:r>
            <w:r>
              <w:rPr>
                <w:rFonts w:ascii="宋体" w:hAnsi="宋体" w:cs="宋体" w:eastAsia="宋体" w:hint="default"/>
                <w:sz w:val="21"/>
                <w:szCs w:val="21"/>
              </w:rPr>
            </w:r>
          </w:p>
          <w:p>
            <w:pPr>
              <w:pStyle w:val="TableParagraph"/>
              <w:spacing w:line="281" w:lineRule="exact"/>
              <w:ind w:left="1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6,216,000.00  </w:t>
            </w:r>
            <w:r>
              <w:rPr>
                <w:rFonts w:ascii="宋体" w:hAnsi="宋体" w:cs="宋体" w:eastAsia="宋体" w:hint="default"/>
                <w:spacing w:val="-4"/>
                <w:sz w:val="21"/>
                <w:szCs w:val="21"/>
              </w:rPr>
              <w:t>元，设立天津丰东晨旭金属科技有限公司，持股比例</w:t>
            </w:r>
            <w:r>
              <w:rPr>
                <w:rFonts w:ascii="宋体" w:hAnsi="宋体" w:cs="宋体" w:eastAsia="宋体" w:hint="default"/>
                <w:spacing w:val="-29"/>
                <w:sz w:val="21"/>
                <w:szCs w:val="21"/>
              </w:rPr>
              <w:t> </w:t>
            </w:r>
            <w:r>
              <w:rPr>
                <w:rFonts w:ascii="Times New Roman" w:hAnsi="Times New Roman" w:cs="Times New Roman" w:eastAsia="Times New Roman" w:hint="default"/>
                <w:spacing w:val="-3"/>
                <w:sz w:val="21"/>
                <w:szCs w:val="21"/>
              </w:rPr>
              <w:t>65%</w:t>
            </w:r>
            <w:r>
              <w:rPr>
                <w:rFonts w:ascii="宋体" w:hAnsi="宋体" w:cs="宋体" w:eastAsia="宋体" w:hint="default"/>
                <w:spacing w:val="-3"/>
                <w:sz w:val="21"/>
                <w:szCs w:val="21"/>
              </w:rPr>
              <w:t>，按持股比例享有的净资产</w:t>
            </w:r>
          </w:p>
          <w:p>
            <w:pPr>
              <w:pStyle w:val="TableParagraph"/>
              <w:spacing w:line="286" w:lineRule="exact"/>
              <w:ind w:left="106" w:right="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18,257,324.67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元，因汇率因素形成溢价差额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15,475.33</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bl>
    <w:p>
      <w:pPr>
        <w:spacing w:after="0" w:line="286" w:lineRule="exact"/>
        <w:jc w:val="left"/>
        <w:rPr>
          <w:rFonts w:ascii="宋体" w:hAnsi="宋体" w:cs="宋体" w:eastAsia="宋体" w:hint="default"/>
          <w:sz w:val="21"/>
          <w:szCs w:val="21"/>
        </w:rPr>
        <w:sectPr>
          <w:footerReference w:type="default" r:id="rId30"/>
          <w:pgSz w:w="11910" w:h="16840"/>
          <w:pgMar w:footer="1021" w:header="0" w:top="1100" w:bottom="1220" w:left="740" w:right="0"/>
          <w:pgNumType w:start="9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851"/>
        <w:gridCol w:w="1379"/>
        <w:gridCol w:w="1550"/>
        <w:gridCol w:w="283"/>
        <w:gridCol w:w="1135"/>
        <w:gridCol w:w="284"/>
        <w:gridCol w:w="1170"/>
        <w:gridCol w:w="104"/>
        <w:gridCol w:w="144"/>
        <w:gridCol w:w="139"/>
        <w:gridCol w:w="1136"/>
        <w:gridCol w:w="286"/>
        <w:gridCol w:w="1546"/>
      </w:tblGrid>
      <w:tr>
        <w:trPr>
          <w:trHeight w:val="392" w:hRule="exact"/>
        </w:trPr>
        <w:tc>
          <w:tcPr>
            <w:tcW w:w="851"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2928"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40"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r>
      <w:tr>
        <w:trPr>
          <w:trHeight w:val="560" w:hRule="exact"/>
        </w:trPr>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440" w:right="0"/>
              <w:jc w:val="left"/>
              <w:rPr>
                <w:rFonts w:ascii="Times New Roman" w:hAnsi="Times New Roman" w:cs="Times New Roman" w:eastAsia="Times New Roman" w:hint="default"/>
                <w:sz w:val="21"/>
                <w:szCs w:val="21"/>
              </w:rPr>
            </w:pPr>
            <w:r>
              <w:rPr>
                <w:rFonts w:ascii="Times New Roman"/>
                <w:sz w:val="21"/>
              </w:rPr>
              <w:t>6.13</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40" w:right="0"/>
              <w:jc w:val="left"/>
              <w:rPr>
                <w:rFonts w:ascii="宋体" w:hAnsi="宋体" w:cs="宋体" w:eastAsia="宋体" w:hint="default"/>
                <w:sz w:val="21"/>
                <w:szCs w:val="21"/>
              </w:rPr>
            </w:pPr>
            <w:r>
              <w:rPr>
                <w:rFonts w:ascii="宋体" w:hAnsi="宋体" w:cs="宋体" w:eastAsia="宋体" w:hint="default"/>
                <w:sz w:val="21"/>
                <w:szCs w:val="21"/>
              </w:rPr>
              <w:t>商誉（续）</w:t>
            </w:r>
          </w:p>
        </w:tc>
        <w:tc>
          <w:tcPr>
            <w:tcW w:w="155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r>
      <w:tr>
        <w:trPr>
          <w:trHeight w:val="840" w:hRule="exact"/>
        </w:trPr>
        <w:tc>
          <w:tcPr>
            <w:tcW w:w="10006" w:type="dxa"/>
            <w:gridSpan w:val="13"/>
            <w:tcBorders>
              <w:top w:val="nil" w:sz="6" w:space="0" w:color="auto"/>
              <w:left w:val="nil" w:sz="6" w:space="0" w:color="auto"/>
              <w:bottom w:val="nil" w:sz="6" w:space="0" w:color="auto"/>
              <w:right w:val="nil" w:sz="6" w:space="0" w:color="auto"/>
            </w:tcBorders>
          </w:tcPr>
          <w:p>
            <w:pPr>
              <w:pStyle w:val="TableParagraph"/>
              <w:spacing w:line="280" w:lineRule="exact" w:before="125"/>
              <w:ind w:left="913" w:right="127"/>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pacing w:val="-3"/>
                <w:sz w:val="21"/>
                <w:szCs w:val="21"/>
              </w:rPr>
              <w:t>月，公司出资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990,000.00 </w:t>
            </w:r>
            <w:r>
              <w:rPr>
                <w:rFonts w:ascii="宋体" w:hAnsi="宋体" w:cs="宋体" w:eastAsia="宋体" w:hint="default"/>
                <w:sz w:val="21"/>
                <w:szCs w:val="21"/>
              </w:rPr>
              <w:t>元，增持盐城丰东特种炉业有限公司</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1"/>
                <w:szCs w:val="21"/>
              </w:rPr>
              <w:t>11%</w:t>
            </w:r>
            <w:r>
              <w:rPr>
                <w:rFonts w:ascii="宋体" w:hAnsi="宋体" w:cs="宋体" w:eastAsia="宋体" w:hint="default"/>
                <w:spacing w:val="-3"/>
                <w:sz w:val="21"/>
                <w:szCs w:val="21"/>
              </w:rPr>
              <w:t>的股份，按持股比</w:t>
            </w:r>
            <w:r>
              <w:rPr>
                <w:rFonts w:ascii="宋体" w:hAnsi="宋体" w:cs="宋体" w:eastAsia="宋体" w:hint="default"/>
                <w:w w:val="100"/>
                <w:sz w:val="21"/>
                <w:szCs w:val="21"/>
              </w:rPr>
              <w:t> </w:t>
            </w:r>
            <w:r>
              <w:rPr>
                <w:rFonts w:ascii="宋体" w:hAnsi="宋体" w:cs="宋体" w:eastAsia="宋体" w:hint="default"/>
                <w:sz w:val="21"/>
                <w:szCs w:val="21"/>
              </w:rPr>
              <w:t>例享有净资产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773,522.02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元，由此形成溢价差额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216,477.98</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r>
        <w:trPr>
          <w:trHeight w:val="1954" w:hRule="exact"/>
        </w:trPr>
        <w:tc>
          <w:tcPr>
            <w:tcW w:w="10006" w:type="dxa"/>
            <w:gridSpan w:val="13"/>
            <w:tcBorders>
              <w:top w:val="nil" w:sz="6" w:space="0" w:color="auto"/>
              <w:left w:val="nil" w:sz="6" w:space="0" w:color="auto"/>
              <w:bottom w:val="nil" w:sz="6" w:space="0" w:color="auto"/>
              <w:right w:val="nil" w:sz="6" w:space="0" w:color="auto"/>
            </w:tcBorders>
          </w:tcPr>
          <w:p>
            <w:pPr>
              <w:pStyle w:val="TableParagraph"/>
              <w:spacing w:line="280" w:lineRule="exact" w:before="125"/>
              <w:ind w:left="913" w:right="127"/>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6"/>
                <w:sz w:val="21"/>
                <w:szCs w:val="21"/>
              </w:rPr>
              <w:t>4</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pacing w:val="-7"/>
                <w:sz w:val="21"/>
                <w:szCs w:val="21"/>
              </w:rPr>
              <w:t>月，公司出资</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7,272,000.00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元收购上海昂先实业有限公司</w:t>
            </w:r>
            <w:r>
              <w:rPr>
                <w:rFonts w:ascii="宋体" w:hAnsi="宋体" w:cs="宋体" w:eastAsia="宋体" w:hint="default"/>
                <w:spacing w:val="-48"/>
                <w:sz w:val="21"/>
                <w:szCs w:val="21"/>
              </w:rPr>
              <w:t> </w:t>
            </w:r>
            <w:r>
              <w:rPr>
                <w:rFonts w:ascii="Times New Roman" w:hAnsi="Times New Roman" w:cs="Times New Roman" w:eastAsia="Times New Roman" w:hint="default"/>
                <w:spacing w:val="-4"/>
                <w:sz w:val="21"/>
                <w:szCs w:val="21"/>
              </w:rPr>
              <w:t>90%</w:t>
            </w:r>
            <w:r>
              <w:rPr>
                <w:rFonts w:ascii="宋体" w:hAnsi="宋体" w:cs="宋体" w:eastAsia="宋体" w:hint="default"/>
                <w:spacing w:val="-4"/>
                <w:sz w:val="21"/>
                <w:szCs w:val="21"/>
              </w:rPr>
              <w:t>的股权，根据上海银信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w w:val="100"/>
                <w:sz w:val="21"/>
                <w:szCs w:val="21"/>
              </w:rPr>
              <w:t>汇业资产评估有限公司沪银信汇业评报字</w:t>
            </w:r>
            <w:r>
              <w:rPr>
                <w:rFonts w:ascii="Times New Roman" w:hAnsi="Times New Roman" w:cs="Times New Roman" w:eastAsia="Times New Roman" w:hint="default"/>
                <w:spacing w:val="-2"/>
                <w:w w:val="100"/>
                <w:sz w:val="21"/>
                <w:szCs w:val="21"/>
              </w:rPr>
              <w:t>[2008]</w:t>
            </w:r>
            <w:r>
              <w:rPr>
                <w:rFonts w:ascii="宋体" w:hAnsi="宋体" w:cs="宋体" w:eastAsia="宋体" w:hint="default"/>
                <w:spacing w:val="-2"/>
                <w:w w:val="100"/>
                <w:sz w:val="21"/>
                <w:szCs w:val="21"/>
              </w:rPr>
              <w:t>第</w:t>
            </w:r>
            <w:r>
              <w:rPr>
                <w:rFonts w:ascii="宋体" w:hAnsi="宋体" w:cs="宋体" w:eastAsia="宋体" w:hint="default"/>
                <w:spacing w:val="-60"/>
                <w:w w:val="100"/>
                <w:sz w:val="21"/>
                <w:szCs w:val="21"/>
              </w:rPr>
              <w:t> </w:t>
            </w:r>
            <w:r>
              <w:rPr>
                <w:rFonts w:ascii="Times New Roman" w:hAnsi="Times New Roman" w:cs="Times New Roman" w:eastAsia="Times New Roman" w:hint="default"/>
                <w:spacing w:val="-3"/>
                <w:w w:val="100"/>
                <w:sz w:val="21"/>
                <w:szCs w:val="21"/>
              </w:rPr>
              <w:t>1124</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8"/>
                <w:w w:val="100"/>
                <w:sz w:val="21"/>
                <w:szCs w:val="21"/>
              </w:rPr>
              <w:t>号评估报告，上海昂先实业有限公司以</w:t>
            </w:r>
            <w:r>
              <w:rPr>
                <w:rFonts w:ascii="宋体" w:hAnsi="宋体" w:cs="宋体" w:eastAsia="宋体" w:hint="default"/>
                <w:spacing w:val="-57"/>
                <w:w w:val="100"/>
                <w:sz w:val="21"/>
                <w:szCs w:val="21"/>
              </w:rPr>
              <w:t> </w:t>
            </w:r>
            <w:r>
              <w:rPr>
                <w:rFonts w:ascii="Times New Roman" w:hAnsi="Times New Roman" w:cs="Times New Roman" w:eastAsia="Times New Roman" w:hint="default"/>
                <w:spacing w:val="-1"/>
                <w:w w:val="100"/>
                <w:sz w:val="21"/>
                <w:szCs w:val="21"/>
              </w:rPr>
              <w:t>2008</w:t>
            </w:r>
          </w:p>
          <w:p>
            <w:pPr>
              <w:pStyle w:val="TableParagraph"/>
              <w:spacing w:line="263" w:lineRule="exact"/>
              <w:ind w:left="913"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19"/>
                <w:sz w:val="21"/>
                <w:szCs w:val="21"/>
              </w:rPr>
              <w:t> </w:t>
            </w:r>
            <w:r>
              <w:rPr>
                <w:rFonts w:ascii="宋体" w:hAnsi="宋体" w:cs="宋体" w:eastAsia="宋体" w:hint="default"/>
                <w:w w:val="100"/>
                <w:sz w:val="21"/>
                <w:szCs w:val="21"/>
              </w:rPr>
              <w:t>月</w:t>
            </w:r>
            <w:r>
              <w:rPr>
                <w:rFonts w:ascii="宋体" w:hAnsi="宋体" w:cs="宋体" w:eastAsia="宋体" w:hint="default"/>
                <w:spacing w:val="-72"/>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19"/>
                <w:sz w:val="21"/>
                <w:szCs w:val="21"/>
              </w:rPr>
              <w:t> </w:t>
            </w:r>
            <w:r>
              <w:rPr>
                <w:rFonts w:ascii="宋体" w:hAnsi="宋体" w:cs="宋体" w:eastAsia="宋体" w:hint="default"/>
                <w:w w:val="100"/>
                <w:sz w:val="21"/>
                <w:szCs w:val="21"/>
              </w:rPr>
              <w:t>日为</w:t>
            </w:r>
            <w:r>
              <w:rPr>
                <w:rFonts w:ascii="宋体" w:hAnsi="宋体" w:cs="宋体" w:eastAsia="宋体" w:hint="default"/>
                <w:spacing w:val="-3"/>
                <w:w w:val="100"/>
                <w:sz w:val="21"/>
                <w:szCs w:val="21"/>
              </w:rPr>
              <w:t>评</w:t>
            </w:r>
            <w:r>
              <w:rPr>
                <w:rFonts w:ascii="宋体" w:hAnsi="宋体" w:cs="宋体" w:eastAsia="宋体" w:hint="default"/>
                <w:spacing w:val="-1"/>
                <w:w w:val="100"/>
                <w:sz w:val="21"/>
                <w:szCs w:val="21"/>
              </w:rPr>
              <w:t>估</w:t>
            </w:r>
            <w:r>
              <w:rPr>
                <w:rFonts w:ascii="宋体" w:hAnsi="宋体" w:cs="宋体" w:eastAsia="宋体" w:hint="default"/>
                <w:spacing w:val="-3"/>
                <w:w w:val="100"/>
                <w:sz w:val="21"/>
                <w:szCs w:val="21"/>
              </w:rPr>
              <w:t>基</w:t>
            </w:r>
            <w:r>
              <w:rPr>
                <w:rFonts w:ascii="宋体" w:hAnsi="宋体" w:cs="宋体" w:eastAsia="宋体" w:hint="default"/>
                <w:w w:val="100"/>
                <w:sz w:val="21"/>
                <w:szCs w:val="21"/>
              </w:rPr>
              <w:t>准</w:t>
            </w:r>
            <w:r>
              <w:rPr>
                <w:rFonts w:ascii="宋体" w:hAnsi="宋体" w:cs="宋体" w:eastAsia="宋体" w:hint="default"/>
                <w:spacing w:val="-3"/>
                <w:w w:val="100"/>
                <w:sz w:val="21"/>
                <w:szCs w:val="21"/>
              </w:rPr>
              <w:t>日</w:t>
            </w:r>
            <w:r>
              <w:rPr>
                <w:rFonts w:ascii="宋体" w:hAnsi="宋体" w:cs="宋体" w:eastAsia="宋体" w:hint="default"/>
                <w:w w:val="100"/>
                <w:sz w:val="21"/>
                <w:szCs w:val="21"/>
              </w:rPr>
              <w:t>的净</w:t>
            </w:r>
            <w:r>
              <w:rPr>
                <w:rFonts w:ascii="宋体" w:hAnsi="宋体" w:cs="宋体" w:eastAsia="宋体" w:hint="default"/>
                <w:spacing w:val="-3"/>
                <w:w w:val="100"/>
                <w:sz w:val="21"/>
                <w:szCs w:val="21"/>
              </w:rPr>
              <w:t>资</w:t>
            </w:r>
            <w:r>
              <w:rPr>
                <w:rFonts w:ascii="宋体" w:hAnsi="宋体" w:cs="宋体" w:eastAsia="宋体" w:hint="default"/>
                <w:w w:val="100"/>
                <w:sz w:val="21"/>
                <w:szCs w:val="21"/>
              </w:rPr>
              <w:t>产为</w:t>
            </w:r>
            <w:r>
              <w:rPr>
                <w:rFonts w:ascii="宋体" w:hAnsi="宋体" w:cs="宋体" w:eastAsia="宋体" w:hint="default"/>
                <w:spacing w:val="-72"/>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027,</w:t>
            </w:r>
            <w:r>
              <w:rPr>
                <w:rFonts w:ascii="Times New Roman" w:hAnsi="Times New Roman" w:cs="Times New Roman" w:eastAsia="Times New Roman" w:hint="default"/>
                <w:spacing w:val="-3"/>
                <w:w w:val="100"/>
                <w:sz w:val="21"/>
                <w:szCs w:val="21"/>
              </w:rPr>
              <w:t>7</w:t>
            </w:r>
            <w:r>
              <w:rPr>
                <w:rFonts w:ascii="Times New Roman" w:hAnsi="Times New Roman" w:cs="Times New Roman" w:eastAsia="Times New Roman" w:hint="default"/>
                <w:w w:val="100"/>
                <w:sz w:val="21"/>
                <w:szCs w:val="21"/>
              </w:rPr>
              <w:t>41.77</w:t>
            </w:r>
            <w:r>
              <w:rPr>
                <w:rFonts w:ascii="Times New Roman" w:hAnsi="Times New Roman" w:cs="Times New Roman" w:eastAsia="Times New Roman" w:hint="default"/>
                <w:spacing w:val="-22"/>
                <w:sz w:val="21"/>
                <w:szCs w:val="21"/>
              </w:rPr>
              <w:t> </w:t>
            </w:r>
            <w:r>
              <w:rPr>
                <w:rFonts w:ascii="宋体" w:hAnsi="宋体" w:cs="宋体" w:eastAsia="宋体" w:hint="default"/>
                <w:spacing w:val="-3"/>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w w:val="100"/>
                <w:sz w:val="21"/>
                <w:szCs w:val="21"/>
              </w:rPr>
              <w:t>其</w:t>
            </w:r>
            <w:r>
              <w:rPr>
                <w:rFonts w:ascii="宋体" w:hAnsi="宋体" w:cs="宋体" w:eastAsia="宋体" w:hint="default"/>
                <w:spacing w:val="-3"/>
                <w:w w:val="100"/>
                <w:sz w:val="21"/>
                <w:szCs w:val="21"/>
              </w:rPr>
              <w:t>中</w:t>
            </w:r>
            <w:r>
              <w:rPr>
                <w:rFonts w:ascii="宋体" w:hAnsi="宋体" w:cs="宋体" w:eastAsia="宋体" w:hint="default"/>
                <w:w w:val="100"/>
                <w:sz w:val="21"/>
                <w:szCs w:val="21"/>
              </w:rPr>
              <w:t>无</w:t>
            </w:r>
            <w:r>
              <w:rPr>
                <w:rFonts w:ascii="宋体" w:hAnsi="宋体" w:cs="宋体" w:eastAsia="宋体" w:hint="default"/>
                <w:spacing w:val="-3"/>
                <w:w w:val="100"/>
                <w:sz w:val="21"/>
                <w:szCs w:val="21"/>
              </w:rPr>
              <w:t>形</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Times New Roman" w:hAnsi="Times New Roman" w:cs="Times New Roman" w:eastAsia="Times New Roman" w:hint="default"/>
                <w:w w:val="100"/>
                <w:sz w:val="21"/>
                <w:szCs w:val="21"/>
              </w:rPr>
              <w:t>—</w:t>
            </w:r>
            <w:r>
              <w:rPr>
                <w:rFonts w:ascii="宋体" w:hAnsi="宋体" w:cs="宋体" w:eastAsia="宋体" w:hint="default"/>
                <w:spacing w:val="-3"/>
                <w:w w:val="100"/>
                <w:sz w:val="21"/>
                <w:szCs w:val="21"/>
              </w:rPr>
              <w:t>土</w:t>
            </w:r>
            <w:r>
              <w:rPr>
                <w:rFonts w:ascii="宋体" w:hAnsi="宋体" w:cs="宋体" w:eastAsia="宋体" w:hint="default"/>
                <w:w w:val="100"/>
                <w:sz w:val="21"/>
                <w:szCs w:val="21"/>
              </w:rPr>
              <w:t>地</w:t>
            </w:r>
            <w:r>
              <w:rPr>
                <w:rFonts w:ascii="宋体" w:hAnsi="宋体" w:cs="宋体" w:eastAsia="宋体" w:hint="default"/>
                <w:spacing w:val="-3"/>
                <w:w w:val="100"/>
                <w:sz w:val="21"/>
                <w:szCs w:val="21"/>
              </w:rPr>
              <w:t>使用</w:t>
            </w:r>
            <w:r>
              <w:rPr>
                <w:rFonts w:ascii="宋体" w:hAnsi="宋体" w:cs="宋体" w:eastAsia="宋体" w:hint="default"/>
                <w:w w:val="100"/>
                <w:sz w:val="21"/>
                <w:szCs w:val="21"/>
              </w:rPr>
              <w:t>权增值</w:t>
            </w:r>
            <w:r>
              <w:rPr>
                <w:rFonts w:ascii="宋体" w:hAnsi="宋体" w:cs="宋体" w:eastAsia="宋体" w:hint="default"/>
                <w:spacing w:val="-72"/>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586,</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76.</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5</w:t>
            </w:r>
          </w:p>
          <w:p>
            <w:pPr>
              <w:pStyle w:val="TableParagraph"/>
              <w:spacing w:line="281" w:lineRule="exact"/>
              <w:ind w:left="913" w:right="0"/>
              <w:jc w:val="left"/>
              <w:rPr>
                <w:rFonts w:ascii="宋体" w:hAnsi="宋体" w:cs="宋体" w:eastAsia="宋体" w:hint="default"/>
                <w:sz w:val="21"/>
                <w:szCs w:val="21"/>
              </w:rPr>
            </w:pPr>
            <w:r>
              <w:rPr>
                <w:rFonts w:ascii="宋体" w:hAnsi="宋体" w:cs="宋体" w:eastAsia="宋体" w:hint="default"/>
                <w:sz w:val="21"/>
                <w:szCs w:val="21"/>
              </w:rPr>
              <w:t>元。本公司以该评估净资产扣除按无形资产增值额计提的递延所得税负债 </w:t>
            </w:r>
            <w:r>
              <w:rPr>
                <w:rFonts w:ascii="Times New Roman" w:hAnsi="Times New Roman" w:cs="Times New Roman" w:eastAsia="Times New Roman" w:hint="default"/>
                <w:sz w:val="21"/>
                <w:szCs w:val="21"/>
              </w:rPr>
              <w:t>896,544.04 </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元后的金额</w:t>
            </w:r>
          </w:p>
          <w:p>
            <w:pPr>
              <w:pStyle w:val="TableParagraph"/>
              <w:spacing w:line="280" w:lineRule="exact"/>
              <w:ind w:left="91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7,131,</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97.73</w:t>
            </w:r>
            <w:r>
              <w:rPr>
                <w:rFonts w:ascii="Times New Roman" w:hAnsi="Times New Roman" w:cs="Times New Roman" w:eastAsia="Times New Roman" w:hint="default"/>
                <w:spacing w:val="-22"/>
                <w:sz w:val="21"/>
                <w:szCs w:val="21"/>
              </w:rPr>
              <w:t> </w:t>
            </w:r>
            <w:r>
              <w:rPr>
                <w:rFonts w:ascii="宋体" w:hAnsi="宋体" w:cs="宋体" w:eastAsia="宋体" w:hint="default"/>
                <w:w w:val="100"/>
                <w:sz w:val="21"/>
                <w:szCs w:val="21"/>
              </w:rPr>
              <w:t>为</w:t>
            </w:r>
            <w:r>
              <w:rPr>
                <w:rFonts w:ascii="宋体" w:hAnsi="宋体" w:cs="宋体" w:eastAsia="宋体" w:hint="default"/>
                <w:spacing w:val="-3"/>
                <w:w w:val="100"/>
                <w:sz w:val="21"/>
                <w:szCs w:val="21"/>
              </w:rPr>
              <w:t>公</w:t>
            </w:r>
            <w:r>
              <w:rPr>
                <w:rFonts w:ascii="宋体" w:hAnsi="宋体" w:cs="宋体" w:eastAsia="宋体" w:hint="default"/>
                <w:w w:val="100"/>
                <w:sz w:val="21"/>
                <w:szCs w:val="21"/>
              </w:rPr>
              <w:t>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收</w:t>
            </w:r>
            <w:r>
              <w:rPr>
                <w:rFonts w:ascii="宋体" w:hAnsi="宋体" w:cs="宋体" w:eastAsia="宋体" w:hint="default"/>
                <w:w w:val="100"/>
                <w:sz w:val="21"/>
                <w:szCs w:val="21"/>
              </w:rPr>
              <w:t>购</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按</w:t>
            </w:r>
            <w:r>
              <w:rPr>
                <w:rFonts w:ascii="宋体" w:hAnsi="宋体" w:cs="宋体" w:eastAsia="宋体" w:hint="default"/>
                <w:w w:val="100"/>
                <w:sz w:val="21"/>
                <w:szCs w:val="21"/>
              </w:rPr>
              <w:t>持</w:t>
            </w:r>
            <w:r>
              <w:rPr>
                <w:rFonts w:ascii="宋体" w:hAnsi="宋体" w:cs="宋体" w:eastAsia="宋体" w:hint="default"/>
                <w:spacing w:val="-3"/>
                <w:w w:val="100"/>
                <w:sz w:val="21"/>
                <w:szCs w:val="21"/>
              </w:rPr>
              <w:t>有</w:t>
            </w:r>
            <w:r>
              <w:rPr>
                <w:rFonts w:ascii="宋体" w:hAnsi="宋体" w:cs="宋体" w:eastAsia="宋体" w:hint="default"/>
                <w:w w:val="100"/>
                <w:sz w:val="21"/>
                <w:szCs w:val="21"/>
              </w:rPr>
              <w:t>比</w:t>
            </w:r>
            <w:r>
              <w:rPr>
                <w:rFonts w:ascii="宋体" w:hAnsi="宋体" w:cs="宋体" w:eastAsia="宋体" w:hint="default"/>
                <w:spacing w:val="-3"/>
                <w:w w:val="100"/>
                <w:sz w:val="21"/>
                <w:szCs w:val="21"/>
              </w:rPr>
              <w:t>例</w:t>
            </w:r>
            <w:r>
              <w:rPr>
                <w:rFonts w:ascii="宋体" w:hAnsi="宋体" w:cs="宋体" w:eastAsia="宋体" w:hint="default"/>
                <w:w w:val="100"/>
                <w:sz w:val="21"/>
                <w:szCs w:val="21"/>
              </w:rPr>
              <w:t>享</w:t>
            </w:r>
            <w:r>
              <w:rPr>
                <w:rFonts w:ascii="宋体" w:hAnsi="宋体" w:cs="宋体" w:eastAsia="宋体" w:hint="default"/>
                <w:spacing w:val="-3"/>
                <w:w w:val="100"/>
                <w:sz w:val="21"/>
                <w:szCs w:val="21"/>
              </w:rPr>
              <w:t>有</w:t>
            </w:r>
            <w:r>
              <w:rPr>
                <w:rFonts w:ascii="宋体" w:hAnsi="宋体" w:cs="宋体" w:eastAsia="宋体" w:hint="default"/>
                <w:w w:val="100"/>
                <w:sz w:val="21"/>
                <w:szCs w:val="21"/>
              </w:rPr>
              <w:t>净资产</w:t>
            </w:r>
            <w:r>
              <w:rPr>
                <w:rFonts w:ascii="宋体" w:hAnsi="宋体" w:cs="宋体" w:eastAsia="宋体" w:hint="default"/>
                <w:spacing w:val="-74"/>
                <w:sz w:val="21"/>
                <w:szCs w:val="21"/>
              </w:rPr>
              <w:t> </w:t>
            </w:r>
            <w:r>
              <w:rPr>
                <w:rFonts w:ascii="Times New Roman" w:hAnsi="Times New Roman" w:cs="Times New Roman" w:eastAsia="Times New Roman" w:hint="default"/>
                <w:w w:val="100"/>
                <w:sz w:val="21"/>
                <w:szCs w:val="21"/>
              </w:rPr>
              <w:t>6,418,</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77.96</w:t>
            </w:r>
            <w:r>
              <w:rPr>
                <w:rFonts w:ascii="Times New Roman" w:hAnsi="Times New Roman" w:cs="Times New Roman" w:eastAsia="Times New Roman" w:hint="default"/>
                <w:spacing w:val="-22"/>
                <w:sz w:val="21"/>
                <w:szCs w:val="21"/>
              </w:rPr>
              <w:t> </w:t>
            </w:r>
            <w:r>
              <w:rPr>
                <w:rFonts w:ascii="宋体" w:hAnsi="宋体" w:cs="宋体" w:eastAsia="宋体" w:hint="default"/>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由</w:t>
            </w:r>
            <w:r>
              <w:rPr>
                <w:rFonts w:ascii="宋体" w:hAnsi="宋体" w:cs="宋体" w:eastAsia="宋体" w:hint="default"/>
                <w:w w:val="100"/>
                <w:sz w:val="21"/>
                <w:szCs w:val="21"/>
              </w:rPr>
              <w:t>此</w:t>
            </w:r>
            <w:r>
              <w:rPr>
                <w:rFonts w:ascii="宋体" w:hAnsi="宋体" w:cs="宋体" w:eastAsia="宋体" w:hint="default"/>
                <w:spacing w:val="-3"/>
                <w:w w:val="100"/>
                <w:sz w:val="21"/>
                <w:szCs w:val="21"/>
              </w:rPr>
              <w:t>形成</w:t>
            </w:r>
            <w:r>
              <w:rPr>
                <w:rFonts w:ascii="宋体" w:hAnsi="宋体" w:cs="宋体" w:eastAsia="宋体" w:hint="default"/>
                <w:w w:val="100"/>
                <w:sz w:val="21"/>
                <w:szCs w:val="21"/>
              </w:rPr>
              <w:t>溢价</w:t>
            </w:r>
            <w:r>
              <w:rPr>
                <w:rFonts w:ascii="宋体" w:hAnsi="宋体" w:cs="宋体" w:eastAsia="宋体" w:hint="default"/>
                <w:spacing w:val="-3"/>
                <w:w w:val="100"/>
                <w:sz w:val="21"/>
                <w:szCs w:val="21"/>
              </w:rPr>
              <w:t>差</w:t>
            </w:r>
            <w:r>
              <w:rPr>
                <w:rFonts w:ascii="宋体" w:hAnsi="宋体" w:cs="宋体" w:eastAsia="宋体" w:hint="default"/>
                <w:w w:val="100"/>
                <w:sz w:val="21"/>
                <w:szCs w:val="21"/>
              </w:rPr>
              <w:t>额</w:t>
            </w:r>
            <w:r>
              <w:rPr>
                <w:rFonts w:ascii="宋体" w:hAnsi="宋体" w:cs="宋体" w:eastAsia="宋体" w:hint="default"/>
                <w:spacing w:val="-72"/>
                <w:sz w:val="21"/>
                <w:szCs w:val="21"/>
              </w:rPr>
              <w:t> </w:t>
            </w:r>
            <w:r>
              <w:rPr>
                <w:rFonts w:ascii="Times New Roman" w:hAnsi="Times New Roman" w:cs="Times New Roman" w:eastAsia="Times New Roman" w:hint="default"/>
                <w:w w:val="100"/>
                <w:sz w:val="21"/>
                <w:szCs w:val="21"/>
              </w:rPr>
              <w:t>853</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922</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04</w:t>
            </w:r>
          </w:p>
          <w:p>
            <w:pPr>
              <w:pStyle w:val="TableParagraph"/>
              <w:spacing w:line="269" w:lineRule="exact"/>
              <w:ind w:left="913"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560" w:hRule="exact"/>
        </w:trPr>
        <w:tc>
          <w:tcPr>
            <w:tcW w:w="10006" w:type="dxa"/>
            <w:gridSpan w:val="13"/>
            <w:tcBorders>
              <w:top w:val="nil" w:sz="6" w:space="0" w:color="auto"/>
              <w:left w:val="nil" w:sz="6" w:space="0" w:color="auto"/>
              <w:bottom w:val="nil" w:sz="6" w:space="0" w:color="auto"/>
              <w:right w:val="nil" w:sz="6" w:space="0" w:color="auto"/>
            </w:tcBorders>
          </w:tcPr>
          <w:p>
            <w:pPr>
              <w:pStyle w:val="TableParagraph"/>
              <w:spacing w:line="240" w:lineRule="auto" w:before="111"/>
              <w:ind w:left="913" w:right="0"/>
              <w:jc w:val="left"/>
              <w:rPr>
                <w:rFonts w:ascii="宋体" w:hAnsi="宋体" w:cs="宋体" w:eastAsia="宋体" w:hint="default"/>
                <w:sz w:val="21"/>
                <w:szCs w:val="21"/>
              </w:rPr>
            </w:pPr>
            <w:r>
              <w:rPr>
                <w:rFonts w:ascii="宋体" w:hAnsi="宋体" w:cs="宋体" w:eastAsia="宋体" w:hint="default"/>
                <w:sz w:val="21"/>
                <w:szCs w:val="21"/>
              </w:rPr>
              <w:t>期末经减值测试，公司董事会认为包含上述商誉的资产组不存在减值迹象而毋须计提减值准备。</w:t>
            </w:r>
          </w:p>
        </w:tc>
      </w:tr>
      <w:tr>
        <w:trPr>
          <w:trHeight w:val="578" w:hRule="exact"/>
        </w:trPr>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32" w:right="0"/>
              <w:jc w:val="left"/>
              <w:rPr>
                <w:rFonts w:ascii="Times New Roman" w:hAnsi="Times New Roman" w:cs="Times New Roman" w:eastAsia="Times New Roman" w:hint="default"/>
                <w:sz w:val="21"/>
                <w:szCs w:val="21"/>
              </w:rPr>
            </w:pPr>
            <w:r>
              <w:rPr>
                <w:rFonts w:ascii="Times New Roman"/>
                <w:sz w:val="21"/>
              </w:rPr>
              <w:t>6.14</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1"/>
              <w:jc w:val="right"/>
              <w:rPr>
                <w:rFonts w:ascii="宋体" w:hAnsi="宋体" w:cs="宋体" w:eastAsia="宋体" w:hint="default"/>
                <w:sz w:val="21"/>
                <w:szCs w:val="21"/>
              </w:rPr>
            </w:pPr>
            <w:r>
              <w:rPr>
                <w:rFonts w:ascii="宋体" w:hAnsi="宋体" w:cs="宋体" w:eastAsia="宋体" w:hint="default"/>
                <w:spacing w:val="-1"/>
                <w:sz w:val="21"/>
                <w:szCs w:val="21"/>
              </w:rPr>
              <w:t>长期待摊费用</w:t>
            </w:r>
          </w:p>
        </w:tc>
        <w:tc>
          <w:tcPr>
            <w:tcW w:w="155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r>
      <w:tr>
        <w:trPr>
          <w:trHeight w:val="399" w:hRule="exact"/>
        </w:trPr>
        <w:tc>
          <w:tcPr>
            <w:tcW w:w="851" w:type="dxa"/>
            <w:tcBorders>
              <w:top w:val="nil" w:sz="6" w:space="0" w:color="auto"/>
              <w:left w:val="nil" w:sz="6" w:space="0" w:color="auto"/>
              <w:bottom w:val="single" w:sz="4" w:space="0" w:color="000000"/>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33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50"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left="-11" w:right="69"/>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left="206"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left="278" w:right="0"/>
              <w:jc w:val="left"/>
              <w:rPr>
                <w:rFonts w:ascii="宋体" w:hAnsi="宋体" w:cs="宋体" w:eastAsia="宋体" w:hint="default"/>
                <w:sz w:val="18"/>
                <w:szCs w:val="18"/>
              </w:rPr>
            </w:pPr>
            <w:r>
              <w:rPr>
                <w:rFonts w:ascii="宋体" w:hAnsi="宋体" w:cs="宋体" w:eastAsia="宋体" w:hint="default"/>
                <w:sz w:val="18"/>
                <w:szCs w:val="18"/>
              </w:rPr>
              <w:t>本年摊销</w:t>
            </w:r>
          </w:p>
        </w:tc>
        <w:tc>
          <w:tcPr>
            <w:tcW w:w="104" w:type="dxa"/>
            <w:tcBorders>
              <w:top w:val="nil" w:sz="6" w:space="0" w:color="auto"/>
              <w:left w:val="nil" w:sz="6" w:space="0" w:color="auto"/>
              <w:bottom w:val="single" w:sz="4" w:space="0" w:color="000000"/>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left="206"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28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r>
      <w:tr>
        <w:trPr>
          <w:trHeight w:val="583" w:hRule="exact"/>
        </w:trPr>
        <w:tc>
          <w:tcPr>
            <w:tcW w:w="851" w:type="dxa"/>
            <w:tcBorders>
              <w:top w:val="single" w:sz="4" w:space="0" w:color="000000"/>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85" w:lineRule="auto" w:before="17"/>
              <w:ind w:left="62" w:right="402"/>
              <w:jc w:val="left"/>
              <w:rPr>
                <w:rFonts w:ascii="宋体" w:hAnsi="宋体" w:cs="宋体" w:eastAsia="宋体" w:hint="default"/>
                <w:sz w:val="18"/>
                <w:szCs w:val="18"/>
              </w:rPr>
            </w:pPr>
            <w:r>
              <w:rPr>
                <w:rFonts w:ascii="宋体" w:hAnsi="宋体" w:cs="宋体" w:eastAsia="宋体" w:hint="default"/>
                <w:sz w:val="18"/>
                <w:szCs w:val="18"/>
              </w:rPr>
              <w:t>租入固定资</w:t>
            </w:r>
            <w:r>
              <w:rPr>
                <w:rFonts w:ascii="宋体" w:hAnsi="宋体" w:cs="宋体" w:eastAsia="宋体" w:hint="default"/>
                <w:spacing w:val="-81"/>
                <w:sz w:val="18"/>
                <w:szCs w:val="18"/>
              </w:rPr>
              <w:t> </w:t>
            </w:r>
            <w:r>
              <w:rPr>
                <w:rFonts w:ascii="宋体" w:hAnsi="宋体" w:cs="宋体" w:eastAsia="宋体" w:hint="default"/>
                <w:sz w:val="18"/>
                <w:szCs w:val="18"/>
              </w:rPr>
              <w:t>产改良支出</w:t>
            </w:r>
          </w:p>
        </w:tc>
        <w:tc>
          <w:tcPr>
            <w:tcW w:w="155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771,768.61</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240,000.00</w:t>
            </w: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393,157.08</w:t>
            </w:r>
          </w:p>
        </w:tc>
        <w:tc>
          <w:tcPr>
            <w:tcW w:w="104" w:type="dxa"/>
            <w:tcBorders>
              <w:top w:val="single" w:sz="4" w:space="0" w:color="000000"/>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54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29"/>
              <w:jc w:val="right"/>
              <w:rPr>
                <w:rFonts w:ascii="Times New Roman" w:hAnsi="Times New Roman" w:cs="Times New Roman" w:eastAsia="Times New Roman" w:hint="default"/>
                <w:sz w:val="18"/>
                <w:szCs w:val="18"/>
              </w:rPr>
            </w:pPr>
            <w:r>
              <w:rPr>
                <w:rFonts w:ascii="Times New Roman"/>
                <w:spacing w:val="-1"/>
                <w:sz w:val="18"/>
              </w:rPr>
              <w:t>618,611.53</w:t>
            </w:r>
          </w:p>
        </w:tc>
      </w:tr>
      <w:tr>
        <w:trPr>
          <w:trHeight w:val="560" w:hRule="exact"/>
        </w:trPr>
        <w:tc>
          <w:tcPr>
            <w:tcW w:w="851"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85" w:lineRule="auto"/>
              <w:ind w:left="62" w:right="402"/>
              <w:jc w:val="left"/>
              <w:rPr>
                <w:rFonts w:ascii="宋体" w:hAnsi="宋体" w:cs="宋体" w:eastAsia="宋体" w:hint="default"/>
                <w:sz w:val="18"/>
                <w:szCs w:val="18"/>
              </w:rPr>
            </w:pPr>
            <w:r>
              <w:rPr>
                <w:rFonts w:ascii="宋体" w:hAnsi="宋体" w:cs="宋体" w:eastAsia="宋体" w:hint="default"/>
                <w:sz w:val="18"/>
                <w:szCs w:val="18"/>
              </w:rPr>
              <w:t>厂房装修支</w:t>
            </w:r>
            <w:r>
              <w:rPr>
                <w:rFonts w:ascii="宋体" w:hAnsi="宋体" w:cs="宋体" w:eastAsia="宋体" w:hint="default"/>
                <w:spacing w:val="-81"/>
                <w:sz w:val="18"/>
                <w:szCs w:val="18"/>
              </w:rPr>
              <w:t> </w:t>
            </w:r>
            <w:r>
              <w:rPr>
                <w:rFonts w:ascii="宋体" w:hAnsi="宋体" w:cs="宋体" w:eastAsia="宋体" w:hint="default"/>
                <w:sz w:val="18"/>
                <w:szCs w:val="18"/>
              </w:rPr>
              <w:t>出</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146,385.03</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41,824.32</w:t>
            </w:r>
          </w:p>
        </w:tc>
        <w:tc>
          <w:tcPr>
            <w:tcW w:w="10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29"/>
              <w:jc w:val="right"/>
              <w:rPr>
                <w:rFonts w:ascii="Times New Roman" w:hAnsi="Times New Roman" w:cs="Times New Roman" w:eastAsia="Times New Roman" w:hint="default"/>
                <w:sz w:val="18"/>
                <w:szCs w:val="18"/>
              </w:rPr>
            </w:pPr>
            <w:r>
              <w:rPr>
                <w:rFonts w:ascii="Times New Roman"/>
                <w:spacing w:val="-1"/>
                <w:sz w:val="18"/>
              </w:rPr>
              <w:t>104,560.71</w:t>
            </w:r>
          </w:p>
        </w:tc>
      </w:tr>
      <w:tr>
        <w:trPr>
          <w:trHeight w:val="265" w:hRule="exact"/>
        </w:trPr>
        <w:tc>
          <w:tcPr>
            <w:tcW w:w="851"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30" w:lineRule="exact"/>
              <w:ind w:left="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106"/>
              <w:jc w:val="right"/>
              <w:rPr>
                <w:rFonts w:ascii="Times New Roman" w:hAnsi="Times New Roman" w:cs="Times New Roman" w:eastAsia="Times New Roman" w:hint="default"/>
                <w:sz w:val="18"/>
                <w:szCs w:val="18"/>
              </w:rPr>
            </w:pPr>
            <w:r>
              <w:rPr>
                <w:rFonts w:ascii="Times New Roman"/>
                <w:spacing w:val="-1"/>
                <w:sz w:val="18"/>
              </w:rPr>
              <w:t>355,172.41</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108"/>
              <w:jc w:val="right"/>
              <w:rPr>
                <w:rFonts w:ascii="Times New Roman" w:hAnsi="Times New Roman" w:cs="Times New Roman" w:eastAsia="Times New Roman" w:hint="default"/>
                <w:sz w:val="18"/>
                <w:szCs w:val="18"/>
              </w:rPr>
            </w:pPr>
            <w:r>
              <w:rPr>
                <w:rFonts w:ascii="Times New Roman"/>
                <w:spacing w:val="-1"/>
                <w:sz w:val="18"/>
              </w:rPr>
              <w:t>14,000.00</w:t>
            </w: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0"/>
              <w:jc w:val="right"/>
              <w:rPr>
                <w:rFonts w:ascii="Times New Roman" w:hAnsi="Times New Roman" w:cs="Times New Roman" w:eastAsia="Times New Roman" w:hint="default"/>
                <w:sz w:val="18"/>
                <w:szCs w:val="18"/>
              </w:rPr>
            </w:pPr>
            <w:r>
              <w:rPr>
                <w:rFonts w:ascii="Times New Roman"/>
                <w:spacing w:val="-1"/>
                <w:sz w:val="18"/>
              </w:rPr>
              <w:t>89,445.72</w:t>
            </w:r>
          </w:p>
        </w:tc>
        <w:tc>
          <w:tcPr>
            <w:tcW w:w="104" w:type="dxa"/>
            <w:tcBorders>
              <w:top w:val="nil" w:sz="6" w:space="0" w:color="auto"/>
              <w:left w:val="nil" w:sz="6" w:space="0" w:color="auto"/>
              <w:bottom w:val="single" w:sz="4" w:space="0" w:color="000000"/>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single" w:sz="4" w:space="0" w:color="000000"/>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129"/>
              <w:jc w:val="right"/>
              <w:rPr>
                <w:rFonts w:ascii="Times New Roman" w:hAnsi="Times New Roman" w:cs="Times New Roman" w:eastAsia="Times New Roman" w:hint="default"/>
                <w:sz w:val="18"/>
                <w:szCs w:val="18"/>
              </w:rPr>
            </w:pPr>
            <w:r>
              <w:rPr>
                <w:rFonts w:ascii="Times New Roman"/>
                <w:spacing w:val="-1"/>
                <w:sz w:val="18"/>
              </w:rPr>
              <w:t>279,726.69</w:t>
            </w:r>
          </w:p>
        </w:tc>
      </w:tr>
      <w:tr>
        <w:trPr>
          <w:trHeight w:val="300" w:hRule="exact"/>
        </w:trPr>
        <w:tc>
          <w:tcPr>
            <w:tcW w:w="851"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3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nil" w:sz="6" w:space="0" w:color="auto"/>
              <w:bottom w:val="single" w:sz="12"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1,273,326.05</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single" w:sz="12" w:space="0" w:color="000000"/>
              <w:right w:val="nil" w:sz="6" w:space="0" w:color="auto"/>
            </w:tcBorders>
          </w:tcPr>
          <w:p>
            <w:pPr>
              <w:pStyle w:val="TableParagraph"/>
              <w:spacing w:line="240" w:lineRule="auto" w:before="57"/>
              <w:ind w:right="108"/>
              <w:jc w:val="right"/>
              <w:rPr>
                <w:rFonts w:ascii="Times New Roman" w:hAnsi="Times New Roman" w:cs="Times New Roman" w:eastAsia="Times New Roman" w:hint="default"/>
                <w:sz w:val="18"/>
                <w:szCs w:val="18"/>
              </w:rPr>
            </w:pPr>
            <w:r>
              <w:rPr>
                <w:rFonts w:ascii="Times New Roman"/>
                <w:spacing w:val="-1"/>
                <w:sz w:val="18"/>
              </w:rPr>
              <w:t>254,000.00</w:t>
            </w: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single" w:sz="4" w:space="0" w:color="000000"/>
              <w:left w:val="nil" w:sz="6" w:space="0" w:color="auto"/>
              <w:bottom w:val="single" w:sz="12" w:space="0" w:color="000000"/>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524,427.12</w:t>
            </w:r>
          </w:p>
        </w:tc>
        <w:tc>
          <w:tcPr>
            <w:tcW w:w="104" w:type="dxa"/>
            <w:tcBorders>
              <w:top w:val="single" w:sz="4" w:space="0" w:color="000000"/>
              <w:left w:val="nil" w:sz="6" w:space="0" w:color="auto"/>
              <w:bottom w:val="single" w:sz="12" w:space="0" w:color="000000"/>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single" w:sz="12" w:space="0" w:color="000000"/>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546" w:type="dxa"/>
            <w:tcBorders>
              <w:top w:val="single" w:sz="4" w:space="0" w:color="000000"/>
              <w:left w:val="nil" w:sz="6" w:space="0" w:color="auto"/>
              <w:bottom w:val="single" w:sz="12" w:space="0" w:color="000000"/>
              <w:right w:val="nil" w:sz="6" w:space="0" w:color="auto"/>
            </w:tcBorders>
          </w:tcPr>
          <w:p>
            <w:pPr>
              <w:pStyle w:val="TableParagraph"/>
              <w:spacing w:line="240" w:lineRule="auto" w:before="57"/>
              <w:ind w:right="129"/>
              <w:jc w:val="right"/>
              <w:rPr>
                <w:rFonts w:ascii="Times New Roman" w:hAnsi="Times New Roman" w:cs="Times New Roman" w:eastAsia="Times New Roman" w:hint="default"/>
                <w:sz w:val="18"/>
                <w:szCs w:val="18"/>
              </w:rPr>
            </w:pPr>
            <w:r>
              <w:rPr>
                <w:rFonts w:ascii="Times New Roman"/>
                <w:spacing w:val="-1"/>
                <w:sz w:val="18"/>
              </w:rPr>
              <w:t>1,002,898.93</w:t>
            </w:r>
          </w:p>
        </w:tc>
      </w:tr>
      <w:tr>
        <w:trPr>
          <w:trHeight w:val="729" w:hRule="exact"/>
        </w:trPr>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332" w:right="0"/>
              <w:jc w:val="left"/>
              <w:rPr>
                <w:rFonts w:ascii="Times New Roman" w:hAnsi="Times New Roman" w:cs="Times New Roman" w:eastAsia="Times New Roman" w:hint="default"/>
                <w:sz w:val="21"/>
                <w:szCs w:val="21"/>
              </w:rPr>
            </w:pPr>
            <w:r>
              <w:rPr>
                <w:rFonts w:ascii="Times New Roman"/>
                <w:sz w:val="21"/>
              </w:rPr>
              <w:t>6.15</w:t>
            </w:r>
          </w:p>
        </w:tc>
        <w:tc>
          <w:tcPr>
            <w:tcW w:w="29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62"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Times New Roman" w:hAnsi="Times New Roman" w:cs="Times New Roman" w:eastAsia="Times New Roman" w:hint="default"/>
                <w:sz w:val="21"/>
                <w:szCs w:val="21"/>
              </w:rPr>
              <w:t>/</w:t>
            </w:r>
            <w:r>
              <w:rPr>
                <w:rFonts w:ascii="宋体" w:hAnsi="宋体" w:cs="宋体" w:eastAsia="宋体" w:hint="default"/>
                <w:sz w:val="21"/>
                <w:szCs w:val="21"/>
              </w:rPr>
              <w:t>递延所得税负</w:t>
            </w: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75"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1135" w:type="dxa"/>
            <w:tcBorders>
              <w:top w:val="single" w:sz="12" w:space="0" w:color="000000"/>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single" w:sz="12" w:space="0" w:color="000000"/>
              <w:left w:val="nil" w:sz="6" w:space="0" w:color="auto"/>
              <w:bottom w:val="nil" w:sz="6" w:space="0" w:color="auto"/>
              <w:right w:val="nil" w:sz="6" w:space="0" w:color="auto"/>
            </w:tcBorders>
          </w:tcPr>
          <w:p>
            <w:pPr/>
          </w:p>
        </w:tc>
        <w:tc>
          <w:tcPr>
            <w:tcW w:w="104" w:type="dxa"/>
            <w:tcBorders>
              <w:top w:val="single" w:sz="12" w:space="0" w:color="000000"/>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single" w:sz="12" w:space="0" w:color="000000"/>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546" w:type="dxa"/>
            <w:tcBorders>
              <w:top w:val="single" w:sz="12" w:space="0" w:color="000000"/>
              <w:left w:val="nil" w:sz="6" w:space="0" w:color="auto"/>
              <w:bottom w:val="nil" w:sz="6" w:space="0" w:color="auto"/>
              <w:right w:val="nil" w:sz="6" w:space="0" w:color="auto"/>
            </w:tcBorders>
          </w:tcPr>
          <w:p>
            <w:pPr/>
          </w:p>
        </w:tc>
      </w:tr>
      <w:tr>
        <w:trPr>
          <w:trHeight w:val="574" w:hRule="exact"/>
        </w:trPr>
        <w:tc>
          <w:tcPr>
            <w:tcW w:w="851" w:type="dxa"/>
            <w:tcBorders>
              <w:top w:val="nil" w:sz="6" w:space="0" w:color="auto"/>
              <w:left w:val="nil" w:sz="6" w:space="0" w:color="auto"/>
              <w:bottom w:val="nil" w:sz="6" w:space="0" w:color="auto"/>
              <w:right w:val="nil" w:sz="6" w:space="0" w:color="auto"/>
            </w:tcBorders>
          </w:tcPr>
          <w:p>
            <w:pPr/>
          </w:p>
        </w:tc>
        <w:tc>
          <w:tcPr>
            <w:tcW w:w="5905"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05"/>
              <w:ind w:left="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6.15.1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已确认的递延所得税资产和递延所得税负债</w:t>
            </w: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r>
      <w:tr>
        <w:trPr>
          <w:trHeight w:val="399" w:hRule="exact"/>
        </w:trPr>
        <w:tc>
          <w:tcPr>
            <w:tcW w:w="851" w:type="dxa"/>
            <w:tcBorders>
              <w:top w:val="nil" w:sz="6" w:space="0" w:color="auto"/>
              <w:left w:val="nil" w:sz="6" w:space="0" w:color="auto"/>
              <w:bottom w:val="single" w:sz="4" w:space="0" w:color="000000"/>
              <w:right w:val="nil" w:sz="6" w:space="0" w:color="auto"/>
            </w:tcBorders>
          </w:tcPr>
          <w:p>
            <w:pPr/>
          </w:p>
        </w:tc>
        <w:tc>
          <w:tcPr>
            <w:tcW w:w="1379"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right="-4"/>
              <w:jc w:val="right"/>
              <w:rPr>
                <w:rFonts w:ascii="宋体" w:hAnsi="宋体" w:cs="宋体" w:eastAsia="宋体" w:hint="default"/>
                <w:sz w:val="18"/>
                <w:szCs w:val="18"/>
              </w:rPr>
            </w:pPr>
            <w:r>
              <w:rPr>
                <w:rFonts w:ascii="宋体" w:hAnsi="宋体" w:cs="宋体" w:eastAsia="宋体" w:hint="default"/>
                <w:sz w:val="18"/>
                <w:szCs w:val="18"/>
              </w:rPr>
              <w:t>项目</w:t>
            </w:r>
          </w:p>
        </w:tc>
        <w:tc>
          <w:tcPr>
            <w:tcW w:w="1550" w:type="dxa"/>
            <w:tcBorders>
              <w:top w:val="nil" w:sz="6" w:space="0" w:color="auto"/>
              <w:left w:val="nil" w:sz="6" w:space="0" w:color="auto"/>
              <w:bottom w:val="single" w:sz="4" w:space="0" w:color="000000"/>
              <w:right w:val="nil" w:sz="6" w:space="0" w:color="auto"/>
            </w:tcBorders>
          </w:tcPr>
          <w:p>
            <w:pPr/>
          </w:p>
        </w:tc>
        <w:tc>
          <w:tcPr>
            <w:tcW w:w="2977"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126"/>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50"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126"/>
              <w:ind w:left="9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296" w:hRule="exact"/>
        </w:trPr>
        <w:tc>
          <w:tcPr>
            <w:tcW w:w="851" w:type="dxa"/>
            <w:tcBorders>
              <w:top w:val="single" w:sz="4" w:space="0" w:color="000000"/>
              <w:left w:val="nil" w:sz="6" w:space="0" w:color="auto"/>
              <w:bottom w:val="nil" w:sz="6" w:space="0" w:color="auto"/>
              <w:right w:val="nil" w:sz="6" w:space="0" w:color="auto"/>
            </w:tcBorders>
          </w:tcPr>
          <w:p>
            <w:pPr/>
          </w:p>
        </w:tc>
        <w:tc>
          <w:tcPr>
            <w:tcW w:w="29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83" w:type="dxa"/>
            <w:tcBorders>
              <w:top w:val="single" w:sz="4" w:space="0" w:color="000000"/>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
        </w:tc>
        <w:tc>
          <w:tcPr>
            <w:tcW w:w="284" w:type="dxa"/>
            <w:tcBorders>
              <w:top w:val="single" w:sz="4" w:space="0" w:color="000000"/>
              <w:left w:val="nil" w:sz="6" w:space="0" w:color="auto"/>
              <w:bottom w:val="nil" w:sz="6" w:space="0" w:color="auto"/>
              <w:right w:val="nil" w:sz="6" w:space="0" w:color="auto"/>
            </w:tcBorders>
          </w:tcPr>
          <w:p>
            <w:pPr/>
          </w:p>
        </w:tc>
        <w:tc>
          <w:tcPr>
            <w:tcW w:w="1170" w:type="dxa"/>
            <w:tcBorders>
              <w:top w:val="single" w:sz="4" w:space="0" w:color="000000"/>
              <w:left w:val="nil" w:sz="6" w:space="0" w:color="auto"/>
              <w:bottom w:val="nil" w:sz="6" w:space="0" w:color="auto"/>
              <w:right w:val="nil" w:sz="6" w:space="0" w:color="auto"/>
            </w:tcBorders>
          </w:tcPr>
          <w:p>
            <w:pPr/>
          </w:p>
        </w:tc>
        <w:tc>
          <w:tcPr>
            <w:tcW w:w="104" w:type="dxa"/>
            <w:tcBorders>
              <w:top w:val="single" w:sz="4" w:space="0" w:color="000000"/>
              <w:left w:val="nil" w:sz="6" w:space="0" w:color="auto"/>
              <w:bottom w:val="nil" w:sz="6" w:space="0" w:color="auto"/>
              <w:right w:val="nil" w:sz="6" w:space="0" w:color="auto"/>
            </w:tcBorders>
          </w:tcPr>
          <w:p>
            <w:pPr/>
          </w:p>
        </w:tc>
        <w:tc>
          <w:tcPr>
            <w:tcW w:w="144" w:type="dxa"/>
            <w:tcBorders>
              <w:top w:val="single" w:sz="4" w:space="0" w:color="000000"/>
              <w:left w:val="nil" w:sz="6" w:space="0" w:color="auto"/>
              <w:bottom w:val="nil" w:sz="6" w:space="0" w:color="auto"/>
              <w:right w:val="nil" w:sz="6" w:space="0" w:color="auto"/>
            </w:tcBorders>
          </w:tcPr>
          <w:p>
            <w:pPr/>
          </w:p>
        </w:tc>
        <w:tc>
          <w:tcPr>
            <w:tcW w:w="139" w:type="dxa"/>
            <w:tcBorders>
              <w:top w:val="single" w:sz="4" w:space="0" w:color="000000"/>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nil" w:sz="6" w:space="0" w:color="auto"/>
              <w:right w:val="nil" w:sz="6" w:space="0" w:color="auto"/>
            </w:tcBorders>
          </w:tcPr>
          <w:p>
            <w:pPr/>
          </w:p>
        </w:tc>
        <w:tc>
          <w:tcPr>
            <w:tcW w:w="286" w:type="dxa"/>
            <w:tcBorders>
              <w:top w:val="single" w:sz="4" w:space="0" w:color="000000"/>
              <w:left w:val="nil" w:sz="6" w:space="0" w:color="auto"/>
              <w:bottom w:val="nil" w:sz="6" w:space="0" w:color="auto"/>
              <w:right w:val="nil" w:sz="6" w:space="0" w:color="auto"/>
            </w:tcBorders>
          </w:tcPr>
          <w:p>
            <w:pPr/>
          </w:p>
        </w:tc>
        <w:tc>
          <w:tcPr>
            <w:tcW w:w="1546" w:type="dxa"/>
            <w:tcBorders>
              <w:top w:val="single" w:sz="4" w:space="0" w:color="000000"/>
              <w:left w:val="nil" w:sz="6" w:space="0" w:color="auto"/>
              <w:bottom w:val="nil" w:sz="6" w:space="0" w:color="auto"/>
              <w:right w:val="nil" w:sz="6" w:space="0" w:color="auto"/>
            </w:tcBorders>
          </w:tcPr>
          <w:p>
            <w:pPr/>
          </w:p>
        </w:tc>
      </w:tr>
      <w:tr>
        <w:trPr>
          <w:trHeight w:val="288" w:hRule="exact"/>
        </w:trPr>
        <w:tc>
          <w:tcPr>
            <w:tcW w:w="851"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51"/>
              <w:jc w:val="right"/>
              <w:rPr>
                <w:rFonts w:ascii="宋体" w:hAnsi="宋体" w:cs="宋体" w:eastAsia="宋体" w:hint="default"/>
                <w:sz w:val="18"/>
                <w:szCs w:val="18"/>
              </w:rPr>
            </w:pPr>
            <w:r>
              <w:rPr>
                <w:rFonts w:ascii="宋体" w:hAnsi="宋体" w:cs="宋体" w:eastAsia="宋体" w:hint="default"/>
                <w:sz w:val="18"/>
                <w:szCs w:val="18"/>
              </w:rPr>
              <w:t>资产减值准备</w:t>
            </w:r>
          </w:p>
        </w:tc>
        <w:tc>
          <w:tcPr>
            <w:tcW w:w="155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
              <w:jc w:val="right"/>
              <w:rPr>
                <w:rFonts w:ascii="Times New Roman" w:hAnsi="Times New Roman" w:cs="Times New Roman" w:eastAsia="Times New Roman" w:hint="default"/>
                <w:sz w:val="21"/>
                <w:szCs w:val="21"/>
              </w:rPr>
            </w:pPr>
            <w:r>
              <w:rPr>
                <w:rFonts w:ascii="Times New Roman"/>
                <w:w w:val="100"/>
                <w:sz w:val="21"/>
              </w:rPr>
              <w:t>1</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6" w:right="0"/>
              <w:jc w:val="left"/>
              <w:rPr>
                <w:rFonts w:ascii="Times New Roman" w:hAnsi="Times New Roman" w:cs="Times New Roman" w:eastAsia="Times New Roman" w:hint="default"/>
                <w:sz w:val="21"/>
                <w:szCs w:val="21"/>
              </w:rPr>
            </w:pPr>
            <w:r>
              <w:rPr>
                <w:rFonts w:ascii="Times New Roman"/>
                <w:sz w:val="21"/>
              </w:rPr>
              <w:t>,015,208.17</w:t>
            </w:r>
          </w:p>
        </w:tc>
        <w:tc>
          <w:tcPr>
            <w:tcW w:w="10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9"/>
              <w:jc w:val="right"/>
              <w:rPr>
                <w:rFonts w:ascii="Times New Roman" w:hAnsi="Times New Roman" w:cs="Times New Roman" w:eastAsia="Times New Roman" w:hint="default"/>
                <w:sz w:val="21"/>
                <w:szCs w:val="21"/>
              </w:rPr>
            </w:pPr>
            <w:r>
              <w:rPr>
                <w:rFonts w:ascii="Times New Roman"/>
                <w:spacing w:val="-1"/>
                <w:sz w:val="21"/>
              </w:rPr>
              <w:t>871,986.06</w:t>
            </w:r>
          </w:p>
        </w:tc>
      </w:tr>
      <w:tr>
        <w:trPr>
          <w:trHeight w:val="280" w:hRule="exact"/>
        </w:trPr>
        <w:tc>
          <w:tcPr>
            <w:tcW w:w="851" w:type="dxa"/>
            <w:tcBorders>
              <w:top w:val="nil" w:sz="6" w:space="0" w:color="auto"/>
              <w:left w:val="nil" w:sz="6" w:space="0" w:color="auto"/>
              <w:bottom w:val="nil" w:sz="6" w:space="0" w:color="auto"/>
              <w:right w:val="nil" w:sz="6" w:space="0" w:color="auto"/>
            </w:tcBorders>
          </w:tcPr>
          <w:p>
            <w:pPr/>
          </w:p>
        </w:tc>
        <w:tc>
          <w:tcPr>
            <w:tcW w:w="2928"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244" w:right="0"/>
              <w:jc w:val="left"/>
              <w:rPr>
                <w:rFonts w:ascii="宋体" w:hAnsi="宋体" w:cs="宋体" w:eastAsia="宋体" w:hint="default"/>
                <w:sz w:val="18"/>
                <w:szCs w:val="18"/>
              </w:rPr>
            </w:pPr>
            <w:r>
              <w:rPr>
                <w:rFonts w:ascii="宋体" w:hAnsi="宋体" w:cs="宋体" w:eastAsia="宋体" w:hint="default"/>
                <w:sz w:val="18"/>
                <w:szCs w:val="18"/>
              </w:rPr>
              <w:t>计提的技术使用费和佣金</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7"/>
              <w:ind w:left="67" w:right="0"/>
              <w:jc w:val="left"/>
              <w:rPr>
                <w:rFonts w:ascii="Times New Roman" w:hAnsi="Times New Roman" w:cs="Times New Roman" w:eastAsia="Times New Roman" w:hint="default"/>
                <w:sz w:val="21"/>
                <w:szCs w:val="21"/>
              </w:rPr>
            </w:pPr>
            <w:r>
              <w:rPr>
                <w:rFonts w:ascii="Times New Roman"/>
                <w:sz w:val="21"/>
              </w:rPr>
              <w:t>107,710.22</w:t>
            </w:r>
          </w:p>
        </w:tc>
        <w:tc>
          <w:tcPr>
            <w:tcW w:w="10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9"/>
              <w:jc w:val="right"/>
              <w:rPr>
                <w:rFonts w:ascii="Times New Roman" w:hAnsi="Times New Roman" w:cs="Times New Roman" w:eastAsia="Times New Roman" w:hint="default"/>
                <w:sz w:val="21"/>
                <w:szCs w:val="21"/>
              </w:rPr>
            </w:pPr>
            <w:r>
              <w:rPr>
                <w:rFonts w:ascii="Times New Roman"/>
                <w:spacing w:val="-1"/>
                <w:sz w:val="21"/>
              </w:rPr>
              <w:t>162,690.00</w:t>
            </w:r>
          </w:p>
        </w:tc>
      </w:tr>
      <w:tr>
        <w:trPr>
          <w:trHeight w:val="281" w:hRule="exact"/>
        </w:trPr>
        <w:tc>
          <w:tcPr>
            <w:tcW w:w="851"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30" w:lineRule="exact"/>
              <w:ind w:left="24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55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4"/>
              <w:jc w:val="right"/>
              <w:rPr>
                <w:rFonts w:ascii="Times New Roman" w:hAnsi="Times New Roman" w:cs="Times New Roman" w:eastAsia="Times New Roman" w:hint="default"/>
                <w:sz w:val="21"/>
                <w:szCs w:val="21"/>
              </w:rPr>
            </w:pPr>
            <w:r>
              <w:rPr>
                <w:rFonts w:ascii="Times New Roman"/>
                <w:w w:val="100"/>
                <w:sz w:val="21"/>
              </w:rPr>
              <w:t>-</w:t>
            </w:r>
          </w:p>
        </w:tc>
        <w:tc>
          <w:tcPr>
            <w:tcW w:w="10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9"/>
              <w:jc w:val="right"/>
              <w:rPr>
                <w:rFonts w:ascii="Times New Roman" w:hAnsi="Times New Roman" w:cs="Times New Roman" w:eastAsia="Times New Roman" w:hint="default"/>
                <w:sz w:val="21"/>
                <w:szCs w:val="21"/>
              </w:rPr>
            </w:pPr>
            <w:r>
              <w:rPr>
                <w:rFonts w:ascii="Times New Roman"/>
                <w:spacing w:val="-1"/>
                <w:sz w:val="21"/>
              </w:rPr>
              <w:t>219,275.87</w:t>
            </w:r>
          </w:p>
        </w:tc>
      </w:tr>
      <w:tr>
        <w:trPr>
          <w:trHeight w:val="284" w:hRule="exact"/>
        </w:trPr>
        <w:tc>
          <w:tcPr>
            <w:tcW w:w="851" w:type="dxa"/>
            <w:tcBorders>
              <w:top w:val="nil" w:sz="6" w:space="0" w:color="auto"/>
              <w:left w:val="nil" w:sz="6" w:space="0" w:color="auto"/>
              <w:bottom w:val="nil" w:sz="6" w:space="0" w:color="auto"/>
              <w:right w:val="nil" w:sz="6" w:space="0" w:color="auto"/>
            </w:tcBorders>
          </w:tcPr>
          <w:p>
            <w:pPr/>
          </w:p>
        </w:tc>
        <w:tc>
          <w:tcPr>
            <w:tcW w:w="2928" w:type="dxa"/>
            <w:gridSpan w:val="2"/>
            <w:tcBorders>
              <w:top w:val="nil" w:sz="6" w:space="0" w:color="auto"/>
              <w:left w:val="nil" w:sz="6" w:space="0" w:color="auto"/>
              <w:bottom w:val="nil" w:sz="6" w:space="0" w:color="auto"/>
              <w:right w:val="nil" w:sz="6" w:space="0" w:color="auto"/>
            </w:tcBorders>
          </w:tcPr>
          <w:p>
            <w:pPr>
              <w:pStyle w:val="TableParagraph"/>
              <w:tabs>
                <w:tab w:pos="2750" w:val="left" w:leader="none"/>
                <w:tab w:pos="4697" w:val="left" w:leader="none"/>
              </w:tabs>
              <w:spacing w:line="230" w:lineRule="exact"/>
              <w:ind w:left="242" w:right="-1770"/>
              <w:jc w:val="left"/>
              <w:rPr>
                <w:rFonts w:ascii="Times New Roman" w:hAnsi="Times New Roman" w:cs="Times New Roman" w:eastAsia="Times New Roman" w:hint="default"/>
                <w:sz w:val="21"/>
                <w:szCs w:val="21"/>
              </w:rPr>
            </w:pPr>
            <w:r>
              <w:rPr>
                <w:rFonts w:ascii="宋体" w:hAnsi="宋体" w:cs="宋体" w:eastAsia="宋体" w:hint="default"/>
                <w:sz w:val="18"/>
                <w:szCs w:val="18"/>
              </w:rPr>
              <w:t>未实现的内部销售利润</w:t>
              <w:tab/>
            </w: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Times New Roman" w:hAnsi="Times New Roman" w:cs="Times New Roman" w:eastAsia="Times New Roman" w:hint="default"/>
                <w:sz w:val="21"/>
                <w:szCs w:val="21"/>
              </w:rPr>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tabs>
                <w:tab w:pos="1118" w:val="left" w:leader="none"/>
              </w:tabs>
              <w:spacing w:line="240" w:lineRule="auto" w:before="8"/>
              <w:ind w:left="67" w:right="0"/>
              <w:jc w:val="left"/>
              <w:rPr>
                <w:rFonts w:ascii="Times New Roman" w:hAnsi="Times New Roman" w:cs="Times New Roman" w:eastAsia="Times New Roman" w:hint="default"/>
                <w:sz w:val="21"/>
                <w:szCs w:val="21"/>
              </w:rPr>
            </w:pPr>
            <w:r>
              <w:rPr>
                <w:rFonts w:ascii="Times New Roman"/>
                <w:w w:val="100"/>
                <w:sz w:val="21"/>
              </w:rPr>
            </w:r>
            <w:r>
              <w:rPr>
                <w:rFonts w:ascii="Times New Roman"/>
                <w:sz w:val="21"/>
                <w:u w:val="single" w:color="000000"/>
              </w:rPr>
              <w:t>973,898.36</w:t>
              <w:tab/>
            </w:r>
            <w:r>
              <w:rPr>
                <w:rFonts w:ascii="Times New Roman"/>
                <w:sz w:val="21"/>
              </w:rPr>
            </w:r>
          </w:p>
        </w:tc>
        <w:tc>
          <w:tcPr>
            <w:tcW w:w="10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tabs>
                <w:tab w:pos="465" w:val="left" w:leader="none"/>
                <w:tab w:pos="1521" w:val="left" w:leader="none"/>
              </w:tabs>
              <w:spacing w:line="240" w:lineRule="auto" w:before="8"/>
              <w:ind w:left="-1561" w:right="22"/>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1"/>
                <w:sz w:val="21"/>
                <w:u w:val="single" w:color="000000"/>
              </w:rPr>
              <w:t>698,192.66</w:t>
              <w:tab/>
            </w:r>
            <w:r>
              <w:rPr>
                <w:rFonts w:ascii="Times New Roman"/>
                <w:spacing w:val="-1"/>
                <w:sz w:val="21"/>
              </w:rPr>
            </w:r>
          </w:p>
        </w:tc>
      </w:tr>
      <w:tr>
        <w:trPr>
          <w:trHeight w:val="280" w:hRule="exact"/>
        </w:trPr>
        <w:tc>
          <w:tcPr>
            <w:tcW w:w="851"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34" w:lineRule="exact"/>
              <w:ind w:right="-4"/>
              <w:jc w:val="right"/>
              <w:rPr>
                <w:rFonts w:ascii="宋体" w:hAnsi="宋体" w:cs="宋体" w:eastAsia="宋体" w:hint="default"/>
                <w:sz w:val="18"/>
                <w:szCs w:val="18"/>
              </w:rPr>
            </w:pPr>
            <w:r>
              <w:rPr>
                <w:rFonts w:ascii="宋体" w:hAnsi="宋体" w:cs="宋体" w:eastAsia="宋体" w:hint="default"/>
                <w:sz w:val="18"/>
                <w:szCs w:val="18"/>
              </w:rPr>
              <w:t>合计</w:t>
            </w:r>
          </w:p>
        </w:tc>
        <w:tc>
          <w:tcPr>
            <w:tcW w:w="4526"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2"/>
              <w:ind w:right="257"/>
              <w:jc w:val="right"/>
              <w:rPr>
                <w:rFonts w:ascii="Times New Roman" w:hAnsi="Times New Roman" w:cs="Times New Roman" w:eastAsia="Times New Roman" w:hint="default"/>
                <w:sz w:val="21"/>
                <w:szCs w:val="21"/>
              </w:rPr>
            </w:pPr>
            <w:r>
              <w:rPr>
                <w:rFonts w:ascii="Times New Roman"/>
                <w:spacing w:val="-1"/>
                <w:sz w:val="21"/>
              </w:rPr>
              <w:t>2,096,816.75</w:t>
            </w: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single" w:sz="12" w:space="0" w:color="000000"/>
              <w:right w:val="nil" w:sz="6" w:space="0" w:color="auto"/>
            </w:tcBorders>
          </w:tcPr>
          <w:p>
            <w:pPr/>
          </w:p>
        </w:tc>
        <w:tc>
          <w:tcPr>
            <w:tcW w:w="1136" w:type="dxa"/>
            <w:tcBorders>
              <w:top w:val="nil" w:sz="6" w:space="0" w:color="auto"/>
              <w:left w:val="nil" w:sz="6" w:space="0" w:color="auto"/>
              <w:bottom w:val="single" w:sz="12" w:space="0" w:color="000000"/>
              <w:right w:val="nil" w:sz="6" w:space="0" w:color="auto"/>
            </w:tcBorders>
          </w:tcPr>
          <w:p>
            <w:pPr/>
          </w:p>
        </w:tc>
        <w:tc>
          <w:tcPr>
            <w:tcW w:w="286" w:type="dxa"/>
            <w:tcBorders>
              <w:top w:val="nil" w:sz="6" w:space="0" w:color="auto"/>
              <w:left w:val="nil" w:sz="6" w:space="0" w:color="auto"/>
              <w:bottom w:val="single" w:sz="12" w:space="0" w:color="000000"/>
              <w:right w:val="nil" w:sz="6" w:space="0" w:color="auto"/>
            </w:tcBorders>
          </w:tcPr>
          <w:p>
            <w:pPr/>
          </w:p>
        </w:tc>
        <w:tc>
          <w:tcPr>
            <w:tcW w:w="1546"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309" w:right="0"/>
              <w:jc w:val="left"/>
              <w:rPr>
                <w:rFonts w:ascii="Times New Roman" w:hAnsi="Times New Roman" w:cs="Times New Roman" w:eastAsia="Times New Roman" w:hint="default"/>
                <w:sz w:val="21"/>
                <w:szCs w:val="21"/>
              </w:rPr>
            </w:pPr>
            <w:r>
              <w:rPr>
                <w:rFonts w:ascii="Times New Roman"/>
                <w:sz w:val="21"/>
              </w:rPr>
              <w:t>1,952,144.59</w:t>
            </w:r>
          </w:p>
        </w:tc>
      </w:tr>
      <w:tr>
        <w:trPr>
          <w:trHeight w:val="587" w:hRule="exact"/>
        </w:trPr>
        <w:tc>
          <w:tcPr>
            <w:tcW w:w="851" w:type="dxa"/>
            <w:tcBorders>
              <w:top w:val="nil" w:sz="6" w:space="0" w:color="auto"/>
              <w:left w:val="nil" w:sz="6" w:space="0" w:color="auto"/>
              <w:bottom w:val="nil" w:sz="6" w:space="0" w:color="auto"/>
              <w:right w:val="nil" w:sz="6" w:space="0" w:color="auto"/>
            </w:tcBorders>
          </w:tcPr>
          <w:p>
            <w:pPr/>
          </w:p>
        </w:tc>
        <w:tc>
          <w:tcPr>
            <w:tcW w:w="29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83" w:type="dxa"/>
            <w:tcBorders>
              <w:top w:val="single" w:sz="12" w:space="0" w:color="000000"/>
              <w:left w:val="nil" w:sz="6" w:space="0" w:color="auto"/>
              <w:bottom w:val="nil" w:sz="6" w:space="0" w:color="auto"/>
              <w:right w:val="nil" w:sz="6" w:space="0" w:color="auto"/>
            </w:tcBorders>
          </w:tcPr>
          <w:p>
            <w:pPr/>
          </w:p>
        </w:tc>
        <w:tc>
          <w:tcPr>
            <w:tcW w:w="1135" w:type="dxa"/>
            <w:tcBorders>
              <w:top w:val="single" w:sz="12" w:space="0" w:color="000000"/>
              <w:left w:val="nil" w:sz="6" w:space="0" w:color="auto"/>
              <w:bottom w:val="nil" w:sz="6" w:space="0" w:color="auto"/>
              <w:right w:val="nil" w:sz="6" w:space="0" w:color="auto"/>
            </w:tcBorders>
          </w:tcPr>
          <w:p>
            <w:pPr/>
          </w:p>
        </w:tc>
        <w:tc>
          <w:tcPr>
            <w:tcW w:w="284" w:type="dxa"/>
            <w:tcBorders>
              <w:top w:val="single" w:sz="12" w:space="0" w:color="000000"/>
              <w:left w:val="nil" w:sz="6" w:space="0" w:color="auto"/>
              <w:bottom w:val="nil" w:sz="6" w:space="0" w:color="auto"/>
              <w:right w:val="nil" w:sz="6" w:space="0" w:color="auto"/>
            </w:tcBorders>
          </w:tcPr>
          <w:p>
            <w:pPr/>
          </w:p>
        </w:tc>
        <w:tc>
          <w:tcPr>
            <w:tcW w:w="1170" w:type="dxa"/>
            <w:tcBorders>
              <w:top w:val="single" w:sz="12" w:space="0" w:color="000000"/>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single" w:sz="12" w:space="0" w:color="000000"/>
              <w:left w:val="nil" w:sz="6" w:space="0" w:color="auto"/>
              <w:bottom w:val="nil" w:sz="6" w:space="0" w:color="auto"/>
              <w:right w:val="nil" w:sz="6" w:space="0" w:color="auto"/>
            </w:tcBorders>
          </w:tcPr>
          <w:p>
            <w:pPr/>
          </w:p>
        </w:tc>
        <w:tc>
          <w:tcPr>
            <w:tcW w:w="1136" w:type="dxa"/>
            <w:tcBorders>
              <w:top w:val="single" w:sz="12" w:space="0" w:color="000000"/>
              <w:left w:val="nil" w:sz="6" w:space="0" w:color="auto"/>
              <w:bottom w:val="nil" w:sz="6" w:space="0" w:color="auto"/>
              <w:right w:val="nil" w:sz="6" w:space="0" w:color="auto"/>
            </w:tcBorders>
          </w:tcPr>
          <w:p>
            <w:pPr/>
          </w:p>
        </w:tc>
        <w:tc>
          <w:tcPr>
            <w:tcW w:w="286" w:type="dxa"/>
            <w:tcBorders>
              <w:top w:val="single" w:sz="12" w:space="0" w:color="000000"/>
              <w:left w:val="nil" w:sz="6" w:space="0" w:color="auto"/>
              <w:bottom w:val="nil" w:sz="6" w:space="0" w:color="auto"/>
              <w:right w:val="nil" w:sz="6" w:space="0" w:color="auto"/>
            </w:tcBorders>
          </w:tcPr>
          <w:p>
            <w:pPr/>
          </w:p>
        </w:tc>
        <w:tc>
          <w:tcPr>
            <w:tcW w:w="1546" w:type="dxa"/>
            <w:tcBorders>
              <w:top w:val="single" w:sz="12" w:space="0" w:color="000000"/>
              <w:left w:val="nil" w:sz="6" w:space="0" w:color="auto"/>
              <w:bottom w:val="nil" w:sz="6" w:space="0" w:color="auto"/>
              <w:right w:val="nil" w:sz="6" w:space="0" w:color="auto"/>
            </w:tcBorders>
          </w:tcPr>
          <w:p>
            <w:pPr/>
          </w:p>
        </w:tc>
      </w:tr>
      <w:tr>
        <w:trPr>
          <w:trHeight w:val="285" w:hRule="exact"/>
        </w:trPr>
        <w:tc>
          <w:tcPr>
            <w:tcW w:w="851" w:type="dxa"/>
            <w:tcBorders>
              <w:top w:val="nil" w:sz="6" w:space="0" w:color="auto"/>
              <w:left w:val="nil" w:sz="6" w:space="0" w:color="auto"/>
              <w:bottom w:val="nil" w:sz="6" w:space="0" w:color="auto"/>
              <w:right w:val="nil" w:sz="6" w:space="0" w:color="auto"/>
            </w:tcBorders>
          </w:tcPr>
          <w:p>
            <w:pPr/>
          </w:p>
        </w:tc>
        <w:tc>
          <w:tcPr>
            <w:tcW w:w="29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62" w:right="0"/>
              <w:jc w:val="left"/>
              <w:rPr>
                <w:rFonts w:ascii="宋体" w:hAnsi="宋体" w:cs="宋体" w:eastAsia="宋体" w:hint="default"/>
                <w:sz w:val="18"/>
                <w:szCs w:val="18"/>
              </w:rPr>
            </w:pPr>
            <w:r>
              <w:rPr>
                <w:rFonts w:ascii="宋体" w:hAnsi="宋体" w:cs="宋体" w:eastAsia="宋体" w:hint="default"/>
                <w:sz w:val="18"/>
                <w:szCs w:val="18"/>
              </w:rPr>
              <w:t>土地使用权评估增值</w:t>
            </w:r>
          </w:p>
        </w:tc>
        <w:tc>
          <w:tcPr>
            <w:tcW w:w="283" w:type="dxa"/>
            <w:tcBorders>
              <w:top w:val="nil" w:sz="6" w:space="0" w:color="auto"/>
              <w:left w:val="nil" w:sz="6" w:space="0" w:color="auto"/>
              <w:bottom w:val="single" w:sz="12" w:space="0" w:color="000000"/>
              <w:right w:val="nil" w:sz="6" w:space="0" w:color="auto"/>
            </w:tcBorders>
          </w:tcPr>
          <w:p>
            <w:pPr/>
          </w:p>
        </w:tc>
        <w:tc>
          <w:tcPr>
            <w:tcW w:w="1135" w:type="dxa"/>
            <w:tcBorders>
              <w:top w:val="nil" w:sz="6" w:space="0" w:color="auto"/>
              <w:left w:val="nil" w:sz="6" w:space="0" w:color="auto"/>
              <w:bottom w:val="single" w:sz="12" w:space="0" w:color="000000"/>
              <w:right w:val="nil" w:sz="6" w:space="0" w:color="auto"/>
            </w:tcBorders>
          </w:tcPr>
          <w:p>
            <w:pPr/>
          </w:p>
        </w:tc>
        <w:tc>
          <w:tcPr>
            <w:tcW w:w="284" w:type="dxa"/>
            <w:tcBorders>
              <w:top w:val="nil" w:sz="6" w:space="0" w:color="auto"/>
              <w:left w:val="nil" w:sz="6" w:space="0" w:color="auto"/>
              <w:bottom w:val="single" w:sz="12" w:space="0" w:color="000000"/>
              <w:right w:val="nil" w:sz="6" w:space="0" w:color="auto"/>
            </w:tcBorders>
          </w:tcPr>
          <w:p>
            <w:pPr/>
          </w:p>
        </w:tc>
        <w:tc>
          <w:tcPr>
            <w:tcW w:w="1170"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left="67" w:right="0"/>
              <w:jc w:val="left"/>
              <w:rPr>
                <w:rFonts w:ascii="Times New Roman" w:hAnsi="Times New Roman" w:cs="Times New Roman" w:eastAsia="Times New Roman" w:hint="default"/>
                <w:sz w:val="21"/>
                <w:szCs w:val="21"/>
              </w:rPr>
            </w:pPr>
            <w:r>
              <w:rPr>
                <w:rFonts w:ascii="Times New Roman"/>
                <w:sz w:val="21"/>
              </w:rPr>
              <w:t>855,213.96</w:t>
            </w:r>
          </w:p>
        </w:tc>
        <w:tc>
          <w:tcPr>
            <w:tcW w:w="104"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single" w:sz="12" w:space="0" w:color="000000"/>
              <w:right w:val="nil" w:sz="6" w:space="0" w:color="auto"/>
            </w:tcBorders>
          </w:tcPr>
          <w:p>
            <w:pPr/>
          </w:p>
        </w:tc>
        <w:tc>
          <w:tcPr>
            <w:tcW w:w="1136" w:type="dxa"/>
            <w:tcBorders>
              <w:top w:val="nil" w:sz="6" w:space="0" w:color="auto"/>
              <w:left w:val="nil" w:sz="6" w:space="0" w:color="auto"/>
              <w:bottom w:val="single" w:sz="12" w:space="0" w:color="000000"/>
              <w:right w:val="nil" w:sz="6" w:space="0" w:color="auto"/>
            </w:tcBorders>
          </w:tcPr>
          <w:p>
            <w:pPr/>
          </w:p>
        </w:tc>
        <w:tc>
          <w:tcPr>
            <w:tcW w:w="286" w:type="dxa"/>
            <w:tcBorders>
              <w:top w:val="nil" w:sz="6" w:space="0" w:color="auto"/>
              <w:left w:val="nil" w:sz="6" w:space="0" w:color="auto"/>
              <w:bottom w:val="single" w:sz="12" w:space="0" w:color="000000"/>
              <w:right w:val="nil" w:sz="6" w:space="0" w:color="auto"/>
            </w:tcBorders>
          </w:tcPr>
          <w:p>
            <w:pPr/>
          </w:p>
        </w:tc>
        <w:tc>
          <w:tcPr>
            <w:tcW w:w="1546"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129"/>
              <w:jc w:val="right"/>
              <w:rPr>
                <w:rFonts w:ascii="Times New Roman" w:hAnsi="Times New Roman" w:cs="Times New Roman" w:eastAsia="Times New Roman" w:hint="default"/>
                <w:sz w:val="21"/>
                <w:szCs w:val="21"/>
              </w:rPr>
            </w:pPr>
            <w:r>
              <w:rPr>
                <w:rFonts w:ascii="Times New Roman"/>
                <w:spacing w:val="-1"/>
                <w:sz w:val="21"/>
              </w:rPr>
              <w:t>874,289.40</w:t>
            </w:r>
          </w:p>
        </w:tc>
      </w:tr>
      <w:tr>
        <w:trPr>
          <w:trHeight w:val="1107" w:hRule="exact"/>
        </w:trPr>
        <w:tc>
          <w:tcPr>
            <w:tcW w:w="851" w:type="dxa"/>
            <w:tcBorders>
              <w:top w:val="nil" w:sz="6" w:space="0" w:color="auto"/>
              <w:left w:val="nil" w:sz="6" w:space="0" w:color="auto"/>
              <w:bottom w:val="nil" w:sz="6" w:space="0" w:color="auto"/>
              <w:right w:val="nil" w:sz="6" w:space="0" w:color="auto"/>
            </w:tcBorders>
          </w:tcPr>
          <w:p>
            <w:pPr/>
          </w:p>
        </w:tc>
        <w:tc>
          <w:tcPr>
            <w:tcW w:w="9155" w:type="dxa"/>
            <w:gridSpan w:val="1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85" w:lineRule="exact"/>
              <w:ind w:left="6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日与哈尔滨威胜达科技开发有限公司签订代理协议，截止</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pStyle w:val="TableParagraph"/>
              <w:spacing w:line="280" w:lineRule="exact" w:before="15"/>
              <w:ind w:left="62" w:right="127"/>
              <w:jc w:val="left"/>
              <w:rPr>
                <w:rFonts w:ascii="宋体" w:hAnsi="宋体" w:cs="宋体" w:eastAsia="宋体" w:hint="default"/>
                <w:sz w:val="21"/>
                <w:szCs w:val="21"/>
              </w:rPr>
            </w:pPr>
            <w:r>
              <w:rPr>
                <w:rFonts w:ascii="宋体" w:hAnsi="宋体" w:cs="宋体" w:eastAsia="宋体" w:hint="default"/>
                <w:sz w:val="21"/>
                <w:szCs w:val="21"/>
              </w:rPr>
              <w:t>公司已计提尚未支付的佣金为</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684,600.00</w:t>
            </w:r>
            <w:r>
              <w:rPr>
                <w:rFonts w:ascii="Times New Roman" w:hAnsi="Times New Roman" w:cs="Times New Roman" w:eastAsia="Times New Roman" w:hint="default"/>
                <w:spacing w:val="16"/>
                <w:sz w:val="21"/>
                <w:szCs w:val="21"/>
              </w:rPr>
              <w:t> </w:t>
            </w:r>
            <w:r>
              <w:rPr>
                <w:rFonts w:ascii="宋体" w:hAnsi="宋体" w:cs="宋体" w:eastAsia="宋体" w:hint="default"/>
                <w:spacing w:val="-5"/>
                <w:sz w:val="21"/>
                <w:szCs w:val="21"/>
              </w:rPr>
              <w:t>元，尚无法税前列支，待支付并取得发票时可以列入当期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的税前可抵扣费用。</w:t>
            </w:r>
          </w:p>
        </w:tc>
      </w:tr>
    </w:tbl>
    <w:p>
      <w:pPr>
        <w:spacing w:after="0" w:line="280" w:lineRule="exact"/>
        <w:jc w:val="left"/>
        <w:rPr>
          <w:rFonts w:ascii="宋体" w:hAnsi="宋体" w:cs="宋体" w:eastAsia="宋体" w:hint="default"/>
          <w:sz w:val="21"/>
          <w:szCs w:val="21"/>
        </w:rPr>
        <w:sectPr>
          <w:pgSz w:w="11910" w:h="16840"/>
          <w:pgMar w:header="0" w:footer="1021" w:top="1100" w:bottom="1220" w:left="740" w:right="0"/>
        </w:sectPr>
      </w:pPr>
    </w:p>
    <w:p>
      <w:pPr>
        <w:spacing w:line="240" w:lineRule="auto" w:before="0"/>
        <w:rPr>
          <w:rFonts w:ascii="Times New Roman" w:hAnsi="Times New Roman" w:cs="Times New Roman" w:eastAsia="Times New Roman" w:hint="default"/>
          <w:sz w:val="20"/>
          <w:szCs w:val="20"/>
        </w:rPr>
      </w:pPr>
      <w:r>
        <w:rPr/>
        <w:pict>
          <v:group style="position:absolute;margin-left:308.809998pt;margin-top:161.659988pt;width:162.2pt;height:.5pt;mso-position-horizontal-relative:page;mso-position-vertical-relative:page;z-index:-896968" coordorigin="6176,3233" coordsize="3244,10">
            <v:group style="position:absolute;left:6181;top:3238;width:668;height:2" coordorigin="6181,3238" coordsize="668,2">
              <v:shape style="position:absolute;left:6181;top:3238;width:668;height:2" coordorigin="6181,3238" coordsize="668,0" path="m6181,3238l6849,3238e" filled="false" stroked="true" strokeweight=".48pt" strokecolor="#000000">
                <v:path arrowok="t"/>
              </v:shape>
            </v:group>
            <v:group style="position:absolute;left:6849;top:3238;width:10;height:2" coordorigin="6849,3238" coordsize="10,2">
              <v:shape style="position:absolute;left:6849;top:3238;width:10;height:2" coordorigin="6849,3238" coordsize="10,0" path="m6849,3238l6858,3238e" filled="false" stroked="true" strokeweight=".48pt" strokecolor="#000000">
                <v:path arrowok="t"/>
              </v:shape>
            </v:group>
            <v:group style="position:absolute;left:6858;top:3238;width:228;height:2" coordorigin="6858,3238" coordsize="228,2">
              <v:shape style="position:absolute;left:6858;top:3238;width:228;height:2" coordorigin="6858,3238" coordsize="228,0" path="m6858,3238l7086,3238e" filled="false" stroked="true" strokeweight=".48pt" strokecolor="#000000">
                <v:path arrowok="t"/>
              </v:shape>
            </v:group>
            <v:group style="position:absolute;left:7086;top:3238;width:10;height:2" coordorigin="7086,3238" coordsize="10,2">
              <v:shape style="position:absolute;left:7086;top:3238;width:10;height:2" coordorigin="7086,3238" coordsize="10,0" path="m7086,3238l7096,3238e" filled="false" stroked="true" strokeweight=".48pt" strokecolor="#000000">
                <v:path arrowok="t"/>
              </v:shape>
            </v:group>
            <v:group style="position:absolute;left:7096;top:3238;width:1037;height:2" coordorigin="7096,3238" coordsize="1037,2">
              <v:shape style="position:absolute;left:7096;top:3238;width:1037;height:2" coordorigin="7096,3238" coordsize="1037,0" path="m7096,3238l8133,3238e" filled="false" stroked="true" strokeweight=".48pt" strokecolor="#000000">
                <v:path arrowok="t"/>
              </v:shape>
            </v:group>
            <v:group style="position:absolute;left:8133;top:3238;width:10;height:2" coordorigin="8133,3238" coordsize="10,2">
              <v:shape style="position:absolute;left:8133;top:3238;width:10;height:2" coordorigin="8133,3238" coordsize="10,0" path="m8133,3238l8142,3238e" filled="false" stroked="true" strokeweight=".48pt" strokecolor="#000000">
                <v:path arrowok="t"/>
              </v:shape>
            </v:group>
            <v:group style="position:absolute;left:8142;top:3238;width:226;height:2" coordorigin="8142,3238" coordsize="226,2">
              <v:shape style="position:absolute;left:8142;top:3238;width:226;height:2" coordorigin="8142,3238" coordsize="226,0" path="m8142,3238l8368,3238e" filled="false" stroked="true" strokeweight=".48pt" strokecolor="#000000">
                <v:path arrowok="t"/>
              </v:shape>
            </v:group>
            <v:group style="position:absolute;left:8368;top:3238;width:10;height:2" coordorigin="8368,3238" coordsize="10,2">
              <v:shape style="position:absolute;left:8368;top:3238;width:10;height:2" coordorigin="8368,3238" coordsize="10,0" path="m8368,3238l8377,3238e" filled="false" stroked="true" strokeweight=".48pt" strokecolor="#000000">
                <v:path arrowok="t"/>
              </v:shape>
            </v:group>
            <v:group style="position:absolute;left:8377;top:3238;width:1038;height:2" coordorigin="8377,3238" coordsize="1038,2">
              <v:shape style="position:absolute;left:8377;top:3238;width:1038;height:2" coordorigin="8377,3238" coordsize="1038,0" path="m8377,3238l9415,3238e" filled="false" stroked="true" strokeweight=".48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798"/>
        <w:gridCol w:w="1904"/>
        <w:gridCol w:w="994"/>
        <w:gridCol w:w="107"/>
        <w:gridCol w:w="135"/>
        <w:gridCol w:w="166"/>
        <w:gridCol w:w="974"/>
        <w:gridCol w:w="262"/>
        <w:gridCol w:w="910"/>
        <w:gridCol w:w="105"/>
        <w:gridCol w:w="233"/>
        <w:gridCol w:w="938"/>
        <w:gridCol w:w="1047"/>
        <w:gridCol w:w="240"/>
        <w:gridCol w:w="1289"/>
      </w:tblGrid>
      <w:tr>
        <w:trPr>
          <w:trHeight w:val="392"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005" w:type="dxa"/>
            <w:gridSpan w:val="3"/>
            <w:tcBorders>
              <w:top w:val="nil" w:sz="6" w:space="0" w:color="auto"/>
              <w:left w:val="nil" w:sz="6" w:space="0" w:color="auto"/>
              <w:bottom w:val="nil" w:sz="6" w:space="0" w:color="auto"/>
              <w:right w:val="nil" w:sz="6" w:space="0" w:color="auto"/>
            </w:tcBorders>
          </w:tcPr>
          <w:p>
            <w:pPr>
              <w:pStyle w:val="TableParagraph"/>
              <w:spacing w:line="227" w:lineRule="exact"/>
              <w:ind w:left="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r>
      <w:tr>
        <w:trPr>
          <w:trHeight w:val="574"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94"/>
              <w:jc w:val="right"/>
              <w:rPr>
                <w:rFonts w:ascii="Times New Roman" w:hAnsi="Times New Roman" w:cs="Times New Roman" w:eastAsia="Times New Roman" w:hint="default"/>
                <w:sz w:val="21"/>
                <w:szCs w:val="21"/>
              </w:rPr>
            </w:pPr>
            <w:r>
              <w:rPr>
                <w:rFonts w:ascii="Times New Roman"/>
                <w:sz w:val="21"/>
              </w:rPr>
              <w:t>6.16</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15" w:right="0"/>
              <w:jc w:val="left"/>
              <w:rPr>
                <w:rFonts w:ascii="宋体" w:hAnsi="宋体" w:cs="宋体" w:eastAsia="宋体" w:hint="default"/>
                <w:sz w:val="21"/>
                <w:szCs w:val="21"/>
              </w:rPr>
            </w:pPr>
            <w:r>
              <w:rPr>
                <w:rFonts w:ascii="宋体" w:hAnsi="宋体" w:cs="宋体" w:eastAsia="宋体" w:hint="default"/>
                <w:sz w:val="21"/>
                <w:szCs w:val="21"/>
              </w:rPr>
              <w:t>资产减值准备明细</w:t>
            </w:r>
          </w:p>
        </w:tc>
        <w:tc>
          <w:tcPr>
            <w:tcW w:w="994"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r>
      <w:tr>
        <w:trPr>
          <w:trHeight w:val="344" w:hRule="exact"/>
        </w:trPr>
        <w:tc>
          <w:tcPr>
            <w:tcW w:w="798"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
        </w:tc>
        <w:tc>
          <w:tcPr>
            <w:tcW w:w="994" w:type="dxa"/>
            <w:vMerge w:val="restart"/>
            <w:tcBorders>
              <w:top w:val="nil" w:sz="6" w:space="0" w:color="auto"/>
              <w:left w:val="nil" w:sz="6" w:space="0" w:color="auto"/>
              <w:right w:val="nil" w:sz="6" w:space="0" w:color="auto"/>
            </w:tcBorders>
          </w:tcPr>
          <w:p>
            <w:pPr>
              <w:pStyle w:val="TableParagraph"/>
              <w:spacing w:line="285" w:lineRule="auto" w:before="131"/>
              <w:ind w:left="195" w:right="256"/>
              <w:jc w:val="left"/>
              <w:rPr>
                <w:rFonts w:ascii="宋体" w:hAnsi="宋体" w:cs="宋体" w:eastAsia="宋体" w:hint="default"/>
                <w:sz w:val="18"/>
                <w:szCs w:val="18"/>
              </w:rPr>
            </w:pPr>
            <w:r>
              <w:rPr>
                <w:rFonts w:ascii="宋体" w:hAnsi="宋体" w:cs="宋体" w:eastAsia="宋体" w:hint="default"/>
                <w:sz w:val="18"/>
                <w:szCs w:val="18"/>
              </w:rPr>
              <w:t>年初账 面余额</w:t>
            </w:r>
          </w:p>
        </w:tc>
        <w:tc>
          <w:tcPr>
            <w:tcW w:w="107" w:type="dxa"/>
            <w:vMerge w:val="restart"/>
            <w:tcBorders>
              <w:top w:val="nil" w:sz="6" w:space="0" w:color="auto"/>
              <w:left w:val="nil" w:sz="6" w:space="0" w:color="auto"/>
              <w:right w:val="nil" w:sz="6" w:space="0" w:color="auto"/>
            </w:tcBorders>
          </w:tcPr>
          <w:p>
            <w:pPr/>
          </w:p>
        </w:tc>
        <w:tc>
          <w:tcPr>
            <w:tcW w:w="135" w:type="dxa"/>
            <w:vMerge w:val="restart"/>
            <w:tcBorders>
              <w:top w:val="nil" w:sz="6" w:space="0" w:color="auto"/>
              <w:left w:val="nil" w:sz="6" w:space="0" w:color="auto"/>
              <w:right w:val="nil" w:sz="6" w:space="0" w:color="auto"/>
            </w:tcBorders>
          </w:tcPr>
          <w:p>
            <w:pPr/>
          </w:p>
        </w:tc>
        <w:tc>
          <w:tcPr>
            <w:tcW w:w="166" w:type="dxa"/>
            <w:vMerge w:val="restart"/>
            <w:tcBorders>
              <w:top w:val="nil" w:sz="6" w:space="0" w:color="auto"/>
              <w:left w:val="nil" w:sz="6" w:space="0" w:color="auto"/>
              <w:right w:val="nil" w:sz="6" w:space="0" w:color="auto"/>
            </w:tcBorders>
          </w:tcPr>
          <w:p>
            <w:pPr/>
          </w:p>
        </w:tc>
        <w:tc>
          <w:tcPr>
            <w:tcW w:w="974" w:type="dxa"/>
            <w:vMerge w:val="restart"/>
            <w:tcBorders>
              <w:top w:val="nil" w:sz="6" w:space="0" w:color="auto"/>
              <w:left w:val="nil" w:sz="6" w:space="0" w:color="auto"/>
              <w:right w:val="nil" w:sz="6" w:space="0" w:color="auto"/>
            </w:tcBorders>
          </w:tcPr>
          <w:p>
            <w:pPr>
              <w:pStyle w:val="TableParagraph"/>
              <w:spacing w:line="285" w:lineRule="auto" w:before="131"/>
              <w:ind w:left="307" w:right="305"/>
              <w:jc w:val="left"/>
              <w:rPr>
                <w:rFonts w:ascii="宋体" w:hAnsi="宋体" w:cs="宋体" w:eastAsia="宋体" w:hint="default"/>
                <w:sz w:val="18"/>
                <w:szCs w:val="18"/>
              </w:rPr>
            </w:pPr>
            <w:r>
              <w:rPr>
                <w:rFonts w:ascii="宋体" w:hAnsi="宋体" w:cs="宋体" w:eastAsia="宋体" w:hint="default"/>
                <w:sz w:val="18"/>
                <w:szCs w:val="18"/>
              </w:rPr>
              <w:t>本期 计提</w:t>
            </w:r>
          </w:p>
        </w:tc>
        <w:tc>
          <w:tcPr>
            <w:tcW w:w="262"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48" w:right="-97"/>
              <w:jc w:val="left"/>
              <w:rPr>
                <w:rFonts w:ascii="宋体" w:hAnsi="宋体" w:cs="宋体" w:eastAsia="宋体" w:hint="default"/>
                <w:sz w:val="18"/>
                <w:szCs w:val="18"/>
              </w:rPr>
            </w:pPr>
            <w:r>
              <w:rPr>
                <w:rFonts w:ascii="宋体" w:hAnsi="宋体" w:cs="宋体" w:eastAsia="宋体" w:hint="default"/>
                <w:sz w:val="18"/>
                <w:szCs w:val="18"/>
              </w:rPr>
              <w:t>本</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6" w:right="0"/>
              <w:jc w:val="left"/>
              <w:rPr>
                <w:rFonts w:ascii="宋体" w:hAnsi="宋体" w:cs="宋体" w:eastAsia="宋体" w:hint="default"/>
                <w:sz w:val="18"/>
                <w:szCs w:val="18"/>
              </w:rPr>
            </w:pPr>
            <w:r>
              <w:rPr>
                <w:rFonts w:ascii="宋体" w:hAnsi="宋体" w:cs="宋体" w:eastAsia="宋体" w:hint="default"/>
                <w:sz w:val="18"/>
                <w:szCs w:val="18"/>
              </w:rPr>
              <w:t>期减少额</w:t>
            </w:r>
          </w:p>
        </w:tc>
        <w:tc>
          <w:tcPr>
            <w:tcW w:w="1047" w:type="dxa"/>
            <w:tcBorders>
              <w:top w:val="nil" w:sz="6" w:space="0" w:color="auto"/>
              <w:left w:val="nil" w:sz="6" w:space="0" w:color="auto"/>
              <w:bottom w:val="nil" w:sz="6" w:space="0" w:color="auto"/>
              <w:right w:val="nil" w:sz="6" w:space="0" w:color="auto"/>
            </w:tcBorders>
          </w:tcPr>
          <w:p>
            <w:pPr/>
          </w:p>
        </w:tc>
        <w:tc>
          <w:tcPr>
            <w:tcW w:w="240" w:type="dxa"/>
            <w:vMerge w:val="restart"/>
            <w:tcBorders>
              <w:top w:val="nil" w:sz="6" w:space="0" w:color="auto"/>
              <w:left w:val="nil" w:sz="6" w:space="0" w:color="auto"/>
              <w:right w:val="nil" w:sz="6" w:space="0" w:color="auto"/>
            </w:tcBorders>
          </w:tcPr>
          <w:p>
            <w:pPr/>
          </w:p>
        </w:tc>
        <w:tc>
          <w:tcPr>
            <w:tcW w:w="1289" w:type="dxa"/>
            <w:vMerge w:val="restart"/>
            <w:tcBorders>
              <w:top w:val="nil" w:sz="6" w:space="0" w:color="auto"/>
              <w:left w:val="nil" w:sz="6" w:space="0" w:color="auto"/>
              <w:right w:val="nil" w:sz="6" w:space="0" w:color="auto"/>
            </w:tcBorders>
          </w:tcPr>
          <w:p>
            <w:pPr>
              <w:pStyle w:val="TableParagraph"/>
              <w:spacing w:line="285" w:lineRule="auto" w:before="126"/>
              <w:ind w:left="374" w:right="372"/>
              <w:jc w:val="left"/>
              <w:rPr>
                <w:rFonts w:ascii="宋体" w:hAnsi="宋体" w:cs="宋体" w:eastAsia="宋体" w:hint="default"/>
                <w:sz w:val="18"/>
                <w:szCs w:val="18"/>
              </w:rPr>
            </w:pPr>
            <w:r>
              <w:rPr>
                <w:rFonts w:ascii="宋体" w:hAnsi="宋体" w:cs="宋体" w:eastAsia="宋体" w:hint="default"/>
                <w:sz w:val="18"/>
                <w:szCs w:val="18"/>
              </w:rPr>
              <w:t>期末账 面余额</w:t>
            </w:r>
          </w:p>
        </w:tc>
      </w:tr>
      <w:tr>
        <w:trPr>
          <w:trHeight w:val="145" w:hRule="exact"/>
        </w:trPr>
        <w:tc>
          <w:tcPr>
            <w:tcW w:w="798"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spacing w:line="162" w:lineRule="exact"/>
              <w:ind w:left="57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94" w:type="dxa"/>
            <w:vMerge/>
            <w:tcBorders>
              <w:left w:val="nil" w:sz="6" w:space="0" w:color="auto"/>
              <w:right w:val="nil" w:sz="6" w:space="0" w:color="auto"/>
            </w:tcBorders>
          </w:tcPr>
          <w:p>
            <w:pPr/>
          </w:p>
        </w:tc>
        <w:tc>
          <w:tcPr>
            <w:tcW w:w="107" w:type="dxa"/>
            <w:vMerge/>
            <w:tcBorders>
              <w:left w:val="nil" w:sz="6" w:space="0" w:color="auto"/>
              <w:right w:val="nil" w:sz="6" w:space="0" w:color="auto"/>
            </w:tcBorders>
          </w:tcPr>
          <w:p>
            <w:pPr/>
          </w:p>
        </w:tc>
        <w:tc>
          <w:tcPr>
            <w:tcW w:w="135" w:type="dxa"/>
            <w:vMerge/>
            <w:tcBorders>
              <w:left w:val="nil" w:sz="6" w:space="0" w:color="auto"/>
              <w:right w:val="nil" w:sz="6" w:space="0" w:color="auto"/>
            </w:tcBorders>
          </w:tcPr>
          <w:p>
            <w:pPr/>
          </w:p>
        </w:tc>
        <w:tc>
          <w:tcPr>
            <w:tcW w:w="166" w:type="dxa"/>
            <w:vMerge/>
            <w:tcBorders>
              <w:left w:val="nil" w:sz="6" w:space="0" w:color="auto"/>
              <w:right w:val="nil" w:sz="6" w:space="0" w:color="auto"/>
            </w:tcBorders>
          </w:tcPr>
          <w:p>
            <w:pPr/>
          </w:p>
        </w:tc>
        <w:tc>
          <w:tcPr>
            <w:tcW w:w="974" w:type="dxa"/>
            <w:vMerge/>
            <w:tcBorders>
              <w:left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240" w:type="dxa"/>
            <w:vMerge/>
            <w:tcBorders>
              <w:left w:val="nil" w:sz="6" w:space="0" w:color="auto"/>
              <w:right w:val="nil" w:sz="6" w:space="0" w:color="auto"/>
            </w:tcBorders>
          </w:tcPr>
          <w:p>
            <w:pPr/>
          </w:p>
        </w:tc>
        <w:tc>
          <w:tcPr>
            <w:tcW w:w="1289" w:type="dxa"/>
            <w:vMerge/>
            <w:tcBorders>
              <w:left w:val="nil" w:sz="6" w:space="0" w:color="auto"/>
              <w:right w:val="nil" w:sz="6" w:space="0" w:color="auto"/>
            </w:tcBorders>
          </w:tcPr>
          <w:p>
            <w:pPr/>
          </w:p>
        </w:tc>
      </w:tr>
      <w:tr>
        <w:trPr>
          <w:trHeight w:val="198" w:hRule="exact"/>
        </w:trPr>
        <w:tc>
          <w:tcPr>
            <w:tcW w:w="798"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0" w:lineRule="exact"/>
              <w:ind w:left="2"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5.150pt;height:.5pt;mso-position-horizontal-relative:char;mso-position-vertical-relative:line" coordorigin="0,0" coordsize="1503,10">
                  <v:group style="position:absolute;left:5;top:5;width:1493;height:2" coordorigin="5,5" coordsize="1493,2">
                    <v:shape style="position:absolute;left:5;top:5;width:1493;height:2" coordorigin="5,5" coordsize="1493,0" path="m5,5l1498,5e" filled="false" stroked="true" strokeweight=".48001pt" strokecolor="#000000">
                      <v:path arrowok="t"/>
                    </v:shape>
                  </v:group>
                </v:group>
              </w:pict>
            </w:r>
            <w:r>
              <w:rPr>
                <w:rFonts w:ascii="Times New Roman" w:hAnsi="Times New Roman" w:cs="Times New Roman" w:eastAsia="Times New Roman" w:hint="default"/>
                <w:sz w:val="2"/>
                <w:szCs w:val="2"/>
              </w:rPr>
            </w:r>
          </w:p>
        </w:tc>
        <w:tc>
          <w:tcPr>
            <w:tcW w:w="994" w:type="dxa"/>
            <w:vMerge/>
            <w:tcBorders>
              <w:left w:val="nil" w:sz="6" w:space="0" w:color="auto"/>
              <w:bottom w:val="single" w:sz="4" w:space="0" w:color="000000"/>
              <w:right w:val="nil" w:sz="6" w:space="0" w:color="auto"/>
            </w:tcBorders>
          </w:tcPr>
          <w:p>
            <w:pPr/>
          </w:p>
        </w:tc>
        <w:tc>
          <w:tcPr>
            <w:tcW w:w="107" w:type="dxa"/>
            <w:vMerge/>
            <w:tcBorders>
              <w:left w:val="nil" w:sz="6" w:space="0" w:color="auto"/>
              <w:bottom w:val="single" w:sz="4" w:space="0" w:color="000000"/>
              <w:right w:val="nil" w:sz="6" w:space="0" w:color="auto"/>
            </w:tcBorders>
          </w:tcPr>
          <w:p>
            <w:pPr/>
          </w:p>
        </w:tc>
        <w:tc>
          <w:tcPr>
            <w:tcW w:w="135" w:type="dxa"/>
            <w:vMerge/>
            <w:tcBorders>
              <w:left w:val="nil" w:sz="6" w:space="0" w:color="auto"/>
              <w:bottom w:val="nil" w:sz="6" w:space="0" w:color="auto"/>
              <w:right w:val="nil" w:sz="6" w:space="0" w:color="auto"/>
            </w:tcBorders>
          </w:tcPr>
          <w:p>
            <w:pPr/>
          </w:p>
        </w:tc>
        <w:tc>
          <w:tcPr>
            <w:tcW w:w="166" w:type="dxa"/>
            <w:vMerge/>
            <w:tcBorders>
              <w:left w:val="nil" w:sz="6" w:space="0" w:color="auto"/>
              <w:bottom w:val="nil" w:sz="6" w:space="0" w:color="auto"/>
              <w:right w:val="nil" w:sz="6" w:space="0" w:color="auto"/>
            </w:tcBorders>
          </w:tcPr>
          <w:p>
            <w:pPr/>
          </w:p>
        </w:tc>
        <w:tc>
          <w:tcPr>
            <w:tcW w:w="974" w:type="dxa"/>
            <w:vMerge/>
            <w:tcBorders>
              <w:left w:val="nil" w:sz="6" w:space="0" w:color="auto"/>
              <w:bottom w:val="single" w:sz="4" w:space="0" w:color="000000"/>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Style w:val="TableParagraph"/>
              <w:spacing w:line="163" w:lineRule="exact"/>
              <w:ind w:left="153"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05" w:type="dxa"/>
            <w:tcBorders>
              <w:top w:val="nil" w:sz="6" w:space="0" w:color="auto"/>
              <w:left w:val="nil" w:sz="6" w:space="0" w:color="auto"/>
              <w:bottom w:val="single" w:sz="4" w:space="0" w:color="000000"/>
              <w:right w:val="nil" w:sz="6" w:space="0" w:color="auto"/>
            </w:tcBorders>
          </w:tcPr>
          <w:p>
            <w:pPr/>
          </w:p>
        </w:tc>
        <w:tc>
          <w:tcPr>
            <w:tcW w:w="233" w:type="dxa"/>
            <w:tcBorders>
              <w:top w:val="nil" w:sz="6" w:space="0" w:color="auto"/>
              <w:left w:val="nil" w:sz="6" w:space="0" w:color="auto"/>
              <w:bottom w:val="single" w:sz="4" w:space="0" w:color="000000"/>
              <w:right w:val="nil" w:sz="6" w:space="0" w:color="auto"/>
            </w:tcBorders>
          </w:tcPr>
          <w:p>
            <w:pPr/>
          </w:p>
        </w:tc>
        <w:tc>
          <w:tcPr>
            <w:tcW w:w="938" w:type="dxa"/>
            <w:tcBorders>
              <w:top w:val="nil" w:sz="6" w:space="0" w:color="auto"/>
              <w:left w:val="nil" w:sz="6" w:space="0" w:color="auto"/>
              <w:bottom w:val="single" w:sz="4" w:space="0" w:color="000000"/>
              <w:right w:val="nil" w:sz="6" w:space="0" w:color="auto"/>
            </w:tcBorders>
          </w:tcPr>
          <w:p>
            <w:pPr>
              <w:pStyle w:val="TableParagraph"/>
              <w:spacing w:line="163" w:lineRule="exact"/>
              <w:ind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047" w:type="dxa"/>
            <w:tcBorders>
              <w:top w:val="nil" w:sz="6" w:space="0" w:color="auto"/>
              <w:left w:val="nil" w:sz="6" w:space="0" w:color="auto"/>
              <w:bottom w:val="single" w:sz="4" w:space="0" w:color="000000"/>
              <w:right w:val="nil" w:sz="6" w:space="0" w:color="auto"/>
            </w:tcBorders>
          </w:tcPr>
          <w:p>
            <w:pPr>
              <w:pStyle w:val="TableParagraph"/>
              <w:spacing w:line="163" w:lineRule="exact"/>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240" w:type="dxa"/>
            <w:vMerge/>
            <w:tcBorders>
              <w:left w:val="nil" w:sz="6" w:space="0" w:color="auto"/>
              <w:bottom w:val="nil" w:sz="6" w:space="0" w:color="auto"/>
              <w:right w:val="nil" w:sz="6" w:space="0" w:color="auto"/>
            </w:tcBorders>
          </w:tcPr>
          <w:p>
            <w:pPr/>
          </w:p>
        </w:tc>
        <w:tc>
          <w:tcPr>
            <w:tcW w:w="1289" w:type="dxa"/>
            <w:vMerge/>
            <w:tcBorders>
              <w:left w:val="nil" w:sz="6" w:space="0" w:color="auto"/>
              <w:bottom w:val="single" w:sz="4" w:space="0" w:color="000000"/>
              <w:right w:val="nil" w:sz="6" w:space="0" w:color="auto"/>
            </w:tcBorders>
          </w:tcPr>
          <w:p>
            <w:pPr/>
          </w:p>
        </w:tc>
      </w:tr>
      <w:tr>
        <w:trPr>
          <w:trHeight w:val="315" w:hRule="exact"/>
        </w:trPr>
        <w:tc>
          <w:tcPr>
            <w:tcW w:w="798" w:type="dxa"/>
            <w:tcBorders>
              <w:top w:val="nil" w:sz="6" w:space="0" w:color="auto"/>
              <w:left w:val="nil" w:sz="6" w:space="0" w:color="auto"/>
              <w:bottom w:val="nil" w:sz="6" w:space="0" w:color="auto"/>
              <w:right w:val="nil" w:sz="6" w:space="0" w:color="auto"/>
            </w:tcBorders>
          </w:tcPr>
          <w:p>
            <w:pPr/>
          </w:p>
        </w:tc>
        <w:tc>
          <w:tcPr>
            <w:tcW w:w="1904"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left="1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4"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pacing w:val="-1"/>
                <w:sz w:val="18"/>
              </w:rPr>
              <w:t>3,952,741.40</w:t>
            </w:r>
          </w:p>
        </w:tc>
        <w:tc>
          <w:tcPr>
            <w:tcW w:w="107" w:type="dxa"/>
            <w:tcBorders>
              <w:top w:val="single" w:sz="4" w:space="0" w:color="000000"/>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74"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33"/>
              <w:jc w:val="right"/>
              <w:rPr>
                <w:rFonts w:ascii="Times New Roman" w:hAnsi="Times New Roman" w:cs="Times New Roman" w:eastAsia="Times New Roman" w:hint="default"/>
                <w:sz w:val="18"/>
                <w:szCs w:val="18"/>
              </w:rPr>
            </w:pPr>
            <w:r>
              <w:rPr>
                <w:rFonts w:ascii="Times New Roman"/>
                <w:spacing w:val="-1"/>
                <w:sz w:val="18"/>
              </w:rPr>
              <w:t>826,128.71</w:t>
            </w:r>
          </w:p>
        </w:tc>
        <w:tc>
          <w:tcPr>
            <w:tcW w:w="262"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3.9pt;height:.5pt;mso-position-horizontal-relative:char;mso-position-vertical-relative:line" coordorigin="0,0" coordsize="678,10">
                  <v:group style="position:absolute;left:5;top:5;width:668;height:2" coordorigin="5,5" coordsize="668,2">
                    <v:shape style="position:absolute;left:5;top:5;width:668;height:2" coordorigin="5,5" coordsize="668,0" path="m5,5l672,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
              <w:ind w:right="0"/>
              <w:jc w:val="left"/>
              <w:rPr>
                <w:rFonts w:ascii="Times New Roman" w:hAnsi="Times New Roman" w:cs="Times New Roman" w:eastAsia="Times New Roman" w:hint="default"/>
                <w:sz w:val="26"/>
                <w:szCs w:val="26"/>
              </w:rPr>
            </w:pPr>
          </w:p>
        </w:tc>
        <w:tc>
          <w:tcPr>
            <w:tcW w:w="105" w:type="dxa"/>
            <w:tcBorders>
              <w:top w:val="single" w:sz="4" w:space="0" w:color="000000"/>
              <w:left w:val="nil" w:sz="6" w:space="0" w:color="auto"/>
              <w:bottom w:val="nil" w:sz="6" w:space="0" w:color="auto"/>
              <w:right w:val="nil" w:sz="6" w:space="0" w:color="auto"/>
            </w:tcBorders>
          </w:tcPr>
          <w:p>
            <w:pPr/>
          </w:p>
        </w:tc>
        <w:tc>
          <w:tcPr>
            <w:tcW w:w="233"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107" w:right="0"/>
              <w:jc w:val="left"/>
              <w:rPr>
                <w:rFonts w:ascii="Times New Roman" w:hAnsi="Times New Roman" w:cs="Times New Roman" w:eastAsia="Times New Roman" w:hint="default"/>
                <w:sz w:val="18"/>
                <w:szCs w:val="18"/>
              </w:rPr>
            </w:pPr>
            <w:r>
              <w:rPr>
                <w:rFonts w:ascii="Times New Roman"/>
                <w:sz w:val="18"/>
              </w:rPr>
              <w:t>5</w:t>
            </w:r>
          </w:p>
        </w:tc>
        <w:tc>
          <w:tcPr>
            <w:tcW w:w="938"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34" w:right="0"/>
              <w:jc w:val="left"/>
              <w:rPr>
                <w:rFonts w:ascii="Times New Roman" w:hAnsi="Times New Roman" w:cs="Times New Roman" w:eastAsia="Times New Roman" w:hint="default"/>
                <w:sz w:val="18"/>
                <w:szCs w:val="18"/>
              </w:rPr>
            </w:pPr>
            <w:r>
              <w:rPr>
                <w:rFonts w:ascii="Times New Roman"/>
                <w:sz w:val="18"/>
              </w:rPr>
              <w:t>8,244.99</w:t>
            </w:r>
          </w:p>
        </w:tc>
        <w:tc>
          <w:tcPr>
            <w:tcW w:w="1047"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105" w:right="0"/>
              <w:jc w:val="center"/>
              <w:rPr>
                <w:rFonts w:ascii="Times New Roman" w:hAnsi="Times New Roman" w:cs="Times New Roman" w:eastAsia="Times New Roman" w:hint="default"/>
                <w:sz w:val="18"/>
                <w:szCs w:val="18"/>
              </w:rPr>
            </w:pPr>
            <w:r>
              <w:rPr>
                <w:rFonts w:ascii="Times New Roman"/>
                <w:sz w:val="18"/>
              </w:rPr>
              <w:t>58,244.99</w:t>
            </w:r>
          </w:p>
        </w:tc>
        <w:tc>
          <w:tcPr>
            <w:tcW w:w="240" w:type="dxa"/>
            <w:tcBorders>
              <w:top w:val="nil" w:sz="6" w:space="0" w:color="auto"/>
              <w:left w:val="nil" w:sz="6" w:space="0" w:color="auto"/>
              <w:bottom w:val="nil" w:sz="6" w:space="0" w:color="auto"/>
              <w:right w:val="nil" w:sz="6" w:space="0" w:color="auto"/>
            </w:tcBorders>
          </w:tcPr>
          <w:p>
            <w:pP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235" w:right="0"/>
              <w:jc w:val="left"/>
              <w:rPr>
                <w:rFonts w:ascii="Times New Roman" w:hAnsi="Times New Roman" w:cs="Times New Roman" w:eastAsia="Times New Roman" w:hint="default"/>
                <w:sz w:val="18"/>
                <w:szCs w:val="18"/>
              </w:rPr>
            </w:pPr>
            <w:r>
              <w:rPr>
                <w:rFonts w:ascii="Times New Roman"/>
                <w:sz w:val="18"/>
              </w:rPr>
              <w:t>4,720,625.12</w:t>
            </w:r>
          </w:p>
        </w:tc>
      </w:tr>
      <w:tr>
        <w:trPr>
          <w:trHeight w:val="256" w:hRule="exact"/>
        </w:trPr>
        <w:tc>
          <w:tcPr>
            <w:tcW w:w="798"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115" w:right="0"/>
              <w:jc w:val="left"/>
              <w:rPr>
                <w:rFonts w:ascii="宋体" w:hAnsi="宋体" w:cs="宋体" w:eastAsia="宋体" w:hint="default"/>
                <w:sz w:val="15"/>
                <w:szCs w:val="15"/>
              </w:rPr>
            </w:pPr>
            <w:r>
              <w:rPr>
                <w:rFonts w:ascii="宋体" w:hAnsi="宋体" w:cs="宋体" w:eastAsia="宋体" w:hint="default"/>
                <w:sz w:val="15"/>
                <w:szCs w:val="15"/>
              </w:rPr>
              <w:t>固定资产减值准备</w:t>
            </w:r>
          </w:p>
        </w:tc>
        <w:tc>
          <w:tcPr>
            <w:tcW w:w="99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
              <w:jc w:val="right"/>
              <w:rPr>
                <w:rFonts w:ascii="Times New Roman" w:hAnsi="Times New Roman" w:cs="Times New Roman" w:eastAsia="Times New Roman" w:hint="default"/>
                <w:sz w:val="18"/>
                <w:szCs w:val="18"/>
              </w:rPr>
            </w:pPr>
            <w:r>
              <w:rPr>
                <w:rFonts w:ascii="Times New Roman"/>
                <w:spacing w:val="-1"/>
                <w:sz w:val="18"/>
              </w:rPr>
              <w:t>1,480,000.00</w:t>
            </w:r>
          </w:p>
        </w:tc>
        <w:tc>
          <w:tcPr>
            <w:tcW w:w="107" w:type="dxa"/>
            <w:tcBorders>
              <w:top w:val="nil" w:sz="6" w:space="0" w:color="auto"/>
              <w:left w:val="nil" w:sz="6" w:space="0" w:color="auto"/>
              <w:bottom w:val="single" w:sz="4" w:space="0" w:color="000000"/>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single" w:sz="4" w:space="0" w:color="000000"/>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3.9pt;height:.5pt;mso-position-horizontal-relative:char;mso-position-vertical-relative:line" coordorigin="0,0" coordsize="678,10">
                  <v:group style="position:absolute;left:5;top:5;width:668;height:2" coordorigin="5,5" coordsize="668,2">
                    <v:shape style="position:absolute;left:5;top:5;width:668;height:2" coordorigin="5,5" coordsize="668,0" path="m5,5l672,5e" filled="false" stroked="true" strokeweight=".48pt" strokecolor="#000000">
                      <v:path arrowok="t"/>
                    </v:shape>
                  </v:group>
                </v:group>
              </w:pict>
            </w:r>
            <w:r>
              <w:rPr>
                <w:rFonts w:ascii="Times New Roman" w:hAnsi="Times New Roman" w:cs="Times New Roman" w:eastAsia="Times New Roman" w:hint="default"/>
                <w:sz w:val="2"/>
                <w:szCs w:val="2"/>
              </w:rPr>
            </w:r>
          </w:p>
        </w:tc>
        <w:tc>
          <w:tcPr>
            <w:tcW w:w="105" w:type="dxa"/>
            <w:tcBorders>
              <w:top w:val="nil" w:sz="6" w:space="0" w:color="auto"/>
              <w:left w:val="nil" w:sz="6" w:space="0" w:color="auto"/>
              <w:bottom w:val="single" w:sz="4" w:space="0" w:color="000000"/>
              <w:right w:val="nil" w:sz="6" w:space="0" w:color="auto"/>
            </w:tcBorders>
          </w:tcPr>
          <w:p>
            <w:pPr/>
          </w:p>
        </w:tc>
        <w:tc>
          <w:tcPr>
            <w:tcW w:w="233" w:type="dxa"/>
            <w:tcBorders>
              <w:top w:val="nil" w:sz="6" w:space="0" w:color="auto"/>
              <w:left w:val="nil" w:sz="6" w:space="0" w:color="auto"/>
              <w:bottom w:val="single" w:sz="4" w:space="0" w:color="000000"/>
              <w:right w:val="nil" w:sz="6" w:space="0" w:color="auto"/>
            </w:tcBorders>
          </w:tcPr>
          <w:p>
            <w:pPr/>
          </w:p>
        </w:tc>
        <w:tc>
          <w:tcPr>
            <w:tcW w:w="938" w:type="dxa"/>
            <w:tcBorders>
              <w:top w:val="nil" w:sz="6" w:space="0" w:color="auto"/>
              <w:left w:val="nil" w:sz="6" w:space="0" w:color="auto"/>
              <w:bottom w:val="single" w:sz="4" w:space="0" w:color="000000"/>
              <w:right w:val="nil" w:sz="6" w:space="0" w:color="auto"/>
            </w:tcBorders>
          </w:tcPr>
          <w:p>
            <w:pPr/>
          </w:p>
        </w:tc>
        <w:tc>
          <w:tcPr>
            <w:tcW w:w="1047" w:type="dxa"/>
            <w:tcBorders>
              <w:top w:val="nil" w:sz="6" w:space="0" w:color="auto"/>
              <w:left w:val="nil" w:sz="6" w:space="0" w:color="auto"/>
              <w:bottom w:val="single" w:sz="4" w:space="0" w:color="000000"/>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235" w:right="0"/>
              <w:jc w:val="left"/>
              <w:rPr>
                <w:rFonts w:ascii="Times New Roman" w:hAnsi="Times New Roman" w:cs="Times New Roman" w:eastAsia="Times New Roman" w:hint="default"/>
                <w:sz w:val="18"/>
                <w:szCs w:val="18"/>
              </w:rPr>
            </w:pPr>
            <w:r>
              <w:rPr>
                <w:rFonts w:ascii="Times New Roman"/>
                <w:sz w:val="18"/>
              </w:rPr>
              <w:t>1,480,000.00</w:t>
            </w:r>
          </w:p>
        </w:tc>
      </w:tr>
      <w:tr>
        <w:trPr>
          <w:trHeight w:val="300" w:hRule="exact"/>
        </w:trPr>
        <w:tc>
          <w:tcPr>
            <w:tcW w:w="798" w:type="dxa"/>
            <w:tcBorders>
              <w:top w:val="nil" w:sz="6" w:space="0" w:color="auto"/>
              <w:left w:val="nil" w:sz="6" w:space="0" w:color="auto"/>
              <w:bottom w:val="nil" w:sz="6" w:space="0" w:color="auto"/>
              <w:right w:val="nil" w:sz="6" w:space="0" w:color="auto"/>
            </w:tcBorders>
          </w:tcPr>
          <w:p>
            <w:pPr/>
          </w:p>
        </w:tc>
        <w:tc>
          <w:tcPr>
            <w:tcW w:w="1904"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left="57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5,432,741.40</w:t>
            </w:r>
          </w:p>
        </w:tc>
        <w:tc>
          <w:tcPr>
            <w:tcW w:w="107" w:type="dxa"/>
            <w:tcBorders>
              <w:top w:val="single" w:sz="4" w:space="0" w:color="000000"/>
              <w:left w:val="nil" w:sz="6" w:space="0" w:color="auto"/>
              <w:bottom w:val="single" w:sz="12" w:space="0" w:color="000000"/>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74"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pacing w:val="-1"/>
                <w:sz w:val="18"/>
              </w:rPr>
              <w:t>826,128.71</w:t>
            </w:r>
          </w:p>
        </w:tc>
        <w:tc>
          <w:tcPr>
            <w:tcW w:w="262"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8"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3.9pt;height:1.45pt;mso-position-horizontal-relative:char;mso-position-vertical-relative:line" coordorigin="0,0" coordsize="678,29">
                  <v:group style="position:absolute;left:5;top:5;width:668;height:2" coordorigin="5,5" coordsize="668,2">
                    <v:shape style="position:absolute;left:5;top:5;width:668;height:2" coordorigin="5,5" coordsize="668,0" path="m5,5l672,5e" filled="false" stroked="true" strokeweight=".48001pt" strokecolor="#000000">
                      <v:path arrowok="t"/>
                    </v:shape>
                  </v:group>
                  <v:group style="position:absolute;left:5;top:24;width:668;height:2" coordorigin="5,24" coordsize="668,2">
                    <v:shape style="position:absolute;left:5;top:24;width:668;height:2" coordorigin="5,24" coordsize="668,0" path="m5,24l672,24e" filled="false" stroked="true" strokeweight=".48pt" strokecolor="#000000">
                      <v:path arrowok="t"/>
                    </v:shape>
                  </v:group>
                </v:group>
              </w:pict>
            </w:r>
            <w:r>
              <w:rPr>
                <w:rFonts w:ascii="Times New Roman" w:hAnsi="Times New Roman" w:cs="Times New Roman" w:eastAsia="Times New Roman" w:hint="default"/>
                <w:position w:val="0"/>
                <w:sz w:val="2"/>
                <w:szCs w:val="2"/>
              </w:rPr>
            </w:r>
          </w:p>
        </w:tc>
        <w:tc>
          <w:tcPr>
            <w:tcW w:w="105" w:type="dxa"/>
            <w:tcBorders>
              <w:top w:val="single" w:sz="4" w:space="0" w:color="000000"/>
              <w:left w:val="nil" w:sz="6" w:space="0" w:color="auto"/>
              <w:bottom w:val="single" w:sz="12" w:space="0" w:color="000000"/>
              <w:right w:val="nil" w:sz="6" w:space="0" w:color="auto"/>
            </w:tcBorders>
          </w:tcPr>
          <w:p>
            <w:pPr/>
          </w:p>
        </w:tc>
        <w:tc>
          <w:tcPr>
            <w:tcW w:w="233"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left="107" w:right="0"/>
              <w:jc w:val="left"/>
              <w:rPr>
                <w:rFonts w:ascii="Times New Roman" w:hAnsi="Times New Roman" w:cs="Times New Roman" w:eastAsia="Times New Roman" w:hint="default"/>
                <w:sz w:val="18"/>
                <w:szCs w:val="18"/>
              </w:rPr>
            </w:pPr>
            <w:r>
              <w:rPr>
                <w:rFonts w:ascii="Times New Roman"/>
                <w:sz w:val="18"/>
              </w:rPr>
              <w:t>5</w:t>
            </w:r>
          </w:p>
        </w:tc>
        <w:tc>
          <w:tcPr>
            <w:tcW w:w="938"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left="-34" w:right="0"/>
              <w:jc w:val="left"/>
              <w:rPr>
                <w:rFonts w:ascii="Times New Roman" w:hAnsi="Times New Roman" w:cs="Times New Roman" w:eastAsia="Times New Roman" w:hint="default"/>
                <w:sz w:val="18"/>
                <w:szCs w:val="18"/>
              </w:rPr>
            </w:pPr>
            <w:r>
              <w:rPr>
                <w:rFonts w:ascii="Times New Roman"/>
                <w:sz w:val="18"/>
              </w:rPr>
              <w:t>8,244.99</w:t>
            </w:r>
          </w:p>
        </w:tc>
        <w:tc>
          <w:tcPr>
            <w:tcW w:w="1047"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left="105" w:right="0"/>
              <w:jc w:val="center"/>
              <w:rPr>
                <w:rFonts w:ascii="Times New Roman" w:hAnsi="Times New Roman" w:cs="Times New Roman" w:eastAsia="Times New Roman" w:hint="default"/>
                <w:sz w:val="18"/>
                <w:szCs w:val="18"/>
              </w:rPr>
            </w:pPr>
            <w:r>
              <w:rPr>
                <w:rFonts w:ascii="Times New Roman"/>
                <w:sz w:val="18"/>
              </w:rPr>
              <w:t>58,244.99</w:t>
            </w:r>
          </w:p>
        </w:tc>
        <w:tc>
          <w:tcPr>
            <w:tcW w:w="240" w:type="dxa"/>
            <w:tcBorders>
              <w:top w:val="nil" w:sz="6" w:space="0" w:color="auto"/>
              <w:left w:val="nil" w:sz="6" w:space="0" w:color="auto"/>
              <w:bottom w:val="nil" w:sz="6" w:space="0" w:color="auto"/>
              <w:right w:val="nil" w:sz="6" w:space="0" w:color="auto"/>
            </w:tcBorders>
          </w:tcPr>
          <w:p>
            <w:pPr/>
          </w:p>
        </w:tc>
        <w:tc>
          <w:tcPr>
            <w:tcW w:w="1289"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left="235" w:right="0"/>
              <w:jc w:val="left"/>
              <w:rPr>
                <w:rFonts w:ascii="Times New Roman" w:hAnsi="Times New Roman" w:cs="Times New Roman" w:eastAsia="Times New Roman" w:hint="default"/>
                <w:sz w:val="18"/>
                <w:szCs w:val="18"/>
              </w:rPr>
            </w:pPr>
            <w:r>
              <w:rPr>
                <w:rFonts w:ascii="Times New Roman"/>
                <w:sz w:val="18"/>
              </w:rPr>
              <w:t>6,200,625.12</w:t>
            </w:r>
          </w:p>
        </w:tc>
      </w:tr>
      <w:tr>
        <w:trPr>
          <w:trHeight w:val="728"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8"/>
                <w:szCs w:val="2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6.17</w:t>
            </w:r>
          </w:p>
        </w:tc>
        <w:tc>
          <w:tcPr>
            <w:tcW w:w="1904" w:type="dxa"/>
            <w:tcBorders>
              <w:top w:val="single" w:sz="12"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94" w:type="dxa"/>
            <w:tcBorders>
              <w:top w:val="single" w:sz="12" w:space="0" w:color="000000"/>
              <w:left w:val="nil" w:sz="6" w:space="0" w:color="auto"/>
              <w:bottom w:val="nil" w:sz="6" w:space="0" w:color="auto"/>
              <w:right w:val="nil" w:sz="6" w:space="0" w:color="auto"/>
            </w:tcBorders>
          </w:tcPr>
          <w:p>
            <w:pPr/>
          </w:p>
        </w:tc>
        <w:tc>
          <w:tcPr>
            <w:tcW w:w="107" w:type="dxa"/>
            <w:tcBorders>
              <w:top w:val="single" w:sz="12" w:space="0" w:color="000000"/>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74" w:type="dxa"/>
            <w:tcBorders>
              <w:top w:val="single" w:sz="12" w:space="0" w:color="000000"/>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tc>
        <w:tc>
          <w:tcPr>
            <w:tcW w:w="105" w:type="dxa"/>
            <w:tcBorders>
              <w:top w:val="single" w:sz="12" w:space="0" w:color="000000"/>
              <w:left w:val="nil" w:sz="6" w:space="0" w:color="auto"/>
              <w:bottom w:val="nil" w:sz="6" w:space="0" w:color="auto"/>
              <w:right w:val="nil" w:sz="6" w:space="0" w:color="auto"/>
            </w:tcBorders>
          </w:tcPr>
          <w:p>
            <w:pPr/>
          </w:p>
        </w:tc>
        <w:tc>
          <w:tcPr>
            <w:tcW w:w="233" w:type="dxa"/>
            <w:tcBorders>
              <w:top w:val="single" w:sz="12" w:space="0" w:color="000000"/>
              <w:left w:val="nil" w:sz="6" w:space="0" w:color="auto"/>
              <w:bottom w:val="nil" w:sz="6" w:space="0" w:color="auto"/>
              <w:right w:val="nil" w:sz="6" w:space="0" w:color="auto"/>
            </w:tcBorders>
          </w:tcPr>
          <w:p>
            <w:pPr/>
          </w:p>
        </w:tc>
        <w:tc>
          <w:tcPr>
            <w:tcW w:w="938" w:type="dxa"/>
            <w:tcBorders>
              <w:top w:val="single" w:sz="12" w:space="0" w:color="000000"/>
              <w:left w:val="nil" w:sz="6" w:space="0" w:color="auto"/>
              <w:bottom w:val="nil" w:sz="6" w:space="0" w:color="auto"/>
              <w:right w:val="nil" w:sz="6" w:space="0" w:color="auto"/>
            </w:tcBorders>
          </w:tcPr>
          <w:p>
            <w:pPr/>
          </w:p>
        </w:tc>
        <w:tc>
          <w:tcPr>
            <w:tcW w:w="1047" w:type="dxa"/>
            <w:tcBorders>
              <w:top w:val="single" w:sz="12" w:space="0" w:color="000000"/>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289" w:type="dxa"/>
            <w:tcBorders>
              <w:top w:val="single" w:sz="12" w:space="0" w:color="000000"/>
              <w:left w:val="nil" w:sz="6" w:space="0" w:color="auto"/>
              <w:bottom w:val="nil" w:sz="6" w:space="0" w:color="auto"/>
              <w:right w:val="nil" w:sz="6" w:space="0" w:color="auto"/>
            </w:tcBorders>
          </w:tcPr>
          <w:p>
            <w:pPr/>
          </w:p>
        </w:tc>
      </w:tr>
      <w:tr>
        <w:trPr>
          <w:trHeight w:val="561" w:hRule="exact"/>
        </w:trPr>
        <w:tc>
          <w:tcPr>
            <w:tcW w:w="10102"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104"/>
              <w:ind w:left="9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6.17.1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短期借款分类</w:t>
            </w:r>
          </w:p>
        </w:tc>
      </w:tr>
      <w:tr>
        <w:trPr>
          <w:trHeight w:val="411" w:hRule="exact"/>
        </w:trPr>
        <w:tc>
          <w:tcPr>
            <w:tcW w:w="798"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1015" w:right="0"/>
              <w:jc w:val="left"/>
              <w:rPr>
                <w:rFonts w:ascii="宋体" w:hAnsi="宋体" w:cs="宋体" w:eastAsia="宋体" w:hint="default"/>
                <w:sz w:val="21"/>
                <w:szCs w:val="21"/>
              </w:rPr>
            </w:pPr>
            <w:r>
              <w:rPr>
                <w:rFonts w:ascii="宋体" w:hAnsi="宋体" w:cs="宋体" w:eastAsia="宋体" w:hint="default"/>
                <w:sz w:val="21"/>
                <w:szCs w:val="21"/>
              </w:rPr>
              <w:t>借款类别</w:t>
            </w:r>
          </w:p>
        </w:tc>
        <w:tc>
          <w:tcPr>
            <w:tcW w:w="994" w:type="dxa"/>
            <w:tcBorders>
              <w:top w:val="nil" w:sz="6" w:space="0" w:color="auto"/>
              <w:left w:val="nil" w:sz="6" w:space="0" w:color="auto"/>
              <w:bottom w:val="single" w:sz="4" w:space="0" w:color="000000"/>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3723"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05"/>
              <w:ind w:left="12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7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05"/>
              <w:ind w:left="7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98" w:hRule="exact"/>
        </w:trPr>
        <w:tc>
          <w:tcPr>
            <w:tcW w:w="798" w:type="dxa"/>
            <w:tcBorders>
              <w:top w:val="nil" w:sz="6" w:space="0" w:color="auto"/>
              <w:left w:val="nil" w:sz="6" w:space="0" w:color="auto"/>
              <w:bottom w:val="nil" w:sz="6" w:space="0" w:color="auto"/>
              <w:right w:val="nil" w:sz="6" w:space="0" w:color="auto"/>
            </w:tcBorders>
          </w:tcPr>
          <w:p>
            <w:pPr/>
          </w:p>
        </w:tc>
        <w:tc>
          <w:tcPr>
            <w:tcW w:w="1904" w:type="dxa"/>
            <w:tcBorders>
              <w:top w:val="single" w:sz="4" w:space="0" w:color="000000"/>
              <w:left w:val="nil" w:sz="6" w:space="0" w:color="auto"/>
              <w:bottom w:val="nil" w:sz="6" w:space="0" w:color="auto"/>
              <w:right w:val="nil" w:sz="6" w:space="0" w:color="auto"/>
            </w:tcBorders>
          </w:tcPr>
          <w:p>
            <w:pPr>
              <w:pStyle w:val="TableParagraph"/>
              <w:spacing w:line="253" w:lineRule="exact"/>
              <w:ind w:left="115"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994" w:type="dxa"/>
            <w:tcBorders>
              <w:top w:val="single" w:sz="4" w:space="0" w:color="000000"/>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6" w:type="dxa"/>
            <w:tcBorders>
              <w:top w:val="single" w:sz="4" w:space="0" w:color="000000"/>
              <w:left w:val="nil" w:sz="6" w:space="0" w:color="auto"/>
              <w:bottom w:val="nil" w:sz="6" w:space="0" w:color="auto"/>
              <w:right w:val="nil" w:sz="6" w:space="0" w:color="auto"/>
            </w:tcBorders>
          </w:tcPr>
          <w:p>
            <w:pPr/>
          </w:p>
        </w:tc>
        <w:tc>
          <w:tcPr>
            <w:tcW w:w="974" w:type="dxa"/>
            <w:tcBorders>
              <w:top w:val="single" w:sz="4" w:space="0" w:color="000000"/>
              <w:left w:val="nil" w:sz="6" w:space="0" w:color="auto"/>
              <w:bottom w:val="nil" w:sz="6" w:space="0" w:color="auto"/>
              <w:right w:val="nil" w:sz="6" w:space="0" w:color="auto"/>
            </w:tcBorders>
          </w:tcPr>
          <w:p>
            <w:pPr/>
          </w:p>
        </w:tc>
        <w:tc>
          <w:tcPr>
            <w:tcW w:w="244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32"/>
              <w:ind w:left="487" w:right="0"/>
              <w:jc w:val="left"/>
              <w:rPr>
                <w:rFonts w:ascii="Times New Roman" w:hAnsi="Times New Roman" w:cs="Times New Roman" w:eastAsia="Times New Roman" w:hint="default"/>
                <w:sz w:val="21"/>
                <w:szCs w:val="21"/>
              </w:rPr>
            </w:pPr>
            <w:r>
              <w:rPr>
                <w:rFonts w:ascii="Times New Roman"/>
                <w:sz w:val="21"/>
              </w:rPr>
              <w:t>23,000,000.00</w:t>
            </w:r>
          </w:p>
        </w:tc>
        <w:tc>
          <w:tcPr>
            <w:tcW w:w="1047" w:type="dxa"/>
            <w:tcBorders>
              <w:top w:val="single" w:sz="4" w:space="0" w:color="000000"/>
              <w:left w:val="nil" w:sz="6" w:space="0" w:color="auto"/>
              <w:bottom w:val="nil" w:sz="6" w:space="0" w:color="auto"/>
              <w:right w:val="nil" w:sz="6" w:space="0" w:color="auto"/>
            </w:tcBorders>
          </w:tcPr>
          <w:p>
            <w:pPr/>
          </w:p>
        </w:tc>
        <w:tc>
          <w:tcPr>
            <w:tcW w:w="240" w:type="dxa"/>
            <w:tcBorders>
              <w:top w:val="single" w:sz="4" w:space="0" w:color="000000"/>
              <w:left w:val="nil" w:sz="6" w:space="0" w:color="auto"/>
              <w:bottom w:val="nil" w:sz="6" w:space="0" w:color="auto"/>
              <w:right w:val="nil" w:sz="6" w:space="0" w:color="auto"/>
            </w:tcBorders>
          </w:tcPr>
          <w:p>
            <w:pP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7" w:right="0"/>
              <w:jc w:val="left"/>
              <w:rPr>
                <w:rFonts w:ascii="Times New Roman" w:hAnsi="Times New Roman" w:cs="Times New Roman" w:eastAsia="Times New Roman" w:hint="default"/>
                <w:sz w:val="21"/>
                <w:szCs w:val="21"/>
              </w:rPr>
            </w:pPr>
            <w:r>
              <w:rPr>
                <w:rFonts w:ascii="Times New Roman"/>
                <w:sz w:val="21"/>
              </w:rPr>
              <w:t>31,000,000.00</w:t>
            </w:r>
          </w:p>
        </w:tc>
      </w:tr>
      <w:tr>
        <w:trPr>
          <w:trHeight w:val="286" w:hRule="exact"/>
        </w:trPr>
        <w:tc>
          <w:tcPr>
            <w:tcW w:w="798"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4824" w:type="dxa"/>
            <w:gridSpan w:val="10"/>
            <w:tcBorders>
              <w:top w:val="nil" w:sz="6" w:space="0" w:color="auto"/>
              <w:left w:val="nil" w:sz="6" w:space="0" w:color="auto"/>
              <w:bottom w:val="nil" w:sz="6" w:space="0" w:color="auto"/>
              <w:right w:val="nil" w:sz="6" w:space="0" w:color="auto"/>
            </w:tcBorders>
          </w:tcPr>
          <w:p>
            <w:pPr>
              <w:pStyle w:val="TableParagraph"/>
              <w:tabs>
                <w:tab w:pos="2968" w:val="left" w:leader="none"/>
                <w:tab w:pos="4458" w:val="left" w:leader="none"/>
                <w:tab w:pos="6084" w:val="left" w:leader="none"/>
              </w:tabs>
              <w:spacing w:line="240" w:lineRule="auto" w:before="14"/>
              <w:ind w:left="1235" w:right="-1261"/>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5,950,000.00  </w:t>
            </w:r>
            <w:r>
              <w:rPr>
                <w:rFonts w:ascii="Times New Roman"/>
                <w:sz w:val="21"/>
              </w:rPr>
              <w:tab/>
            </w: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rPr>
            </w:r>
          </w:p>
        </w:tc>
        <w:tc>
          <w:tcPr>
            <w:tcW w:w="1047"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tabs>
                <w:tab w:pos="1288" w:val="left" w:leader="none"/>
              </w:tabs>
              <w:spacing w:line="240" w:lineRule="auto" w:before="14"/>
              <w:ind w:left="-27" w:right="0"/>
              <w:jc w:val="left"/>
              <w:rPr>
                <w:rFonts w:ascii="Times New Roman" w:hAnsi="Times New Roman" w:cs="Times New Roman" w:eastAsia="Times New Roman" w:hint="default"/>
                <w:sz w:val="21"/>
                <w:szCs w:val="21"/>
              </w:rPr>
            </w:pPr>
            <w:r>
              <w:rPr>
                <w:rFonts w:ascii="Times New Roman"/>
                <w:w w:val="100"/>
                <w:sz w:val="21"/>
              </w:rPr>
            </w:r>
            <w:r>
              <w:rPr>
                <w:rFonts w:ascii="Times New Roman"/>
                <w:sz w:val="21"/>
                <w:u w:val="single" w:color="000000"/>
              </w:rPr>
              <w:t>22,450,000.00</w:t>
              <w:tab/>
            </w:r>
            <w:r>
              <w:rPr>
                <w:rFonts w:ascii="Times New Roman"/>
                <w:sz w:val="21"/>
              </w:rPr>
            </w:r>
          </w:p>
        </w:tc>
      </w:tr>
      <w:tr>
        <w:trPr>
          <w:trHeight w:val="287" w:hRule="exact"/>
        </w:trPr>
        <w:tc>
          <w:tcPr>
            <w:tcW w:w="798"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tabs>
                <w:tab w:pos="1543" w:val="left" w:leader="none"/>
              </w:tabs>
              <w:spacing w:line="245" w:lineRule="exact"/>
              <w:ind w:left="112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4824"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9"/>
              <w:ind w:left="2862" w:right="0"/>
              <w:jc w:val="left"/>
              <w:rPr>
                <w:rFonts w:ascii="Times New Roman" w:hAnsi="Times New Roman" w:cs="Times New Roman" w:eastAsia="Times New Roman" w:hint="default"/>
                <w:sz w:val="21"/>
                <w:szCs w:val="21"/>
              </w:rPr>
            </w:pPr>
            <w:r>
              <w:rPr>
                <w:rFonts w:ascii="Times New Roman"/>
                <w:sz w:val="21"/>
              </w:rPr>
              <w:t>28,950,000.00</w:t>
            </w:r>
          </w:p>
        </w:tc>
        <w:tc>
          <w:tcPr>
            <w:tcW w:w="1047" w:type="dxa"/>
            <w:tcBorders>
              <w:top w:val="nil" w:sz="6" w:space="0" w:color="auto"/>
              <w:left w:val="nil" w:sz="6" w:space="0" w:color="auto"/>
              <w:bottom w:val="single" w:sz="12" w:space="0" w:color="000000"/>
              <w:right w:val="nil" w:sz="6" w:space="0" w:color="auto"/>
            </w:tcBorders>
          </w:tcPr>
          <w:p>
            <w:pPr/>
          </w:p>
        </w:tc>
        <w:tc>
          <w:tcPr>
            <w:tcW w:w="240" w:type="dxa"/>
            <w:tcBorders>
              <w:top w:val="nil" w:sz="6" w:space="0" w:color="auto"/>
              <w:left w:val="nil" w:sz="6" w:space="0" w:color="auto"/>
              <w:bottom w:val="single" w:sz="12" w:space="0" w:color="000000"/>
              <w:right w:val="nil" w:sz="6" w:space="0" w:color="auto"/>
            </w:tcBorders>
          </w:tcPr>
          <w:p>
            <w:pPr/>
          </w:p>
        </w:tc>
        <w:tc>
          <w:tcPr>
            <w:tcW w:w="1289"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left="-27" w:right="0"/>
              <w:jc w:val="left"/>
              <w:rPr>
                <w:rFonts w:ascii="Times New Roman" w:hAnsi="Times New Roman" w:cs="Times New Roman" w:eastAsia="Times New Roman" w:hint="default"/>
                <w:sz w:val="21"/>
                <w:szCs w:val="21"/>
              </w:rPr>
            </w:pPr>
            <w:r>
              <w:rPr>
                <w:rFonts w:ascii="Times New Roman"/>
                <w:sz w:val="21"/>
              </w:rPr>
              <w:t>53,450,000.00</w:t>
            </w:r>
          </w:p>
        </w:tc>
      </w:tr>
      <w:tr>
        <w:trPr>
          <w:trHeight w:val="1281" w:hRule="exact"/>
        </w:trPr>
        <w:tc>
          <w:tcPr>
            <w:tcW w:w="10102" w:type="dxa"/>
            <w:gridSpan w:val="15"/>
            <w:tcBorders>
              <w:top w:val="nil" w:sz="6" w:space="0" w:color="auto"/>
              <w:left w:val="nil" w:sz="6" w:space="0" w:color="auto"/>
              <w:bottom w:val="nil" w:sz="6" w:space="0" w:color="auto"/>
              <w:right w:val="nil" w:sz="6" w:space="0" w:color="auto"/>
            </w:tcBorders>
          </w:tcPr>
          <w:p>
            <w:pPr>
              <w:pStyle w:val="TableParagraph"/>
              <w:spacing w:line="28" w:lineRule="exact"/>
              <w:ind w:left="3933"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47.65pt;height:1.45pt;mso-position-horizontal-relative:char;mso-position-vertical-relative:line" coordorigin="0,0" coordsize="2953,29">
                  <v:group style="position:absolute;left:5;top:5;width:2943;height:2" coordorigin="5,5" coordsize="2943,2">
                    <v:shape style="position:absolute;left:5;top:5;width:2943;height:2" coordorigin="5,5" coordsize="2943,0" path="m5,5l2948,5e" filled="false" stroked="true" strokeweight=".48001pt" strokecolor="#000000">
                      <v:path arrowok="t"/>
                    </v:shape>
                  </v:group>
                  <v:group style="position:absolute;left:5;top:24;width:2943;height:2" coordorigin="5,24" coordsize="2943,2">
                    <v:shape style="position:absolute;left:5;top:24;width:2943;height:2" coordorigin="5,24" coordsize="2943,0" path="m5,24l2948,24e" filled="false" stroked="true" strokeweight=".47998pt" strokecolor="#000000">
                      <v:path arrowok="t"/>
                    </v:shape>
                  </v:group>
                </v:group>
              </w:pict>
            </w:r>
            <w:r>
              <w:rPr>
                <w:rFonts w:ascii="Times New Roman" w:hAnsi="Times New Roman" w:cs="Times New Roman" w:eastAsia="Times New Roman" w:hint="default"/>
                <w:position w:val="0"/>
                <w:sz w:val="2"/>
                <w:szCs w:val="2"/>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80" w:lineRule="exact"/>
              <w:ind w:left="913" w:right="108"/>
              <w:jc w:val="left"/>
              <w:rPr>
                <w:rFonts w:ascii="宋体" w:hAnsi="宋体" w:cs="宋体" w:eastAsia="宋体" w:hint="default"/>
                <w:sz w:val="21"/>
                <w:szCs w:val="21"/>
              </w:rPr>
            </w:pPr>
            <w:r>
              <w:rPr>
                <w:rFonts w:ascii="宋体" w:hAnsi="宋体" w:cs="宋体" w:eastAsia="宋体" w:hint="default"/>
                <w:sz w:val="21"/>
                <w:szCs w:val="21"/>
              </w:rPr>
              <w:t>上述期末保证借款中 </w:t>
            </w:r>
            <w:r>
              <w:rPr>
                <w:rFonts w:ascii="Times New Roman" w:hAnsi="Times New Roman" w:cs="Times New Roman" w:eastAsia="Times New Roman" w:hint="default"/>
                <w:sz w:val="21"/>
                <w:szCs w:val="21"/>
              </w:rPr>
              <w:t>20,000,000.00 </w:t>
            </w:r>
            <w:r>
              <w:rPr>
                <w:rFonts w:ascii="宋体" w:hAnsi="宋体" w:cs="宋体" w:eastAsia="宋体" w:hint="default"/>
                <w:sz w:val="21"/>
                <w:szCs w:val="21"/>
              </w:rPr>
              <w:t>元由江苏丰山集团有限公司提供担保；</w:t>
            </w:r>
            <w:r>
              <w:rPr>
                <w:rFonts w:ascii="Times New Roman" w:hAnsi="Times New Roman" w:cs="Times New Roman" w:eastAsia="Times New Roman" w:hint="default"/>
                <w:sz w:val="21"/>
                <w:szCs w:val="21"/>
              </w:rPr>
              <w:t>3,000,000.00</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元为子公司</w:t>
            </w:r>
            <w:r>
              <w:rPr>
                <w:rFonts w:ascii="宋体" w:hAnsi="宋体" w:cs="宋体" w:eastAsia="宋体" w:hint="default"/>
                <w:w w:val="100"/>
                <w:sz w:val="21"/>
                <w:szCs w:val="21"/>
              </w:rPr>
              <w:t> </w:t>
            </w:r>
            <w:r>
              <w:rPr>
                <w:rFonts w:ascii="宋体" w:hAnsi="宋体" w:cs="宋体" w:eastAsia="宋体" w:hint="default"/>
                <w:sz w:val="21"/>
                <w:szCs w:val="21"/>
              </w:rPr>
              <w:t>特种炉业借款，由本公司提供保证。</w:t>
            </w:r>
          </w:p>
        </w:tc>
      </w:tr>
      <w:tr>
        <w:trPr>
          <w:trHeight w:val="846" w:hRule="exact"/>
        </w:trPr>
        <w:tc>
          <w:tcPr>
            <w:tcW w:w="10102" w:type="dxa"/>
            <w:gridSpan w:val="15"/>
            <w:tcBorders>
              <w:top w:val="nil" w:sz="6" w:space="0" w:color="auto"/>
              <w:left w:val="nil" w:sz="6" w:space="0" w:color="auto"/>
              <w:bottom w:val="nil" w:sz="6" w:space="0" w:color="auto"/>
              <w:right w:val="nil" w:sz="6" w:space="0" w:color="auto"/>
            </w:tcBorders>
          </w:tcPr>
          <w:p>
            <w:pPr>
              <w:pStyle w:val="TableParagraph"/>
              <w:spacing w:line="280" w:lineRule="exact" w:before="131"/>
              <w:ind w:left="913" w:right="103"/>
              <w:jc w:val="left"/>
              <w:rPr>
                <w:rFonts w:ascii="宋体" w:hAnsi="宋体" w:cs="宋体" w:eastAsia="宋体" w:hint="default"/>
                <w:sz w:val="21"/>
                <w:szCs w:val="21"/>
              </w:rPr>
            </w:pPr>
            <w:r>
              <w:rPr>
                <w:rFonts w:ascii="宋体" w:hAnsi="宋体" w:cs="宋体" w:eastAsia="宋体" w:hint="default"/>
                <w:sz w:val="21"/>
                <w:szCs w:val="21"/>
              </w:rPr>
              <w:t>上述期末抵押借款中 </w:t>
            </w:r>
            <w:r>
              <w:rPr>
                <w:rFonts w:ascii="Times New Roman" w:hAnsi="Times New Roman" w:cs="Times New Roman" w:eastAsia="Times New Roman" w:hint="default"/>
                <w:sz w:val="21"/>
                <w:szCs w:val="21"/>
              </w:rPr>
              <w:t>3,450,000.00</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元为子公司特种炉业借款，特种炉业以自有房产及土地使用权作</w:t>
            </w:r>
            <w:r>
              <w:rPr>
                <w:rFonts w:ascii="宋体" w:hAnsi="宋体" w:cs="宋体" w:eastAsia="宋体" w:hint="default"/>
                <w:w w:val="100"/>
                <w:sz w:val="21"/>
                <w:szCs w:val="21"/>
              </w:rPr>
              <w:t> </w:t>
            </w:r>
            <w:r>
              <w:rPr>
                <w:rFonts w:ascii="宋体" w:hAnsi="宋体" w:cs="宋体" w:eastAsia="宋体" w:hint="default"/>
                <w:spacing w:val="-1"/>
                <w:sz w:val="21"/>
                <w:szCs w:val="21"/>
              </w:rPr>
              <w:t>抵押；</w:t>
            </w:r>
            <w:r>
              <w:rPr>
                <w:rFonts w:ascii="Times New Roman" w:hAnsi="Times New Roman" w:cs="Times New Roman" w:eastAsia="Times New Roman" w:hint="default"/>
                <w:spacing w:val="-1"/>
                <w:sz w:val="21"/>
                <w:szCs w:val="21"/>
              </w:rPr>
              <w:t>2,500,000.00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8"/>
                <w:sz w:val="21"/>
                <w:szCs w:val="21"/>
              </w:rPr>
              <w:t> </w:t>
            </w:r>
            <w:r>
              <w:rPr>
                <w:rFonts w:ascii="宋体" w:hAnsi="宋体" w:cs="宋体" w:eastAsia="宋体" w:hint="default"/>
                <w:spacing w:val="-2"/>
                <w:sz w:val="21"/>
                <w:szCs w:val="21"/>
              </w:rPr>
              <w:t>元为子公司南京丰东借款，南京丰东以自有房产及土地使用权作抵押。</w:t>
            </w:r>
          </w:p>
        </w:tc>
      </w:tr>
      <w:tr>
        <w:trPr>
          <w:trHeight w:val="566"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94"/>
              <w:jc w:val="right"/>
              <w:rPr>
                <w:rFonts w:ascii="Times New Roman" w:hAnsi="Times New Roman" w:cs="Times New Roman" w:eastAsia="Times New Roman" w:hint="default"/>
                <w:sz w:val="21"/>
                <w:szCs w:val="21"/>
              </w:rPr>
            </w:pPr>
            <w:r>
              <w:rPr>
                <w:rFonts w:ascii="Times New Roman"/>
                <w:sz w:val="21"/>
              </w:rPr>
              <w:t>6.18</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1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94"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r>
      <w:tr>
        <w:trPr>
          <w:trHeight w:val="414" w:hRule="exact"/>
        </w:trPr>
        <w:tc>
          <w:tcPr>
            <w:tcW w:w="798"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15" w:right="0"/>
              <w:jc w:val="left"/>
              <w:rPr>
                <w:rFonts w:ascii="Times New Roman" w:hAnsi="Times New Roman" w:cs="Times New Roman" w:eastAsia="Times New Roman" w:hint="default"/>
                <w:sz w:val="21"/>
                <w:szCs w:val="21"/>
              </w:rPr>
            </w:pPr>
            <w:r>
              <w:rPr>
                <w:rFonts w:ascii="Times New Roman"/>
                <w:sz w:val="21"/>
              </w:rPr>
              <w:t>6.18.1</w:t>
            </w:r>
          </w:p>
        </w:tc>
        <w:tc>
          <w:tcPr>
            <w:tcW w:w="994"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
        </w:tc>
      </w:tr>
      <w:tr>
        <w:trPr>
          <w:trHeight w:val="272" w:hRule="exact"/>
        </w:trPr>
        <w:tc>
          <w:tcPr>
            <w:tcW w:w="798"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single" w:sz="4" w:space="0" w:color="000000"/>
              <w:right w:val="nil" w:sz="6" w:space="0" w:color="auto"/>
            </w:tcBorders>
          </w:tcPr>
          <w:p>
            <w:pPr>
              <w:pStyle w:val="TableParagraph"/>
              <w:spacing w:line="239" w:lineRule="exact"/>
              <w:ind w:left="102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994" w:type="dxa"/>
            <w:tcBorders>
              <w:top w:val="nil" w:sz="6" w:space="0" w:color="auto"/>
              <w:left w:val="nil" w:sz="6" w:space="0" w:color="auto"/>
              <w:bottom w:val="single" w:sz="4" w:space="0" w:color="000000"/>
              <w:right w:val="nil" w:sz="6" w:space="0" w:color="auto"/>
            </w:tcBorders>
          </w:tcPr>
          <w:p>
            <w:pPr/>
          </w:p>
        </w:tc>
        <w:tc>
          <w:tcPr>
            <w:tcW w:w="107" w:type="dxa"/>
            <w:tcBorders>
              <w:top w:val="nil" w:sz="6" w:space="0" w:color="auto"/>
              <w:left w:val="nil" w:sz="6" w:space="0" w:color="auto"/>
              <w:bottom w:val="single" w:sz="4" w:space="0" w:color="000000"/>
              <w:right w:val="nil" w:sz="6" w:space="0" w:color="auto"/>
            </w:tcBorders>
          </w:tcPr>
          <w:p>
            <w:pPr/>
          </w:p>
        </w:tc>
        <w:tc>
          <w:tcPr>
            <w:tcW w:w="2552" w:type="dxa"/>
            <w:gridSpan w:val="6"/>
            <w:tcBorders>
              <w:top w:val="nil" w:sz="6" w:space="0" w:color="auto"/>
              <w:left w:val="nil" w:sz="6" w:space="0" w:color="auto"/>
              <w:bottom w:val="single" w:sz="4" w:space="0" w:color="000000"/>
              <w:right w:val="nil" w:sz="6" w:space="0" w:color="auto"/>
            </w:tcBorders>
          </w:tcPr>
          <w:p>
            <w:pPr>
              <w:pStyle w:val="TableParagraph"/>
              <w:spacing w:line="255" w:lineRule="exact"/>
              <w:ind w:left="7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single" w:sz="4" w:space="0" w:color="000000"/>
              <w:right w:val="nil" w:sz="6" w:space="0" w:color="auto"/>
            </w:tcBorders>
          </w:tcPr>
          <w:p>
            <w:pPr/>
          </w:p>
        </w:tc>
        <w:tc>
          <w:tcPr>
            <w:tcW w:w="2576" w:type="dxa"/>
            <w:gridSpan w:val="3"/>
            <w:tcBorders>
              <w:top w:val="nil" w:sz="6" w:space="0" w:color="auto"/>
              <w:left w:val="nil" w:sz="6" w:space="0" w:color="auto"/>
              <w:bottom w:val="nil" w:sz="6" w:space="0" w:color="auto"/>
              <w:right w:val="nil" w:sz="6" w:space="0" w:color="auto"/>
            </w:tcBorders>
          </w:tcPr>
          <w:p>
            <w:pPr>
              <w:pStyle w:val="TableParagraph"/>
              <w:spacing w:line="255" w:lineRule="exact"/>
              <w:ind w:left="5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98" w:hRule="exact"/>
        </w:trPr>
        <w:tc>
          <w:tcPr>
            <w:tcW w:w="798" w:type="dxa"/>
            <w:tcBorders>
              <w:top w:val="nil" w:sz="6" w:space="0" w:color="auto"/>
              <w:left w:val="nil" w:sz="6" w:space="0" w:color="auto"/>
              <w:bottom w:val="nil" w:sz="6" w:space="0" w:color="auto"/>
              <w:right w:val="nil" w:sz="6" w:space="0" w:color="auto"/>
            </w:tcBorders>
          </w:tcPr>
          <w:p>
            <w:pPr/>
          </w:p>
        </w:tc>
        <w:tc>
          <w:tcPr>
            <w:tcW w:w="1904" w:type="dxa"/>
            <w:tcBorders>
              <w:top w:val="single" w:sz="4" w:space="0" w:color="000000"/>
              <w:left w:val="nil" w:sz="6" w:space="0" w:color="auto"/>
              <w:bottom w:val="nil" w:sz="6" w:space="0" w:color="auto"/>
              <w:right w:val="nil" w:sz="6" w:space="0" w:color="auto"/>
            </w:tcBorders>
          </w:tcPr>
          <w:p>
            <w:pPr>
              <w:pStyle w:val="TableParagraph"/>
              <w:spacing w:line="269"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r>
          </w:p>
        </w:tc>
        <w:tc>
          <w:tcPr>
            <w:tcW w:w="994" w:type="dxa"/>
            <w:tcBorders>
              <w:top w:val="single" w:sz="4" w:space="0" w:color="000000"/>
              <w:left w:val="nil" w:sz="6" w:space="0" w:color="auto"/>
              <w:bottom w:val="nil" w:sz="6" w:space="0" w:color="auto"/>
              <w:right w:val="nil" w:sz="6" w:space="0" w:color="auto"/>
            </w:tcBorders>
          </w:tcPr>
          <w:p>
            <w:pPr/>
          </w:p>
        </w:tc>
        <w:tc>
          <w:tcPr>
            <w:tcW w:w="107" w:type="dxa"/>
            <w:tcBorders>
              <w:top w:val="single" w:sz="4" w:space="0" w:color="000000"/>
              <w:left w:val="nil" w:sz="6" w:space="0" w:color="auto"/>
              <w:bottom w:val="nil" w:sz="6" w:space="0" w:color="auto"/>
              <w:right w:val="nil" w:sz="6" w:space="0" w:color="auto"/>
            </w:tcBorders>
          </w:tcPr>
          <w:p>
            <w:pPr/>
          </w:p>
        </w:tc>
        <w:tc>
          <w:tcPr>
            <w:tcW w:w="2552" w:type="dxa"/>
            <w:gridSpan w:val="6"/>
            <w:tcBorders>
              <w:top w:val="single" w:sz="4" w:space="0" w:color="000000"/>
              <w:left w:val="nil" w:sz="6" w:space="0" w:color="auto"/>
              <w:bottom w:val="nil" w:sz="6" w:space="0" w:color="auto"/>
              <w:right w:val="nil" w:sz="6" w:space="0" w:color="auto"/>
            </w:tcBorders>
          </w:tcPr>
          <w:p>
            <w:pPr>
              <w:pStyle w:val="TableParagraph"/>
              <w:spacing w:line="240" w:lineRule="auto" w:before="27"/>
              <w:ind w:left="1243" w:right="0"/>
              <w:jc w:val="left"/>
              <w:rPr>
                <w:rFonts w:ascii="Times New Roman" w:hAnsi="Times New Roman" w:cs="Times New Roman" w:eastAsia="Times New Roman" w:hint="default"/>
                <w:sz w:val="21"/>
                <w:szCs w:val="21"/>
              </w:rPr>
            </w:pPr>
            <w:r>
              <w:rPr>
                <w:rFonts w:ascii="Times New Roman"/>
                <w:sz w:val="21"/>
              </w:rPr>
              <w:t>55,285,564.11</w:t>
            </w: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single" w:sz="4" w:space="0" w:color="000000"/>
              <w:left w:val="nil" w:sz="6" w:space="0" w:color="auto"/>
              <w:bottom w:val="nil" w:sz="6" w:space="0" w:color="auto"/>
              <w:right w:val="nil" w:sz="6" w:space="0" w:color="auto"/>
            </w:tcBorders>
          </w:tcPr>
          <w:p>
            <w:pPr/>
          </w:p>
        </w:tc>
        <w:tc>
          <w:tcPr>
            <w:tcW w:w="25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2"/>
              <w:ind w:left="1058" w:right="0"/>
              <w:jc w:val="left"/>
              <w:rPr>
                <w:rFonts w:ascii="Times New Roman" w:hAnsi="Times New Roman" w:cs="Times New Roman" w:eastAsia="Times New Roman" w:hint="default"/>
                <w:sz w:val="21"/>
                <w:szCs w:val="21"/>
              </w:rPr>
            </w:pPr>
            <w:r>
              <w:rPr>
                <w:rFonts w:ascii="Times New Roman"/>
                <w:sz w:val="21"/>
              </w:rPr>
              <w:t>35,842,263.15</w:t>
            </w:r>
          </w:p>
        </w:tc>
      </w:tr>
      <w:tr>
        <w:trPr>
          <w:trHeight w:val="281" w:hRule="exact"/>
        </w:trPr>
        <w:tc>
          <w:tcPr>
            <w:tcW w:w="798"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spacing w:line="256"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994"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2552"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4"/>
              <w:ind w:left="1341" w:right="0"/>
              <w:jc w:val="left"/>
              <w:rPr>
                <w:rFonts w:ascii="Times New Roman" w:hAnsi="Times New Roman" w:cs="Times New Roman" w:eastAsia="Times New Roman" w:hint="default"/>
                <w:sz w:val="21"/>
                <w:szCs w:val="21"/>
              </w:rPr>
            </w:pPr>
            <w:r>
              <w:rPr>
                <w:rFonts w:ascii="Times New Roman"/>
                <w:sz w:val="21"/>
              </w:rPr>
              <w:t>4,842,201.53</w:t>
            </w: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25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
              <w:ind w:left="1164" w:right="0"/>
              <w:jc w:val="left"/>
              <w:rPr>
                <w:rFonts w:ascii="Times New Roman" w:hAnsi="Times New Roman" w:cs="Times New Roman" w:eastAsia="Times New Roman" w:hint="default"/>
                <w:sz w:val="21"/>
                <w:szCs w:val="21"/>
              </w:rPr>
            </w:pPr>
            <w:r>
              <w:rPr>
                <w:rFonts w:ascii="Times New Roman"/>
                <w:sz w:val="21"/>
              </w:rPr>
              <w:t>2,083,652.44</w:t>
            </w:r>
          </w:p>
        </w:tc>
      </w:tr>
      <w:tr>
        <w:trPr>
          <w:trHeight w:val="280" w:hRule="exact"/>
        </w:trPr>
        <w:tc>
          <w:tcPr>
            <w:tcW w:w="798"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spacing w:line="256"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994"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2" w:right="0"/>
              <w:jc w:val="left"/>
              <w:rPr>
                <w:rFonts w:ascii="Times New Roman" w:hAnsi="Times New Roman" w:cs="Times New Roman" w:eastAsia="Times New Roman" w:hint="default"/>
                <w:sz w:val="21"/>
                <w:szCs w:val="21"/>
              </w:rPr>
            </w:pPr>
            <w:r>
              <w:rPr>
                <w:rFonts w:ascii="Times New Roman"/>
                <w:spacing w:val="-2"/>
                <w:sz w:val="21"/>
              </w:rPr>
              <w:t>116,549.00</w:t>
            </w:r>
          </w:p>
        </w:tc>
        <w:tc>
          <w:tcPr>
            <w:tcW w:w="105"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3" w:right="0"/>
              <w:jc w:val="left"/>
              <w:rPr>
                <w:rFonts w:ascii="Times New Roman" w:hAnsi="Times New Roman" w:cs="Times New Roman" w:eastAsia="Times New Roman" w:hint="default"/>
                <w:sz w:val="21"/>
                <w:szCs w:val="21"/>
              </w:rPr>
            </w:pPr>
            <w:r>
              <w:rPr>
                <w:rFonts w:ascii="Times New Roman"/>
                <w:sz w:val="21"/>
              </w:rPr>
              <w:t>572,393.05</w:t>
            </w:r>
          </w:p>
        </w:tc>
      </w:tr>
      <w:tr>
        <w:trPr>
          <w:trHeight w:val="284" w:hRule="exact"/>
        </w:trPr>
        <w:tc>
          <w:tcPr>
            <w:tcW w:w="798"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spacing w:line="255"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653" w:type="dxa"/>
            <w:gridSpan w:val="8"/>
            <w:tcBorders>
              <w:top w:val="nil" w:sz="6" w:space="0" w:color="auto"/>
              <w:left w:val="nil" w:sz="6" w:space="0" w:color="auto"/>
              <w:bottom w:val="nil" w:sz="6" w:space="0" w:color="auto"/>
              <w:right w:val="nil" w:sz="6" w:space="0" w:color="auto"/>
            </w:tcBorders>
          </w:tcPr>
          <w:p>
            <w:pPr>
              <w:pStyle w:val="TableParagraph"/>
              <w:tabs>
                <w:tab w:pos="2598" w:val="left" w:leader="none"/>
                <w:tab w:pos="3652" w:val="left" w:leader="none"/>
              </w:tabs>
              <w:spacing w:line="240" w:lineRule="auto" w:before="13"/>
              <w:ind w:left="803"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601,107.04</w:t>
              <w:tab/>
            </w:r>
            <w:r>
              <w:rPr>
                <w:rFonts w:ascii="Times New Roman"/>
                <w:sz w:val="21"/>
              </w:rPr>
            </w:r>
          </w:p>
        </w:tc>
        <w:tc>
          <w:tcPr>
            <w:tcW w:w="3747" w:type="dxa"/>
            <w:gridSpan w:val="5"/>
            <w:tcBorders>
              <w:top w:val="nil" w:sz="6" w:space="0" w:color="auto"/>
              <w:left w:val="nil" w:sz="6" w:space="0" w:color="auto"/>
              <w:bottom w:val="nil" w:sz="6" w:space="0" w:color="auto"/>
              <w:right w:val="nil" w:sz="6" w:space="0" w:color="auto"/>
            </w:tcBorders>
          </w:tcPr>
          <w:p>
            <w:pPr>
              <w:pStyle w:val="TableParagraph"/>
              <w:tabs>
                <w:tab w:pos="2491" w:val="left" w:leader="none"/>
                <w:tab w:pos="3545" w:val="left" w:leader="none"/>
              </w:tabs>
              <w:spacing w:line="240" w:lineRule="auto" w:before="13"/>
              <w:ind w:left="316"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121,882.99</w:t>
              <w:tab/>
            </w:r>
            <w:r>
              <w:rPr>
                <w:rFonts w:ascii="Times New Roman"/>
                <w:sz w:val="21"/>
              </w:rPr>
            </w:r>
          </w:p>
        </w:tc>
      </w:tr>
      <w:tr>
        <w:trPr>
          <w:trHeight w:val="287" w:hRule="exact"/>
        </w:trPr>
        <w:tc>
          <w:tcPr>
            <w:tcW w:w="798"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spacing w:line="245" w:lineRule="exact"/>
              <w:ind w:left="10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653"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9"/>
              <w:ind w:left="2336" w:right="0"/>
              <w:jc w:val="left"/>
              <w:rPr>
                <w:rFonts w:ascii="Times New Roman" w:hAnsi="Times New Roman" w:cs="Times New Roman" w:eastAsia="Times New Roman" w:hint="default"/>
                <w:sz w:val="21"/>
                <w:szCs w:val="21"/>
              </w:rPr>
            </w:pPr>
            <w:r>
              <w:rPr>
                <w:rFonts w:ascii="Times New Roman"/>
                <w:sz w:val="21"/>
              </w:rPr>
              <w:t>60,845,421.68</w:t>
            </w:r>
          </w:p>
        </w:tc>
        <w:tc>
          <w:tcPr>
            <w:tcW w:w="3747"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9"/>
              <w:ind w:left="2230" w:right="0"/>
              <w:jc w:val="left"/>
              <w:rPr>
                <w:rFonts w:ascii="Times New Roman" w:hAnsi="Times New Roman" w:cs="Times New Roman" w:eastAsia="Times New Roman" w:hint="default"/>
                <w:sz w:val="21"/>
                <w:szCs w:val="21"/>
              </w:rPr>
            </w:pPr>
            <w:r>
              <w:rPr>
                <w:rFonts w:ascii="Times New Roman"/>
                <w:sz w:val="21"/>
              </w:rPr>
              <w:t>38,620,191.63</w:t>
            </w:r>
          </w:p>
        </w:tc>
      </w:tr>
      <w:tr>
        <w:trPr>
          <w:trHeight w:val="795" w:hRule="exact"/>
        </w:trPr>
        <w:tc>
          <w:tcPr>
            <w:tcW w:w="798" w:type="dxa"/>
            <w:tcBorders>
              <w:top w:val="nil" w:sz="6" w:space="0" w:color="auto"/>
              <w:left w:val="nil" w:sz="6" w:space="0" w:color="auto"/>
              <w:bottom w:val="nil" w:sz="6" w:space="0" w:color="auto"/>
              <w:right w:val="nil" w:sz="6" w:space="0" w:color="auto"/>
            </w:tcBorders>
          </w:tcPr>
          <w:p>
            <w:pPr/>
          </w:p>
        </w:tc>
        <w:tc>
          <w:tcPr>
            <w:tcW w:w="9304" w:type="dxa"/>
            <w:gridSpan w:val="14"/>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6.18.2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本报告期应付账款中应付持有公司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表决权股份的股东款项或关联方款项：</w:t>
            </w:r>
          </w:p>
        </w:tc>
      </w:tr>
      <w:tr>
        <w:trPr>
          <w:trHeight w:val="537" w:hRule="exact"/>
        </w:trPr>
        <w:tc>
          <w:tcPr>
            <w:tcW w:w="798"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single" w:sz="4" w:space="0" w:color="000000"/>
              <w:right w:val="nil" w:sz="6" w:space="0" w:color="auto"/>
            </w:tcBorders>
          </w:tcPr>
          <w:p>
            <w:pPr>
              <w:pStyle w:val="TableParagraph"/>
              <w:spacing w:line="240" w:lineRule="auto" w:before="172"/>
              <w:ind w:left="81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994" w:type="dxa"/>
            <w:tcBorders>
              <w:top w:val="nil" w:sz="6" w:space="0" w:color="auto"/>
              <w:left w:val="nil" w:sz="6" w:space="0" w:color="auto"/>
              <w:bottom w:val="single" w:sz="4" w:space="0" w:color="000000"/>
              <w:right w:val="nil" w:sz="6" w:space="0" w:color="auto"/>
            </w:tcBorders>
          </w:tcPr>
          <w:p>
            <w:pPr/>
          </w:p>
        </w:tc>
        <w:tc>
          <w:tcPr>
            <w:tcW w:w="107" w:type="dxa"/>
            <w:tcBorders>
              <w:top w:val="nil" w:sz="6" w:space="0" w:color="auto"/>
              <w:left w:val="nil" w:sz="6" w:space="0" w:color="auto"/>
              <w:bottom w:val="single" w:sz="4" w:space="0" w:color="000000"/>
              <w:right w:val="nil" w:sz="6" w:space="0" w:color="auto"/>
            </w:tcBorders>
          </w:tcPr>
          <w:p>
            <w:pPr/>
          </w:p>
        </w:tc>
        <w:tc>
          <w:tcPr>
            <w:tcW w:w="2552" w:type="dxa"/>
            <w:gridSpan w:val="6"/>
            <w:tcBorders>
              <w:top w:val="nil" w:sz="6" w:space="0" w:color="auto"/>
              <w:left w:val="nil" w:sz="6" w:space="0" w:color="auto"/>
              <w:bottom w:val="single" w:sz="4" w:space="0" w:color="000000"/>
              <w:right w:val="nil" w:sz="6" w:space="0" w:color="auto"/>
            </w:tcBorders>
          </w:tcPr>
          <w:p>
            <w:pPr>
              <w:pStyle w:val="TableParagraph"/>
              <w:spacing w:line="240" w:lineRule="auto" w:before="172"/>
              <w:ind w:left="7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single" w:sz="4" w:space="0" w:color="000000"/>
              <w:right w:val="nil" w:sz="6" w:space="0" w:color="auto"/>
            </w:tcBorders>
          </w:tcPr>
          <w:p>
            <w:pPr/>
          </w:p>
        </w:tc>
        <w:tc>
          <w:tcPr>
            <w:tcW w:w="25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2"/>
              <w:ind w:left="5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5" w:hRule="exact"/>
        </w:trPr>
        <w:tc>
          <w:tcPr>
            <w:tcW w:w="798" w:type="dxa"/>
            <w:tcBorders>
              <w:top w:val="nil" w:sz="6" w:space="0" w:color="auto"/>
              <w:left w:val="nil" w:sz="6" w:space="0" w:color="auto"/>
              <w:bottom w:val="nil" w:sz="6" w:space="0" w:color="auto"/>
              <w:right w:val="nil" w:sz="6" w:space="0" w:color="auto"/>
            </w:tcBorders>
          </w:tcPr>
          <w:p>
            <w:pPr/>
          </w:p>
        </w:tc>
        <w:tc>
          <w:tcPr>
            <w:tcW w:w="300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日本国东方工程株式会社</w:t>
            </w:r>
          </w:p>
        </w:tc>
        <w:tc>
          <w:tcPr>
            <w:tcW w:w="2552" w:type="dxa"/>
            <w:gridSpan w:val="6"/>
            <w:tcBorders>
              <w:top w:val="single" w:sz="4" w:space="0" w:color="000000"/>
              <w:left w:val="nil" w:sz="6" w:space="0" w:color="auto"/>
              <w:bottom w:val="nil" w:sz="6" w:space="0" w:color="auto"/>
              <w:right w:val="nil" w:sz="6" w:space="0" w:color="auto"/>
            </w:tcBorders>
          </w:tcPr>
          <w:p>
            <w:pPr>
              <w:pStyle w:val="TableParagraph"/>
              <w:spacing w:line="240" w:lineRule="auto" w:before="29"/>
              <w:ind w:left="1348" w:right="0"/>
              <w:jc w:val="left"/>
              <w:rPr>
                <w:rFonts w:ascii="Times New Roman" w:hAnsi="Times New Roman" w:cs="Times New Roman" w:eastAsia="Times New Roman" w:hint="default"/>
                <w:sz w:val="21"/>
                <w:szCs w:val="21"/>
              </w:rPr>
            </w:pPr>
            <w:r>
              <w:rPr>
                <w:rFonts w:ascii="Times New Roman"/>
                <w:sz w:val="21"/>
              </w:rPr>
              <w:t>7,825,811.23</w:t>
            </w: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single" w:sz="4" w:space="0" w:color="000000"/>
              <w:left w:val="nil" w:sz="6" w:space="0" w:color="auto"/>
              <w:bottom w:val="nil" w:sz="6" w:space="0" w:color="auto"/>
              <w:right w:val="nil" w:sz="6" w:space="0" w:color="auto"/>
            </w:tcBorders>
          </w:tcPr>
          <w:p>
            <w:pPr/>
          </w:p>
        </w:tc>
        <w:tc>
          <w:tcPr>
            <w:tcW w:w="25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4"/>
              <w:ind w:left="1164" w:right="0"/>
              <w:jc w:val="left"/>
              <w:rPr>
                <w:rFonts w:ascii="Times New Roman" w:hAnsi="Times New Roman" w:cs="Times New Roman" w:eastAsia="Times New Roman" w:hint="default"/>
                <w:sz w:val="21"/>
                <w:szCs w:val="21"/>
              </w:rPr>
            </w:pPr>
            <w:r>
              <w:rPr>
                <w:rFonts w:ascii="Times New Roman"/>
                <w:sz w:val="21"/>
              </w:rPr>
              <w:t>3,576,941.57</w:t>
            </w:r>
          </w:p>
        </w:tc>
      </w:tr>
      <w:tr>
        <w:trPr>
          <w:trHeight w:val="357" w:hRule="exact"/>
        </w:trPr>
        <w:tc>
          <w:tcPr>
            <w:tcW w:w="798" w:type="dxa"/>
            <w:tcBorders>
              <w:top w:val="nil" w:sz="6" w:space="0" w:color="auto"/>
              <w:left w:val="nil" w:sz="6" w:space="0" w:color="auto"/>
              <w:bottom w:val="nil" w:sz="6" w:space="0" w:color="auto"/>
              <w:right w:val="nil" w:sz="6" w:space="0" w:color="auto"/>
            </w:tcBorders>
          </w:tcPr>
          <w:p>
            <w:pPr/>
          </w:p>
        </w:tc>
        <w:tc>
          <w:tcPr>
            <w:tcW w:w="3005" w:type="dxa"/>
            <w:gridSpan w:val="3"/>
            <w:tcBorders>
              <w:top w:val="nil" w:sz="6" w:space="0" w:color="auto"/>
              <w:left w:val="nil" w:sz="6" w:space="0" w:color="auto"/>
              <w:bottom w:val="nil" w:sz="6" w:space="0" w:color="auto"/>
              <w:right w:val="nil" w:sz="6" w:space="0" w:color="auto"/>
            </w:tcBorders>
          </w:tcPr>
          <w:p>
            <w:pPr>
              <w:pStyle w:val="TableParagraph"/>
              <w:spacing w:line="264" w:lineRule="exact"/>
              <w:ind w:left="108" w:right="0"/>
              <w:jc w:val="left"/>
              <w:rPr>
                <w:rFonts w:ascii="宋体" w:hAnsi="宋体" w:cs="宋体" w:eastAsia="宋体" w:hint="default"/>
                <w:sz w:val="21"/>
                <w:szCs w:val="21"/>
              </w:rPr>
            </w:pPr>
            <w:r>
              <w:rPr>
                <w:rFonts w:ascii="宋体" w:hAnsi="宋体" w:cs="宋体" w:eastAsia="宋体" w:hint="default"/>
                <w:sz w:val="21"/>
                <w:szCs w:val="21"/>
              </w:rPr>
              <w:t>日本国和华株式会社</w:t>
            </w:r>
          </w:p>
        </w:tc>
        <w:tc>
          <w:tcPr>
            <w:tcW w:w="135" w:type="dxa"/>
            <w:tcBorders>
              <w:top w:val="nil" w:sz="6" w:space="0" w:color="auto"/>
              <w:left w:val="nil" w:sz="6" w:space="0" w:color="auto"/>
              <w:bottom w:val="single" w:sz="4" w:space="0" w:color="000000"/>
              <w:right w:val="nil" w:sz="6" w:space="0" w:color="auto"/>
            </w:tcBorders>
          </w:tcPr>
          <w:p>
            <w:pPr/>
          </w:p>
        </w:tc>
        <w:tc>
          <w:tcPr>
            <w:tcW w:w="166" w:type="dxa"/>
            <w:tcBorders>
              <w:top w:val="nil" w:sz="6" w:space="0" w:color="auto"/>
              <w:left w:val="nil" w:sz="6" w:space="0" w:color="auto"/>
              <w:bottom w:val="single" w:sz="4" w:space="0" w:color="000000"/>
              <w:right w:val="nil" w:sz="6" w:space="0" w:color="auto"/>
            </w:tcBorders>
          </w:tcPr>
          <w:p>
            <w:pPr/>
          </w:p>
        </w:tc>
        <w:tc>
          <w:tcPr>
            <w:tcW w:w="974" w:type="dxa"/>
            <w:tcBorders>
              <w:top w:val="nil" w:sz="6" w:space="0" w:color="auto"/>
              <w:left w:val="nil" w:sz="6" w:space="0" w:color="auto"/>
              <w:bottom w:val="single" w:sz="4" w:space="0" w:color="000000"/>
              <w:right w:val="nil" w:sz="6" w:space="0" w:color="auto"/>
            </w:tcBorders>
          </w:tcPr>
          <w:p>
            <w:pPr/>
          </w:p>
        </w:tc>
        <w:tc>
          <w:tcPr>
            <w:tcW w:w="262" w:type="dxa"/>
            <w:tcBorders>
              <w:top w:val="nil" w:sz="6" w:space="0" w:color="auto"/>
              <w:left w:val="nil" w:sz="6" w:space="0" w:color="auto"/>
              <w:bottom w:val="single" w:sz="4" w:space="0" w:color="000000"/>
              <w:right w:val="nil" w:sz="6" w:space="0" w:color="auto"/>
            </w:tcBorders>
          </w:tcPr>
          <w:p>
            <w:pPr/>
          </w:p>
        </w:tc>
        <w:tc>
          <w:tcPr>
            <w:tcW w:w="910" w:type="dxa"/>
            <w:tcBorders>
              <w:top w:val="nil" w:sz="6" w:space="0" w:color="auto"/>
              <w:left w:val="nil" w:sz="6" w:space="0" w:color="auto"/>
              <w:bottom w:val="single" w:sz="4" w:space="0" w:color="000000"/>
              <w:right w:val="nil" w:sz="6" w:space="0" w:color="auto"/>
            </w:tcBorders>
          </w:tcPr>
          <w:p>
            <w:pPr/>
          </w:p>
        </w:tc>
        <w:tc>
          <w:tcPr>
            <w:tcW w:w="105" w:type="dxa"/>
            <w:tcBorders>
              <w:top w:val="nil" w:sz="6" w:space="0" w:color="auto"/>
              <w:left w:val="nil" w:sz="6" w:space="0" w:color="auto"/>
              <w:bottom w:val="single" w:sz="4"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single" w:sz="4" w:space="0" w:color="000000"/>
              <w:right w:val="nil" w:sz="6" w:space="0" w:color="auto"/>
            </w:tcBorders>
          </w:tcPr>
          <w:p>
            <w:pPr/>
          </w:p>
        </w:tc>
        <w:tc>
          <w:tcPr>
            <w:tcW w:w="1047" w:type="dxa"/>
            <w:tcBorders>
              <w:top w:val="nil" w:sz="6" w:space="0" w:color="auto"/>
              <w:left w:val="nil" w:sz="6" w:space="0" w:color="auto"/>
              <w:bottom w:val="single" w:sz="4" w:space="0" w:color="000000"/>
              <w:right w:val="nil" w:sz="6" w:space="0" w:color="auto"/>
            </w:tcBorders>
          </w:tcPr>
          <w:p>
            <w:pPr/>
          </w:p>
        </w:tc>
        <w:tc>
          <w:tcPr>
            <w:tcW w:w="240" w:type="dxa"/>
            <w:tcBorders>
              <w:top w:val="nil" w:sz="6" w:space="0" w:color="auto"/>
              <w:left w:val="nil" w:sz="6" w:space="0" w:color="auto"/>
              <w:bottom w:val="single" w:sz="4" w:space="0" w:color="000000"/>
              <w:right w:val="nil" w:sz="6" w:space="0" w:color="auto"/>
            </w:tcBorders>
          </w:tcPr>
          <w:p>
            <w:pP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3" w:right="0"/>
              <w:jc w:val="left"/>
              <w:rPr>
                <w:rFonts w:ascii="Times New Roman" w:hAnsi="Times New Roman" w:cs="Times New Roman" w:eastAsia="Times New Roman" w:hint="default"/>
                <w:sz w:val="21"/>
                <w:szCs w:val="21"/>
              </w:rPr>
            </w:pPr>
            <w:r>
              <w:rPr>
                <w:rFonts w:ascii="Times New Roman"/>
                <w:sz w:val="21"/>
              </w:rPr>
              <w:t>472,204.80</w:t>
            </w:r>
          </w:p>
        </w:tc>
      </w:tr>
      <w:tr>
        <w:trPr>
          <w:trHeight w:val="348" w:hRule="exact"/>
        </w:trPr>
        <w:tc>
          <w:tcPr>
            <w:tcW w:w="798"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spacing w:line="258" w:lineRule="exact"/>
              <w:ind w:left="10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4" w:type="dxa"/>
            <w:tcBorders>
              <w:top w:val="single" w:sz="4" w:space="0" w:color="000000"/>
              <w:left w:val="nil" w:sz="6" w:space="0" w:color="auto"/>
              <w:bottom w:val="single" w:sz="12" w:space="0" w:color="000000"/>
              <w:right w:val="nil" w:sz="6" w:space="0" w:color="auto"/>
            </w:tcBorders>
          </w:tcPr>
          <w:p>
            <w:pPr/>
          </w:p>
        </w:tc>
        <w:tc>
          <w:tcPr>
            <w:tcW w:w="107" w:type="dxa"/>
            <w:tcBorders>
              <w:top w:val="single" w:sz="4" w:space="0" w:color="000000"/>
              <w:left w:val="nil" w:sz="6" w:space="0" w:color="auto"/>
              <w:bottom w:val="single" w:sz="12" w:space="0" w:color="000000"/>
              <w:right w:val="nil" w:sz="6" w:space="0" w:color="auto"/>
            </w:tcBorders>
          </w:tcPr>
          <w:p>
            <w:pPr/>
          </w:p>
        </w:tc>
        <w:tc>
          <w:tcPr>
            <w:tcW w:w="2552" w:type="dxa"/>
            <w:gridSpan w:val="6"/>
            <w:tcBorders>
              <w:top w:val="single" w:sz="4" w:space="0" w:color="000000"/>
              <w:left w:val="nil" w:sz="6" w:space="0" w:color="auto"/>
              <w:bottom w:val="single" w:sz="12" w:space="0" w:color="000000"/>
              <w:right w:val="nil" w:sz="6" w:space="0" w:color="auto"/>
            </w:tcBorders>
          </w:tcPr>
          <w:p>
            <w:pPr>
              <w:pStyle w:val="TableParagraph"/>
              <w:spacing w:line="240" w:lineRule="auto" w:before="27"/>
              <w:ind w:left="1348" w:right="0"/>
              <w:jc w:val="left"/>
              <w:rPr>
                <w:rFonts w:ascii="Times New Roman" w:hAnsi="Times New Roman" w:cs="Times New Roman" w:eastAsia="Times New Roman" w:hint="default"/>
                <w:sz w:val="21"/>
                <w:szCs w:val="21"/>
              </w:rPr>
            </w:pPr>
            <w:r>
              <w:rPr>
                <w:rFonts w:ascii="Times New Roman"/>
                <w:sz w:val="21"/>
              </w:rPr>
              <w:t>7,825,811.23</w:t>
            </w: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single" w:sz="4" w:space="0" w:color="000000"/>
              <w:left w:val="nil" w:sz="6" w:space="0" w:color="auto"/>
              <w:bottom w:val="single" w:sz="12" w:space="0" w:color="000000"/>
              <w:right w:val="nil" w:sz="6" w:space="0" w:color="auto"/>
            </w:tcBorders>
          </w:tcPr>
          <w:p>
            <w:pPr/>
          </w:p>
        </w:tc>
        <w:tc>
          <w:tcPr>
            <w:tcW w:w="25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2"/>
              <w:ind w:left="1164" w:right="0"/>
              <w:jc w:val="left"/>
              <w:rPr>
                <w:rFonts w:ascii="Times New Roman" w:hAnsi="Times New Roman" w:cs="Times New Roman" w:eastAsia="Times New Roman" w:hint="default"/>
                <w:sz w:val="21"/>
                <w:szCs w:val="21"/>
              </w:rPr>
            </w:pPr>
            <w:r>
              <w:rPr>
                <w:rFonts w:ascii="Times New Roman"/>
                <w:sz w:val="21"/>
              </w:rPr>
              <w:t>4,049,146.37</w:t>
            </w:r>
          </w:p>
        </w:tc>
      </w:tr>
    </w:tbl>
    <w:p>
      <w:pPr>
        <w:spacing w:after="0" w:line="240" w:lineRule="auto"/>
        <w:jc w:val="left"/>
        <w:rPr>
          <w:rFonts w:ascii="Times New Roman" w:hAnsi="Times New Roman" w:cs="Times New Roman" w:eastAsia="Times New Roman" w:hint="default"/>
          <w:sz w:val="21"/>
          <w:szCs w:val="21"/>
        </w:rPr>
        <w:sectPr>
          <w:pgSz w:w="11910" w:h="16840"/>
          <w:pgMar w:header="0" w:footer="1021" w:top="1100" w:bottom="122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755"/>
        <w:gridCol w:w="2684"/>
        <w:gridCol w:w="77"/>
        <w:gridCol w:w="1543"/>
        <w:gridCol w:w="283"/>
        <w:gridCol w:w="1340"/>
        <w:gridCol w:w="221"/>
        <w:gridCol w:w="1275"/>
        <w:gridCol w:w="283"/>
        <w:gridCol w:w="1565"/>
      </w:tblGrid>
      <w:tr>
        <w:trPr>
          <w:trHeight w:val="392"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2684" w:type="dxa"/>
            <w:tcBorders>
              <w:top w:val="nil" w:sz="6" w:space="0" w:color="auto"/>
              <w:left w:val="nil" w:sz="6" w:space="0" w:color="auto"/>
              <w:bottom w:val="nil" w:sz="6" w:space="0" w:color="auto"/>
              <w:right w:val="nil" w:sz="6" w:space="0" w:color="auto"/>
            </w:tcBorders>
          </w:tcPr>
          <w:p>
            <w:pPr>
              <w:pStyle w:val="TableParagraph"/>
              <w:spacing w:line="227" w:lineRule="exact"/>
              <w:ind w:left="53"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7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456"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51"/>
              <w:jc w:val="right"/>
              <w:rPr>
                <w:rFonts w:ascii="Times New Roman" w:hAnsi="Times New Roman" w:cs="Times New Roman" w:eastAsia="Times New Roman" w:hint="default"/>
                <w:sz w:val="21"/>
                <w:szCs w:val="21"/>
              </w:rPr>
            </w:pPr>
            <w:r>
              <w:rPr>
                <w:rFonts w:ascii="Times New Roman"/>
                <w:sz w:val="21"/>
              </w:rPr>
              <w:t>6.19</w:t>
            </w: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6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7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334"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61" w:right="0"/>
              <w:jc w:val="left"/>
              <w:rPr>
                <w:rFonts w:ascii="Times New Roman" w:hAnsi="Times New Roman" w:cs="Times New Roman" w:eastAsia="Times New Roman" w:hint="default"/>
                <w:sz w:val="21"/>
                <w:szCs w:val="21"/>
              </w:rPr>
            </w:pPr>
            <w:r>
              <w:rPr>
                <w:rFonts w:ascii="Times New Roman"/>
                <w:sz w:val="21"/>
              </w:rPr>
              <w:t>6.19.1</w:t>
            </w:r>
          </w:p>
        </w:tc>
        <w:tc>
          <w:tcPr>
            <w:tcW w:w="7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363"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single" w:sz="4" w:space="0" w:color="000000"/>
              <w:right w:val="nil" w:sz="6" w:space="0" w:color="auto"/>
            </w:tcBorders>
          </w:tcPr>
          <w:p>
            <w:pPr>
              <w:pStyle w:val="TableParagraph"/>
              <w:spacing w:line="270"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77" w:type="dxa"/>
            <w:tcBorders>
              <w:top w:val="nil" w:sz="6" w:space="0" w:color="auto"/>
              <w:left w:val="nil" w:sz="6" w:space="0" w:color="auto"/>
              <w:bottom w:val="nil" w:sz="6" w:space="0" w:color="auto"/>
              <w:right w:val="nil" w:sz="6" w:space="0" w:color="auto"/>
            </w:tcBorders>
          </w:tcPr>
          <w:p>
            <w:pPr/>
          </w:p>
        </w:tc>
        <w:tc>
          <w:tcPr>
            <w:tcW w:w="3166" w:type="dxa"/>
            <w:gridSpan w:val="3"/>
            <w:tcBorders>
              <w:top w:val="nil" w:sz="6" w:space="0" w:color="auto"/>
              <w:left w:val="nil" w:sz="6" w:space="0" w:color="auto"/>
              <w:bottom w:val="nil" w:sz="6" w:space="0" w:color="auto"/>
              <w:right w:val="nil" w:sz="6" w:space="0" w:color="auto"/>
            </w:tcBorders>
          </w:tcPr>
          <w:p>
            <w:pPr>
              <w:pStyle w:val="TableParagraph"/>
              <w:spacing w:line="286" w:lineRule="exact"/>
              <w:ind w:left="10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344" w:type="dxa"/>
            <w:gridSpan w:val="4"/>
            <w:tcBorders>
              <w:top w:val="nil" w:sz="6" w:space="0" w:color="auto"/>
              <w:left w:val="nil" w:sz="6" w:space="0" w:color="auto"/>
              <w:bottom w:val="nil" w:sz="6" w:space="0" w:color="auto"/>
              <w:right w:val="nil" w:sz="6" w:space="0" w:color="auto"/>
            </w:tcBorders>
          </w:tcPr>
          <w:p>
            <w:pPr>
              <w:pStyle w:val="TableParagraph"/>
              <w:spacing w:line="286" w:lineRule="exact"/>
              <w:ind w:left="13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single" w:sz="4" w:space="0" w:color="000000"/>
              <w:left w:val="nil" w:sz="6" w:space="0" w:color="auto"/>
              <w:bottom w:val="nil" w:sz="6" w:space="0" w:color="auto"/>
              <w:right w:val="nil" w:sz="6" w:space="0" w:color="auto"/>
            </w:tcBorders>
          </w:tcPr>
          <w:p>
            <w:pPr>
              <w:pStyle w:val="TableParagraph"/>
              <w:spacing w:line="269" w:lineRule="exact"/>
              <w:ind w:left="1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77" w:type="dxa"/>
            <w:tcBorders>
              <w:top w:val="nil" w:sz="6" w:space="0" w:color="auto"/>
              <w:left w:val="nil" w:sz="6" w:space="0" w:color="auto"/>
              <w:bottom w:val="nil" w:sz="6" w:space="0" w:color="auto"/>
              <w:right w:val="nil" w:sz="6" w:space="0" w:color="auto"/>
            </w:tcBorders>
          </w:tcPr>
          <w:p>
            <w:pPr/>
          </w:p>
        </w:tc>
        <w:tc>
          <w:tcPr>
            <w:tcW w:w="31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2"/>
              <w:ind w:left="1533" w:right="0"/>
              <w:jc w:val="left"/>
              <w:rPr>
                <w:rFonts w:ascii="Times New Roman" w:hAnsi="Times New Roman" w:cs="Times New Roman" w:eastAsia="Times New Roman" w:hint="default"/>
                <w:sz w:val="21"/>
                <w:szCs w:val="21"/>
              </w:rPr>
            </w:pPr>
            <w:r>
              <w:rPr>
                <w:rFonts w:ascii="Times New Roman"/>
                <w:sz w:val="21"/>
              </w:rPr>
              <w:t>94,669,649.18</w:t>
            </w:r>
          </w:p>
        </w:tc>
        <w:tc>
          <w:tcPr>
            <w:tcW w:w="221" w:type="dxa"/>
            <w:tcBorders>
              <w:top w:val="single" w:sz="4" w:space="0" w:color="000000"/>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34" w:right="0"/>
              <w:jc w:val="left"/>
              <w:rPr>
                <w:rFonts w:ascii="Times New Roman" w:hAnsi="Times New Roman" w:cs="Times New Roman" w:eastAsia="Times New Roman" w:hint="default"/>
                <w:sz w:val="21"/>
                <w:szCs w:val="21"/>
              </w:rPr>
            </w:pPr>
            <w:r>
              <w:rPr>
                <w:rFonts w:ascii="Times New Roman"/>
                <w:sz w:val="21"/>
              </w:rPr>
              <w:t>47,902,603.41</w:t>
            </w:r>
          </w:p>
        </w:tc>
      </w:tr>
      <w:tr>
        <w:trPr>
          <w:trHeight w:val="335"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80" w:lineRule="exact"/>
              <w:ind w:left="1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7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Times New Roman" w:hAnsi="Times New Roman" w:cs="Times New Roman" w:eastAsia="Times New Roman" w:hint="default"/>
                <w:sz w:val="21"/>
                <w:szCs w:val="21"/>
              </w:rPr>
            </w:pPr>
            <w:r>
              <w:rPr>
                <w:rFonts w:ascii="Times New Roman"/>
                <w:sz w:val="21"/>
              </w:rPr>
              <w:t>7,</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9" w:right="0"/>
              <w:jc w:val="left"/>
              <w:rPr>
                <w:rFonts w:ascii="Times New Roman" w:hAnsi="Times New Roman" w:cs="Times New Roman" w:eastAsia="Times New Roman" w:hint="default"/>
                <w:sz w:val="21"/>
                <w:szCs w:val="21"/>
              </w:rPr>
            </w:pPr>
            <w:r>
              <w:rPr>
                <w:rFonts w:ascii="Times New Roman"/>
                <w:sz w:val="21"/>
              </w:rPr>
              <w:t>128,343.46</w:t>
            </w: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40" w:right="0"/>
              <w:jc w:val="left"/>
              <w:rPr>
                <w:rFonts w:ascii="Times New Roman" w:hAnsi="Times New Roman" w:cs="Times New Roman" w:eastAsia="Times New Roman" w:hint="default"/>
                <w:sz w:val="21"/>
                <w:szCs w:val="21"/>
              </w:rPr>
            </w:pPr>
            <w:r>
              <w:rPr>
                <w:rFonts w:ascii="Times New Roman"/>
                <w:sz w:val="21"/>
              </w:rPr>
              <w:t>5,809,739.30</w:t>
            </w:r>
          </w:p>
        </w:tc>
      </w:tr>
      <w:tr>
        <w:trPr>
          <w:trHeight w:val="341"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86" w:lineRule="exact"/>
              <w:ind w:left="1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7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01" w:right="0"/>
              <w:jc w:val="left"/>
              <w:rPr>
                <w:rFonts w:ascii="Times New Roman" w:hAnsi="Times New Roman" w:cs="Times New Roman" w:eastAsia="Times New Roman" w:hint="default"/>
                <w:sz w:val="21"/>
                <w:szCs w:val="21"/>
              </w:rPr>
            </w:pPr>
            <w:r>
              <w:rPr>
                <w:rFonts w:ascii="Times New Roman"/>
                <w:sz w:val="21"/>
              </w:rPr>
              <w:t>23,666.60</w:t>
            </w:r>
          </w:p>
        </w:tc>
      </w:tr>
      <w:tr>
        <w:trPr>
          <w:trHeight w:val="361"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86" w:lineRule="exact"/>
              <w:ind w:left="1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7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1340" w:type="dxa"/>
            <w:tcBorders>
              <w:top w:val="nil" w:sz="6" w:space="0" w:color="auto"/>
              <w:left w:val="nil" w:sz="6" w:space="0" w:color="auto"/>
              <w:bottom w:val="single" w:sz="4" w:space="0" w:color="000000"/>
              <w:right w:val="nil" w:sz="6" w:space="0" w:color="auto"/>
            </w:tcBorders>
          </w:tcPr>
          <w:p>
            <w:pPr/>
          </w:p>
        </w:tc>
        <w:tc>
          <w:tcPr>
            <w:tcW w:w="221" w:type="dxa"/>
            <w:tcBorders>
              <w:top w:val="nil" w:sz="6" w:space="0" w:color="auto"/>
              <w:left w:val="nil" w:sz="6" w:space="0" w:color="auto"/>
              <w:bottom w:val="single" w:sz="4" w:space="0" w:color="000000"/>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01" w:right="0"/>
              <w:jc w:val="left"/>
              <w:rPr>
                <w:rFonts w:ascii="Times New Roman" w:hAnsi="Times New Roman" w:cs="Times New Roman" w:eastAsia="Times New Roman" w:hint="default"/>
                <w:sz w:val="21"/>
                <w:szCs w:val="21"/>
              </w:rPr>
            </w:pPr>
            <w:r>
              <w:rPr>
                <w:rFonts w:ascii="Times New Roman"/>
                <w:sz w:val="21"/>
              </w:rPr>
              <w:t>33,520.80</w:t>
            </w:r>
          </w:p>
        </w:tc>
      </w:tr>
      <w:tr>
        <w:trPr>
          <w:trHeight w:val="350"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58"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77" w:type="dxa"/>
            <w:tcBorders>
              <w:top w:val="nil" w:sz="6" w:space="0" w:color="auto"/>
              <w:left w:val="nil" w:sz="6" w:space="0" w:color="auto"/>
              <w:bottom w:val="nil" w:sz="6" w:space="0" w:color="auto"/>
              <w:right w:val="nil" w:sz="6" w:space="0" w:color="auto"/>
            </w:tcBorders>
          </w:tcPr>
          <w:p>
            <w:pPr/>
          </w:p>
        </w:tc>
        <w:tc>
          <w:tcPr>
            <w:tcW w:w="31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8"/>
              <w:ind w:left="1427" w:right="0"/>
              <w:jc w:val="left"/>
              <w:rPr>
                <w:rFonts w:ascii="Times New Roman" w:hAnsi="Times New Roman" w:cs="Times New Roman" w:eastAsia="Times New Roman" w:hint="default"/>
                <w:sz w:val="21"/>
                <w:szCs w:val="21"/>
              </w:rPr>
            </w:pPr>
            <w:r>
              <w:rPr>
                <w:rFonts w:ascii="Times New Roman"/>
                <w:sz w:val="21"/>
              </w:rPr>
              <w:t>101,797,992.64</w:t>
            </w:r>
          </w:p>
        </w:tc>
        <w:tc>
          <w:tcPr>
            <w:tcW w:w="221" w:type="dxa"/>
            <w:tcBorders>
              <w:top w:val="single" w:sz="4" w:space="0" w:color="000000"/>
              <w:left w:val="nil" w:sz="6" w:space="0" w:color="auto"/>
              <w:bottom w:val="single" w:sz="12" w:space="0" w:color="000000"/>
              <w:right w:val="nil" w:sz="6" w:space="0" w:color="auto"/>
            </w:tcBorders>
          </w:tcPr>
          <w:p>
            <w:pPr/>
          </w:p>
        </w:tc>
        <w:tc>
          <w:tcPr>
            <w:tcW w:w="1275" w:type="dxa"/>
            <w:tcBorders>
              <w:top w:val="single" w:sz="4" w:space="0" w:color="000000"/>
              <w:left w:val="nil" w:sz="6" w:space="0" w:color="auto"/>
              <w:bottom w:val="single" w:sz="12" w:space="0" w:color="000000"/>
              <w:right w:val="nil" w:sz="6" w:space="0" w:color="auto"/>
            </w:tcBorders>
          </w:tcPr>
          <w:p>
            <w:pPr/>
          </w:p>
        </w:tc>
        <w:tc>
          <w:tcPr>
            <w:tcW w:w="283" w:type="dxa"/>
            <w:tcBorders>
              <w:top w:val="single" w:sz="4" w:space="0" w:color="000000"/>
              <w:left w:val="nil" w:sz="6" w:space="0" w:color="auto"/>
              <w:bottom w:val="single" w:sz="12" w:space="0" w:color="000000"/>
              <w:right w:val="nil" w:sz="6" w:space="0" w:color="auto"/>
            </w:tcBorders>
          </w:tcPr>
          <w:p>
            <w:pPr/>
          </w:p>
        </w:tc>
        <w:tc>
          <w:tcPr>
            <w:tcW w:w="1565"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left="141" w:right="0"/>
              <w:jc w:val="left"/>
              <w:rPr>
                <w:rFonts w:ascii="Times New Roman" w:hAnsi="Times New Roman" w:cs="Times New Roman" w:eastAsia="Times New Roman" w:hint="default"/>
                <w:sz w:val="21"/>
                <w:szCs w:val="21"/>
              </w:rPr>
            </w:pPr>
            <w:r>
              <w:rPr>
                <w:rFonts w:ascii="Times New Roman"/>
                <w:sz w:val="21"/>
              </w:rPr>
              <w:t>53,769,530.11</w:t>
            </w:r>
          </w:p>
        </w:tc>
      </w:tr>
      <w:tr>
        <w:trPr>
          <w:trHeight w:val="788" w:hRule="exact"/>
        </w:trPr>
        <w:tc>
          <w:tcPr>
            <w:tcW w:w="10025"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9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6.19.2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本报告期预收款项中无预收持有本公司</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表决权股份的股东款项或关联方款项</w:t>
            </w:r>
          </w:p>
        </w:tc>
      </w:tr>
      <w:tr>
        <w:trPr>
          <w:trHeight w:val="510" w:hRule="exact"/>
        </w:trPr>
        <w:tc>
          <w:tcPr>
            <w:tcW w:w="10025"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64"/>
              <w:ind w:left="9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6.19.3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账龄超过一年的大额预收款项情况的说明</w:t>
            </w:r>
          </w:p>
        </w:tc>
      </w:tr>
      <w:tr>
        <w:trPr>
          <w:trHeight w:val="363"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single" w:sz="4" w:space="0" w:color="000000"/>
              <w:right w:val="nil" w:sz="6" w:space="0" w:color="auto"/>
            </w:tcBorders>
          </w:tcPr>
          <w:p>
            <w:pPr>
              <w:pStyle w:val="TableParagraph"/>
              <w:spacing w:line="270" w:lineRule="exact"/>
              <w:ind w:left="16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77" w:type="dxa"/>
            <w:tcBorders>
              <w:top w:val="nil" w:sz="6" w:space="0" w:color="auto"/>
              <w:left w:val="nil" w:sz="6" w:space="0" w:color="auto"/>
              <w:bottom w:val="single" w:sz="4" w:space="0" w:color="000000"/>
              <w:right w:val="nil" w:sz="6" w:space="0" w:color="auto"/>
            </w:tcBorders>
          </w:tcPr>
          <w:p>
            <w:pPr/>
          </w:p>
        </w:tc>
        <w:tc>
          <w:tcPr>
            <w:tcW w:w="1543"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1340" w:type="dxa"/>
            <w:tcBorders>
              <w:top w:val="nil" w:sz="6" w:space="0" w:color="auto"/>
              <w:left w:val="nil" w:sz="6" w:space="0" w:color="auto"/>
              <w:bottom w:val="single" w:sz="4" w:space="0" w:color="000000"/>
              <w:right w:val="nil" w:sz="6" w:space="0" w:color="auto"/>
            </w:tcBorders>
          </w:tcPr>
          <w:p>
            <w:pPr>
              <w:pStyle w:val="TableParagraph"/>
              <w:spacing w:line="270" w:lineRule="exact"/>
              <w:ind w:left="53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21" w:type="dxa"/>
            <w:tcBorders>
              <w:top w:val="nil" w:sz="6" w:space="0" w:color="auto"/>
              <w:left w:val="nil" w:sz="6" w:space="0" w:color="auto"/>
              <w:bottom w:val="single" w:sz="4" w:space="0" w:color="000000"/>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70" w:lineRule="exact"/>
              <w:ind w:left="287" w:right="0"/>
              <w:jc w:val="left"/>
              <w:rPr>
                <w:rFonts w:ascii="宋体" w:hAnsi="宋体" w:cs="宋体" w:eastAsia="宋体" w:hint="default"/>
                <w:sz w:val="21"/>
                <w:szCs w:val="21"/>
              </w:rPr>
            </w:pPr>
            <w:r>
              <w:rPr>
                <w:rFonts w:ascii="宋体" w:hAnsi="宋体" w:cs="宋体" w:eastAsia="宋体" w:hint="default"/>
                <w:sz w:val="21"/>
                <w:szCs w:val="21"/>
              </w:rPr>
              <w:t>未结转原因</w:t>
            </w:r>
          </w:p>
        </w:tc>
      </w:tr>
      <w:tr>
        <w:trPr>
          <w:trHeight w:val="322"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single" w:sz="4" w:space="0" w:color="000000"/>
              <w:left w:val="nil" w:sz="6" w:space="0" w:color="auto"/>
              <w:bottom w:val="nil" w:sz="6" w:space="0" w:color="auto"/>
              <w:right w:val="nil" w:sz="6" w:space="0" w:color="auto"/>
            </w:tcBorders>
          </w:tcPr>
          <w:p>
            <w:pPr>
              <w:pStyle w:val="TableParagraph"/>
              <w:spacing w:line="253" w:lineRule="exact"/>
              <w:ind w:right="0"/>
              <w:jc w:val="right"/>
              <w:rPr>
                <w:rFonts w:ascii="宋体" w:hAnsi="宋体" w:cs="宋体" w:eastAsia="宋体" w:hint="default"/>
                <w:sz w:val="21"/>
                <w:szCs w:val="21"/>
              </w:rPr>
            </w:pPr>
            <w:r>
              <w:rPr>
                <w:rFonts w:ascii="宋体" w:hAnsi="宋体" w:cs="宋体" w:eastAsia="宋体" w:hint="default"/>
                <w:spacing w:val="-2"/>
                <w:sz w:val="21"/>
                <w:szCs w:val="21"/>
              </w:rPr>
              <w:t>宝鸡石油机械有限责任公司</w:t>
            </w:r>
          </w:p>
        </w:tc>
        <w:tc>
          <w:tcPr>
            <w:tcW w:w="77" w:type="dxa"/>
            <w:tcBorders>
              <w:top w:val="single" w:sz="4" w:space="0" w:color="000000"/>
              <w:left w:val="nil" w:sz="6" w:space="0" w:color="auto"/>
              <w:bottom w:val="nil" w:sz="6" w:space="0" w:color="auto"/>
              <w:right w:val="nil" w:sz="6" w:space="0" w:color="auto"/>
            </w:tcBorders>
          </w:tcPr>
          <w:p>
            <w:pPr/>
          </w:p>
        </w:tc>
        <w:tc>
          <w:tcPr>
            <w:tcW w:w="1543"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34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9" w:right="0"/>
              <w:jc w:val="left"/>
              <w:rPr>
                <w:rFonts w:ascii="Times New Roman" w:hAnsi="Times New Roman" w:cs="Times New Roman" w:eastAsia="Times New Roman" w:hint="default"/>
                <w:sz w:val="21"/>
                <w:szCs w:val="21"/>
              </w:rPr>
            </w:pPr>
            <w:r>
              <w:rPr>
                <w:rFonts w:ascii="Times New Roman"/>
                <w:sz w:val="21"/>
              </w:rPr>
              <w:t>970,000.00</w:t>
            </w:r>
          </w:p>
        </w:tc>
        <w:tc>
          <w:tcPr>
            <w:tcW w:w="221" w:type="dxa"/>
            <w:tcBorders>
              <w:top w:val="single" w:sz="4" w:space="0" w:color="000000"/>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53" w:lineRule="exact"/>
              <w:ind w:left="499" w:right="0"/>
              <w:jc w:val="left"/>
              <w:rPr>
                <w:rFonts w:ascii="宋体" w:hAnsi="宋体" w:cs="宋体" w:eastAsia="宋体" w:hint="default"/>
                <w:sz w:val="21"/>
                <w:szCs w:val="21"/>
              </w:rPr>
            </w:pPr>
            <w:r>
              <w:rPr>
                <w:rFonts w:ascii="宋体" w:hAnsi="宋体" w:cs="宋体" w:eastAsia="宋体" w:hint="default"/>
                <w:sz w:val="21"/>
                <w:szCs w:val="21"/>
              </w:rPr>
              <w:t>尚未完成</w:t>
            </w:r>
          </w:p>
        </w:tc>
      </w:tr>
      <w:tr>
        <w:trPr>
          <w:trHeight w:val="335"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64" w:lineRule="exact"/>
              <w:ind w:right="0"/>
              <w:jc w:val="right"/>
              <w:rPr>
                <w:rFonts w:ascii="宋体" w:hAnsi="宋体" w:cs="宋体" w:eastAsia="宋体" w:hint="default"/>
                <w:sz w:val="21"/>
                <w:szCs w:val="21"/>
              </w:rPr>
            </w:pPr>
            <w:r>
              <w:rPr>
                <w:rFonts w:ascii="宋体" w:hAnsi="宋体" w:cs="宋体" w:eastAsia="宋体" w:hint="default"/>
                <w:spacing w:val="-2"/>
                <w:sz w:val="21"/>
                <w:szCs w:val="21"/>
              </w:rPr>
              <w:t>丹阳市精密合金厂有限公司</w:t>
            </w:r>
          </w:p>
        </w:tc>
        <w:tc>
          <w:tcPr>
            <w:tcW w:w="7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
              <w:jc w:val="right"/>
              <w:rPr>
                <w:rFonts w:ascii="Times New Roman" w:hAnsi="Times New Roman" w:cs="Times New Roman" w:eastAsia="Times New Roman" w:hint="default"/>
                <w:sz w:val="21"/>
                <w:szCs w:val="21"/>
              </w:rPr>
            </w:pPr>
            <w:r>
              <w:rPr>
                <w:rFonts w:ascii="Times New Roman"/>
                <w:sz w:val="21"/>
              </w:rPr>
              <w:t>1,</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 w:right="0"/>
              <w:jc w:val="left"/>
              <w:rPr>
                <w:rFonts w:ascii="Times New Roman" w:hAnsi="Times New Roman" w:cs="Times New Roman" w:eastAsia="Times New Roman" w:hint="default"/>
                <w:sz w:val="21"/>
                <w:szCs w:val="21"/>
              </w:rPr>
            </w:pPr>
            <w:r>
              <w:rPr>
                <w:rFonts w:ascii="Times New Roman"/>
                <w:sz w:val="21"/>
              </w:rPr>
              <w:t>792,000.00</w:t>
            </w: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64" w:lineRule="exact"/>
              <w:ind w:left="499" w:right="0"/>
              <w:jc w:val="left"/>
              <w:rPr>
                <w:rFonts w:ascii="宋体" w:hAnsi="宋体" w:cs="宋体" w:eastAsia="宋体" w:hint="default"/>
                <w:sz w:val="21"/>
                <w:szCs w:val="21"/>
              </w:rPr>
            </w:pPr>
            <w:r>
              <w:rPr>
                <w:rFonts w:ascii="宋体" w:hAnsi="宋体" w:cs="宋体" w:eastAsia="宋体" w:hint="default"/>
                <w:sz w:val="21"/>
                <w:szCs w:val="21"/>
              </w:rPr>
              <w:t>尚未完成</w:t>
            </w:r>
          </w:p>
        </w:tc>
      </w:tr>
      <w:tr>
        <w:trPr>
          <w:trHeight w:val="311"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70" w:lineRule="exact"/>
              <w:ind w:right="0"/>
              <w:jc w:val="right"/>
              <w:rPr>
                <w:rFonts w:ascii="宋体" w:hAnsi="宋体" w:cs="宋体" w:eastAsia="宋体" w:hint="default"/>
                <w:sz w:val="21"/>
                <w:szCs w:val="21"/>
              </w:rPr>
            </w:pPr>
            <w:r>
              <w:rPr>
                <w:rFonts w:ascii="宋体" w:hAnsi="宋体" w:cs="宋体" w:eastAsia="宋体" w:hint="default"/>
                <w:spacing w:val="-2"/>
                <w:sz w:val="21"/>
                <w:szCs w:val="21"/>
              </w:rPr>
              <w:t>江苏巍华精密合金有限公司</w:t>
            </w:r>
          </w:p>
        </w:tc>
        <w:tc>
          <w:tcPr>
            <w:tcW w:w="7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
              <w:jc w:val="right"/>
              <w:rPr>
                <w:rFonts w:ascii="Times New Roman" w:hAnsi="Times New Roman" w:cs="Times New Roman" w:eastAsia="Times New Roman" w:hint="default"/>
                <w:sz w:val="21"/>
                <w:szCs w:val="21"/>
              </w:rPr>
            </w:pPr>
            <w:r>
              <w:rPr>
                <w:rFonts w:ascii="Times New Roman"/>
                <w:sz w:val="21"/>
              </w:rPr>
              <w:t>2,</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 w:right="0"/>
              <w:jc w:val="left"/>
              <w:rPr>
                <w:rFonts w:ascii="Times New Roman" w:hAnsi="Times New Roman" w:cs="Times New Roman" w:eastAsia="Times New Roman" w:hint="default"/>
                <w:sz w:val="21"/>
                <w:szCs w:val="21"/>
              </w:rPr>
            </w:pPr>
            <w:r>
              <w:rPr>
                <w:rFonts w:ascii="Times New Roman"/>
                <w:sz w:val="21"/>
              </w:rPr>
              <w:t>032,000.00</w:t>
            </w: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70" w:lineRule="exact"/>
              <w:ind w:left="499" w:right="0"/>
              <w:jc w:val="left"/>
              <w:rPr>
                <w:rFonts w:ascii="宋体" w:hAnsi="宋体" w:cs="宋体" w:eastAsia="宋体" w:hint="default"/>
                <w:sz w:val="21"/>
                <w:szCs w:val="21"/>
              </w:rPr>
            </w:pPr>
            <w:r>
              <w:rPr>
                <w:rFonts w:ascii="宋体" w:hAnsi="宋体" w:cs="宋体" w:eastAsia="宋体" w:hint="default"/>
                <w:sz w:val="21"/>
                <w:szCs w:val="21"/>
              </w:rPr>
              <w:t>尚未完成</w:t>
            </w:r>
          </w:p>
        </w:tc>
      </w:tr>
      <w:tr>
        <w:trPr>
          <w:trHeight w:val="280" w:hRule="exact"/>
        </w:trPr>
        <w:tc>
          <w:tcPr>
            <w:tcW w:w="755" w:type="dxa"/>
            <w:tcBorders>
              <w:top w:val="nil" w:sz="6" w:space="0" w:color="auto"/>
              <w:left w:val="nil" w:sz="6" w:space="0" w:color="auto"/>
              <w:bottom w:val="nil" w:sz="6" w:space="0" w:color="auto"/>
              <w:right w:val="nil" w:sz="6" w:space="0" w:color="auto"/>
            </w:tcBorders>
          </w:tcPr>
          <w:p>
            <w:pPr/>
          </w:p>
        </w:tc>
        <w:tc>
          <w:tcPr>
            <w:tcW w:w="4304"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left="161" w:right="0"/>
              <w:jc w:val="left"/>
              <w:rPr>
                <w:rFonts w:ascii="宋体" w:hAnsi="宋体" w:cs="宋体" w:eastAsia="宋体" w:hint="default"/>
                <w:sz w:val="21"/>
                <w:szCs w:val="21"/>
              </w:rPr>
            </w:pPr>
            <w:r>
              <w:rPr>
                <w:rFonts w:ascii="宋体" w:hAnsi="宋体" w:cs="宋体" w:eastAsia="宋体" w:hint="default"/>
                <w:sz w:val="21"/>
                <w:szCs w:val="21"/>
              </w:rPr>
              <w:t>珠海仕高玛机械设备有限公司</w:t>
            </w: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 w:right="0"/>
              <w:jc w:val="left"/>
              <w:rPr>
                <w:rFonts w:ascii="Times New Roman" w:hAnsi="Times New Roman" w:cs="Times New Roman" w:eastAsia="Times New Roman" w:hint="default"/>
                <w:sz w:val="21"/>
                <w:szCs w:val="21"/>
              </w:rPr>
            </w:pPr>
            <w:r>
              <w:rPr>
                <w:rFonts w:ascii="Times New Roman"/>
                <w:sz w:val="21"/>
              </w:rPr>
              <w:t>715,000.00</w:t>
            </w: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exact"/>
              <w:ind w:left="499" w:right="0"/>
              <w:jc w:val="left"/>
              <w:rPr>
                <w:rFonts w:ascii="宋体" w:hAnsi="宋体" w:cs="宋体" w:eastAsia="宋体" w:hint="default"/>
                <w:sz w:val="21"/>
                <w:szCs w:val="21"/>
              </w:rPr>
            </w:pPr>
            <w:r>
              <w:rPr>
                <w:rFonts w:ascii="宋体" w:hAnsi="宋体" w:cs="宋体" w:eastAsia="宋体" w:hint="default"/>
                <w:sz w:val="21"/>
                <w:szCs w:val="21"/>
              </w:rPr>
              <w:t>尚未完成</w:t>
            </w:r>
          </w:p>
        </w:tc>
      </w:tr>
      <w:tr>
        <w:trPr>
          <w:trHeight w:val="420" w:hRule="exact"/>
        </w:trPr>
        <w:tc>
          <w:tcPr>
            <w:tcW w:w="755" w:type="dxa"/>
            <w:tcBorders>
              <w:top w:val="nil" w:sz="6" w:space="0" w:color="auto"/>
              <w:left w:val="nil" w:sz="6" w:space="0" w:color="auto"/>
              <w:bottom w:val="nil" w:sz="6" w:space="0" w:color="auto"/>
              <w:right w:val="nil" w:sz="6" w:space="0" w:color="auto"/>
            </w:tcBorders>
          </w:tcPr>
          <w:p>
            <w:pPr/>
          </w:p>
        </w:tc>
        <w:tc>
          <w:tcPr>
            <w:tcW w:w="4304" w:type="dxa"/>
            <w:gridSpan w:val="3"/>
            <w:tcBorders>
              <w:top w:val="nil" w:sz="6" w:space="0" w:color="auto"/>
              <w:left w:val="nil" w:sz="6" w:space="0" w:color="auto"/>
              <w:bottom w:val="nil" w:sz="6" w:space="0" w:color="auto"/>
              <w:right w:val="nil" w:sz="6" w:space="0" w:color="auto"/>
            </w:tcBorders>
          </w:tcPr>
          <w:p>
            <w:pPr>
              <w:pStyle w:val="TableParagraph"/>
              <w:spacing w:line="239" w:lineRule="exact"/>
              <w:ind w:left="161" w:right="0"/>
              <w:jc w:val="left"/>
              <w:rPr>
                <w:rFonts w:ascii="宋体" w:hAnsi="宋体" w:cs="宋体" w:eastAsia="宋体" w:hint="default"/>
                <w:sz w:val="21"/>
                <w:szCs w:val="21"/>
              </w:rPr>
            </w:pPr>
            <w:r>
              <w:rPr>
                <w:rFonts w:ascii="宋体" w:hAnsi="宋体" w:cs="宋体" w:eastAsia="宋体" w:hint="default"/>
                <w:sz w:val="21"/>
                <w:szCs w:val="21"/>
              </w:rPr>
              <w:t>北京北方恒利科技发展有限公司</w:t>
            </w: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 w:right="0"/>
              <w:jc w:val="left"/>
              <w:rPr>
                <w:rFonts w:ascii="Times New Roman" w:hAnsi="Times New Roman" w:cs="Times New Roman" w:eastAsia="Times New Roman" w:hint="default"/>
                <w:sz w:val="21"/>
                <w:szCs w:val="21"/>
              </w:rPr>
            </w:pPr>
            <w:r>
              <w:rPr>
                <w:rFonts w:ascii="Times New Roman"/>
                <w:sz w:val="21"/>
              </w:rPr>
              <w:t>730,000.00</w:t>
            </w: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39" w:lineRule="exact"/>
              <w:ind w:left="499" w:right="0"/>
              <w:jc w:val="left"/>
              <w:rPr>
                <w:rFonts w:ascii="宋体" w:hAnsi="宋体" w:cs="宋体" w:eastAsia="宋体" w:hint="default"/>
                <w:sz w:val="21"/>
                <w:szCs w:val="21"/>
              </w:rPr>
            </w:pPr>
            <w:r>
              <w:rPr>
                <w:rFonts w:ascii="宋体" w:hAnsi="宋体" w:cs="宋体" w:eastAsia="宋体" w:hint="default"/>
                <w:sz w:val="21"/>
                <w:szCs w:val="21"/>
              </w:rPr>
              <w:t>尚未完成</w:t>
            </w:r>
          </w:p>
        </w:tc>
      </w:tr>
      <w:tr>
        <w:trPr>
          <w:trHeight w:val="835" w:hRule="exact"/>
        </w:trPr>
        <w:tc>
          <w:tcPr>
            <w:tcW w:w="10025" w:type="dxa"/>
            <w:gridSpan w:val="10"/>
            <w:tcBorders>
              <w:top w:val="nil" w:sz="6" w:space="0" w:color="auto"/>
              <w:left w:val="nil" w:sz="6" w:space="0" w:color="auto"/>
              <w:bottom w:val="nil" w:sz="6" w:space="0" w:color="auto"/>
              <w:right w:val="nil" w:sz="6" w:space="0" w:color="auto"/>
            </w:tcBorders>
          </w:tcPr>
          <w:p>
            <w:pPr>
              <w:pStyle w:val="TableParagraph"/>
              <w:spacing w:line="278" w:lineRule="exact" w:before="128"/>
              <w:ind w:left="915" w:right="221"/>
              <w:jc w:val="left"/>
              <w:rPr>
                <w:rFonts w:ascii="宋体" w:hAnsi="宋体" w:cs="宋体" w:eastAsia="宋体" w:hint="default"/>
                <w:sz w:val="21"/>
                <w:szCs w:val="21"/>
              </w:rPr>
            </w:pPr>
            <w:r>
              <w:rPr>
                <w:rFonts w:ascii="宋体" w:hAnsi="宋体" w:cs="宋体" w:eastAsia="宋体" w:hint="default"/>
                <w:sz w:val="21"/>
                <w:szCs w:val="21"/>
              </w:rPr>
              <w:t>预收账款年末数比年初数增加</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48,028,462.53</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元，增加比例为</w:t>
            </w:r>
            <w:r>
              <w:rPr>
                <w:rFonts w:ascii="宋体" w:hAnsi="宋体" w:cs="宋体" w:eastAsia="宋体" w:hint="default"/>
                <w:spacing w:val="-42"/>
                <w:sz w:val="21"/>
                <w:szCs w:val="21"/>
              </w:rPr>
              <w:t> </w:t>
            </w:r>
            <w:r>
              <w:rPr>
                <w:rFonts w:ascii="Times New Roman" w:hAnsi="Times New Roman" w:cs="Times New Roman" w:eastAsia="Times New Roman" w:hint="default"/>
                <w:spacing w:val="-4"/>
                <w:sz w:val="21"/>
                <w:szCs w:val="21"/>
              </w:rPr>
              <w:t>89.32%</w:t>
            </w:r>
            <w:r>
              <w:rPr>
                <w:rFonts w:ascii="宋体" w:hAnsi="宋体" w:cs="宋体" w:eastAsia="宋体" w:hint="default"/>
                <w:spacing w:val="-4"/>
                <w:sz w:val="21"/>
                <w:szCs w:val="21"/>
              </w:rPr>
              <w:t>，系销售形势良好，客户订单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增加所致。</w:t>
            </w:r>
          </w:p>
        </w:tc>
      </w:tr>
      <w:tr>
        <w:trPr>
          <w:trHeight w:val="592" w:hRule="exact"/>
        </w:trPr>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60"/>
              <w:jc w:val="right"/>
              <w:rPr>
                <w:rFonts w:ascii="Times New Roman" w:hAnsi="Times New Roman" w:cs="Times New Roman" w:eastAsia="Times New Roman" w:hint="default"/>
                <w:sz w:val="21"/>
                <w:szCs w:val="21"/>
              </w:rPr>
            </w:pPr>
            <w:r>
              <w:rPr>
                <w:rFonts w:ascii="Times New Roman"/>
                <w:sz w:val="21"/>
              </w:rPr>
              <w:t>6.20</w:t>
            </w: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5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7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386"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310"/>
              <w:jc w:val="center"/>
              <w:rPr>
                <w:rFonts w:ascii="宋体" w:hAnsi="宋体" w:cs="宋体" w:eastAsia="宋体" w:hint="default"/>
                <w:sz w:val="15"/>
                <w:szCs w:val="15"/>
              </w:rPr>
            </w:pPr>
            <w:r>
              <w:rPr>
                <w:rFonts w:ascii="宋体" w:hAnsi="宋体" w:cs="宋体" w:eastAsia="宋体" w:hint="default"/>
                <w:sz w:val="15"/>
                <w:szCs w:val="15"/>
              </w:rPr>
              <w:t>项目</w:t>
            </w:r>
          </w:p>
        </w:tc>
        <w:tc>
          <w:tcPr>
            <w:tcW w:w="77" w:type="dxa"/>
            <w:tcBorders>
              <w:top w:val="nil" w:sz="6" w:space="0" w:color="auto"/>
              <w:left w:val="nil" w:sz="6" w:space="0" w:color="auto"/>
              <w:bottom w:val="single" w:sz="4" w:space="0" w:color="000000"/>
              <w:right w:val="nil" w:sz="6" w:space="0" w:color="auto"/>
            </w:tcBorders>
          </w:tcPr>
          <w:p>
            <w:pPr/>
          </w:p>
        </w:tc>
        <w:tc>
          <w:tcPr>
            <w:tcW w:w="154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7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336" w:right="0"/>
              <w:jc w:val="left"/>
              <w:rPr>
                <w:rFonts w:ascii="宋体" w:hAnsi="宋体" w:cs="宋体" w:eastAsia="宋体" w:hint="default"/>
                <w:sz w:val="15"/>
                <w:szCs w:val="15"/>
              </w:rPr>
            </w:pPr>
            <w:r>
              <w:rPr>
                <w:rFonts w:ascii="宋体" w:hAnsi="宋体" w:cs="宋体" w:eastAsia="宋体" w:hint="default"/>
                <w:sz w:val="15"/>
                <w:szCs w:val="15"/>
              </w:rPr>
              <w:t>本年增加</w:t>
            </w: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336" w:right="0"/>
              <w:jc w:val="left"/>
              <w:rPr>
                <w:rFonts w:ascii="宋体" w:hAnsi="宋体" w:cs="宋体" w:eastAsia="宋体" w:hint="default"/>
                <w:sz w:val="15"/>
                <w:szCs w:val="15"/>
              </w:rPr>
            </w:pPr>
            <w:r>
              <w:rPr>
                <w:rFonts w:ascii="宋体" w:hAnsi="宋体" w:cs="宋体" w:eastAsia="宋体" w:hint="default"/>
                <w:sz w:val="15"/>
                <w:szCs w:val="15"/>
              </w:rPr>
              <w:t>本年减少</w:t>
            </w: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16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r>
      <w:tr>
        <w:trPr>
          <w:trHeight w:val="314"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single" w:sz="4" w:space="0" w:color="000000"/>
              <w:left w:val="nil" w:sz="6" w:space="0" w:color="auto"/>
              <w:bottom w:val="nil" w:sz="6" w:space="0" w:color="auto"/>
              <w:right w:val="nil" w:sz="6" w:space="0" w:color="auto"/>
            </w:tcBorders>
          </w:tcPr>
          <w:p>
            <w:pPr>
              <w:pStyle w:val="TableParagraph"/>
              <w:spacing w:line="20" w:lineRule="exact"/>
              <w:ind w:left="48"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13.8pt;height:.5pt;mso-position-horizontal-relative:char;mso-position-vertical-relative:line" coordorigin="0,0" coordsize="2276,10">
                  <v:group style="position:absolute;left:5;top:5;width:2266;height:2" coordorigin="5,5" coordsize="2266,2">
                    <v:shape style="position:absolute;left:5;top:5;width:2266;height:2" coordorigin="5,5" coordsize="2266,0" path="m5,5l2271,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37"/>
              <w:ind w:left="161" w:right="0"/>
              <w:jc w:val="left"/>
              <w:rPr>
                <w:rFonts w:ascii="宋体" w:hAnsi="宋体" w:cs="宋体" w:eastAsia="宋体" w:hint="default"/>
                <w:sz w:val="15"/>
                <w:szCs w:val="15"/>
              </w:rPr>
            </w:pPr>
            <w:r>
              <w:rPr>
                <w:rFonts w:ascii="宋体" w:hAnsi="宋体" w:cs="宋体" w:eastAsia="宋体" w:hint="default"/>
                <w:sz w:val="15"/>
                <w:szCs w:val="15"/>
              </w:rPr>
              <w:t>一、工资、奖金、津贴和补贴</w:t>
            </w:r>
          </w:p>
        </w:tc>
        <w:tc>
          <w:tcPr>
            <w:tcW w:w="77" w:type="dxa"/>
            <w:tcBorders>
              <w:top w:val="single" w:sz="4" w:space="0" w:color="000000"/>
              <w:left w:val="nil" w:sz="6" w:space="0" w:color="auto"/>
              <w:bottom w:val="nil" w:sz="6" w:space="0" w:color="auto"/>
              <w:right w:val="nil" w:sz="6" w:space="0" w:color="auto"/>
            </w:tcBorders>
          </w:tcPr>
          <w:p>
            <w:pPr/>
          </w:p>
        </w:tc>
        <w:tc>
          <w:tcPr>
            <w:tcW w:w="154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1"/>
                <w:sz w:val="18"/>
              </w:rPr>
              <w:t>1,861,361.45</w:t>
            </w: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70"/>
              <w:jc w:val="right"/>
              <w:rPr>
                <w:rFonts w:ascii="Times New Roman" w:hAnsi="Times New Roman" w:cs="Times New Roman" w:eastAsia="Times New Roman" w:hint="default"/>
                <w:sz w:val="18"/>
                <w:szCs w:val="18"/>
              </w:rPr>
            </w:pPr>
            <w:r>
              <w:rPr>
                <w:rFonts w:ascii="Times New Roman"/>
                <w:spacing w:val="-1"/>
                <w:sz w:val="18"/>
              </w:rPr>
              <w:t>29,337,079.87</w:t>
            </w: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spacing w:val="-1"/>
                <w:sz w:val="18"/>
              </w:rPr>
              <w:t>25,871,251.29</w:t>
            </w: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5,327,190.03</w:t>
            </w:r>
          </w:p>
        </w:tc>
      </w:tr>
      <w:tr>
        <w:trPr>
          <w:trHeight w:val="280"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61" w:right="0"/>
              <w:jc w:val="left"/>
              <w:rPr>
                <w:rFonts w:ascii="宋体" w:hAnsi="宋体" w:cs="宋体" w:eastAsia="宋体" w:hint="default"/>
                <w:sz w:val="15"/>
                <w:szCs w:val="15"/>
              </w:rPr>
            </w:pPr>
            <w:r>
              <w:rPr>
                <w:rFonts w:ascii="宋体" w:hAnsi="宋体" w:cs="宋体" w:eastAsia="宋体" w:hint="default"/>
                <w:sz w:val="15"/>
                <w:szCs w:val="15"/>
              </w:rPr>
              <w:t>二、职工福利费</w:t>
            </w:r>
          </w:p>
        </w:tc>
        <w:tc>
          <w:tcPr>
            <w:tcW w:w="7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5"/>
              <w:jc w:val="right"/>
              <w:rPr>
                <w:rFonts w:ascii="Times New Roman" w:hAnsi="Times New Roman" w:cs="Times New Roman" w:eastAsia="Times New Roman" w:hint="default"/>
                <w:sz w:val="18"/>
                <w:szCs w:val="18"/>
              </w:rPr>
            </w:pPr>
            <w:r>
              <w:rPr>
                <w:rFonts w:ascii="Times New Roman"/>
                <w:spacing w:val="-1"/>
                <w:sz w:val="18"/>
              </w:rPr>
              <w:t>445,396.69</w:t>
            </w: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0"/>
              <w:jc w:val="right"/>
              <w:rPr>
                <w:rFonts w:ascii="Times New Roman" w:hAnsi="Times New Roman" w:cs="Times New Roman" w:eastAsia="Times New Roman" w:hint="default"/>
                <w:sz w:val="18"/>
                <w:szCs w:val="18"/>
              </w:rPr>
            </w:pPr>
            <w:r>
              <w:rPr>
                <w:rFonts w:ascii="Times New Roman"/>
                <w:spacing w:val="-1"/>
                <w:sz w:val="18"/>
              </w:rPr>
              <w:t>1,385,038.96</w:t>
            </w: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18"/>
                <w:szCs w:val="18"/>
              </w:rPr>
            </w:pPr>
            <w:r>
              <w:rPr>
                <w:rFonts w:ascii="Times New Roman"/>
                <w:spacing w:val="-1"/>
                <w:sz w:val="18"/>
              </w:rPr>
              <w:t>1,772,867.60</w:t>
            </w: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3"/>
              <w:jc w:val="right"/>
              <w:rPr>
                <w:rFonts w:ascii="Times New Roman" w:hAnsi="Times New Roman" w:cs="Times New Roman" w:eastAsia="Times New Roman" w:hint="default"/>
                <w:sz w:val="18"/>
                <w:szCs w:val="18"/>
              </w:rPr>
            </w:pPr>
            <w:r>
              <w:rPr>
                <w:rFonts w:ascii="Times New Roman"/>
                <w:spacing w:val="-1"/>
                <w:sz w:val="18"/>
              </w:rPr>
              <w:t>57,568.05</w:t>
            </w:r>
          </w:p>
        </w:tc>
      </w:tr>
      <w:tr>
        <w:trPr>
          <w:trHeight w:val="280"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61" w:right="0"/>
              <w:jc w:val="left"/>
              <w:rPr>
                <w:rFonts w:ascii="宋体" w:hAnsi="宋体" w:cs="宋体" w:eastAsia="宋体" w:hint="default"/>
                <w:sz w:val="15"/>
                <w:szCs w:val="15"/>
              </w:rPr>
            </w:pPr>
            <w:r>
              <w:rPr>
                <w:rFonts w:ascii="宋体" w:hAnsi="宋体" w:cs="宋体" w:eastAsia="宋体" w:hint="default"/>
                <w:sz w:val="15"/>
                <w:szCs w:val="15"/>
              </w:rPr>
              <w:t>三、社会保险费</w:t>
            </w:r>
          </w:p>
        </w:tc>
        <w:tc>
          <w:tcPr>
            <w:tcW w:w="7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Times New Roman" w:hAnsi="Times New Roman" w:cs="Times New Roman" w:eastAsia="Times New Roman" w:hint="default"/>
                <w:sz w:val="18"/>
                <w:szCs w:val="18"/>
              </w:rPr>
            </w:pPr>
            <w:r>
              <w:rPr>
                <w:rFonts w:ascii="Times New Roman"/>
                <w:spacing w:val="-1"/>
                <w:sz w:val="18"/>
              </w:rPr>
              <w:t>14,559.51</w:t>
            </w: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0"/>
              <w:jc w:val="right"/>
              <w:rPr>
                <w:rFonts w:ascii="Times New Roman" w:hAnsi="Times New Roman" w:cs="Times New Roman" w:eastAsia="Times New Roman" w:hint="default"/>
                <w:sz w:val="18"/>
                <w:szCs w:val="18"/>
              </w:rPr>
            </w:pPr>
            <w:r>
              <w:rPr>
                <w:rFonts w:ascii="Times New Roman"/>
                <w:spacing w:val="-1"/>
                <w:sz w:val="18"/>
              </w:rPr>
              <w:t>3,138,253.81</w:t>
            </w: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Times New Roman" w:hAnsi="Times New Roman" w:cs="Times New Roman" w:eastAsia="Times New Roman" w:hint="default"/>
                <w:sz w:val="18"/>
                <w:szCs w:val="18"/>
              </w:rPr>
            </w:pPr>
            <w:r>
              <w:rPr>
                <w:rFonts w:ascii="Times New Roman"/>
                <w:spacing w:val="-1"/>
                <w:sz w:val="18"/>
              </w:rPr>
              <w:t>3,142,561.88</w:t>
            </w: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spacing w:val="-1"/>
                <w:sz w:val="18"/>
              </w:rPr>
              <w:t>10,251.44</w:t>
            </w:r>
          </w:p>
        </w:tc>
      </w:tr>
      <w:tr>
        <w:trPr>
          <w:trHeight w:val="281"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61"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Times New Roman" w:hAnsi="Times New Roman" w:cs="Times New Roman" w:eastAsia="Times New Roman" w:hint="default"/>
                <w:sz w:val="15"/>
                <w:szCs w:val="15"/>
              </w:rPr>
              <w:t>1.</w:t>
            </w:r>
            <w:r>
              <w:rPr>
                <w:rFonts w:ascii="宋体" w:hAnsi="宋体" w:cs="宋体" w:eastAsia="宋体" w:hint="default"/>
                <w:sz w:val="15"/>
                <w:szCs w:val="15"/>
              </w:rPr>
              <w:t>医疗保险费</w:t>
            </w:r>
          </w:p>
        </w:tc>
        <w:tc>
          <w:tcPr>
            <w:tcW w:w="7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5"/>
              <w:jc w:val="right"/>
              <w:rPr>
                <w:rFonts w:ascii="Times New Roman" w:hAnsi="Times New Roman" w:cs="Times New Roman" w:eastAsia="Times New Roman" w:hint="default"/>
                <w:sz w:val="18"/>
                <w:szCs w:val="18"/>
              </w:rPr>
            </w:pPr>
            <w:r>
              <w:rPr>
                <w:rFonts w:ascii="Times New Roman"/>
                <w:w w:val="95"/>
                <w:sz w:val="18"/>
              </w:rPr>
              <w:t>4,310.06</w:t>
            </w: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0"/>
              <w:jc w:val="right"/>
              <w:rPr>
                <w:rFonts w:ascii="Times New Roman" w:hAnsi="Times New Roman" w:cs="Times New Roman" w:eastAsia="Times New Roman" w:hint="default"/>
                <w:sz w:val="18"/>
                <w:szCs w:val="18"/>
              </w:rPr>
            </w:pPr>
            <w:r>
              <w:rPr>
                <w:rFonts w:ascii="Times New Roman"/>
                <w:spacing w:val="-1"/>
                <w:sz w:val="18"/>
              </w:rPr>
              <w:t>836,979.44</w:t>
            </w: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18"/>
                <w:szCs w:val="18"/>
              </w:rPr>
            </w:pPr>
            <w:r>
              <w:rPr>
                <w:rFonts w:ascii="Times New Roman"/>
                <w:spacing w:val="-1"/>
                <w:sz w:val="18"/>
              </w:rPr>
              <w:t>839,611.70</w:t>
            </w: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3"/>
              <w:jc w:val="right"/>
              <w:rPr>
                <w:rFonts w:ascii="Times New Roman" w:hAnsi="Times New Roman" w:cs="Times New Roman" w:eastAsia="Times New Roman" w:hint="default"/>
                <w:sz w:val="18"/>
                <w:szCs w:val="18"/>
              </w:rPr>
            </w:pPr>
            <w:r>
              <w:rPr>
                <w:rFonts w:ascii="Times New Roman"/>
                <w:w w:val="95"/>
                <w:sz w:val="18"/>
              </w:rPr>
              <w:t>1,677.80</w:t>
            </w:r>
          </w:p>
        </w:tc>
      </w:tr>
      <w:tr>
        <w:trPr>
          <w:trHeight w:val="287"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1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基本养老保险费</w:t>
            </w:r>
          </w:p>
        </w:tc>
        <w:tc>
          <w:tcPr>
            <w:tcW w:w="7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5"/>
              <w:jc w:val="right"/>
              <w:rPr>
                <w:rFonts w:ascii="Times New Roman" w:hAnsi="Times New Roman" w:cs="Times New Roman" w:eastAsia="Times New Roman" w:hint="default"/>
                <w:sz w:val="18"/>
                <w:szCs w:val="18"/>
              </w:rPr>
            </w:pPr>
            <w:r>
              <w:rPr>
                <w:rFonts w:ascii="Times New Roman"/>
                <w:w w:val="95"/>
                <w:sz w:val="18"/>
              </w:rPr>
              <w:t>9,080.24</w:t>
            </w: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0"/>
              <w:jc w:val="right"/>
              <w:rPr>
                <w:rFonts w:ascii="Times New Roman" w:hAnsi="Times New Roman" w:cs="Times New Roman" w:eastAsia="Times New Roman" w:hint="default"/>
                <w:sz w:val="18"/>
                <w:szCs w:val="18"/>
              </w:rPr>
            </w:pPr>
            <w:r>
              <w:rPr>
                <w:rFonts w:ascii="Times New Roman"/>
                <w:spacing w:val="-1"/>
                <w:sz w:val="18"/>
              </w:rPr>
              <w:t>1,964,881.05</w:t>
            </w: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18"/>
                <w:szCs w:val="18"/>
              </w:rPr>
            </w:pPr>
            <w:r>
              <w:rPr>
                <w:rFonts w:ascii="Times New Roman"/>
                <w:spacing w:val="-1"/>
                <w:sz w:val="18"/>
              </w:rPr>
              <w:t>1,966,291.77</w:t>
            </w: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3"/>
              <w:jc w:val="right"/>
              <w:rPr>
                <w:rFonts w:ascii="Times New Roman" w:hAnsi="Times New Roman" w:cs="Times New Roman" w:eastAsia="Times New Roman" w:hint="default"/>
                <w:sz w:val="18"/>
                <w:szCs w:val="18"/>
              </w:rPr>
            </w:pPr>
            <w:r>
              <w:rPr>
                <w:rFonts w:ascii="Times New Roman"/>
                <w:w w:val="95"/>
                <w:sz w:val="18"/>
              </w:rPr>
              <w:t>7,669.52</w:t>
            </w:r>
          </w:p>
        </w:tc>
      </w:tr>
      <w:tr>
        <w:trPr>
          <w:trHeight w:val="269"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1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年金缴费</w:t>
            </w:r>
          </w:p>
        </w:tc>
        <w:tc>
          <w:tcPr>
            <w:tcW w:w="7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284"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61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失业保险费</w:t>
            </w:r>
          </w:p>
        </w:tc>
        <w:tc>
          <w:tcPr>
            <w:tcW w:w="7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5"/>
              <w:jc w:val="right"/>
              <w:rPr>
                <w:rFonts w:ascii="Times New Roman" w:hAnsi="Times New Roman" w:cs="Times New Roman" w:eastAsia="Times New Roman" w:hint="default"/>
                <w:sz w:val="18"/>
                <w:szCs w:val="18"/>
              </w:rPr>
            </w:pPr>
            <w:r>
              <w:rPr>
                <w:rFonts w:ascii="Times New Roman"/>
                <w:w w:val="95"/>
                <w:sz w:val="18"/>
              </w:rPr>
              <w:t>1,169.21</w:t>
            </w: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70"/>
              <w:jc w:val="right"/>
              <w:rPr>
                <w:rFonts w:ascii="Times New Roman" w:hAnsi="Times New Roman" w:cs="Times New Roman" w:eastAsia="Times New Roman" w:hint="default"/>
                <w:sz w:val="18"/>
                <w:szCs w:val="18"/>
              </w:rPr>
            </w:pPr>
            <w:r>
              <w:rPr>
                <w:rFonts w:ascii="Times New Roman"/>
                <w:spacing w:val="-1"/>
                <w:sz w:val="18"/>
              </w:rPr>
              <w:t>180,753.22</w:t>
            </w: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pacing w:val="-1"/>
                <w:sz w:val="18"/>
              </w:rPr>
              <w:t>181,018.31</w:t>
            </w: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4"/>
              <w:jc w:val="right"/>
              <w:rPr>
                <w:rFonts w:ascii="Times New Roman" w:hAnsi="Times New Roman" w:cs="Times New Roman" w:eastAsia="Times New Roman" w:hint="default"/>
                <w:sz w:val="18"/>
                <w:szCs w:val="18"/>
              </w:rPr>
            </w:pPr>
            <w:r>
              <w:rPr>
                <w:rFonts w:ascii="Times New Roman"/>
                <w:spacing w:val="-1"/>
                <w:sz w:val="18"/>
              </w:rPr>
              <w:t>904.12</w:t>
            </w:r>
          </w:p>
        </w:tc>
      </w:tr>
      <w:tr>
        <w:trPr>
          <w:trHeight w:val="280"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1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工伤保险费</w:t>
            </w:r>
          </w:p>
        </w:tc>
        <w:tc>
          <w:tcPr>
            <w:tcW w:w="7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0"/>
              <w:jc w:val="right"/>
              <w:rPr>
                <w:rFonts w:ascii="Times New Roman" w:hAnsi="Times New Roman" w:cs="Times New Roman" w:eastAsia="Times New Roman" w:hint="default"/>
                <w:sz w:val="18"/>
                <w:szCs w:val="18"/>
              </w:rPr>
            </w:pPr>
            <w:r>
              <w:rPr>
                <w:rFonts w:ascii="Times New Roman"/>
                <w:spacing w:val="-1"/>
                <w:sz w:val="18"/>
              </w:rPr>
              <w:t>67,586.46</w:t>
            </w: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18"/>
                <w:szCs w:val="18"/>
              </w:rPr>
            </w:pPr>
            <w:r>
              <w:rPr>
                <w:rFonts w:ascii="Times New Roman"/>
                <w:spacing w:val="-1"/>
                <w:sz w:val="18"/>
              </w:rPr>
              <w:t>67,586.46</w:t>
            </w: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280"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1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生育保险费</w:t>
            </w:r>
          </w:p>
        </w:tc>
        <w:tc>
          <w:tcPr>
            <w:tcW w:w="7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0"/>
              <w:jc w:val="right"/>
              <w:rPr>
                <w:rFonts w:ascii="Times New Roman" w:hAnsi="Times New Roman" w:cs="Times New Roman" w:eastAsia="Times New Roman" w:hint="default"/>
                <w:sz w:val="18"/>
                <w:szCs w:val="18"/>
              </w:rPr>
            </w:pPr>
            <w:r>
              <w:rPr>
                <w:rFonts w:ascii="Times New Roman"/>
                <w:spacing w:val="-1"/>
                <w:sz w:val="18"/>
              </w:rPr>
              <w:t>88,053.64</w:t>
            </w: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Times New Roman" w:hAnsi="Times New Roman" w:cs="Times New Roman" w:eastAsia="Times New Roman" w:hint="default"/>
                <w:sz w:val="18"/>
                <w:szCs w:val="18"/>
              </w:rPr>
            </w:pPr>
            <w:r>
              <w:rPr>
                <w:rFonts w:ascii="Times New Roman"/>
                <w:spacing w:val="-1"/>
                <w:sz w:val="18"/>
              </w:rPr>
              <w:t>88,053.64</w:t>
            </w: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281"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35" w:right="0"/>
              <w:jc w:val="left"/>
              <w:rPr>
                <w:rFonts w:ascii="宋体" w:hAnsi="宋体" w:cs="宋体" w:eastAsia="宋体" w:hint="default"/>
                <w:sz w:val="15"/>
                <w:szCs w:val="15"/>
              </w:rPr>
            </w:pPr>
            <w:r>
              <w:rPr>
                <w:rFonts w:ascii="宋体" w:hAnsi="宋体" w:cs="宋体" w:eastAsia="宋体" w:hint="default"/>
                <w:sz w:val="15"/>
                <w:szCs w:val="15"/>
              </w:rPr>
              <w:t>四、住房公积金</w:t>
            </w:r>
          </w:p>
        </w:tc>
        <w:tc>
          <w:tcPr>
            <w:tcW w:w="7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5"/>
              <w:jc w:val="right"/>
              <w:rPr>
                <w:rFonts w:ascii="Times New Roman" w:hAnsi="Times New Roman" w:cs="Times New Roman" w:eastAsia="Times New Roman" w:hint="default"/>
                <w:sz w:val="18"/>
                <w:szCs w:val="18"/>
              </w:rPr>
            </w:pPr>
            <w:r>
              <w:rPr>
                <w:rFonts w:ascii="Times New Roman"/>
                <w:spacing w:val="-1"/>
                <w:sz w:val="18"/>
              </w:rPr>
              <w:t>17,087.50</w:t>
            </w: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0"/>
              <w:jc w:val="right"/>
              <w:rPr>
                <w:rFonts w:ascii="Times New Roman" w:hAnsi="Times New Roman" w:cs="Times New Roman" w:eastAsia="Times New Roman" w:hint="default"/>
                <w:sz w:val="18"/>
                <w:szCs w:val="18"/>
              </w:rPr>
            </w:pPr>
            <w:r>
              <w:rPr>
                <w:rFonts w:ascii="Times New Roman"/>
                <w:spacing w:val="-1"/>
                <w:sz w:val="18"/>
              </w:rPr>
              <w:t>737,589.24</w:t>
            </w: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18"/>
                <w:szCs w:val="18"/>
              </w:rPr>
            </w:pPr>
            <w:r>
              <w:rPr>
                <w:rFonts w:ascii="Times New Roman"/>
                <w:spacing w:val="-1"/>
                <w:sz w:val="18"/>
              </w:rPr>
              <w:t>727,255.00</w:t>
            </w: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3"/>
              <w:jc w:val="right"/>
              <w:rPr>
                <w:rFonts w:ascii="Times New Roman" w:hAnsi="Times New Roman" w:cs="Times New Roman" w:eastAsia="Times New Roman" w:hint="default"/>
                <w:sz w:val="18"/>
                <w:szCs w:val="18"/>
              </w:rPr>
            </w:pPr>
            <w:r>
              <w:rPr>
                <w:rFonts w:ascii="Times New Roman"/>
                <w:spacing w:val="-1"/>
                <w:sz w:val="18"/>
              </w:rPr>
              <w:t>27,421.74</w:t>
            </w:r>
          </w:p>
        </w:tc>
      </w:tr>
      <w:tr>
        <w:trPr>
          <w:trHeight w:val="287"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35" w:right="0"/>
              <w:jc w:val="left"/>
              <w:rPr>
                <w:rFonts w:ascii="宋体" w:hAnsi="宋体" w:cs="宋体" w:eastAsia="宋体" w:hint="default"/>
                <w:sz w:val="15"/>
                <w:szCs w:val="15"/>
              </w:rPr>
            </w:pPr>
            <w:r>
              <w:rPr>
                <w:rFonts w:ascii="宋体" w:hAnsi="宋体" w:cs="宋体" w:eastAsia="宋体" w:hint="default"/>
                <w:sz w:val="15"/>
                <w:szCs w:val="15"/>
              </w:rPr>
              <w:t>五、工会经费和职工教育经费</w:t>
            </w:r>
          </w:p>
        </w:tc>
        <w:tc>
          <w:tcPr>
            <w:tcW w:w="7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5"/>
              <w:jc w:val="right"/>
              <w:rPr>
                <w:rFonts w:ascii="Times New Roman" w:hAnsi="Times New Roman" w:cs="Times New Roman" w:eastAsia="Times New Roman" w:hint="default"/>
                <w:sz w:val="18"/>
                <w:szCs w:val="18"/>
              </w:rPr>
            </w:pPr>
            <w:r>
              <w:rPr>
                <w:rFonts w:ascii="Times New Roman"/>
                <w:spacing w:val="-1"/>
                <w:sz w:val="18"/>
              </w:rPr>
              <w:t>98,581.12</w:t>
            </w: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0"/>
              <w:jc w:val="right"/>
              <w:rPr>
                <w:rFonts w:ascii="Times New Roman" w:hAnsi="Times New Roman" w:cs="Times New Roman" w:eastAsia="Times New Roman" w:hint="default"/>
                <w:sz w:val="18"/>
                <w:szCs w:val="18"/>
              </w:rPr>
            </w:pPr>
            <w:r>
              <w:rPr>
                <w:rFonts w:ascii="Times New Roman"/>
                <w:spacing w:val="-1"/>
                <w:sz w:val="18"/>
              </w:rPr>
              <w:t>247,351.10</w:t>
            </w: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18"/>
                <w:szCs w:val="18"/>
              </w:rPr>
            </w:pPr>
            <w:r>
              <w:rPr>
                <w:rFonts w:ascii="Times New Roman"/>
                <w:spacing w:val="-1"/>
                <w:sz w:val="18"/>
              </w:rPr>
              <w:t>206,475.10</w:t>
            </w: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3"/>
              <w:jc w:val="right"/>
              <w:rPr>
                <w:rFonts w:ascii="Times New Roman" w:hAnsi="Times New Roman" w:cs="Times New Roman" w:eastAsia="Times New Roman" w:hint="default"/>
                <w:sz w:val="18"/>
                <w:szCs w:val="18"/>
              </w:rPr>
            </w:pPr>
            <w:r>
              <w:rPr>
                <w:rFonts w:ascii="Times New Roman"/>
                <w:spacing w:val="-1"/>
                <w:sz w:val="18"/>
              </w:rPr>
              <w:t>139,457.12</w:t>
            </w:r>
          </w:p>
        </w:tc>
      </w:tr>
      <w:tr>
        <w:trPr>
          <w:trHeight w:val="273"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35" w:right="0"/>
              <w:jc w:val="left"/>
              <w:rPr>
                <w:rFonts w:ascii="宋体" w:hAnsi="宋体" w:cs="宋体" w:eastAsia="宋体" w:hint="default"/>
                <w:sz w:val="15"/>
                <w:szCs w:val="15"/>
              </w:rPr>
            </w:pPr>
            <w:r>
              <w:rPr>
                <w:rFonts w:ascii="宋体" w:hAnsi="宋体" w:cs="宋体" w:eastAsia="宋体" w:hint="default"/>
                <w:sz w:val="15"/>
                <w:szCs w:val="15"/>
              </w:rPr>
              <w:t>六、非货币性福利</w:t>
            </w:r>
          </w:p>
        </w:tc>
        <w:tc>
          <w:tcPr>
            <w:tcW w:w="7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281"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35" w:right="0"/>
              <w:jc w:val="left"/>
              <w:rPr>
                <w:rFonts w:ascii="宋体" w:hAnsi="宋体" w:cs="宋体" w:eastAsia="宋体" w:hint="default"/>
                <w:sz w:val="15"/>
                <w:szCs w:val="15"/>
              </w:rPr>
            </w:pPr>
            <w:r>
              <w:rPr>
                <w:rFonts w:ascii="宋体" w:hAnsi="宋体" w:cs="宋体" w:eastAsia="宋体" w:hint="default"/>
                <w:sz w:val="15"/>
                <w:szCs w:val="15"/>
              </w:rPr>
              <w:t>七、辞退福利</w:t>
            </w:r>
          </w:p>
        </w:tc>
        <w:tc>
          <w:tcPr>
            <w:tcW w:w="77"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255"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235" w:right="0"/>
              <w:jc w:val="left"/>
              <w:rPr>
                <w:rFonts w:ascii="宋体" w:hAnsi="宋体" w:cs="宋体" w:eastAsia="宋体" w:hint="default"/>
                <w:sz w:val="15"/>
                <w:szCs w:val="15"/>
              </w:rPr>
            </w:pPr>
            <w:r>
              <w:rPr>
                <w:rFonts w:ascii="宋体" w:hAnsi="宋体" w:cs="宋体" w:eastAsia="宋体" w:hint="default"/>
                <w:sz w:val="15"/>
                <w:szCs w:val="15"/>
              </w:rPr>
              <w:t>八、其他</w:t>
            </w:r>
          </w:p>
        </w:tc>
        <w:tc>
          <w:tcPr>
            <w:tcW w:w="77" w:type="dxa"/>
            <w:tcBorders>
              <w:top w:val="nil" w:sz="6" w:space="0" w:color="auto"/>
              <w:left w:val="nil" w:sz="6" w:space="0" w:color="auto"/>
              <w:bottom w:val="single" w:sz="4" w:space="0" w:color="000000"/>
              <w:right w:val="nil" w:sz="6" w:space="0" w:color="auto"/>
            </w:tcBorders>
          </w:tcPr>
          <w:p>
            <w:pPr/>
          </w:p>
        </w:tc>
        <w:tc>
          <w:tcPr>
            <w:tcW w:w="1543"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single" w:sz="4" w:space="0" w:color="000000"/>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
        </w:tc>
      </w:tr>
      <w:tr>
        <w:trPr>
          <w:trHeight w:val="300" w:hRule="exact"/>
        </w:trPr>
        <w:tc>
          <w:tcPr>
            <w:tcW w:w="755" w:type="dxa"/>
            <w:tcBorders>
              <w:top w:val="nil" w:sz="6" w:space="0" w:color="auto"/>
              <w:left w:val="nil" w:sz="6" w:space="0" w:color="auto"/>
              <w:bottom w:val="nil" w:sz="6" w:space="0" w:color="auto"/>
              <w:right w:val="nil" w:sz="6" w:space="0" w:color="auto"/>
            </w:tcBorders>
          </w:tcPr>
          <w:p>
            <w:pPr/>
          </w:p>
        </w:tc>
        <w:tc>
          <w:tcPr>
            <w:tcW w:w="2684"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235"/>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77" w:type="dxa"/>
            <w:tcBorders>
              <w:top w:val="single" w:sz="4" w:space="0" w:color="000000"/>
              <w:left w:val="nil" w:sz="6" w:space="0" w:color="auto"/>
              <w:bottom w:val="single" w:sz="12" w:space="0" w:color="000000"/>
              <w:right w:val="nil" w:sz="6" w:space="0" w:color="auto"/>
            </w:tcBorders>
          </w:tcPr>
          <w:p>
            <w:pPr/>
          </w:p>
        </w:tc>
        <w:tc>
          <w:tcPr>
            <w:tcW w:w="1543"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1"/>
                <w:sz w:val="18"/>
              </w:rPr>
              <w:t>2,436,986.27</w:t>
            </w:r>
          </w:p>
        </w:tc>
        <w:tc>
          <w:tcPr>
            <w:tcW w:w="283" w:type="dxa"/>
            <w:tcBorders>
              <w:top w:val="nil" w:sz="6" w:space="0" w:color="auto"/>
              <w:left w:val="nil" w:sz="6" w:space="0" w:color="auto"/>
              <w:bottom w:val="nil" w:sz="6" w:space="0" w:color="auto"/>
              <w:right w:val="nil" w:sz="6" w:space="0" w:color="auto"/>
            </w:tcBorders>
          </w:tcPr>
          <w:p>
            <w:pPr/>
          </w:p>
        </w:tc>
        <w:tc>
          <w:tcPr>
            <w:tcW w:w="1340"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170"/>
              <w:jc w:val="right"/>
              <w:rPr>
                <w:rFonts w:ascii="Times New Roman" w:hAnsi="Times New Roman" w:cs="Times New Roman" w:eastAsia="Times New Roman" w:hint="default"/>
                <w:sz w:val="18"/>
                <w:szCs w:val="18"/>
              </w:rPr>
            </w:pPr>
            <w:r>
              <w:rPr>
                <w:rFonts w:ascii="Times New Roman"/>
                <w:spacing w:val="-1"/>
                <w:sz w:val="18"/>
              </w:rPr>
              <w:t>34,845,312.98</w:t>
            </w: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spacing w:val="-1"/>
                <w:sz w:val="18"/>
              </w:rPr>
              <w:t>31,720,410.87</w:t>
            </w: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102"/>
              <w:jc w:val="right"/>
              <w:rPr>
                <w:rFonts w:ascii="Times New Roman" w:hAnsi="Times New Roman" w:cs="Times New Roman" w:eastAsia="Times New Roman" w:hint="default"/>
                <w:sz w:val="18"/>
                <w:szCs w:val="18"/>
              </w:rPr>
            </w:pPr>
            <w:r>
              <w:rPr>
                <w:rFonts w:ascii="Times New Roman"/>
                <w:spacing w:val="-1"/>
                <w:sz w:val="18"/>
              </w:rPr>
              <w:t>5,561,888.38</w:t>
            </w:r>
          </w:p>
        </w:tc>
      </w:tr>
      <w:tr>
        <w:trPr>
          <w:trHeight w:val="548" w:hRule="exact"/>
        </w:trPr>
        <w:tc>
          <w:tcPr>
            <w:tcW w:w="755" w:type="dxa"/>
            <w:tcBorders>
              <w:top w:val="nil" w:sz="6" w:space="0" w:color="auto"/>
              <w:left w:val="nil" w:sz="6" w:space="0" w:color="auto"/>
              <w:bottom w:val="nil" w:sz="6" w:space="0" w:color="auto"/>
              <w:right w:val="nil" w:sz="6" w:space="0" w:color="auto"/>
            </w:tcBorders>
          </w:tcPr>
          <w:p>
            <w:pPr/>
          </w:p>
        </w:tc>
        <w:tc>
          <w:tcPr>
            <w:tcW w:w="430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上述应付职工薪酬中无属于拖欠性质的金额</w:t>
            </w: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5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340" w:type="dxa"/>
            <w:tcBorders>
              <w:top w:val="single" w:sz="12" w:space="0" w:color="000000"/>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275" w:type="dxa"/>
            <w:tcBorders>
              <w:top w:val="single" w:sz="12"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5" w:type="dxa"/>
            <w:tcBorders>
              <w:top w:val="single" w:sz="12" w:space="0" w:color="000000"/>
              <w:left w:val="nil" w:sz="6" w:space="0" w:color="auto"/>
              <w:bottom w:val="nil" w:sz="6" w:space="0" w:color="auto"/>
              <w:right w:val="nil" w:sz="6" w:space="0" w:color="auto"/>
            </w:tcBorders>
          </w:tcPr>
          <w:p>
            <w:pPr/>
          </w:p>
        </w:tc>
      </w:tr>
    </w:tbl>
    <w:p>
      <w:pPr>
        <w:spacing w:after="0"/>
        <w:sectPr>
          <w:pgSz w:w="11910" w:h="16840"/>
          <w:pgMar w:header="0" w:footer="1021" w:top="1100" w:bottom="1220" w:left="720" w:right="0"/>
        </w:sectPr>
      </w:pPr>
    </w:p>
    <w:p>
      <w:pPr>
        <w:spacing w:line="240" w:lineRule="auto" w:before="0"/>
        <w:rPr>
          <w:rFonts w:ascii="Times New Roman" w:hAnsi="Times New Roman" w:cs="Times New Roman" w:eastAsia="Times New Roman" w:hint="default"/>
          <w:sz w:val="20"/>
          <w:szCs w:val="20"/>
        </w:rPr>
      </w:pPr>
      <w:r>
        <w:rPr/>
        <w:pict>
          <v:group style="position:absolute;margin-left:81.744003pt;margin-top:156.859985pt;width:134.7pt;height:.1pt;mso-position-horizontal-relative:page;mso-position-vertical-relative:page;z-index:-896920" coordorigin="1635,3137" coordsize="2694,2">
            <v:shape style="position:absolute;left:1635;top:3137;width:2694;height:2" coordorigin="1635,3137" coordsize="2694,0" path="m1635,3137l4328,3137e" filled="false" stroked="true" strokeweight=".48pt" strokecolor="#000000">
              <v:path arrowok="t"/>
            </v:shape>
            <w10:wrap type="none"/>
          </v:group>
        </w:pict>
      </w:r>
      <w:r>
        <w:rPr/>
        <w:pict>
          <v:group style="position:absolute;margin-left:81.744003pt;margin-top:406.369965pt;width:150.5pt;height:.1pt;mso-position-horizontal-relative:page;mso-position-vertical-relative:page;z-index:-896896" coordorigin="1635,8127" coordsize="3010,2">
            <v:shape style="position:absolute;left:1635;top:8127;width:3010;height:2" coordorigin="1635,8127" coordsize="3010,0" path="m1635,8127l4645,8127e" filled="false" stroked="true" strokeweight=".48001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798"/>
        <w:gridCol w:w="3708"/>
        <w:gridCol w:w="2197"/>
        <w:gridCol w:w="103"/>
        <w:gridCol w:w="300"/>
        <w:gridCol w:w="2904"/>
      </w:tblGrid>
      <w:tr>
        <w:trPr>
          <w:trHeight w:val="372"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708" w:type="dxa"/>
            <w:tcBorders>
              <w:top w:val="nil" w:sz="6" w:space="0" w:color="auto"/>
              <w:left w:val="nil" w:sz="6" w:space="0" w:color="auto"/>
              <w:bottom w:val="nil" w:sz="6" w:space="0" w:color="auto"/>
              <w:right w:val="nil" w:sz="6" w:space="0" w:color="auto"/>
            </w:tcBorders>
          </w:tcPr>
          <w:p>
            <w:pPr>
              <w:pStyle w:val="TableParagraph"/>
              <w:spacing w:line="227" w:lineRule="exact"/>
              <w:ind w:left="9"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197"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
        </w:tc>
      </w:tr>
      <w:tr>
        <w:trPr>
          <w:trHeight w:val="521"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4"/>
              <w:jc w:val="right"/>
              <w:rPr>
                <w:rFonts w:ascii="Times New Roman" w:hAnsi="Times New Roman" w:cs="Times New Roman" w:eastAsia="Times New Roman" w:hint="default"/>
                <w:sz w:val="21"/>
                <w:szCs w:val="21"/>
              </w:rPr>
            </w:pPr>
            <w:r>
              <w:rPr>
                <w:rFonts w:ascii="Times New Roman"/>
                <w:sz w:val="21"/>
              </w:rPr>
              <w:t>6.21</w:t>
            </w:r>
          </w:p>
        </w:tc>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8"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197"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
        </w:tc>
      </w:tr>
      <w:tr>
        <w:trPr>
          <w:trHeight w:val="386"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135" w:right="0"/>
              <w:jc w:val="left"/>
              <w:rPr>
                <w:rFonts w:ascii="宋体" w:hAnsi="宋体" w:cs="宋体" w:eastAsia="宋体" w:hint="default"/>
                <w:sz w:val="21"/>
                <w:szCs w:val="21"/>
              </w:rPr>
            </w:pPr>
            <w:r>
              <w:rPr>
                <w:rFonts w:ascii="宋体" w:hAnsi="宋体" w:cs="宋体" w:eastAsia="宋体" w:hint="default"/>
                <w:sz w:val="21"/>
                <w:szCs w:val="21"/>
              </w:rPr>
              <w:t>税种</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3" w:type="dxa"/>
            <w:tcBorders>
              <w:top w:val="nil" w:sz="6" w:space="0" w:color="auto"/>
              <w:left w:val="nil" w:sz="6" w:space="0" w:color="auto"/>
              <w:bottom w:val="single" w:sz="4" w:space="0" w:color="000000"/>
              <w:right w:val="nil" w:sz="6" w:space="0" w:color="auto"/>
            </w:tcBorders>
          </w:tcPr>
          <w:p>
            <w:pPr/>
          </w:p>
        </w:tc>
        <w:tc>
          <w:tcPr>
            <w:tcW w:w="300" w:type="dxa"/>
            <w:tcBorders>
              <w:top w:val="nil" w:sz="6" w:space="0" w:color="auto"/>
              <w:left w:val="nil" w:sz="6" w:space="0" w:color="auto"/>
              <w:bottom w:val="single" w:sz="4" w:space="0" w:color="000000"/>
              <w:right w:val="nil" w:sz="6" w:space="0" w:color="auto"/>
            </w:tcBorders>
          </w:tcPr>
          <w:p>
            <w:pPr/>
          </w:p>
        </w:tc>
        <w:tc>
          <w:tcPr>
            <w:tcW w:w="2904"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0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73"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single" w:sz="4" w:space="0" w:color="000000"/>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88" w:right="0"/>
              <w:jc w:val="left"/>
              <w:rPr>
                <w:rFonts w:ascii="Times New Roman" w:hAnsi="Times New Roman" w:cs="Times New Roman" w:eastAsia="Times New Roman" w:hint="default"/>
                <w:sz w:val="21"/>
                <w:szCs w:val="21"/>
              </w:rPr>
            </w:pPr>
            <w:r>
              <w:rPr>
                <w:rFonts w:ascii="Times New Roman"/>
                <w:sz w:val="21"/>
              </w:rPr>
              <w:t>1,903,108.01</w:t>
            </w:r>
          </w:p>
        </w:tc>
        <w:tc>
          <w:tcPr>
            <w:tcW w:w="103" w:type="dxa"/>
            <w:tcBorders>
              <w:top w:val="single" w:sz="4" w:space="0" w:color="000000"/>
              <w:left w:val="nil" w:sz="6" w:space="0" w:color="auto"/>
              <w:bottom w:val="nil" w:sz="6" w:space="0" w:color="auto"/>
              <w:right w:val="nil" w:sz="6" w:space="0" w:color="auto"/>
            </w:tcBorders>
          </w:tcPr>
          <w:p>
            <w:pPr/>
          </w:p>
        </w:tc>
        <w:tc>
          <w:tcPr>
            <w:tcW w:w="300" w:type="dxa"/>
            <w:tcBorders>
              <w:top w:val="single" w:sz="4" w:space="0" w:color="000000"/>
              <w:left w:val="nil" w:sz="6" w:space="0" w:color="auto"/>
              <w:bottom w:val="nil" w:sz="6" w:space="0" w:color="auto"/>
              <w:right w:val="nil" w:sz="6" w:space="0" w:color="auto"/>
            </w:tcBorders>
          </w:tcPr>
          <w:p>
            <w:pPr/>
          </w:p>
        </w:tc>
        <w:tc>
          <w:tcPr>
            <w:tcW w:w="290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781" w:right="0"/>
              <w:jc w:val="left"/>
              <w:rPr>
                <w:rFonts w:ascii="Times New Roman" w:hAnsi="Times New Roman" w:cs="Times New Roman" w:eastAsia="Times New Roman" w:hint="default"/>
                <w:sz w:val="21"/>
                <w:szCs w:val="21"/>
              </w:rPr>
            </w:pPr>
            <w:r>
              <w:rPr>
                <w:rFonts w:ascii="Times New Roman"/>
                <w:sz w:val="21"/>
              </w:rPr>
              <w:t>-214,129.30</w:t>
            </w:r>
          </w:p>
        </w:tc>
      </w:tr>
      <w:tr>
        <w:trPr>
          <w:trHeight w:val="260"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3"/>
              <w:ind w:left="844" w:right="0"/>
              <w:jc w:val="left"/>
              <w:rPr>
                <w:rFonts w:ascii="Times New Roman" w:hAnsi="Times New Roman" w:cs="Times New Roman" w:eastAsia="Times New Roman" w:hint="default"/>
                <w:sz w:val="21"/>
                <w:szCs w:val="21"/>
              </w:rPr>
            </w:pPr>
            <w:r>
              <w:rPr>
                <w:rFonts w:ascii="Times New Roman"/>
                <w:sz w:val="21"/>
              </w:rPr>
              <w:t>147,037.58</w:t>
            </w:r>
          </w:p>
        </w:tc>
        <w:tc>
          <w:tcPr>
            <w:tcW w:w="1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pacing w:val="-1"/>
                <w:sz w:val="21"/>
              </w:rPr>
              <w:t>40,009.94</w:t>
            </w:r>
          </w:p>
        </w:tc>
      </w:tr>
      <w:tr>
        <w:trPr>
          <w:trHeight w:val="260"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
              <w:ind w:left="880" w:right="0"/>
              <w:jc w:val="left"/>
              <w:rPr>
                <w:rFonts w:ascii="Times New Roman" w:hAnsi="Times New Roman" w:cs="Times New Roman" w:eastAsia="Times New Roman" w:hint="default"/>
                <w:sz w:val="21"/>
                <w:szCs w:val="21"/>
              </w:rPr>
            </w:pPr>
            <w:r>
              <w:rPr>
                <w:rFonts w:ascii="Times New Roman"/>
                <w:sz w:val="21"/>
              </w:rPr>
              <w:t>-25,000.00</w:t>
            </w:r>
          </w:p>
        </w:tc>
        <w:tc>
          <w:tcPr>
            <w:tcW w:w="1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887" w:right="0"/>
              <w:jc w:val="left"/>
              <w:rPr>
                <w:rFonts w:ascii="Times New Roman" w:hAnsi="Times New Roman" w:cs="Times New Roman" w:eastAsia="Times New Roman" w:hint="default"/>
                <w:sz w:val="21"/>
                <w:szCs w:val="21"/>
              </w:rPr>
            </w:pPr>
            <w:r>
              <w:rPr>
                <w:rFonts w:ascii="Times New Roman"/>
                <w:sz w:val="21"/>
              </w:rPr>
              <w:t>-75,000.00</w:t>
            </w:r>
          </w:p>
        </w:tc>
      </w:tr>
      <w:tr>
        <w:trPr>
          <w:trHeight w:val="259"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3"/>
              <w:ind w:left="688" w:right="0"/>
              <w:jc w:val="left"/>
              <w:rPr>
                <w:rFonts w:ascii="Times New Roman" w:hAnsi="Times New Roman" w:cs="Times New Roman" w:eastAsia="Times New Roman" w:hint="default"/>
                <w:sz w:val="21"/>
                <w:szCs w:val="21"/>
              </w:rPr>
            </w:pPr>
            <w:r>
              <w:rPr>
                <w:rFonts w:ascii="Times New Roman"/>
                <w:sz w:val="21"/>
              </w:rPr>
              <w:t>2,788,948.41</w:t>
            </w:r>
          </w:p>
        </w:tc>
        <w:tc>
          <w:tcPr>
            <w:tcW w:w="1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695" w:right="0"/>
              <w:jc w:val="left"/>
              <w:rPr>
                <w:rFonts w:ascii="Times New Roman" w:hAnsi="Times New Roman" w:cs="Times New Roman" w:eastAsia="Times New Roman" w:hint="default"/>
                <w:sz w:val="21"/>
                <w:szCs w:val="21"/>
              </w:rPr>
            </w:pPr>
            <w:r>
              <w:rPr>
                <w:rFonts w:ascii="Times New Roman"/>
                <w:sz w:val="21"/>
              </w:rPr>
              <w:t>1,581,097.80</w:t>
            </w:r>
          </w:p>
        </w:tc>
      </w:tr>
      <w:tr>
        <w:trPr>
          <w:trHeight w:val="260"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3"/>
              <w:ind w:left="950" w:right="0"/>
              <w:jc w:val="left"/>
              <w:rPr>
                <w:rFonts w:ascii="Times New Roman" w:hAnsi="Times New Roman" w:cs="Times New Roman" w:eastAsia="Times New Roman" w:hint="default"/>
                <w:sz w:val="21"/>
                <w:szCs w:val="21"/>
              </w:rPr>
            </w:pPr>
            <w:r>
              <w:rPr>
                <w:rFonts w:ascii="Times New Roman"/>
                <w:sz w:val="21"/>
              </w:rPr>
              <w:t>49,958.65</w:t>
            </w:r>
          </w:p>
        </w:tc>
        <w:tc>
          <w:tcPr>
            <w:tcW w:w="1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pacing w:val="-1"/>
                <w:sz w:val="21"/>
              </w:rPr>
              <w:t>26,961.71</w:t>
            </w:r>
          </w:p>
        </w:tc>
      </w:tr>
      <w:tr>
        <w:trPr>
          <w:trHeight w:val="260"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
              <w:ind w:left="844" w:right="0"/>
              <w:jc w:val="left"/>
              <w:rPr>
                <w:rFonts w:ascii="Times New Roman" w:hAnsi="Times New Roman" w:cs="Times New Roman" w:eastAsia="Times New Roman" w:hint="default"/>
                <w:sz w:val="21"/>
                <w:szCs w:val="21"/>
              </w:rPr>
            </w:pPr>
            <w:r>
              <w:rPr>
                <w:rFonts w:ascii="Times New Roman"/>
                <w:sz w:val="21"/>
              </w:rPr>
              <w:t>127,320.24</w:t>
            </w:r>
          </w:p>
        </w:tc>
        <w:tc>
          <w:tcPr>
            <w:tcW w:w="1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851" w:right="0"/>
              <w:jc w:val="left"/>
              <w:rPr>
                <w:rFonts w:ascii="Times New Roman" w:hAnsi="Times New Roman" w:cs="Times New Roman" w:eastAsia="Times New Roman" w:hint="default"/>
                <w:sz w:val="21"/>
                <w:szCs w:val="21"/>
              </w:rPr>
            </w:pPr>
            <w:r>
              <w:rPr>
                <w:rFonts w:ascii="Times New Roman"/>
                <w:sz w:val="21"/>
              </w:rPr>
              <w:t>127,340.25</w:t>
            </w:r>
          </w:p>
        </w:tc>
      </w:tr>
      <w:tr>
        <w:trPr>
          <w:trHeight w:val="259"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3"/>
              <w:ind w:left="950" w:right="0"/>
              <w:jc w:val="left"/>
              <w:rPr>
                <w:rFonts w:ascii="Times New Roman" w:hAnsi="Times New Roman" w:cs="Times New Roman" w:eastAsia="Times New Roman" w:hint="default"/>
                <w:sz w:val="21"/>
                <w:szCs w:val="21"/>
              </w:rPr>
            </w:pPr>
            <w:r>
              <w:rPr>
                <w:rFonts w:ascii="Times New Roman"/>
                <w:sz w:val="21"/>
              </w:rPr>
              <w:t>36,173.20</w:t>
            </w:r>
          </w:p>
        </w:tc>
        <w:tc>
          <w:tcPr>
            <w:tcW w:w="1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781" w:right="0"/>
              <w:jc w:val="left"/>
              <w:rPr>
                <w:rFonts w:ascii="Times New Roman" w:hAnsi="Times New Roman" w:cs="Times New Roman" w:eastAsia="Times New Roman" w:hint="default"/>
                <w:sz w:val="21"/>
                <w:szCs w:val="21"/>
              </w:rPr>
            </w:pPr>
            <w:r>
              <w:rPr>
                <w:rFonts w:ascii="Times New Roman"/>
                <w:sz w:val="21"/>
              </w:rPr>
              <w:t>-107,372.40</w:t>
            </w:r>
          </w:p>
        </w:tc>
      </w:tr>
      <w:tr>
        <w:trPr>
          <w:trHeight w:val="261"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3"/>
              <w:ind w:left="844" w:right="0"/>
              <w:jc w:val="left"/>
              <w:rPr>
                <w:rFonts w:ascii="Times New Roman" w:hAnsi="Times New Roman" w:cs="Times New Roman" w:eastAsia="Times New Roman" w:hint="default"/>
                <w:sz w:val="21"/>
                <w:szCs w:val="21"/>
              </w:rPr>
            </w:pPr>
            <w:r>
              <w:rPr>
                <w:rFonts w:ascii="Times New Roman"/>
                <w:sz w:val="21"/>
              </w:rPr>
              <w:t>165,817.89</w:t>
            </w:r>
          </w:p>
        </w:tc>
        <w:tc>
          <w:tcPr>
            <w:tcW w:w="1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pacing w:val="-1"/>
                <w:sz w:val="21"/>
              </w:rPr>
              <w:t>28,900.52</w:t>
            </w:r>
          </w:p>
        </w:tc>
      </w:tr>
      <w:tr>
        <w:trPr>
          <w:trHeight w:val="261"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21"/>
                <w:szCs w:val="21"/>
              </w:rPr>
            </w:pPr>
            <w:r>
              <w:rPr>
                <w:rFonts w:ascii="宋体" w:hAnsi="宋体" w:cs="宋体" w:eastAsia="宋体" w:hint="default"/>
                <w:sz w:val="21"/>
                <w:szCs w:val="21"/>
              </w:rPr>
              <w:t>综合基金</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
              <w:ind w:left="950" w:right="0"/>
              <w:jc w:val="left"/>
              <w:rPr>
                <w:rFonts w:ascii="Times New Roman" w:hAnsi="Times New Roman" w:cs="Times New Roman" w:eastAsia="Times New Roman" w:hint="default"/>
                <w:sz w:val="21"/>
                <w:szCs w:val="21"/>
              </w:rPr>
            </w:pPr>
            <w:r>
              <w:rPr>
                <w:rFonts w:ascii="Times New Roman"/>
                <w:sz w:val="21"/>
              </w:rPr>
              <w:t>33,742.77</w:t>
            </w:r>
          </w:p>
        </w:tc>
        <w:tc>
          <w:tcPr>
            <w:tcW w:w="1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21"/>
                <w:szCs w:val="21"/>
              </w:rPr>
            </w:pPr>
            <w:r>
              <w:rPr>
                <w:rFonts w:ascii="Times New Roman"/>
                <w:spacing w:val="-1"/>
                <w:sz w:val="21"/>
              </w:rPr>
              <w:t>5,606.89</w:t>
            </w:r>
          </w:p>
        </w:tc>
      </w:tr>
      <w:tr>
        <w:trPr>
          <w:trHeight w:val="265"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nil" w:sz="6" w:space="0" w:color="auto"/>
              <w:right w:val="nil" w:sz="6" w:space="0" w:color="auto"/>
            </w:tcBorders>
          </w:tcPr>
          <w:p>
            <w:pPr>
              <w:pStyle w:val="TableParagraph"/>
              <w:tabs>
                <w:tab w:pos="3194" w:val="left" w:leader="none"/>
                <w:tab w:pos="4553" w:val="left" w:leader="none"/>
              </w:tabs>
              <w:spacing w:line="229" w:lineRule="exact"/>
              <w:ind w:left="108" w:right="-845"/>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w:t>
              <w:tab/>
            </w: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Times New Roman" w:hAnsi="Times New Roman" w:cs="Times New Roman" w:eastAsia="Times New Roman" w:hint="default"/>
                <w:sz w:val="21"/>
                <w:szCs w:val="21"/>
              </w:rPr>
            </w:r>
          </w:p>
        </w:tc>
        <w:tc>
          <w:tcPr>
            <w:tcW w:w="2197" w:type="dxa"/>
            <w:tcBorders>
              <w:top w:val="nil" w:sz="6" w:space="0" w:color="auto"/>
              <w:left w:val="nil" w:sz="6" w:space="0" w:color="auto"/>
              <w:bottom w:val="nil" w:sz="6" w:space="0" w:color="auto"/>
              <w:right w:val="nil" w:sz="6" w:space="0" w:color="auto"/>
            </w:tcBorders>
          </w:tcPr>
          <w:p>
            <w:pPr>
              <w:pStyle w:val="TableParagraph"/>
              <w:tabs>
                <w:tab w:pos="1896" w:val="left" w:leader="none"/>
              </w:tabs>
              <w:spacing w:line="240" w:lineRule="auto" w:before="3"/>
              <w:ind w:left="844" w:right="0"/>
              <w:jc w:val="left"/>
              <w:rPr>
                <w:rFonts w:ascii="Times New Roman" w:hAnsi="Times New Roman" w:cs="Times New Roman" w:eastAsia="Times New Roman" w:hint="default"/>
                <w:sz w:val="21"/>
                <w:szCs w:val="21"/>
              </w:rPr>
            </w:pPr>
            <w:r>
              <w:rPr>
                <w:rFonts w:ascii="Times New Roman"/>
                <w:w w:val="100"/>
                <w:sz w:val="21"/>
              </w:rPr>
            </w:r>
            <w:r>
              <w:rPr>
                <w:rFonts w:ascii="Times New Roman"/>
                <w:sz w:val="21"/>
                <w:u w:val="single" w:color="000000"/>
              </w:rPr>
              <w:t>206,106.64</w:t>
              <w:tab/>
            </w:r>
            <w:r>
              <w:rPr>
                <w:rFonts w:ascii="Times New Roman"/>
                <w:sz w:val="21"/>
              </w:rPr>
            </w:r>
          </w:p>
        </w:tc>
        <w:tc>
          <w:tcPr>
            <w:tcW w:w="1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Style w:val="TableParagraph"/>
              <w:tabs>
                <w:tab w:pos="2062" w:val="left" w:leader="none"/>
                <w:tab w:pos="2904" w:val="left" w:leader="none"/>
              </w:tabs>
              <w:spacing w:line="240" w:lineRule="auto" w:before="3"/>
              <w:ind w:left="-404"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9,425.34</w:t>
              <w:tab/>
            </w:r>
            <w:r>
              <w:rPr>
                <w:rFonts w:ascii="Times New Roman"/>
                <w:sz w:val="21"/>
              </w:rPr>
            </w:r>
          </w:p>
        </w:tc>
      </w:tr>
      <w:tr>
        <w:trPr>
          <w:trHeight w:val="271"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single" w:sz="12" w:space="0" w:color="000000"/>
              <w:right w:val="nil" w:sz="6" w:space="0" w:color="auto"/>
            </w:tcBorders>
          </w:tcPr>
          <w:p>
            <w:pPr>
              <w:pStyle w:val="TableParagraph"/>
              <w:spacing w:line="235" w:lineRule="exact"/>
              <w:ind w:left="1082"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9"/>
              <w:ind w:left="688" w:right="0"/>
              <w:jc w:val="left"/>
              <w:rPr>
                <w:rFonts w:ascii="Times New Roman" w:hAnsi="Times New Roman" w:cs="Times New Roman" w:eastAsia="Times New Roman" w:hint="default"/>
                <w:sz w:val="21"/>
                <w:szCs w:val="21"/>
              </w:rPr>
            </w:pPr>
            <w:r>
              <w:rPr>
                <w:rFonts w:ascii="Times New Roman"/>
                <w:sz w:val="21"/>
              </w:rPr>
              <w:t>5,433,213.39</w:t>
            </w:r>
          </w:p>
        </w:tc>
        <w:tc>
          <w:tcPr>
            <w:tcW w:w="103" w:type="dxa"/>
            <w:tcBorders>
              <w:top w:val="nil" w:sz="6" w:space="0" w:color="auto"/>
              <w:left w:val="nil" w:sz="6" w:space="0" w:color="auto"/>
              <w:bottom w:val="single" w:sz="12" w:space="0" w:color="000000"/>
              <w:right w:val="nil" w:sz="6" w:space="0" w:color="auto"/>
            </w:tcBorders>
          </w:tcPr>
          <w:p>
            <w:pPr/>
          </w:p>
        </w:tc>
        <w:tc>
          <w:tcPr>
            <w:tcW w:w="300" w:type="dxa"/>
            <w:tcBorders>
              <w:top w:val="nil" w:sz="6" w:space="0" w:color="auto"/>
              <w:left w:val="nil" w:sz="6" w:space="0" w:color="auto"/>
              <w:bottom w:val="single" w:sz="12" w:space="0" w:color="000000"/>
              <w:right w:val="nil" w:sz="6" w:space="0" w:color="auto"/>
            </w:tcBorders>
          </w:tcPr>
          <w:p>
            <w:pPr/>
          </w:p>
        </w:tc>
        <w:tc>
          <w:tcPr>
            <w:tcW w:w="2904"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left="1695" w:right="0"/>
              <w:jc w:val="left"/>
              <w:rPr>
                <w:rFonts w:ascii="Times New Roman" w:hAnsi="Times New Roman" w:cs="Times New Roman" w:eastAsia="Times New Roman" w:hint="default"/>
                <w:sz w:val="21"/>
                <w:szCs w:val="21"/>
              </w:rPr>
            </w:pPr>
            <w:r>
              <w:rPr>
                <w:rFonts w:ascii="Times New Roman"/>
                <w:sz w:val="21"/>
              </w:rPr>
              <w:t>1,422,840.75</w:t>
            </w:r>
          </w:p>
        </w:tc>
      </w:tr>
      <w:tr>
        <w:trPr>
          <w:trHeight w:val="928" w:hRule="exact"/>
        </w:trPr>
        <w:tc>
          <w:tcPr>
            <w:tcW w:w="1001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60" w:lineRule="exact"/>
              <w:ind w:left="906" w:right="101"/>
              <w:jc w:val="left"/>
              <w:rPr>
                <w:rFonts w:ascii="宋体" w:hAnsi="宋体" w:cs="宋体" w:eastAsia="宋体" w:hint="default"/>
                <w:sz w:val="21"/>
                <w:szCs w:val="21"/>
              </w:rPr>
            </w:pPr>
            <w:r>
              <w:rPr>
                <w:rFonts w:ascii="宋体" w:hAnsi="宋体" w:cs="宋体" w:eastAsia="宋体" w:hint="default"/>
                <w:sz w:val="21"/>
                <w:szCs w:val="21"/>
              </w:rPr>
              <w:t>应交税费年末数比年初数增加 </w:t>
            </w:r>
            <w:r>
              <w:rPr>
                <w:rFonts w:ascii="Times New Roman" w:hAnsi="Times New Roman" w:cs="Times New Roman" w:eastAsia="Times New Roman" w:hint="default"/>
                <w:sz w:val="21"/>
                <w:szCs w:val="21"/>
              </w:rPr>
              <w:t>4,010,372.64 </w:t>
            </w:r>
            <w:r>
              <w:rPr>
                <w:rFonts w:ascii="宋体" w:hAnsi="宋体" w:cs="宋体" w:eastAsia="宋体" w:hint="default"/>
                <w:sz w:val="21"/>
                <w:szCs w:val="21"/>
              </w:rPr>
              <w:t>元，增加比例为</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281.86%</w:t>
            </w:r>
            <w:r>
              <w:rPr>
                <w:rFonts w:ascii="宋体" w:hAnsi="宋体" w:cs="宋体" w:eastAsia="宋体" w:hint="default"/>
                <w:sz w:val="21"/>
                <w:szCs w:val="21"/>
              </w:rPr>
              <w:t>，主要系主营业务收入增加引</w:t>
            </w:r>
            <w:r>
              <w:rPr>
                <w:rFonts w:ascii="宋体" w:hAnsi="宋体" w:cs="宋体" w:eastAsia="宋体" w:hint="default"/>
                <w:w w:val="100"/>
                <w:sz w:val="21"/>
                <w:szCs w:val="21"/>
              </w:rPr>
              <w:t> </w:t>
            </w:r>
            <w:r>
              <w:rPr>
                <w:rFonts w:ascii="宋体" w:hAnsi="宋体" w:cs="宋体" w:eastAsia="宋体" w:hint="default"/>
                <w:sz w:val="21"/>
                <w:szCs w:val="21"/>
              </w:rPr>
              <w:t>起增值税销项税增加及应缴企业所得税的增加。</w:t>
            </w:r>
          </w:p>
        </w:tc>
      </w:tr>
      <w:tr>
        <w:trPr>
          <w:trHeight w:val="531"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4"/>
              <w:jc w:val="right"/>
              <w:rPr>
                <w:rFonts w:ascii="Times New Roman" w:hAnsi="Times New Roman" w:cs="Times New Roman" w:eastAsia="Times New Roman" w:hint="default"/>
                <w:sz w:val="21"/>
                <w:szCs w:val="21"/>
              </w:rPr>
            </w:pPr>
            <w:r>
              <w:rPr>
                <w:rFonts w:ascii="Times New Roman"/>
                <w:sz w:val="21"/>
              </w:rPr>
              <w:t>6.22</w:t>
            </w:r>
          </w:p>
        </w:tc>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97"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
        </w:tc>
      </w:tr>
      <w:tr>
        <w:trPr>
          <w:trHeight w:val="384"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08" w:right="0"/>
              <w:jc w:val="left"/>
              <w:rPr>
                <w:rFonts w:ascii="Times New Roman" w:hAnsi="Times New Roman" w:cs="Times New Roman" w:eastAsia="Times New Roman" w:hint="default"/>
                <w:sz w:val="21"/>
                <w:szCs w:val="21"/>
              </w:rPr>
            </w:pPr>
            <w:r>
              <w:rPr>
                <w:rFonts w:ascii="Times New Roman"/>
                <w:sz w:val="21"/>
              </w:rPr>
              <w:t>6.22.1</w:t>
            </w:r>
          </w:p>
        </w:tc>
        <w:tc>
          <w:tcPr>
            <w:tcW w:w="2197"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
        </w:tc>
      </w:tr>
      <w:tr>
        <w:trPr>
          <w:trHeight w:val="256"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single" w:sz="4" w:space="0" w:color="000000"/>
              <w:right w:val="nil" w:sz="6" w:space="0" w:color="auto"/>
            </w:tcBorders>
          </w:tcPr>
          <w:p>
            <w:pPr>
              <w:pStyle w:val="TableParagraph"/>
              <w:spacing w:line="230" w:lineRule="exact"/>
              <w:ind w:right="696"/>
              <w:jc w:val="center"/>
              <w:rPr>
                <w:rFonts w:ascii="宋体" w:hAnsi="宋体" w:cs="宋体" w:eastAsia="宋体" w:hint="default"/>
                <w:sz w:val="21"/>
                <w:szCs w:val="21"/>
              </w:rPr>
            </w:pPr>
            <w:r>
              <w:rPr>
                <w:rFonts w:ascii="宋体" w:hAnsi="宋体" w:cs="宋体" w:eastAsia="宋体" w:hint="default"/>
                <w:sz w:val="21"/>
                <w:szCs w:val="21"/>
              </w:rPr>
              <w:t>项目</w:t>
            </w:r>
          </w:p>
        </w:tc>
        <w:tc>
          <w:tcPr>
            <w:tcW w:w="2197" w:type="dxa"/>
            <w:tcBorders>
              <w:top w:val="nil" w:sz="6" w:space="0" w:color="auto"/>
              <w:left w:val="nil" w:sz="6" w:space="0" w:color="auto"/>
              <w:bottom w:val="single" w:sz="4" w:space="0" w:color="000000"/>
              <w:right w:val="nil" w:sz="6" w:space="0" w:color="auto"/>
            </w:tcBorders>
          </w:tcPr>
          <w:p>
            <w:pPr>
              <w:pStyle w:val="TableParagraph"/>
              <w:spacing w:line="246" w:lineRule="exact"/>
              <w:ind w:left="4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3" w:type="dxa"/>
            <w:tcBorders>
              <w:top w:val="nil" w:sz="6" w:space="0" w:color="auto"/>
              <w:left w:val="nil" w:sz="6" w:space="0" w:color="auto"/>
              <w:bottom w:val="single" w:sz="4" w:space="0" w:color="000000"/>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single" w:sz="4" w:space="0" w:color="000000"/>
              <w:right w:val="nil" w:sz="6" w:space="0" w:color="auto"/>
            </w:tcBorders>
          </w:tcPr>
          <w:p>
            <w:pPr>
              <w:pStyle w:val="TableParagraph"/>
              <w:spacing w:line="246" w:lineRule="exact"/>
              <w:ind w:left="9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74"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single" w:sz="4" w:space="0" w:color="000000"/>
              <w:left w:val="nil" w:sz="6" w:space="0" w:color="auto"/>
              <w:bottom w:val="nil" w:sz="6" w:space="0" w:color="auto"/>
              <w:right w:val="nil" w:sz="6" w:space="0" w:color="auto"/>
            </w:tcBorders>
          </w:tcPr>
          <w:p>
            <w:pPr>
              <w:pStyle w:val="TableParagraph"/>
              <w:spacing w:line="254"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19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092" w:right="0"/>
              <w:jc w:val="left"/>
              <w:rPr>
                <w:rFonts w:ascii="Times New Roman" w:hAnsi="Times New Roman" w:cs="Times New Roman" w:eastAsia="Times New Roman" w:hint="default"/>
                <w:sz w:val="21"/>
                <w:szCs w:val="21"/>
              </w:rPr>
            </w:pPr>
            <w:r>
              <w:rPr>
                <w:rFonts w:ascii="Times New Roman"/>
                <w:spacing w:val="-1"/>
                <w:sz w:val="21"/>
              </w:rPr>
              <w:t>9,480,365.06</w:t>
            </w:r>
          </w:p>
        </w:tc>
        <w:tc>
          <w:tcPr>
            <w:tcW w:w="103" w:type="dxa"/>
            <w:tcBorders>
              <w:top w:val="single" w:sz="4" w:space="0" w:color="000000"/>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594" w:right="0"/>
              <w:jc w:val="left"/>
              <w:rPr>
                <w:rFonts w:ascii="Times New Roman" w:hAnsi="Times New Roman" w:cs="Times New Roman" w:eastAsia="Times New Roman" w:hint="default"/>
                <w:sz w:val="21"/>
                <w:szCs w:val="21"/>
              </w:rPr>
            </w:pPr>
            <w:r>
              <w:rPr>
                <w:rFonts w:ascii="Times New Roman"/>
                <w:sz w:val="21"/>
              </w:rPr>
              <w:t>6,027,541.39</w:t>
            </w:r>
          </w:p>
        </w:tc>
      </w:tr>
      <w:tr>
        <w:trPr>
          <w:trHeight w:val="260"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48" w:right="0"/>
              <w:jc w:val="left"/>
              <w:rPr>
                <w:rFonts w:ascii="Times New Roman" w:hAnsi="Times New Roman" w:cs="Times New Roman" w:eastAsia="Times New Roman" w:hint="default"/>
                <w:sz w:val="21"/>
                <w:szCs w:val="21"/>
              </w:rPr>
            </w:pPr>
            <w:r>
              <w:rPr>
                <w:rFonts w:ascii="Times New Roman"/>
                <w:spacing w:val="-1"/>
                <w:sz w:val="21"/>
              </w:rPr>
              <w:t>766,669.00</w:t>
            </w:r>
          </w:p>
        </w:tc>
        <w:tc>
          <w:tcPr>
            <w:tcW w:w="1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594" w:right="0"/>
              <w:jc w:val="left"/>
              <w:rPr>
                <w:rFonts w:ascii="Times New Roman" w:hAnsi="Times New Roman" w:cs="Times New Roman" w:eastAsia="Times New Roman" w:hint="default"/>
                <w:sz w:val="21"/>
                <w:szCs w:val="21"/>
              </w:rPr>
            </w:pPr>
            <w:r>
              <w:rPr>
                <w:rFonts w:ascii="Times New Roman"/>
                <w:sz w:val="21"/>
              </w:rPr>
              <w:t>1,037,894.98</w:t>
            </w:r>
          </w:p>
        </w:tc>
      </w:tr>
      <w:tr>
        <w:trPr>
          <w:trHeight w:val="259"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nil" w:sz="6" w:space="0" w:color="auto"/>
              <w:right w:val="nil" w:sz="6" w:space="0" w:color="auto"/>
            </w:tcBorders>
          </w:tcPr>
          <w:p>
            <w:pPr>
              <w:pStyle w:val="TableParagraph"/>
              <w:spacing w:line="245"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92" w:right="0"/>
              <w:jc w:val="left"/>
              <w:rPr>
                <w:rFonts w:ascii="Times New Roman" w:hAnsi="Times New Roman" w:cs="Times New Roman" w:eastAsia="Times New Roman" w:hint="default"/>
                <w:sz w:val="21"/>
                <w:szCs w:val="21"/>
              </w:rPr>
            </w:pPr>
            <w:r>
              <w:rPr>
                <w:rFonts w:ascii="Times New Roman"/>
                <w:spacing w:val="-1"/>
                <w:sz w:val="21"/>
              </w:rPr>
              <w:t>4,236,158.69</w:t>
            </w:r>
          </w:p>
        </w:tc>
        <w:tc>
          <w:tcPr>
            <w:tcW w:w="1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594" w:right="0"/>
              <w:jc w:val="left"/>
              <w:rPr>
                <w:rFonts w:ascii="Times New Roman" w:hAnsi="Times New Roman" w:cs="Times New Roman" w:eastAsia="Times New Roman" w:hint="default"/>
                <w:sz w:val="21"/>
                <w:szCs w:val="21"/>
              </w:rPr>
            </w:pPr>
            <w:r>
              <w:rPr>
                <w:rFonts w:ascii="Times New Roman"/>
                <w:sz w:val="21"/>
              </w:rPr>
              <w:t>1,130,043.22</w:t>
            </w:r>
          </w:p>
        </w:tc>
      </w:tr>
      <w:tr>
        <w:trPr>
          <w:trHeight w:val="265"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nil" w:sz="6" w:space="0" w:color="auto"/>
              <w:right w:val="nil" w:sz="6" w:space="0" w:color="auto"/>
            </w:tcBorders>
          </w:tcPr>
          <w:p>
            <w:pPr>
              <w:pStyle w:val="TableParagraph"/>
              <w:tabs>
                <w:tab w:pos="3310" w:val="left" w:leader="none"/>
                <w:tab w:pos="4956" w:val="left" w:leader="none"/>
              </w:tabs>
              <w:spacing w:line="245" w:lineRule="exact"/>
              <w:ind w:left="108" w:right="-1249"/>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tab/>
            </w: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Times New Roman" w:hAnsi="Times New Roman" w:cs="Times New Roman" w:eastAsia="Times New Roman" w:hint="default"/>
                <w:sz w:val="21"/>
                <w:szCs w:val="21"/>
              </w:rPr>
            </w:r>
          </w:p>
        </w:tc>
        <w:tc>
          <w:tcPr>
            <w:tcW w:w="2197" w:type="dxa"/>
            <w:tcBorders>
              <w:top w:val="nil" w:sz="6" w:space="0" w:color="auto"/>
              <w:left w:val="nil" w:sz="6" w:space="0" w:color="auto"/>
              <w:bottom w:val="nil" w:sz="6" w:space="0" w:color="auto"/>
              <w:right w:val="nil" w:sz="6" w:space="0" w:color="auto"/>
            </w:tcBorders>
          </w:tcPr>
          <w:p>
            <w:pPr>
              <w:pStyle w:val="TableParagraph"/>
              <w:tabs>
                <w:tab w:pos="2299" w:val="left" w:leader="none"/>
              </w:tabs>
              <w:spacing w:line="240" w:lineRule="auto" w:before="4"/>
              <w:ind w:left="1248" w:right="-104"/>
              <w:jc w:val="left"/>
              <w:rPr>
                <w:rFonts w:ascii="Times New Roman" w:hAnsi="Times New Roman" w:cs="Times New Roman" w:eastAsia="Times New Roman" w:hint="default"/>
                <w:sz w:val="21"/>
                <w:szCs w:val="21"/>
              </w:rPr>
            </w:pPr>
            <w:r>
              <w:rPr>
                <w:rFonts w:ascii="Times New Roman"/>
                <w:w w:val="100"/>
                <w:sz w:val="21"/>
              </w:rPr>
            </w:r>
            <w:r>
              <w:rPr>
                <w:rFonts w:ascii="Times New Roman"/>
                <w:sz w:val="21"/>
                <w:u w:val="single" w:color="000000"/>
              </w:rPr>
              <w:t>104,301.55</w:t>
              <w:tab/>
            </w:r>
            <w:r>
              <w:rPr>
                <w:rFonts w:ascii="Times New Roman"/>
                <w:sz w:val="21"/>
              </w:rPr>
            </w:r>
          </w:p>
        </w:tc>
        <w:tc>
          <w:tcPr>
            <w:tcW w:w="1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Style w:val="TableParagraph"/>
              <w:tabs>
                <w:tab w:pos="1594" w:val="left" w:leader="none"/>
                <w:tab w:pos="2803" w:val="left" w:leader="none"/>
              </w:tabs>
              <w:spacing w:line="240" w:lineRule="auto" w:before="4"/>
              <w:ind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1,036,100.00</w:t>
              <w:tab/>
            </w:r>
            <w:r>
              <w:rPr>
                <w:rFonts w:ascii="Times New Roman"/>
                <w:sz w:val="21"/>
              </w:rPr>
            </w:r>
          </w:p>
        </w:tc>
      </w:tr>
      <w:tr>
        <w:trPr>
          <w:trHeight w:val="271"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single" w:sz="12" w:space="0" w:color="000000"/>
              <w:right w:val="nil" w:sz="6" w:space="0" w:color="auto"/>
            </w:tcBorders>
          </w:tcPr>
          <w:p>
            <w:pPr>
              <w:pStyle w:val="TableParagraph"/>
              <w:spacing w:line="235" w:lineRule="exact"/>
              <w:ind w:right="696"/>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197"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left="986" w:right="0"/>
              <w:jc w:val="left"/>
              <w:rPr>
                <w:rFonts w:ascii="Times New Roman" w:hAnsi="Times New Roman" w:cs="Times New Roman" w:eastAsia="Times New Roman" w:hint="default"/>
                <w:sz w:val="21"/>
                <w:szCs w:val="21"/>
              </w:rPr>
            </w:pPr>
            <w:r>
              <w:rPr>
                <w:rFonts w:ascii="Times New Roman"/>
                <w:spacing w:val="-1"/>
                <w:sz w:val="21"/>
              </w:rPr>
              <w:t>14,587,494.30</w:t>
            </w:r>
          </w:p>
        </w:tc>
        <w:tc>
          <w:tcPr>
            <w:tcW w:w="103" w:type="dxa"/>
            <w:tcBorders>
              <w:top w:val="nil" w:sz="6" w:space="0" w:color="auto"/>
              <w:left w:val="nil" w:sz="6" w:space="0" w:color="auto"/>
              <w:bottom w:val="single" w:sz="12" w:space="0" w:color="000000"/>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left="1594" w:right="0"/>
              <w:jc w:val="left"/>
              <w:rPr>
                <w:rFonts w:ascii="Times New Roman" w:hAnsi="Times New Roman" w:cs="Times New Roman" w:eastAsia="Times New Roman" w:hint="default"/>
                <w:sz w:val="21"/>
                <w:szCs w:val="21"/>
              </w:rPr>
            </w:pPr>
            <w:r>
              <w:rPr>
                <w:rFonts w:ascii="Times New Roman"/>
                <w:sz w:val="21"/>
              </w:rPr>
              <w:t>9,231,579.59</w:t>
            </w:r>
          </w:p>
        </w:tc>
      </w:tr>
      <w:tr>
        <w:trPr>
          <w:trHeight w:val="929" w:hRule="exact"/>
        </w:trPr>
        <w:tc>
          <w:tcPr>
            <w:tcW w:w="798" w:type="dxa"/>
            <w:tcBorders>
              <w:top w:val="nil" w:sz="6" w:space="0" w:color="auto"/>
              <w:left w:val="nil" w:sz="6" w:space="0" w:color="auto"/>
              <w:bottom w:val="nil" w:sz="6" w:space="0" w:color="auto"/>
              <w:right w:val="nil" w:sz="6" w:space="0" w:color="auto"/>
            </w:tcBorders>
          </w:tcPr>
          <w:p>
            <w:pPr/>
          </w:p>
        </w:tc>
        <w:tc>
          <w:tcPr>
            <w:tcW w:w="9213"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60" w:lineRule="exact"/>
              <w:ind w:left="108" w:right="204"/>
              <w:jc w:val="left"/>
              <w:rPr>
                <w:rFonts w:ascii="宋体" w:hAnsi="宋体" w:cs="宋体" w:eastAsia="宋体" w:hint="default"/>
                <w:sz w:val="21"/>
                <w:szCs w:val="21"/>
              </w:rPr>
            </w:pPr>
            <w:r>
              <w:rPr>
                <w:rFonts w:ascii="Times New Roman" w:hAnsi="Times New Roman" w:cs="Times New Roman" w:eastAsia="Times New Roman" w:hint="default"/>
                <w:sz w:val="21"/>
                <w:szCs w:val="21"/>
              </w:rPr>
              <w:t>6.22.2 </w:t>
            </w:r>
            <w:r>
              <w:rPr>
                <w:rFonts w:ascii="宋体" w:hAnsi="宋体" w:cs="宋体" w:eastAsia="宋体" w:hint="default"/>
                <w:sz w:val="21"/>
                <w:szCs w:val="21"/>
              </w:rPr>
              <w:t>本报告期其他应付款中无应付持有公司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表决权股份的股东款项或关联方款</w:t>
            </w:r>
            <w:r>
              <w:rPr>
                <w:rFonts w:ascii="宋体" w:hAnsi="宋体" w:cs="宋体" w:eastAsia="宋体" w:hint="default"/>
                <w:w w:val="100"/>
                <w:sz w:val="21"/>
                <w:szCs w:val="21"/>
              </w:rPr>
              <w:t> </w:t>
            </w:r>
            <w:r>
              <w:rPr>
                <w:rFonts w:ascii="宋体" w:hAnsi="宋体" w:cs="宋体" w:eastAsia="宋体" w:hint="default"/>
                <w:sz w:val="21"/>
                <w:szCs w:val="21"/>
              </w:rPr>
              <w:t>项。</w:t>
            </w:r>
          </w:p>
        </w:tc>
      </w:tr>
      <w:tr>
        <w:trPr>
          <w:trHeight w:val="527" w:hRule="exact"/>
        </w:trPr>
        <w:tc>
          <w:tcPr>
            <w:tcW w:w="798" w:type="dxa"/>
            <w:tcBorders>
              <w:top w:val="nil" w:sz="6" w:space="0" w:color="auto"/>
              <w:left w:val="nil" w:sz="6" w:space="0" w:color="auto"/>
              <w:bottom w:val="nil" w:sz="6" w:space="0" w:color="auto"/>
              <w:right w:val="nil" w:sz="6" w:space="0" w:color="auto"/>
            </w:tcBorders>
          </w:tcPr>
          <w:p>
            <w:pPr/>
          </w:p>
        </w:tc>
        <w:tc>
          <w:tcPr>
            <w:tcW w:w="600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账龄超过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年的大额其他应付款情况的说明</w:t>
            </w: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
        </w:tc>
      </w:tr>
      <w:tr>
        <w:trPr>
          <w:trHeight w:val="386"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sz w:val="21"/>
                <w:szCs w:val="21"/>
              </w:rPr>
              <w:t>对方名称</w:t>
            </w:r>
          </w:p>
        </w:tc>
        <w:tc>
          <w:tcPr>
            <w:tcW w:w="2197"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0"/>
              <w:jc w:val="right"/>
              <w:rPr>
                <w:rFonts w:ascii="宋体" w:hAnsi="宋体" w:cs="宋体" w:eastAsia="宋体" w:hint="default"/>
                <w:sz w:val="21"/>
                <w:szCs w:val="21"/>
              </w:rPr>
            </w:pPr>
            <w:r>
              <w:rPr>
                <w:rFonts w:ascii="宋体" w:hAnsi="宋体" w:cs="宋体" w:eastAsia="宋体" w:hint="default"/>
                <w:sz w:val="21"/>
                <w:szCs w:val="21"/>
              </w:rPr>
              <w:t>金额</w:t>
            </w:r>
          </w:p>
        </w:tc>
        <w:tc>
          <w:tcPr>
            <w:tcW w:w="103" w:type="dxa"/>
            <w:tcBorders>
              <w:top w:val="nil" w:sz="6" w:space="0" w:color="auto"/>
              <w:left w:val="nil" w:sz="6" w:space="0" w:color="auto"/>
              <w:bottom w:val="single" w:sz="4" w:space="0" w:color="000000"/>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876" w:right="0"/>
              <w:jc w:val="left"/>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273"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single" w:sz="4" w:space="0" w:color="000000"/>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z w:val="21"/>
                <w:szCs w:val="21"/>
              </w:rPr>
              <w:t>大丰市生态投资开发总公司</w:t>
            </w:r>
          </w:p>
        </w:tc>
        <w:tc>
          <w:tcPr>
            <w:tcW w:w="219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090" w:right="0"/>
              <w:jc w:val="left"/>
              <w:rPr>
                <w:rFonts w:ascii="Times New Roman" w:hAnsi="Times New Roman" w:cs="Times New Roman" w:eastAsia="Times New Roman" w:hint="default"/>
                <w:sz w:val="21"/>
                <w:szCs w:val="21"/>
              </w:rPr>
            </w:pPr>
            <w:r>
              <w:rPr>
                <w:rFonts w:ascii="Times New Roman"/>
                <w:spacing w:val="-1"/>
                <w:sz w:val="21"/>
              </w:rPr>
              <w:t>3,468,005.88</w:t>
            </w:r>
          </w:p>
        </w:tc>
        <w:tc>
          <w:tcPr>
            <w:tcW w:w="103" w:type="dxa"/>
            <w:tcBorders>
              <w:top w:val="single" w:sz="4" w:space="0" w:color="000000"/>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single" w:sz="4" w:space="0" w:color="000000"/>
              <w:left w:val="nil" w:sz="6" w:space="0" w:color="auto"/>
              <w:bottom w:val="nil" w:sz="6" w:space="0" w:color="auto"/>
              <w:right w:val="nil" w:sz="6" w:space="0" w:color="auto"/>
            </w:tcBorders>
          </w:tcPr>
          <w:p>
            <w:pPr>
              <w:pStyle w:val="TableParagraph"/>
              <w:spacing w:line="238" w:lineRule="exact"/>
              <w:ind w:right="204"/>
              <w:jc w:val="right"/>
              <w:rPr>
                <w:rFonts w:ascii="宋体" w:hAnsi="宋体" w:cs="宋体" w:eastAsia="宋体" w:hint="default"/>
                <w:sz w:val="21"/>
                <w:szCs w:val="21"/>
              </w:rPr>
            </w:pPr>
            <w:r>
              <w:rPr>
                <w:rFonts w:ascii="宋体" w:hAnsi="宋体" w:cs="宋体" w:eastAsia="宋体" w:hint="default"/>
                <w:sz w:val="21"/>
                <w:szCs w:val="21"/>
              </w:rPr>
              <w:t>土地款</w:t>
            </w:r>
          </w:p>
        </w:tc>
      </w:tr>
      <w:tr>
        <w:trPr>
          <w:trHeight w:val="260"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1"/>
                <w:szCs w:val="21"/>
              </w:rPr>
            </w:pPr>
            <w:r>
              <w:rPr>
                <w:rFonts w:ascii="宋体" w:hAnsi="宋体" w:cs="宋体" w:eastAsia="宋体" w:hint="default"/>
                <w:sz w:val="21"/>
                <w:szCs w:val="21"/>
              </w:rPr>
              <w:t>哈尔滨威盛达科技开发有限公司</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3"/>
              <w:ind w:left="1246" w:right="0"/>
              <w:jc w:val="left"/>
              <w:rPr>
                <w:rFonts w:ascii="Times New Roman" w:hAnsi="Times New Roman" w:cs="Times New Roman" w:eastAsia="Times New Roman" w:hint="default"/>
                <w:sz w:val="21"/>
                <w:szCs w:val="21"/>
              </w:rPr>
            </w:pPr>
            <w:r>
              <w:rPr>
                <w:rFonts w:ascii="Times New Roman"/>
                <w:spacing w:val="-1"/>
                <w:sz w:val="21"/>
              </w:rPr>
              <w:t>534,600.00</w:t>
            </w:r>
          </w:p>
        </w:tc>
        <w:tc>
          <w:tcPr>
            <w:tcW w:w="1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Style w:val="TableParagraph"/>
              <w:spacing w:line="229" w:lineRule="exact"/>
              <w:ind w:left="1855" w:right="0"/>
              <w:jc w:val="left"/>
              <w:rPr>
                <w:rFonts w:ascii="宋体" w:hAnsi="宋体" w:cs="宋体" w:eastAsia="宋体" w:hint="default"/>
                <w:sz w:val="21"/>
                <w:szCs w:val="21"/>
              </w:rPr>
            </w:pPr>
            <w:r>
              <w:rPr>
                <w:rFonts w:ascii="宋体" w:hAnsi="宋体" w:cs="宋体" w:eastAsia="宋体" w:hint="default"/>
                <w:sz w:val="21"/>
                <w:szCs w:val="21"/>
              </w:rPr>
              <w:t>服务佣金</w:t>
            </w:r>
          </w:p>
        </w:tc>
      </w:tr>
      <w:tr>
        <w:trPr>
          <w:trHeight w:val="390"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21"/>
                <w:szCs w:val="21"/>
              </w:rPr>
            </w:pPr>
            <w:r>
              <w:rPr>
                <w:rFonts w:ascii="宋体" w:hAnsi="宋体" w:cs="宋体" w:eastAsia="宋体" w:hint="default"/>
                <w:sz w:val="21"/>
                <w:szCs w:val="21"/>
              </w:rPr>
              <w:t>溧水县经济开发区南区开发有限公司</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46" w:right="0"/>
              <w:jc w:val="left"/>
              <w:rPr>
                <w:rFonts w:ascii="Times New Roman" w:hAnsi="Times New Roman" w:cs="Times New Roman" w:eastAsia="Times New Roman" w:hint="default"/>
                <w:sz w:val="21"/>
                <w:szCs w:val="21"/>
              </w:rPr>
            </w:pPr>
            <w:r>
              <w:rPr>
                <w:rFonts w:ascii="Times New Roman"/>
                <w:spacing w:val="-1"/>
                <w:sz w:val="21"/>
              </w:rPr>
              <w:t>487,000.00</w:t>
            </w:r>
          </w:p>
        </w:tc>
        <w:tc>
          <w:tcPr>
            <w:tcW w:w="1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Style w:val="TableParagraph"/>
              <w:spacing w:line="230" w:lineRule="exact"/>
              <w:ind w:right="204"/>
              <w:jc w:val="right"/>
              <w:rPr>
                <w:rFonts w:ascii="宋体" w:hAnsi="宋体" w:cs="宋体" w:eastAsia="宋体" w:hint="default"/>
                <w:sz w:val="21"/>
                <w:szCs w:val="21"/>
              </w:rPr>
            </w:pPr>
            <w:r>
              <w:rPr>
                <w:rFonts w:ascii="宋体" w:hAnsi="宋体" w:cs="宋体" w:eastAsia="宋体" w:hint="default"/>
                <w:sz w:val="21"/>
                <w:szCs w:val="21"/>
              </w:rPr>
              <w:t>暂借款</w:t>
            </w:r>
          </w:p>
        </w:tc>
      </w:tr>
      <w:tr>
        <w:trPr>
          <w:trHeight w:val="520"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6.22.4 </w:t>
            </w:r>
            <w:r>
              <w:rPr>
                <w:rFonts w:ascii="宋体" w:hAnsi="宋体" w:cs="宋体" w:eastAsia="宋体" w:hint="default"/>
                <w:sz w:val="21"/>
                <w:szCs w:val="21"/>
              </w:rPr>
              <w:t>金额较大的其他应付款</w:t>
            </w:r>
          </w:p>
        </w:tc>
        <w:tc>
          <w:tcPr>
            <w:tcW w:w="2197"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
        </w:tc>
      </w:tr>
      <w:tr>
        <w:trPr>
          <w:trHeight w:val="386"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118" w:right="0"/>
              <w:jc w:val="left"/>
              <w:rPr>
                <w:rFonts w:ascii="宋体" w:hAnsi="宋体" w:cs="宋体" w:eastAsia="宋体" w:hint="default"/>
                <w:sz w:val="21"/>
                <w:szCs w:val="21"/>
              </w:rPr>
            </w:pPr>
            <w:r>
              <w:rPr>
                <w:rFonts w:ascii="宋体" w:hAnsi="宋体" w:cs="宋体" w:eastAsia="宋体" w:hint="default"/>
                <w:sz w:val="21"/>
                <w:szCs w:val="21"/>
              </w:rPr>
              <w:t>对方名称或内容</w:t>
            </w:r>
          </w:p>
        </w:tc>
        <w:tc>
          <w:tcPr>
            <w:tcW w:w="2197"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0"/>
              <w:jc w:val="right"/>
              <w:rPr>
                <w:rFonts w:ascii="宋体" w:hAnsi="宋体" w:cs="宋体" w:eastAsia="宋体" w:hint="default"/>
                <w:sz w:val="21"/>
                <w:szCs w:val="21"/>
              </w:rPr>
            </w:pPr>
            <w:r>
              <w:rPr>
                <w:rFonts w:ascii="宋体" w:hAnsi="宋体" w:cs="宋体" w:eastAsia="宋体" w:hint="default"/>
                <w:sz w:val="21"/>
                <w:szCs w:val="21"/>
              </w:rPr>
              <w:t>金额</w:t>
            </w:r>
          </w:p>
        </w:tc>
        <w:tc>
          <w:tcPr>
            <w:tcW w:w="103" w:type="dxa"/>
            <w:tcBorders>
              <w:top w:val="nil" w:sz="6" w:space="0" w:color="auto"/>
              <w:left w:val="nil" w:sz="6" w:space="0" w:color="auto"/>
              <w:bottom w:val="single" w:sz="4" w:space="0" w:color="000000"/>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876" w:right="0"/>
              <w:jc w:val="left"/>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275"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大丰市生态投资开发总公司</w:t>
            </w:r>
          </w:p>
        </w:tc>
        <w:tc>
          <w:tcPr>
            <w:tcW w:w="2197"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left="1090" w:right="0"/>
              <w:jc w:val="left"/>
              <w:rPr>
                <w:rFonts w:ascii="Times New Roman" w:hAnsi="Times New Roman" w:cs="Times New Roman" w:eastAsia="Times New Roman" w:hint="default"/>
                <w:sz w:val="21"/>
                <w:szCs w:val="21"/>
              </w:rPr>
            </w:pPr>
            <w:r>
              <w:rPr>
                <w:rFonts w:ascii="Times New Roman"/>
                <w:spacing w:val="-1"/>
                <w:sz w:val="21"/>
              </w:rPr>
              <w:t>3,468,005.88</w:t>
            </w:r>
          </w:p>
        </w:tc>
        <w:tc>
          <w:tcPr>
            <w:tcW w:w="103" w:type="dxa"/>
            <w:tcBorders>
              <w:top w:val="single" w:sz="4" w:space="0" w:color="000000"/>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single" w:sz="4" w:space="0" w:color="000000"/>
              <w:left w:val="nil" w:sz="6" w:space="0" w:color="auto"/>
              <w:bottom w:val="nil" w:sz="6" w:space="0" w:color="auto"/>
              <w:right w:val="nil" w:sz="6" w:space="0" w:color="auto"/>
            </w:tcBorders>
          </w:tcPr>
          <w:p>
            <w:pPr>
              <w:pStyle w:val="TableParagraph"/>
              <w:spacing w:line="241" w:lineRule="exact"/>
              <w:ind w:right="204"/>
              <w:jc w:val="right"/>
              <w:rPr>
                <w:rFonts w:ascii="宋体" w:hAnsi="宋体" w:cs="宋体" w:eastAsia="宋体" w:hint="default"/>
                <w:sz w:val="21"/>
                <w:szCs w:val="21"/>
              </w:rPr>
            </w:pPr>
            <w:r>
              <w:rPr>
                <w:rFonts w:ascii="宋体" w:hAnsi="宋体" w:cs="宋体" w:eastAsia="宋体" w:hint="default"/>
                <w:sz w:val="21"/>
                <w:szCs w:val="21"/>
              </w:rPr>
              <w:t>土地款</w:t>
            </w:r>
          </w:p>
        </w:tc>
      </w:tr>
      <w:tr>
        <w:trPr>
          <w:trHeight w:val="259"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应付公开发行股票费用</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90" w:right="0"/>
              <w:jc w:val="left"/>
              <w:rPr>
                <w:rFonts w:ascii="Times New Roman" w:hAnsi="Times New Roman" w:cs="Times New Roman" w:eastAsia="Times New Roman" w:hint="default"/>
                <w:sz w:val="21"/>
                <w:szCs w:val="21"/>
              </w:rPr>
            </w:pPr>
            <w:r>
              <w:rPr>
                <w:rFonts w:ascii="Times New Roman"/>
                <w:spacing w:val="-1"/>
                <w:sz w:val="21"/>
              </w:rPr>
              <w:t>5,012,705.96</w:t>
            </w:r>
          </w:p>
        </w:tc>
        <w:tc>
          <w:tcPr>
            <w:tcW w:w="1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Style w:val="TableParagraph"/>
              <w:spacing w:line="229" w:lineRule="exact"/>
              <w:ind w:left="1015" w:right="0"/>
              <w:jc w:val="left"/>
              <w:rPr>
                <w:rFonts w:ascii="宋体" w:hAnsi="宋体" w:cs="宋体" w:eastAsia="宋体" w:hint="default"/>
                <w:sz w:val="21"/>
                <w:szCs w:val="21"/>
              </w:rPr>
            </w:pPr>
            <w:r>
              <w:rPr>
                <w:rFonts w:ascii="宋体" w:hAnsi="宋体" w:cs="宋体" w:eastAsia="宋体" w:hint="default"/>
                <w:sz w:val="21"/>
                <w:szCs w:val="21"/>
              </w:rPr>
              <w:t>应付股票发行费用</w:t>
            </w:r>
          </w:p>
        </w:tc>
      </w:tr>
      <w:tr>
        <w:trPr>
          <w:trHeight w:val="390" w:hRule="exact"/>
        </w:trPr>
        <w:tc>
          <w:tcPr>
            <w:tcW w:w="798" w:type="dxa"/>
            <w:tcBorders>
              <w:top w:val="nil" w:sz="6" w:space="0" w:color="auto"/>
              <w:left w:val="nil" w:sz="6" w:space="0" w:color="auto"/>
              <w:bottom w:val="nil" w:sz="6" w:space="0" w:color="auto"/>
              <w:right w:val="nil" w:sz="6" w:space="0" w:color="auto"/>
            </w:tcBorders>
          </w:tcPr>
          <w:p>
            <w:pPr/>
          </w:p>
        </w:tc>
        <w:tc>
          <w:tcPr>
            <w:tcW w:w="370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1"/>
                <w:szCs w:val="21"/>
              </w:rPr>
            </w:pPr>
            <w:r>
              <w:rPr>
                <w:rFonts w:ascii="宋体" w:hAnsi="宋体" w:cs="宋体" w:eastAsia="宋体" w:hint="default"/>
                <w:sz w:val="21"/>
                <w:szCs w:val="21"/>
              </w:rPr>
              <w:t>大丰市经济和信息化委员会</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90" w:right="0"/>
              <w:jc w:val="left"/>
              <w:rPr>
                <w:rFonts w:ascii="Times New Roman" w:hAnsi="Times New Roman" w:cs="Times New Roman" w:eastAsia="Times New Roman" w:hint="default"/>
                <w:sz w:val="21"/>
                <w:szCs w:val="21"/>
              </w:rPr>
            </w:pPr>
            <w:r>
              <w:rPr>
                <w:rFonts w:ascii="Times New Roman"/>
                <w:spacing w:val="-1"/>
                <w:sz w:val="21"/>
              </w:rPr>
              <w:t>1,000,000.00</w:t>
            </w:r>
          </w:p>
        </w:tc>
        <w:tc>
          <w:tcPr>
            <w:tcW w:w="1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904" w:type="dxa"/>
            <w:tcBorders>
              <w:top w:val="nil" w:sz="6" w:space="0" w:color="auto"/>
              <w:left w:val="nil" w:sz="6" w:space="0" w:color="auto"/>
              <w:bottom w:val="nil" w:sz="6" w:space="0" w:color="auto"/>
              <w:right w:val="nil" w:sz="6" w:space="0" w:color="auto"/>
            </w:tcBorders>
          </w:tcPr>
          <w:p>
            <w:pPr>
              <w:pStyle w:val="TableParagraph"/>
              <w:spacing w:line="229" w:lineRule="exact"/>
              <w:ind w:right="204"/>
              <w:jc w:val="right"/>
              <w:rPr>
                <w:rFonts w:ascii="宋体" w:hAnsi="宋体" w:cs="宋体" w:eastAsia="宋体" w:hint="default"/>
                <w:sz w:val="21"/>
                <w:szCs w:val="21"/>
              </w:rPr>
            </w:pPr>
            <w:r>
              <w:rPr>
                <w:rFonts w:ascii="宋体" w:hAnsi="宋体" w:cs="宋体" w:eastAsia="宋体" w:hint="default"/>
                <w:sz w:val="21"/>
                <w:szCs w:val="21"/>
              </w:rPr>
              <w:t>暂借款</w:t>
            </w:r>
          </w:p>
        </w:tc>
      </w:tr>
      <w:tr>
        <w:trPr>
          <w:trHeight w:val="619" w:hRule="exact"/>
        </w:trPr>
        <w:tc>
          <w:tcPr>
            <w:tcW w:w="798" w:type="dxa"/>
            <w:tcBorders>
              <w:top w:val="nil" w:sz="6" w:space="0" w:color="auto"/>
              <w:left w:val="nil" w:sz="6" w:space="0" w:color="auto"/>
              <w:bottom w:val="nil" w:sz="6" w:space="0" w:color="auto"/>
              <w:right w:val="nil" w:sz="6" w:space="0" w:color="auto"/>
            </w:tcBorders>
          </w:tcPr>
          <w:p>
            <w:pPr/>
          </w:p>
        </w:tc>
        <w:tc>
          <w:tcPr>
            <w:tcW w:w="9213" w:type="dxa"/>
            <w:gridSpan w:val="5"/>
            <w:tcBorders>
              <w:top w:val="nil" w:sz="6" w:space="0" w:color="auto"/>
              <w:left w:val="nil" w:sz="6" w:space="0" w:color="auto"/>
              <w:bottom w:val="nil" w:sz="6" w:space="0" w:color="auto"/>
              <w:right w:val="nil" w:sz="6" w:space="0" w:color="auto"/>
            </w:tcBorders>
          </w:tcPr>
          <w:p>
            <w:pPr>
              <w:pStyle w:val="TableParagraph"/>
              <w:spacing w:line="260" w:lineRule="exact" w:before="122"/>
              <w:ind w:left="108" w:right="202"/>
              <w:jc w:val="left"/>
              <w:rPr>
                <w:rFonts w:ascii="宋体" w:hAnsi="宋体" w:cs="宋体" w:eastAsia="宋体" w:hint="default"/>
                <w:sz w:val="21"/>
                <w:szCs w:val="21"/>
              </w:rPr>
            </w:pPr>
            <w:r>
              <w:rPr>
                <w:rFonts w:ascii="Times New Roman" w:hAnsi="Times New Roman" w:cs="Times New Roman" w:eastAsia="Times New Roman" w:hint="default"/>
                <w:sz w:val="21"/>
                <w:szCs w:val="21"/>
              </w:rPr>
              <w:t>6.22.5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其他应付款年末数比年初数增加</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5,355,914.71</w:t>
            </w:r>
            <w:r>
              <w:rPr>
                <w:rFonts w:ascii="Times New Roman" w:hAnsi="Times New Roman" w:cs="Times New Roman" w:eastAsia="Times New Roman" w:hint="default"/>
                <w:spacing w:val="9"/>
                <w:sz w:val="21"/>
                <w:szCs w:val="21"/>
              </w:rPr>
              <w:t> </w:t>
            </w:r>
            <w:r>
              <w:rPr>
                <w:rFonts w:ascii="宋体" w:hAnsi="宋体" w:cs="宋体" w:eastAsia="宋体" w:hint="default"/>
                <w:spacing w:val="-9"/>
                <w:sz w:val="21"/>
                <w:szCs w:val="21"/>
              </w:rPr>
              <w:t>元，增加比例为</w:t>
            </w:r>
            <w:r>
              <w:rPr>
                <w:rFonts w:ascii="宋体" w:hAnsi="宋体" w:cs="宋体" w:eastAsia="宋体" w:hint="default"/>
                <w:spacing w:val="-44"/>
                <w:sz w:val="21"/>
                <w:szCs w:val="21"/>
              </w:rPr>
              <w:t> </w:t>
            </w:r>
            <w:r>
              <w:rPr>
                <w:rFonts w:ascii="Times New Roman" w:hAnsi="Times New Roman" w:cs="Times New Roman" w:eastAsia="Times New Roman" w:hint="default"/>
                <w:spacing w:val="-5"/>
                <w:sz w:val="21"/>
                <w:szCs w:val="21"/>
              </w:rPr>
              <w:t>58.02%</w:t>
            </w:r>
            <w:r>
              <w:rPr>
                <w:rFonts w:ascii="宋体" w:hAnsi="宋体" w:cs="宋体" w:eastAsia="宋体" w:hint="default"/>
                <w:spacing w:val="-5"/>
                <w:sz w:val="21"/>
                <w:szCs w:val="21"/>
              </w:rPr>
              <w:t>，主要系公司公开发行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股票而新增尚未支付的各项信息披露费用及中介机构等费用。</w:t>
            </w:r>
          </w:p>
        </w:tc>
      </w:tr>
    </w:tbl>
    <w:p>
      <w:pPr>
        <w:spacing w:after="0" w:line="260" w:lineRule="exact"/>
        <w:jc w:val="left"/>
        <w:rPr>
          <w:rFonts w:ascii="宋体" w:hAnsi="宋体" w:cs="宋体" w:eastAsia="宋体" w:hint="default"/>
          <w:sz w:val="21"/>
          <w:szCs w:val="21"/>
        </w:rPr>
        <w:sectPr>
          <w:pgSz w:w="11910" w:h="16840"/>
          <w:pgMar w:header="0" w:footer="1021" w:top="1100" w:bottom="1220" w:left="7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798"/>
        <w:gridCol w:w="2801"/>
        <w:gridCol w:w="204"/>
        <w:gridCol w:w="300"/>
        <w:gridCol w:w="2703"/>
        <w:gridCol w:w="300"/>
        <w:gridCol w:w="2799"/>
      </w:tblGrid>
      <w:tr>
        <w:trPr>
          <w:trHeight w:val="392"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2801" w:type="dxa"/>
            <w:tcBorders>
              <w:top w:val="nil" w:sz="6" w:space="0" w:color="auto"/>
              <w:left w:val="nil" w:sz="6" w:space="0" w:color="auto"/>
              <w:bottom w:val="nil" w:sz="6" w:space="0" w:color="auto"/>
              <w:right w:val="nil" w:sz="6" w:space="0" w:color="auto"/>
            </w:tcBorders>
          </w:tcPr>
          <w:p>
            <w:pPr>
              <w:pStyle w:val="TableParagraph"/>
              <w:spacing w:line="227" w:lineRule="exact"/>
              <w:ind w:left="9"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04"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799" w:type="dxa"/>
            <w:tcBorders>
              <w:top w:val="nil" w:sz="6" w:space="0" w:color="auto"/>
              <w:left w:val="nil" w:sz="6" w:space="0" w:color="auto"/>
              <w:bottom w:val="nil" w:sz="6" w:space="0" w:color="auto"/>
              <w:right w:val="nil" w:sz="6" w:space="0" w:color="auto"/>
            </w:tcBorders>
          </w:tcPr>
          <w:p>
            <w:pPr/>
          </w:p>
        </w:tc>
      </w:tr>
      <w:tr>
        <w:trPr>
          <w:trHeight w:val="560"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94"/>
              <w:jc w:val="right"/>
              <w:rPr>
                <w:rFonts w:ascii="Times New Roman" w:hAnsi="Times New Roman" w:cs="Times New Roman" w:eastAsia="Times New Roman" w:hint="default"/>
                <w:sz w:val="21"/>
                <w:szCs w:val="21"/>
              </w:rPr>
            </w:pPr>
            <w:r>
              <w:rPr>
                <w:rFonts w:ascii="Times New Roman"/>
                <w:sz w:val="21"/>
              </w:rPr>
              <w:t>6.23</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17"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4"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799" w:type="dxa"/>
            <w:tcBorders>
              <w:top w:val="nil" w:sz="6" w:space="0" w:color="auto"/>
              <w:left w:val="nil" w:sz="6" w:space="0" w:color="auto"/>
              <w:bottom w:val="nil" w:sz="6" w:space="0" w:color="auto"/>
              <w:right w:val="nil" w:sz="6" w:space="0" w:color="auto"/>
            </w:tcBorders>
          </w:tcPr>
          <w:p>
            <w:pPr/>
          </w:p>
        </w:tc>
      </w:tr>
      <w:tr>
        <w:trPr>
          <w:trHeight w:val="412" w:hRule="exact"/>
        </w:trPr>
        <w:tc>
          <w:tcPr>
            <w:tcW w:w="798"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left="21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4" w:type="dxa"/>
            <w:tcBorders>
              <w:top w:val="nil" w:sz="6" w:space="0" w:color="auto"/>
              <w:left w:val="nil" w:sz="6" w:space="0" w:color="auto"/>
              <w:bottom w:val="single" w:sz="4" w:space="0" w:color="000000"/>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00" w:type="dxa"/>
            <w:tcBorders>
              <w:top w:val="nil" w:sz="6" w:space="0" w:color="auto"/>
              <w:left w:val="nil" w:sz="6" w:space="0" w:color="auto"/>
              <w:bottom w:val="nil" w:sz="6" w:space="0" w:color="auto"/>
              <w:right w:val="nil" w:sz="6" w:space="0" w:color="auto"/>
            </w:tcBorders>
          </w:tcPr>
          <w:p>
            <w:pPr/>
          </w:p>
        </w:tc>
        <w:tc>
          <w:tcPr>
            <w:tcW w:w="2799"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98" w:hRule="exact"/>
        </w:trPr>
        <w:tc>
          <w:tcPr>
            <w:tcW w:w="798" w:type="dxa"/>
            <w:tcBorders>
              <w:top w:val="nil" w:sz="6" w:space="0" w:color="auto"/>
              <w:left w:val="nil" w:sz="6" w:space="0" w:color="auto"/>
              <w:bottom w:val="nil" w:sz="6" w:space="0" w:color="auto"/>
              <w:right w:val="nil" w:sz="6" w:space="0" w:color="auto"/>
            </w:tcBorders>
          </w:tcPr>
          <w:p>
            <w:pPr/>
          </w:p>
        </w:tc>
        <w:tc>
          <w:tcPr>
            <w:tcW w:w="2801" w:type="dxa"/>
            <w:tcBorders>
              <w:top w:val="single" w:sz="4" w:space="0" w:color="000000"/>
              <w:left w:val="nil" w:sz="6" w:space="0" w:color="auto"/>
              <w:bottom w:val="nil" w:sz="6" w:space="0" w:color="auto"/>
              <w:right w:val="nil" w:sz="6" w:space="0" w:color="auto"/>
            </w:tcBorders>
          </w:tcPr>
          <w:p>
            <w:pPr>
              <w:pStyle w:val="TableParagraph"/>
              <w:spacing w:line="253" w:lineRule="exact"/>
              <w:ind w:left="117"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4" w:type="dxa"/>
            <w:tcBorders>
              <w:top w:val="single" w:sz="4" w:space="0" w:color="000000"/>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703" w:type="dxa"/>
            <w:tcBorders>
              <w:top w:val="single" w:sz="4" w:space="0" w:color="000000"/>
              <w:left w:val="nil" w:sz="6" w:space="0" w:color="auto"/>
              <w:bottom w:val="single" w:sz="12" w:space="0" w:color="000000"/>
              <w:right w:val="nil" w:sz="6" w:space="0" w:color="auto"/>
            </w:tcBorders>
          </w:tcPr>
          <w:p>
            <w:pPr>
              <w:pStyle w:val="TableParagraph"/>
              <w:spacing w:line="240" w:lineRule="auto" w:before="27"/>
              <w:ind w:right="103"/>
              <w:jc w:val="right"/>
              <w:rPr>
                <w:rFonts w:ascii="Times New Roman" w:hAnsi="Times New Roman" w:cs="Times New Roman" w:eastAsia="Times New Roman" w:hint="default"/>
                <w:sz w:val="21"/>
                <w:szCs w:val="21"/>
              </w:rPr>
            </w:pPr>
            <w:r>
              <w:rPr>
                <w:rFonts w:ascii="Times New Roman"/>
                <w:spacing w:val="-1"/>
                <w:sz w:val="21"/>
              </w:rPr>
              <w:t>9,294,605.29</w:t>
            </w:r>
          </w:p>
        </w:tc>
        <w:tc>
          <w:tcPr>
            <w:tcW w:w="300" w:type="dxa"/>
            <w:tcBorders>
              <w:top w:val="nil" w:sz="6" w:space="0" w:color="auto"/>
              <w:left w:val="nil" w:sz="6" w:space="0" w:color="auto"/>
              <w:bottom w:val="nil" w:sz="6" w:space="0" w:color="auto"/>
              <w:right w:val="nil" w:sz="6" w:space="0" w:color="auto"/>
            </w:tcBorders>
          </w:tcPr>
          <w:p>
            <w:pPr/>
          </w:p>
        </w:tc>
        <w:tc>
          <w:tcPr>
            <w:tcW w:w="2799" w:type="dxa"/>
            <w:tcBorders>
              <w:top w:val="single" w:sz="4" w:space="0" w:color="000000"/>
              <w:left w:val="nil" w:sz="6" w:space="0" w:color="auto"/>
              <w:bottom w:val="single" w:sz="12" w:space="0" w:color="000000"/>
              <w:right w:val="nil" w:sz="6" w:space="0" w:color="auto"/>
            </w:tcBorders>
          </w:tcPr>
          <w:p>
            <w:pPr>
              <w:pStyle w:val="TableParagraph"/>
              <w:spacing w:line="240" w:lineRule="auto" w:before="27"/>
              <w:ind w:right="103"/>
              <w:jc w:val="right"/>
              <w:rPr>
                <w:rFonts w:ascii="Times New Roman" w:hAnsi="Times New Roman" w:cs="Times New Roman" w:eastAsia="Times New Roman" w:hint="default"/>
                <w:sz w:val="21"/>
                <w:szCs w:val="21"/>
              </w:rPr>
            </w:pPr>
            <w:r>
              <w:rPr>
                <w:rFonts w:ascii="Times New Roman"/>
                <w:spacing w:val="-1"/>
                <w:sz w:val="21"/>
              </w:rPr>
              <w:t>9,150,000.00</w:t>
            </w:r>
          </w:p>
        </w:tc>
      </w:tr>
      <w:tr>
        <w:trPr>
          <w:trHeight w:val="1289" w:hRule="exact"/>
        </w:trPr>
        <w:tc>
          <w:tcPr>
            <w:tcW w:w="9905"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85" w:lineRule="exact"/>
              <w:ind w:left="915" w:right="0"/>
              <w:jc w:val="left"/>
              <w:rPr>
                <w:rFonts w:ascii="宋体" w:hAnsi="宋体" w:cs="宋体" w:eastAsia="宋体" w:hint="default"/>
                <w:sz w:val="21"/>
                <w:szCs w:val="21"/>
              </w:rPr>
            </w:pPr>
            <w:r>
              <w:rPr>
                <w:rFonts w:ascii="宋体" w:hAnsi="宋体" w:cs="宋体" w:eastAsia="宋体" w:hint="default"/>
                <w:w w:val="100"/>
                <w:sz w:val="21"/>
                <w:szCs w:val="21"/>
              </w:rPr>
              <w:t>上述</w:t>
            </w:r>
            <w:r>
              <w:rPr>
                <w:rFonts w:ascii="宋体" w:hAnsi="宋体" w:cs="宋体" w:eastAsia="宋体" w:hint="default"/>
                <w:spacing w:val="-3"/>
                <w:w w:val="100"/>
                <w:sz w:val="21"/>
                <w:szCs w:val="21"/>
              </w:rPr>
              <w:t>款</w:t>
            </w:r>
            <w:r>
              <w:rPr>
                <w:rFonts w:ascii="宋体" w:hAnsi="宋体" w:cs="宋体" w:eastAsia="宋体" w:hint="default"/>
                <w:w w:val="100"/>
                <w:sz w:val="21"/>
                <w:szCs w:val="21"/>
              </w:rPr>
              <w:t>项</w:t>
            </w:r>
            <w:r>
              <w:rPr>
                <w:rFonts w:ascii="宋体" w:hAnsi="宋体" w:cs="宋体" w:eastAsia="宋体" w:hint="default"/>
                <w:spacing w:val="-3"/>
                <w:w w:val="100"/>
                <w:sz w:val="21"/>
                <w:szCs w:val="21"/>
              </w:rPr>
              <w:t>年</w:t>
            </w:r>
            <w:r>
              <w:rPr>
                <w:rFonts w:ascii="宋体" w:hAnsi="宋体" w:cs="宋体" w:eastAsia="宋体" w:hint="default"/>
                <w:w w:val="100"/>
                <w:sz w:val="21"/>
                <w:szCs w:val="21"/>
              </w:rPr>
              <w:t>末</w:t>
            </w:r>
            <w:r>
              <w:rPr>
                <w:rFonts w:ascii="宋体" w:hAnsi="宋体" w:cs="宋体" w:eastAsia="宋体" w:hint="default"/>
                <w:spacing w:val="-3"/>
                <w:w w:val="100"/>
                <w:sz w:val="21"/>
                <w:szCs w:val="21"/>
              </w:rPr>
              <w:t>数</w:t>
            </w:r>
            <w:r>
              <w:rPr>
                <w:rFonts w:ascii="宋体" w:hAnsi="宋体" w:cs="宋体" w:eastAsia="宋体" w:hint="default"/>
                <w:w w:val="100"/>
                <w:sz w:val="21"/>
                <w:szCs w:val="21"/>
              </w:rPr>
              <w:t>中</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404</w:t>
            </w:r>
            <w:r>
              <w:rPr>
                <w:rFonts w:ascii="Times New Roman" w:hAnsi="Times New Roman" w:cs="Times New Roman" w:eastAsia="Times New Roman" w:hint="default"/>
                <w:spacing w:val="-3"/>
                <w:w w:val="100"/>
                <w:sz w:val="21"/>
                <w:szCs w:val="21"/>
              </w:rPr>
              <w:t>,6</w:t>
            </w:r>
            <w:r>
              <w:rPr>
                <w:rFonts w:ascii="Times New Roman" w:hAnsi="Times New Roman" w:cs="Times New Roman" w:eastAsia="Times New Roman" w:hint="default"/>
                <w:w w:val="100"/>
                <w:sz w:val="21"/>
                <w:szCs w:val="21"/>
              </w:rPr>
              <w:t>05.29</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系</w:t>
            </w:r>
            <w:r>
              <w:rPr>
                <w:rFonts w:ascii="宋体" w:hAnsi="宋体" w:cs="宋体" w:eastAsia="宋体" w:hint="default"/>
                <w:w w:val="100"/>
                <w:sz w:val="21"/>
                <w:szCs w:val="21"/>
              </w:rPr>
              <w:t>智</w:t>
            </w:r>
            <w:r>
              <w:rPr>
                <w:rFonts w:ascii="宋体" w:hAnsi="宋体" w:cs="宋体" w:eastAsia="宋体" w:hint="default"/>
                <w:spacing w:val="-3"/>
                <w:w w:val="100"/>
                <w:sz w:val="21"/>
                <w:szCs w:val="21"/>
              </w:rPr>
              <w:t>能</w:t>
            </w:r>
            <w:r>
              <w:rPr>
                <w:rFonts w:ascii="宋体" w:hAnsi="宋体" w:cs="宋体" w:eastAsia="宋体" w:hint="default"/>
                <w:w w:val="100"/>
                <w:sz w:val="21"/>
                <w:szCs w:val="21"/>
              </w:rPr>
              <w:t>化</w:t>
            </w:r>
            <w:r>
              <w:rPr>
                <w:rFonts w:ascii="宋体" w:hAnsi="宋体" w:cs="宋体" w:eastAsia="宋体" w:hint="default"/>
                <w:spacing w:val="-3"/>
                <w:w w:val="100"/>
                <w:sz w:val="21"/>
                <w:szCs w:val="21"/>
              </w:rPr>
              <w:t>真</w:t>
            </w:r>
            <w:r>
              <w:rPr>
                <w:rFonts w:ascii="宋体" w:hAnsi="宋体" w:cs="宋体" w:eastAsia="宋体" w:hint="default"/>
                <w:w w:val="100"/>
                <w:sz w:val="21"/>
                <w:szCs w:val="21"/>
              </w:rPr>
              <w:t>空</w:t>
            </w:r>
            <w:r>
              <w:rPr>
                <w:rFonts w:ascii="宋体" w:hAnsi="宋体" w:cs="宋体" w:eastAsia="宋体" w:hint="default"/>
                <w:spacing w:val="-3"/>
                <w:w w:val="100"/>
                <w:sz w:val="21"/>
                <w:szCs w:val="21"/>
              </w:rPr>
              <w:t>热处</w:t>
            </w:r>
            <w:r>
              <w:rPr>
                <w:rFonts w:ascii="宋体" w:hAnsi="宋体" w:cs="宋体" w:eastAsia="宋体" w:hint="default"/>
                <w:w w:val="100"/>
                <w:sz w:val="21"/>
                <w:szCs w:val="21"/>
              </w:rPr>
              <w:t>理设</w:t>
            </w:r>
            <w:r>
              <w:rPr>
                <w:rFonts w:ascii="宋体" w:hAnsi="宋体" w:cs="宋体" w:eastAsia="宋体" w:hint="default"/>
                <w:spacing w:val="-3"/>
                <w:w w:val="100"/>
                <w:sz w:val="21"/>
                <w:szCs w:val="21"/>
              </w:rPr>
              <w:t>备</w:t>
            </w:r>
            <w:r>
              <w:rPr>
                <w:rFonts w:ascii="宋体" w:hAnsi="宋体" w:cs="宋体" w:eastAsia="宋体" w:hint="default"/>
                <w:w w:val="100"/>
                <w:sz w:val="21"/>
                <w:szCs w:val="21"/>
              </w:rPr>
              <w:t>的</w:t>
            </w:r>
            <w:r>
              <w:rPr>
                <w:rFonts w:ascii="宋体" w:hAnsi="宋体" w:cs="宋体" w:eastAsia="宋体" w:hint="default"/>
                <w:spacing w:val="-3"/>
                <w:w w:val="100"/>
                <w:sz w:val="21"/>
                <w:szCs w:val="21"/>
              </w:rPr>
              <w:t>开</w:t>
            </w:r>
            <w:r>
              <w:rPr>
                <w:rFonts w:ascii="宋体" w:hAnsi="宋体" w:cs="宋体" w:eastAsia="宋体" w:hint="default"/>
                <w:w w:val="100"/>
                <w:sz w:val="21"/>
                <w:szCs w:val="21"/>
              </w:rPr>
              <w:t>发</w:t>
            </w:r>
            <w:r>
              <w:rPr>
                <w:rFonts w:ascii="宋体" w:hAnsi="宋体" w:cs="宋体" w:eastAsia="宋体" w:hint="default"/>
                <w:spacing w:val="-3"/>
                <w:w w:val="100"/>
                <w:sz w:val="21"/>
                <w:szCs w:val="21"/>
              </w:rPr>
              <w:t>及</w:t>
            </w:r>
            <w:r>
              <w:rPr>
                <w:rFonts w:ascii="宋体" w:hAnsi="宋体" w:cs="宋体" w:eastAsia="宋体" w:hint="default"/>
                <w:w w:val="100"/>
                <w:sz w:val="21"/>
                <w:szCs w:val="21"/>
              </w:rPr>
              <w:t>产</w:t>
            </w:r>
            <w:r>
              <w:rPr>
                <w:rFonts w:ascii="宋体" w:hAnsi="宋体" w:cs="宋体" w:eastAsia="宋体" w:hint="default"/>
                <w:spacing w:val="-3"/>
                <w:w w:val="100"/>
                <w:sz w:val="21"/>
                <w:szCs w:val="21"/>
              </w:rPr>
              <w:t>业</w:t>
            </w:r>
            <w:r>
              <w:rPr>
                <w:rFonts w:ascii="宋体" w:hAnsi="宋体" w:cs="宋体" w:eastAsia="宋体" w:hint="default"/>
                <w:w w:val="100"/>
                <w:sz w:val="21"/>
                <w:szCs w:val="21"/>
              </w:rPr>
              <w:t>化</w:t>
            </w:r>
            <w:r>
              <w:rPr>
                <w:rFonts w:ascii="宋体" w:hAnsi="宋体" w:cs="宋体" w:eastAsia="宋体" w:hint="default"/>
                <w:spacing w:val="-3"/>
                <w:w w:val="100"/>
                <w:sz w:val="21"/>
                <w:szCs w:val="21"/>
              </w:rPr>
              <w:t>项</w:t>
            </w:r>
            <w:r>
              <w:rPr>
                <w:rFonts w:ascii="宋体" w:hAnsi="宋体" w:cs="宋体" w:eastAsia="宋体" w:hint="default"/>
                <w:w w:val="100"/>
                <w:sz w:val="21"/>
                <w:szCs w:val="21"/>
              </w:rPr>
              <w:t>目省</w:t>
            </w:r>
            <w:r>
              <w:rPr>
                <w:rFonts w:ascii="宋体" w:hAnsi="宋体" w:cs="宋体" w:eastAsia="宋体" w:hint="default"/>
                <w:spacing w:val="-3"/>
                <w:w w:val="100"/>
                <w:sz w:val="21"/>
                <w:szCs w:val="21"/>
              </w:rPr>
              <w:t>级</w:t>
            </w:r>
            <w:r>
              <w:rPr>
                <w:rFonts w:ascii="宋体" w:hAnsi="宋体" w:cs="宋体" w:eastAsia="宋体" w:hint="default"/>
                <w:w w:val="100"/>
                <w:sz w:val="21"/>
                <w:szCs w:val="21"/>
              </w:rPr>
              <w:t>拨</w:t>
            </w:r>
            <w:r>
              <w:rPr>
                <w:rFonts w:ascii="宋体" w:hAnsi="宋体" w:cs="宋体" w:eastAsia="宋体" w:hint="default"/>
                <w:spacing w:val="-3"/>
                <w:w w:val="100"/>
                <w:sz w:val="21"/>
                <w:szCs w:val="21"/>
              </w:rPr>
              <w:t>款</w:t>
            </w:r>
            <w:r>
              <w:rPr>
                <w:rFonts w:ascii="宋体" w:hAnsi="宋体" w:cs="宋体" w:eastAsia="宋体" w:hint="default"/>
                <w:spacing w:val="-99"/>
                <w:w w:val="100"/>
                <w:sz w:val="21"/>
                <w:szCs w:val="21"/>
              </w:rPr>
              <w:t>，</w:t>
            </w:r>
            <w:r>
              <w:rPr>
                <w:rFonts w:ascii="宋体" w:hAnsi="宋体" w:cs="宋体" w:eastAsia="宋体" w:hint="default"/>
                <w:w w:val="100"/>
                <w:sz w:val="21"/>
                <w:szCs w:val="21"/>
              </w:rPr>
              <w:t>该</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p>
          <w:p>
            <w:pPr>
              <w:pStyle w:val="TableParagraph"/>
              <w:spacing w:line="280" w:lineRule="exact"/>
              <w:ind w:left="915"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月完成验收，该项目原金额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875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万元，本期递延收益转入补贴收入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345,394.71</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86" w:lineRule="exact"/>
              <w:ind w:left="915"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890,000.00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0"/>
                <w:sz w:val="21"/>
                <w:szCs w:val="21"/>
              </w:rPr>
              <w:t> </w:t>
            </w:r>
            <w:r>
              <w:rPr>
                <w:rFonts w:ascii="宋体" w:hAnsi="宋体" w:cs="宋体" w:eastAsia="宋体" w:hint="default"/>
                <w:spacing w:val="-2"/>
                <w:sz w:val="21"/>
                <w:szCs w:val="21"/>
              </w:rPr>
              <w:t>元系本公司子公司青岛丰东技术研究与开发专项资金，该项目正在进行中。</w:t>
            </w:r>
          </w:p>
        </w:tc>
      </w:tr>
      <w:tr>
        <w:trPr>
          <w:trHeight w:val="561" w:hRule="exact"/>
        </w:trPr>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21"/>
                <w:szCs w:val="21"/>
              </w:rPr>
            </w:pPr>
            <w:r>
              <w:rPr>
                <w:rFonts w:ascii="Times New Roman"/>
                <w:sz w:val="21"/>
              </w:rPr>
              <w:t>6.24</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8"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4"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799" w:type="dxa"/>
            <w:tcBorders>
              <w:top w:val="nil" w:sz="6" w:space="0" w:color="auto"/>
              <w:left w:val="nil" w:sz="6" w:space="0" w:color="auto"/>
              <w:bottom w:val="nil" w:sz="6" w:space="0" w:color="auto"/>
              <w:right w:val="nil" w:sz="6" w:space="0" w:color="auto"/>
            </w:tcBorders>
          </w:tcPr>
          <w:p>
            <w:pPr/>
          </w:p>
        </w:tc>
      </w:tr>
      <w:tr>
        <w:trPr>
          <w:trHeight w:val="411" w:hRule="exact"/>
        </w:trPr>
        <w:tc>
          <w:tcPr>
            <w:tcW w:w="798"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4" w:right="0"/>
              <w:jc w:val="center"/>
              <w:rPr>
                <w:rFonts w:ascii="宋体" w:hAnsi="宋体" w:cs="宋体" w:eastAsia="宋体" w:hint="default"/>
                <w:sz w:val="21"/>
                <w:szCs w:val="21"/>
              </w:rPr>
            </w:pPr>
            <w:r>
              <w:rPr>
                <w:rFonts w:ascii="宋体" w:hAnsi="宋体" w:cs="宋体" w:eastAsia="宋体" w:hint="default"/>
                <w:sz w:val="21"/>
                <w:szCs w:val="21"/>
              </w:rPr>
              <w:t>借款类别</w:t>
            </w:r>
          </w:p>
        </w:tc>
        <w:tc>
          <w:tcPr>
            <w:tcW w:w="204"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single" w:sz="4" w:space="0" w:color="000000"/>
              <w:right w:val="nil" w:sz="6" w:space="0" w:color="auto"/>
            </w:tcBorders>
          </w:tcPr>
          <w:p>
            <w:pPr/>
          </w:p>
        </w:tc>
        <w:tc>
          <w:tcPr>
            <w:tcW w:w="2703"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57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00" w:type="dxa"/>
            <w:tcBorders>
              <w:top w:val="nil" w:sz="6" w:space="0" w:color="auto"/>
              <w:left w:val="nil" w:sz="6" w:space="0" w:color="auto"/>
              <w:bottom w:val="single" w:sz="4" w:space="0" w:color="000000"/>
              <w:right w:val="nil" w:sz="6" w:space="0" w:color="auto"/>
            </w:tcBorders>
          </w:tcPr>
          <w:p>
            <w:pPr/>
          </w:p>
        </w:tc>
        <w:tc>
          <w:tcPr>
            <w:tcW w:w="2799"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00" w:hRule="exact"/>
        </w:trPr>
        <w:tc>
          <w:tcPr>
            <w:tcW w:w="798" w:type="dxa"/>
            <w:tcBorders>
              <w:top w:val="nil" w:sz="6" w:space="0" w:color="auto"/>
              <w:left w:val="nil" w:sz="6" w:space="0" w:color="auto"/>
              <w:bottom w:val="nil" w:sz="6" w:space="0" w:color="auto"/>
              <w:right w:val="nil" w:sz="6" w:space="0" w:color="auto"/>
            </w:tcBorders>
          </w:tcPr>
          <w:p>
            <w:pPr/>
          </w:p>
        </w:tc>
        <w:tc>
          <w:tcPr>
            <w:tcW w:w="2801" w:type="dxa"/>
            <w:tcBorders>
              <w:top w:val="single" w:sz="4" w:space="0" w:color="000000"/>
              <w:left w:val="nil" w:sz="6" w:space="0" w:color="auto"/>
              <w:bottom w:val="nil" w:sz="6" w:space="0" w:color="auto"/>
              <w:right w:val="nil" w:sz="6" w:space="0" w:color="auto"/>
            </w:tcBorders>
          </w:tcPr>
          <w:p>
            <w:pPr>
              <w:pStyle w:val="TableParagraph"/>
              <w:spacing w:line="253" w:lineRule="exact"/>
              <w:ind w:left="108"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04" w:type="dxa"/>
            <w:tcBorders>
              <w:top w:val="nil" w:sz="6" w:space="0" w:color="auto"/>
              <w:left w:val="nil" w:sz="6" w:space="0" w:color="auto"/>
              <w:bottom w:val="nil" w:sz="6" w:space="0" w:color="auto"/>
              <w:right w:val="nil" w:sz="6" w:space="0" w:color="auto"/>
            </w:tcBorders>
          </w:tcPr>
          <w:p>
            <w:pPr/>
          </w:p>
        </w:tc>
        <w:tc>
          <w:tcPr>
            <w:tcW w:w="300" w:type="dxa"/>
            <w:tcBorders>
              <w:top w:val="single" w:sz="4" w:space="0" w:color="000000"/>
              <w:left w:val="nil" w:sz="6" w:space="0" w:color="auto"/>
              <w:bottom w:val="single" w:sz="12" w:space="0" w:color="000000"/>
              <w:right w:val="nil" w:sz="6" w:space="0" w:color="auto"/>
            </w:tcBorders>
          </w:tcPr>
          <w:p>
            <w:pPr/>
          </w:p>
        </w:tc>
        <w:tc>
          <w:tcPr>
            <w:tcW w:w="2703" w:type="dxa"/>
            <w:tcBorders>
              <w:top w:val="single" w:sz="4" w:space="0" w:color="000000"/>
              <w:left w:val="nil" w:sz="6" w:space="0" w:color="auto"/>
              <w:bottom w:val="single" w:sz="12" w:space="0" w:color="000000"/>
              <w:right w:val="nil" w:sz="6" w:space="0" w:color="auto"/>
            </w:tcBorders>
          </w:tcPr>
          <w:p>
            <w:pPr>
              <w:pStyle w:val="TableParagraph"/>
              <w:spacing w:line="240" w:lineRule="auto" w:before="27"/>
              <w:ind w:left="1103" w:right="0"/>
              <w:jc w:val="left"/>
              <w:rPr>
                <w:rFonts w:ascii="Times New Roman" w:hAnsi="Times New Roman" w:cs="Times New Roman" w:eastAsia="Times New Roman" w:hint="default"/>
                <w:sz w:val="21"/>
                <w:szCs w:val="21"/>
              </w:rPr>
            </w:pPr>
            <w:r>
              <w:rPr>
                <w:rFonts w:ascii="Times New Roman"/>
                <w:sz w:val="21"/>
              </w:rPr>
              <w:t>30,000,000.00</w:t>
            </w:r>
          </w:p>
        </w:tc>
        <w:tc>
          <w:tcPr>
            <w:tcW w:w="300" w:type="dxa"/>
            <w:tcBorders>
              <w:top w:val="single" w:sz="4" w:space="0" w:color="000000"/>
              <w:left w:val="nil" w:sz="6" w:space="0" w:color="auto"/>
              <w:bottom w:val="single" w:sz="12" w:space="0" w:color="000000"/>
              <w:right w:val="nil" w:sz="6" w:space="0" w:color="auto"/>
            </w:tcBorders>
          </w:tcPr>
          <w:p>
            <w:pPr/>
          </w:p>
        </w:tc>
        <w:tc>
          <w:tcPr>
            <w:tcW w:w="2799" w:type="dxa"/>
            <w:tcBorders>
              <w:top w:val="single" w:sz="4" w:space="0" w:color="000000"/>
              <w:left w:val="nil" w:sz="6" w:space="0" w:color="auto"/>
              <w:bottom w:val="single" w:sz="12" w:space="0" w:color="000000"/>
              <w:right w:val="nil" w:sz="6" w:space="0" w:color="auto"/>
            </w:tcBorders>
          </w:tcPr>
          <w:p>
            <w:pPr>
              <w:pStyle w:val="TableParagraph"/>
              <w:spacing w:line="240" w:lineRule="auto" w:before="27"/>
              <w:ind w:right="103"/>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840" w:hRule="exact"/>
        </w:trPr>
        <w:tc>
          <w:tcPr>
            <w:tcW w:w="798" w:type="dxa"/>
            <w:tcBorders>
              <w:top w:val="nil" w:sz="6" w:space="0" w:color="auto"/>
              <w:left w:val="nil" w:sz="6" w:space="0" w:color="auto"/>
              <w:bottom w:val="nil" w:sz="6" w:space="0" w:color="auto"/>
              <w:right w:val="nil" w:sz="6" w:space="0" w:color="auto"/>
            </w:tcBorders>
          </w:tcPr>
          <w:p>
            <w:pPr/>
          </w:p>
        </w:tc>
        <w:tc>
          <w:tcPr>
            <w:tcW w:w="9107"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86" w:lineRule="exact"/>
              <w:ind w:left="108" w:right="0"/>
              <w:jc w:val="left"/>
              <w:rPr>
                <w:rFonts w:ascii="宋体" w:hAnsi="宋体" w:cs="宋体" w:eastAsia="宋体" w:hint="default"/>
                <w:sz w:val="21"/>
                <w:szCs w:val="21"/>
              </w:rPr>
            </w:pPr>
            <w:r>
              <w:rPr>
                <w:rFonts w:ascii="宋体" w:hAnsi="宋体" w:cs="宋体" w:eastAsia="宋体" w:hint="default"/>
                <w:sz w:val="21"/>
                <w:szCs w:val="21"/>
              </w:rPr>
              <w:t>上述期末长期借款系以本公司账面净值</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80,889,257.36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元的房屋建筑物和土地使用权为抵押向江苏</w:t>
            </w:r>
          </w:p>
          <w:p>
            <w:pPr>
              <w:pStyle w:val="TableParagraph"/>
              <w:spacing w:line="286" w:lineRule="exact"/>
              <w:ind w:left="108" w:right="0"/>
              <w:jc w:val="left"/>
              <w:rPr>
                <w:rFonts w:ascii="宋体" w:hAnsi="宋体" w:cs="宋体" w:eastAsia="宋体" w:hint="default"/>
                <w:sz w:val="21"/>
                <w:szCs w:val="21"/>
              </w:rPr>
            </w:pPr>
            <w:r>
              <w:rPr>
                <w:rFonts w:ascii="宋体" w:hAnsi="宋体" w:cs="宋体" w:eastAsia="宋体" w:hint="default"/>
                <w:sz w:val="21"/>
                <w:szCs w:val="21"/>
              </w:rPr>
              <w:t>大丰农村合作银行取得，抵押期限自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日止。</w:t>
            </w:r>
          </w:p>
        </w:tc>
      </w:tr>
    </w:tbl>
    <w:p>
      <w:pPr>
        <w:spacing w:after="0" w:line="286" w:lineRule="exact"/>
        <w:jc w:val="left"/>
        <w:rPr>
          <w:rFonts w:ascii="宋体" w:hAnsi="宋体" w:cs="宋体" w:eastAsia="宋体" w:hint="default"/>
          <w:sz w:val="21"/>
          <w:szCs w:val="21"/>
        </w:rPr>
        <w:sectPr>
          <w:pgSz w:w="11910" w:h="16840"/>
          <w:pgMar w:header="0" w:footer="1021" w:top="1100" w:bottom="1220" w:left="7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516"/>
        <w:gridCol w:w="1500"/>
        <w:gridCol w:w="427"/>
        <w:gridCol w:w="286"/>
        <w:gridCol w:w="1416"/>
        <w:gridCol w:w="286"/>
        <w:gridCol w:w="1233"/>
        <w:gridCol w:w="325"/>
        <w:gridCol w:w="283"/>
        <w:gridCol w:w="1034"/>
        <w:gridCol w:w="1232"/>
        <w:gridCol w:w="283"/>
        <w:gridCol w:w="886"/>
      </w:tblGrid>
      <w:tr>
        <w:trPr>
          <w:trHeight w:val="392" w:hRule="exact"/>
        </w:trPr>
        <w:tc>
          <w:tcPr>
            <w:tcW w:w="516" w:type="dxa"/>
            <w:tcBorders>
              <w:top w:val="nil" w:sz="6" w:space="0" w:color="auto"/>
              <w:left w:val="nil" w:sz="6" w:space="0" w:color="auto"/>
              <w:bottom w:val="nil" w:sz="6" w:space="0" w:color="auto"/>
              <w:right w:val="nil" w:sz="6" w:space="0" w:color="auto"/>
            </w:tcBorders>
          </w:tcPr>
          <w:p>
            <w:pPr>
              <w:pStyle w:val="TableParagraph"/>
              <w:spacing w:line="227" w:lineRule="exact"/>
              <w:ind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629" w:type="dxa"/>
            <w:gridSpan w:val="4"/>
            <w:tcBorders>
              <w:top w:val="nil" w:sz="6" w:space="0" w:color="auto"/>
              <w:left w:val="nil" w:sz="6" w:space="0" w:color="auto"/>
              <w:bottom w:val="nil" w:sz="6" w:space="0" w:color="auto"/>
              <w:right w:val="nil" w:sz="6" w:space="0" w:color="auto"/>
            </w:tcBorders>
          </w:tcPr>
          <w:p>
            <w:pPr>
              <w:pStyle w:val="TableParagraph"/>
              <w:spacing w:line="227" w:lineRule="exact"/>
              <w:ind w:left="79"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86"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32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574" w:hRule="exact"/>
        </w:trPr>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4"/>
              <w:jc w:val="right"/>
              <w:rPr>
                <w:rFonts w:ascii="Times New Roman" w:hAnsi="Times New Roman" w:cs="Times New Roman" w:eastAsia="Times New Roman" w:hint="default"/>
                <w:sz w:val="21"/>
                <w:szCs w:val="21"/>
              </w:rPr>
            </w:pPr>
            <w:r>
              <w:rPr>
                <w:rFonts w:ascii="Times New Roman"/>
                <w:sz w:val="21"/>
              </w:rPr>
              <w:t>6.25</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87"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42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32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677" w:hRule="exact"/>
        </w:trPr>
        <w:tc>
          <w:tcPr>
            <w:tcW w:w="51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left="18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27" w:type="dxa"/>
            <w:tcBorders>
              <w:top w:val="nil" w:sz="6" w:space="0" w:color="auto"/>
              <w:left w:val="nil" w:sz="6" w:space="0" w:color="auto"/>
              <w:bottom w:val="single" w:sz="4" w:space="0" w:color="000000"/>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31"/>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86"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left="24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7"/>
              <w:ind w:left="290" w:right="0"/>
              <w:jc w:val="left"/>
              <w:rPr>
                <w:rFonts w:ascii="Times New Roman" w:hAnsi="Times New Roman" w:cs="Times New Roman" w:eastAsia="Times New Roman" w:hint="default"/>
                <w:sz w:val="18"/>
                <w:szCs w:val="18"/>
              </w:rPr>
            </w:pPr>
            <w:r>
              <w:rPr>
                <w:rFonts w:ascii="Times New Roman"/>
                <w:sz w:val="18"/>
              </w:rPr>
              <w:t>(%)</w:t>
            </w:r>
          </w:p>
        </w:tc>
        <w:tc>
          <w:tcPr>
            <w:tcW w:w="1643" w:type="dxa"/>
            <w:gridSpan w:val="3"/>
            <w:tcBorders>
              <w:top w:val="nil" w:sz="6" w:space="0" w:color="auto"/>
              <w:left w:val="nil" w:sz="6" w:space="0" w:color="auto"/>
              <w:bottom w:val="nil" w:sz="6" w:space="0" w:color="auto"/>
              <w:right w:val="nil" w:sz="6" w:space="0" w:color="auto"/>
            </w:tcBorders>
          </w:tcPr>
          <w:p>
            <w:pPr>
              <w:pStyle w:val="TableParagraph"/>
              <w:spacing w:line="285" w:lineRule="auto" w:before="126"/>
              <w:ind w:left="157" w:right="722" w:firstLine="19"/>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本年变动 增</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p>
        </w:tc>
        <w:tc>
          <w:tcPr>
            <w:tcW w:w="1232"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right="18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31"/>
              <w:ind w:right="18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83"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left="2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7"/>
              <w:ind w:left="285" w:right="0"/>
              <w:jc w:val="left"/>
              <w:rPr>
                <w:rFonts w:ascii="Times New Roman" w:hAnsi="Times New Roman" w:cs="Times New Roman" w:eastAsia="Times New Roman" w:hint="default"/>
                <w:sz w:val="18"/>
                <w:szCs w:val="18"/>
              </w:rPr>
            </w:pPr>
            <w:r>
              <w:rPr>
                <w:rFonts w:ascii="Times New Roman"/>
                <w:sz w:val="18"/>
              </w:rPr>
              <w:t>(%)</w:t>
            </w:r>
          </w:p>
        </w:tc>
      </w:tr>
      <w:tr>
        <w:trPr>
          <w:trHeight w:val="309" w:hRule="exact"/>
        </w:trPr>
        <w:tc>
          <w:tcPr>
            <w:tcW w:w="516" w:type="dxa"/>
            <w:tcBorders>
              <w:top w:val="nil" w:sz="6" w:space="0" w:color="auto"/>
              <w:left w:val="nil" w:sz="6" w:space="0" w:color="auto"/>
              <w:bottom w:val="nil" w:sz="6" w:space="0" w:color="auto"/>
              <w:right w:val="nil" w:sz="6" w:space="0" w:color="auto"/>
            </w:tcBorders>
          </w:tcPr>
          <w:p>
            <w:pPr/>
          </w:p>
        </w:tc>
        <w:tc>
          <w:tcPr>
            <w:tcW w:w="1500"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有限售条件股</w:t>
            </w:r>
          </w:p>
        </w:tc>
        <w:tc>
          <w:tcPr>
            <w:tcW w:w="427"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96" w:right="0"/>
              <w:jc w:val="left"/>
              <w:rPr>
                <w:rFonts w:ascii="宋体" w:hAnsi="宋体" w:cs="宋体" w:eastAsia="宋体" w:hint="default"/>
                <w:sz w:val="18"/>
                <w:szCs w:val="18"/>
              </w:rPr>
            </w:pPr>
            <w:r>
              <w:rPr>
                <w:rFonts w:ascii="宋体" w:hAnsi="宋体" w:cs="宋体" w:eastAsia="宋体" w:hint="default"/>
                <w:sz w:val="18"/>
                <w:szCs w:val="18"/>
              </w:rPr>
              <w:t>份</w:t>
            </w: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33"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pt;height:.5pt;mso-position-horizontal-relative:char;mso-position-vertical-relative:line" coordorigin="0,0" coordsize="860,10">
                  <v:group style="position:absolute;left:5;top:5;width:851;height:2" coordorigin="5,5" coordsize="851,2">
                    <v:shape style="position:absolute;left:5;top:5;width:851;height:2" coordorigin="5,5" coordsize="851,0" path="m5,5l855,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6"/>
              <w:ind w:right="0"/>
              <w:jc w:val="left"/>
              <w:rPr>
                <w:rFonts w:ascii="Times New Roman" w:hAnsi="Times New Roman" w:cs="Times New Roman" w:eastAsia="Times New Roman" w:hint="default"/>
                <w:sz w:val="25"/>
                <w:szCs w:val="25"/>
              </w:rPr>
            </w:pPr>
          </w:p>
        </w:tc>
        <w:tc>
          <w:tcPr>
            <w:tcW w:w="325"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034" w:type="dxa"/>
            <w:tcBorders>
              <w:top w:val="single" w:sz="4" w:space="0" w:color="000000"/>
              <w:left w:val="nil" w:sz="6" w:space="0" w:color="auto"/>
              <w:bottom w:val="nil" w:sz="6" w:space="0" w:color="auto"/>
              <w:right w:val="nil" w:sz="6" w:space="0" w:color="auto"/>
            </w:tcBorders>
          </w:tcPr>
          <w:p>
            <w:pPr/>
          </w:p>
        </w:tc>
        <w:tc>
          <w:tcPr>
            <w:tcW w:w="1232"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86" w:type="dxa"/>
            <w:tcBorders>
              <w:top w:val="single" w:sz="4" w:space="0" w:color="000000"/>
              <w:left w:val="nil" w:sz="6" w:space="0" w:color="auto"/>
              <w:bottom w:val="nil" w:sz="6" w:space="0" w:color="auto"/>
              <w:right w:val="nil" w:sz="6" w:space="0" w:color="auto"/>
            </w:tcBorders>
          </w:tcPr>
          <w:p>
            <w:pPr/>
          </w:p>
        </w:tc>
      </w:tr>
      <w:tr>
        <w:trPr>
          <w:trHeight w:val="281" w:hRule="exact"/>
        </w:trPr>
        <w:tc>
          <w:tcPr>
            <w:tcW w:w="51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39" w:lineRule="exact"/>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42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32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280" w:hRule="exact"/>
        </w:trPr>
        <w:tc>
          <w:tcPr>
            <w:tcW w:w="51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39" w:lineRule="exact"/>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42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6,670,000.00</w:t>
            </w:r>
          </w:p>
        </w:tc>
        <w:tc>
          <w:tcPr>
            <w:tcW w:w="286"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1"/>
              <w:jc w:val="center"/>
              <w:rPr>
                <w:rFonts w:ascii="Times New Roman" w:hAnsi="Times New Roman" w:cs="Times New Roman" w:eastAsia="Times New Roman" w:hint="default"/>
                <w:sz w:val="18"/>
                <w:szCs w:val="18"/>
              </w:rPr>
            </w:pPr>
            <w:r>
              <w:rPr>
                <w:rFonts w:ascii="Times New Roman"/>
                <w:sz w:val="18"/>
              </w:rPr>
              <w:t>6.67</w:t>
            </w:r>
          </w:p>
        </w:tc>
        <w:tc>
          <w:tcPr>
            <w:tcW w:w="32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pacing w:val="-1"/>
                <w:sz w:val="18"/>
              </w:rPr>
              <w:t>6,670,000.00</w:t>
            </w:r>
          </w:p>
        </w:tc>
        <w:tc>
          <w:tcPr>
            <w:tcW w:w="283"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50"/>
              <w:jc w:val="right"/>
              <w:rPr>
                <w:rFonts w:ascii="Times New Roman" w:hAnsi="Times New Roman" w:cs="Times New Roman" w:eastAsia="Times New Roman" w:hint="default"/>
                <w:sz w:val="18"/>
                <w:szCs w:val="18"/>
              </w:rPr>
            </w:pPr>
            <w:r>
              <w:rPr>
                <w:rFonts w:ascii="Times New Roman"/>
                <w:spacing w:val="-1"/>
                <w:sz w:val="18"/>
              </w:rPr>
              <w:t>4.97</w:t>
            </w:r>
          </w:p>
        </w:tc>
      </w:tr>
      <w:tr>
        <w:trPr>
          <w:trHeight w:val="280" w:hRule="exact"/>
        </w:trPr>
        <w:tc>
          <w:tcPr>
            <w:tcW w:w="51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38" w:lineRule="exact"/>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42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Times New Roman" w:hAnsi="Times New Roman" w:cs="Times New Roman" w:eastAsia="Times New Roman" w:hint="default"/>
                <w:sz w:val="18"/>
                <w:szCs w:val="18"/>
              </w:rPr>
            </w:pPr>
            <w:r>
              <w:rPr>
                <w:rFonts w:ascii="Times New Roman"/>
                <w:spacing w:val="-1"/>
                <w:sz w:val="18"/>
              </w:rPr>
              <w:t>56,780,000.00</w:t>
            </w:r>
          </w:p>
        </w:tc>
        <w:tc>
          <w:tcPr>
            <w:tcW w:w="286"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35" w:right="0"/>
              <w:jc w:val="left"/>
              <w:rPr>
                <w:rFonts w:ascii="Times New Roman" w:hAnsi="Times New Roman" w:cs="Times New Roman" w:eastAsia="Times New Roman" w:hint="default"/>
                <w:sz w:val="18"/>
                <w:szCs w:val="18"/>
              </w:rPr>
            </w:pPr>
            <w:r>
              <w:rPr>
                <w:rFonts w:ascii="Times New Roman"/>
                <w:sz w:val="18"/>
              </w:rPr>
              <w:t>56.78</w:t>
            </w:r>
          </w:p>
        </w:tc>
        <w:tc>
          <w:tcPr>
            <w:tcW w:w="164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1"/>
              <w:ind w:left="121" w:right="0"/>
              <w:jc w:val="left"/>
              <w:rPr>
                <w:rFonts w:ascii="Times New Roman" w:hAnsi="Times New Roman" w:cs="Times New Roman" w:eastAsia="Times New Roman" w:hint="default"/>
                <w:sz w:val="18"/>
                <w:szCs w:val="18"/>
              </w:rPr>
            </w:pPr>
            <w:r>
              <w:rPr>
                <w:rFonts w:ascii="Times New Roman"/>
                <w:sz w:val="18"/>
              </w:rPr>
              <w:t>6,750,000.00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spacing w:val="-1"/>
                <w:sz w:val="18"/>
              </w:rPr>
              <w:t>63,530,000.00</w:t>
            </w:r>
          </w:p>
        </w:tc>
        <w:tc>
          <w:tcPr>
            <w:tcW w:w="283"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0"/>
              <w:jc w:val="right"/>
              <w:rPr>
                <w:rFonts w:ascii="Times New Roman" w:hAnsi="Times New Roman" w:cs="Times New Roman" w:eastAsia="Times New Roman" w:hint="default"/>
                <w:sz w:val="18"/>
                <w:szCs w:val="18"/>
              </w:rPr>
            </w:pPr>
            <w:r>
              <w:rPr>
                <w:rFonts w:ascii="Times New Roman"/>
                <w:sz w:val="18"/>
              </w:rPr>
              <w:t>47.41</w:t>
            </w:r>
          </w:p>
        </w:tc>
      </w:tr>
      <w:tr>
        <w:trPr>
          <w:trHeight w:val="276" w:hRule="exact"/>
        </w:trPr>
        <w:tc>
          <w:tcPr>
            <w:tcW w:w="51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25" w:lineRule="exact"/>
              <w:ind w:left="18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2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32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285" w:hRule="exact"/>
        </w:trPr>
        <w:tc>
          <w:tcPr>
            <w:tcW w:w="516" w:type="dxa"/>
            <w:tcBorders>
              <w:top w:val="nil" w:sz="6" w:space="0" w:color="auto"/>
              <w:left w:val="nil" w:sz="6" w:space="0" w:color="auto"/>
              <w:bottom w:val="nil" w:sz="6" w:space="0" w:color="auto"/>
              <w:right w:val="nil" w:sz="6" w:space="0" w:color="auto"/>
            </w:tcBorders>
          </w:tcPr>
          <w:p>
            <w:pPr/>
          </w:p>
        </w:tc>
        <w:tc>
          <w:tcPr>
            <w:tcW w:w="1927"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187" w:right="0"/>
              <w:jc w:val="left"/>
              <w:rPr>
                <w:rFonts w:ascii="宋体" w:hAnsi="宋体" w:cs="宋体" w:eastAsia="宋体" w:hint="default"/>
                <w:sz w:val="18"/>
                <w:szCs w:val="18"/>
              </w:rPr>
            </w:pPr>
            <w:r>
              <w:rPr>
                <w:rFonts w:ascii="宋体" w:hAnsi="宋体" w:cs="宋体" w:eastAsia="宋体" w:hint="default"/>
                <w:sz w:val="18"/>
                <w:szCs w:val="18"/>
              </w:rPr>
              <w:t>境内非国有法人持股</w:t>
            </w: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7"/>
              <w:jc w:val="right"/>
              <w:rPr>
                <w:rFonts w:ascii="Times New Roman" w:hAnsi="Times New Roman" w:cs="Times New Roman" w:eastAsia="Times New Roman" w:hint="default"/>
                <w:sz w:val="18"/>
                <w:szCs w:val="18"/>
              </w:rPr>
            </w:pPr>
            <w:r>
              <w:rPr>
                <w:rFonts w:ascii="Times New Roman"/>
                <w:spacing w:val="-1"/>
                <w:sz w:val="18"/>
              </w:rPr>
              <w:t>56,780,000.00</w:t>
            </w:r>
          </w:p>
        </w:tc>
        <w:tc>
          <w:tcPr>
            <w:tcW w:w="286"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35" w:right="0"/>
              <w:jc w:val="left"/>
              <w:rPr>
                <w:rFonts w:ascii="Times New Roman" w:hAnsi="Times New Roman" w:cs="Times New Roman" w:eastAsia="Times New Roman" w:hint="default"/>
                <w:sz w:val="18"/>
                <w:szCs w:val="18"/>
              </w:rPr>
            </w:pPr>
            <w:r>
              <w:rPr>
                <w:rFonts w:ascii="Times New Roman"/>
                <w:sz w:val="18"/>
              </w:rPr>
              <w:t>56.78</w:t>
            </w:r>
          </w:p>
        </w:tc>
        <w:tc>
          <w:tcPr>
            <w:tcW w:w="164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7"/>
              <w:ind w:left="121" w:right="0"/>
              <w:jc w:val="left"/>
              <w:rPr>
                <w:rFonts w:ascii="Times New Roman" w:hAnsi="Times New Roman" w:cs="Times New Roman" w:eastAsia="Times New Roman" w:hint="default"/>
                <w:sz w:val="18"/>
                <w:szCs w:val="18"/>
              </w:rPr>
            </w:pPr>
            <w:r>
              <w:rPr>
                <w:rFonts w:ascii="Times New Roman"/>
                <w:sz w:val="18"/>
              </w:rPr>
              <w:t>6,750,000.00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4"/>
              <w:jc w:val="right"/>
              <w:rPr>
                <w:rFonts w:ascii="Times New Roman" w:hAnsi="Times New Roman" w:cs="Times New Roman" w:eastAsia="Times New Roman" w:hint="default"/>
                <w:sz w:val="18"/>
                <w:szCs w:val="18"/>
              </w:rPr>
            </w:pPr>
            <w:r>
              <w:rPr>
                <w:rFonts w:ascii="Times New Roman"/>
                <w:spacing w:val="-1"/>
                <w:sz w:val="18"/>
              </w:rPr>
              <w:t>63,530,000.00</w:t>
            </w:r>
          </w:p>
        </w:tc>
        <w:tc>
          <w:tcPr>
            <w:tcW w:w="283"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0"/>
              <w:jc w:val="right"/>
              <w:rPr>
                <w:rFonts w:ascii="Times New Roman" w:hAnsi="Times New Roman" w:cs="Times New Roman" w:eastAsia="Times New Roman" w:hint="default"/>
                <w:sz w:val="18"/>
                <w:szCs w:val="18"/>
              </w:rPr>
            </w:pPr>
            <w:r>
              <w:rPr>
                <w:rFonts w:ascii="Times New Roman"/>
                <w:sz w:val="18"/>
              </w:rPr>
              <w:t>47.41</w:t>
            </w:r>
          </w:p>
        </w:tc>
      </w:tr>
      <w:tr>
        <w:trPr>
          <w:trHeight w:val="275" w:hRule="exact"/>
        </w:trPr>
        <w:tc>
          <w:tcPr>
            <w:tcW w:w="51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25" w:lineRule="exact"/>
              <w:ind w:left="187"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42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32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286" w:hRule="exact"/>
        </w:trPr>
        <w:tc>
          <w:tcPr>
            <w:tcW w:w="51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4" w:lineRule="exact"/>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42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32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275" w:hRule="exact"/>
        </w:trPr>
        <w:tc>
          <w:tcPr>
            <w:tcW w:w="51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25" w:lineRule="exact"/>
              <w:ind w:left="18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2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32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285" w:hRule="exact"/>
        </w:trPr>
        <w:tc>
          <w:tcPr>
            <w:tcW w:w="51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29" w:lineRule="exact"/>
              <w:ind w:left="187"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42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18"/>
                <w:szCs w:val="18"/>
              </w:rPr>
            </w:pPr>
            <w:r>
              <w:rPr>
                <w:rFonts w:ascii="Times New Roman"/>
                <w:spacing w:val="-1"/>
                <w:sz w:val="18"/>
              </w:rPr>
              <w:t>36,550,000.00</w:t>
            </w:r>
          </w:p>
        </w:tc>
        <w:tc>
          <w:tcPr>
            <w:tcW w:w="286"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35" w:right="0"/>
              <w:jc w:val="left"/>
              <w:rPr>
                <w:rFonts w:ascii="Times New Roman" w:hAnsi="Times New Roman" w:cs="Times New Roman" w:eastAsia="Times New Roman" w:hint="default"/>
                <w:sz w:val="18"/>
                <w:szCs w:val="18"/>
              </w:rPr>
            </w:pPr>
            <w:r>
              <w:rPr>
                <w:rFonts w:ascii="Times New Roman"/>
                <w:sz w:val="18"/>
              </w:rPr>
              <w:t>36.55</w:t>
            </w:r>
          </w:p>
        </w:tc>
        <w:tc>
          <w:tcPr>
            <w:tcW w:w="32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18"/>
                <w:szCs w:val="18"/>
              </w:rPr>
            </w:pPr>
            <w:r>
              <w:rPr>
                <w:rFonts w:ascii="Times New Roman"/>
                <w:spacing w:val="-1"/>
                <w:sz w:val="18"/>
              </w:rPr>
              <w:t>36,550,000.00</w:t>
            </w:r>
          </w:p>
        </w:tc>
        <w:tc>
          <w:tcPr>
            <w:tcW w:w="283"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0"/>
              <w:jc w:val="right"/>
              <w:rPr>
                <w:rFonts w:ascii="Times New Roman" w:hAnsi="Times New Roman" w:cs="Times New Roman" w:eastAsia="Times New Roman" w:hint="default"/>
                <w:sz w:val="18"/>
                <w:szCs w:val="18"/>
              </w:rPr>
            </w:pPr>
            <w:r>
              <w:rPr>
                <w:rFonts w:ascii="Times New Roman"/>
                <w:sz w:val="18"/>
              </w:rPr>
              <w:t>27.28</w:t>
            </w:r>
          </w:p>
        </w:tc>
      </w:tr>
      <w:tr>
        <w:trPr>
          <w:trHeight w:val="276" w:hRule="exact"/>
        </w:trPr>
        <w:tc>
          <w:tcPr>
            <w:tcW w:w="51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25" w:lineRule="exact"/>
              <w:ind w:left="187"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42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32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280" w:hRule="exact"/>
        </w:trPr>
        <w:tc>
          <w:tcPr>
            <w:tcW w:w="9708" w:type="dxa"/>
            <w:gridSpan w:val="13"/>
            <w:tcBorders>
              <w:top w:val="nil" w:sz="6" w:space="0" w:color="auto"/>
              <w:left w:val="nil" w:sz="6" w:space="0" w:color="auto"/>
              <w:bottom w:val="nil" w:sz="6" w:space="0" w:color="auto"/>
              <w:right w:val="nil" w:sz="6" w:space="0" w:color="auto"/>
            </w:tcBorders>
          </w:tcPr>
          <w:p>
            <w:pPr>
              <w:pStyle w:val="TableParagraph"/>
              <w:spacing w:line="230" w:lineRule="exact"/>
              <w:ind w:left="703"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r>
      <w:tr>
        <w:trPr>
          <w:trHeight w:val="285" w:hRule="exact"/>
        </w:trPr>
        <w:tc>
          <w:tcPr>
            <w:tcW w:w="51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3" w:lineRule="exact"/>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无限售条件股</w:t>
            </w:r>
          </w:p>
        </w:tc>
        <w:tc>
          <w:tcPr>
            <w:tcW w:w="427" w:type="dxa"/>
            <w:tcBorders>
              <w:top w:val="nil" w:sz="6" w:space="0" w:color="auto"/>
              <w:left w:val="nil" w:sz="6" w:space="0" w:color="auto"/>
              <w:bottom w:val="nil" w:sz="6" w:space="0" w:color="auto"/>
              <w:right w:val="nil" w:sz="6" w:space="0" w:color="auto"/>
            </w:tcBorders>
          </w:tcPr>
          <w:p>
            <w:pPr>
              <w:pStyle w:val="TableParagraph"/>
              <w:spacing w:line="229" w:lineRule="exact"/>
              <w:ind w:left="-96" w:right="0"/>
              <w:jc w:val="left"/>
              <w:rPr>
                <w:rFonts w:ascii="宋体" w:hAnsi="宋体" w:cs="宋体" w:eastAsia="宋体" w:hint="default"/>
                <w:sz w:val="18"/>
                <w:szCs w:val="18"/>
              </w:rPr>
            </w:pPr>
            <w:r>
              <w:rPr>
                <w:rFonts w:ascii="宋体" w:hAnsi="宋体" w:cs="宋体" w:eastAsia="宋体" w:hint="default"/>
                <w:sz w:val="18"/>
                <w:szCs w:val="18"/>
              </w:rPr>
              <w:t>份</w:t>
            </w: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32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281" w:hRule="exact"/>
        </w:trPr>
        <w:tc>
          <w:tcPr>
            <w:tcW w:w="51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39" w:lineRule="exact"/>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42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164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2"/>
              <w:ind w:left="32" w:right="0"/>
              <w:jc w:val="left"/>
              <w:rPr>
                <w:rFonts w:ascii="Times New Roman" w:hAnsi="Times New Roman" w:cs="Times New Roman" w:eastAsia="Times New Roman" w:hint="default"/>
                <w:sz w:val="18"/>
                <w:szCs w:val="18"/>
              </w:rPr>
            </w:pPr>
            <w:r>
              <w:rPr>
                <w:rFonts w:ascii="Times New Roman"/>
                <w:sz w:val="18"/>
              </w:rPr>
              <w:t>27,250,000.00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pacing w:val="-1"/>
                <w:sz w:val="18"/>
              </w:rPr>
              <w:t>27,250,000.00</w:t>
            </w:r>
          </w:p>
        </w:tc>
        <w:tc>
          <w:tcPr>
            <w:tcW w:w="283"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50"/>
              <w:jc w:val="right"/>
              <w:rPr>
                <w:rFonts w:ascii="Times New Roman" w:hAnsi="Times New Roman" w:cs="Times New Roman" w:eastAsia="Times New Roman" w:hint="default"/>
                <w:sz w:val="18"/>
                <w:szCs w:val="18"/>
              </w:rPr>
            </w:pPr>
            <w:r>
              <w:rPr>
                <w:rFonts w:ascii="Times New Roman"/>
                <w:sz w:val="18"/>
              </w:rPr>
              <w:t>20.34</w:t>
            </w:r>
          </w:p>
        </w:tc>
      </w:tr>
      <w:tr>
        <w:trPr>
          <w:trHeight w:val="280" w:hRule="exact"/>
        </w:trPr>
        <w:tc>
          <w:tcPr>
            <w:tcW w:w="9708" w:type="dxa"/>
            <w:gridSpan w:val="13"/>
            <w:tcBorders>
              <w:top w:val="nil" w:sz="6" w:space="0" w:color="auto"/>
              <w:left w:val="nil" w:sz="6" w:space="0" w:color="auto"/>
              <w:bottom w:val="nil" w:sz="6" w:space="0" w:color="auto"/>
              <w:right w:val="nil" w:sz="6" w:space="0" w:color="auto"/>
            </w:tcBorders>
          </w:tcPr>
          <w:p>
            <w:pPr>
              <w:pStyle w:val="TableParagraph"/>
              <w:spacing w:line="239" w:lineRule="exact"/>
              <w:ind w:left="7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r>
      <w:tr>
        <w:trPr>
          <w:trHeight w:val="280" w:hRule="exact"/>
        </w:trPr>
        <w:tc>
          <w:tcPr>
            <w:tcW w:w="9708" w:type="dxa"/>
            <w:gridSpan w:val="13"/>
            <w:tcBorders>
              <w:top w:val="nil" w:sz="6" w:space="0" w:color="auto"/>
              <w:left w:val="nil" w:sz="6" w:space="0" w:color="auto"/>
              <w:bottom w:val="nil" w:sz="6" w:space="0" w:color="auto"/>
              <w:right w:val="nil" w:sz="6" w:space="0" w:color="auto"/>
            </w:tcBorders>
          </w:tcPr>
          <w:p>
            <w:pPr>
              <w:pStyle w:val="TableParagraph"/>
              <w:spacing w:line="238" w:lineRule="exact"/>
              <w:ind w:left="7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r>
      <w:tr>
        <w:trPr>
          <w:trHeight w:val="281" w:hRule="exact"/>
        </w:trPr>
        <w:tc>
          <w:tcPr>
            <w:tcW w:w="51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39" w:lineRule="exact"/>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2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32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260" w:hRule="exact"/>
        </w:trPr>
        <w:tc>
          <w:tcPr>
            <w:tcW w:w="9708" w:type="dxa"/>
            <w:gridSpan w:val="13"/>
            <w:tcBorders>
              <w:top w:val="nil" w:sz="6" w:space="0" w:color="auto"/>
              <w:left w:val="nil" w:sz="6" w:space="0" w:color="auto"/>
              <w:bottom w:val="nil" w:sz="6" w:space="0" w:color="auto"/>
              <w:right w:val="nil" w:sz="6" w:space="0" w:color="auto"/>
            </w:tcBorders>
          </w:tcPr>
          <w:p>
            <w:pPr>
              <w:pStyle w:val="TableParagraph"/>
              <w:spacing w:line="225" w:lineRule="exact"/>
              <w:ind w:left="703"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r>
      <w:tr>
        <w:trPr>
          <w:trHeight w:val="300" w:hRule="exact"/>
        </w:trPr>
        <w:tc>
          <w:tcPr>
            <w:tcW w:w="51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股份总数</w:t>
            </w:r>
          </w:p>
        </w:tc>
        <w:tc>
          <w:tcPr>
            <w:tcW w:w="42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12"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pacing w:val="-1"/>
                <w:sz w:val="18"/>
              </w:rPr>
              <w:t>100,000,000.00</w:t>
            </w:r>
          </w:p>
        </w:tc>
        <w:tc>
          <w:tcPr>
            <w:tcW w:w="286" w:type="dxa"/>
            <w:tcBorders>
              <w:top w:val="nil" w:sz="6" w:space="0" w:color="auto"/>
              <w:left w:val="nil" w:sz="6" w:space="0" w:color="auto"/>
              <w:bottom w:val="nil" w:sz="6" w:space="0" w:color="auto"/>
              <w:right w:val="nil" w:sz="6" w:space="0" w:color="auto"/>
            </w:tcBorders>
          </w:tcPr>
          <w:p>
            <w:pPr/>
          </w:p>
        </w:tc>
        <w:tc>
          <w:tcPr>
            <w:tcW w:w="1233"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pt;height:.5pt;mso-position-horizontal-relative:char;mso-position-vertical-relative:line" coordorigin="0,0" coordsize="860,10">
                  <v:group style="position:absolute;left:5;top:5;width:851;height:2" coordorigin="5,5" coordsize="851,2">
                    <v:shape style="position:absolute;left:5;top:5;width:851;height:2" coordorigin="5,5" coordsize="851,0" path="m5,5l855,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47"/>
              <w:ind w:left="247" w:right="0"/>
              <w:jc w:val="left"/>
              <w:rPr>
                <w:rFonts w:ascii="Times New Roman" w:hAnsi="Times New Roman" w:cs="Times New Roman" w:eastAsia="Times New Roman" w:hint="default"/>
                <w:sz w:val="18"/>
                <w:szCs w:val="18"/>
              </w:rPr>
            </w:pPr>
            <w:r>
              <w:rPr>
                <w:rFonts w:ascii="Times New Roman"/>
                <w:sz w:val="18"/>
              </w:rPr>
              <w:t>100.00</w:t>
            </w:r>
          </w:p>
        </w:tc>
        <w:tc>
          <w:tcPr>
            <w:tcW w:w="164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2"/>
              <w:ind w:left="32" w:right="0"/>
              <w:jc w:val="left"/>
              <w:rPr>
                <w:rFonts w:ascii="Times New Roman" w:hAnsi="Times New Roman" w:cs="Times New Roman" w:eastAsia="Times New Roman" w:hint="default"/>
                <w:sz w:val="18"/>
                <w:szCs w:val="18"/>
              </w:rPr>
            </w:pPr>
            <w:r>
              <w:rPr>
                <w:rFonts w:ascii="Times New Roman"/>
                <w:sz w:val="18"/>
              </w:rPr>
              <w:t>34,000,000.00</w:t>
            </w:r>
          </w:p>
        </w:tc>
        <w:tc>
          <w:tcPr>
            <w:tcW w:w="1232" w:type="dxa"/>
            <w:tcBorders>
              <w:top w:val="single" w:sz="4" w:space="0" w:color="000000"/>
              <w:left w:val="nil" w:sz="6" w:space="0" w:color="auto"/>
              <w:bottom w:val="single" w:sz="12" w:space="0" w:color="000000"/>
              <w:right w:val="nil" w:sz="6" w:space="0" w:color="auto"/>
            </w:tcBorders>
          </w:tcPr>
          <w:p>
            <w:pPr>
              <w:pStyle w:val="TableParagraph"/>
              <w:spacing w:line="240" w:lineRule="auto" w:before="57"/>
              <w:ind w:left="-3" w:right="106"/>
              <w:jc w:val="right"/>
              <w:rPr>
                <w:rFonts w:ascii="Times New Roman" w:hAnsi="Times New Roman" w:cs="Times New Roman" w:eastAsia="Times New Roman" w:hint="default"/>
                <w:sz w:val="18"/>
                <w:szCs w:val="18"/>
              </w:rPr>
            </w:pPr>
            <w:r>
              <w:rPr>
                <w:rFonts w:ascii="Times New Roman"/>
                <w:spacing w:val="-1"/>
                <w:sz w:val="18"/>
              </w:rPr>
              <w:t>134,000,000.00</w:t>
            </w:r>
          </w:p>
        </w:tc>
        <w:tc>
          <w:tcPr>
            <w:tcW w:w="283" w:type="dxa"/>
            <w:tcBorders>
              <w:top w:val="nil" w:sz="6" w:space="0" w:color="auto"/>
              <w:left w:val="nil" w:sz="6" w:space="0" w:color="auto"/>
              <w:bottom w:val="nil" w:sz="6" w:space="0" w:color="auto"/>
              <w:right w:val="nil" w:sz="6" w:space="0" w:color="auto"/>
            </w:tcBorders>
          </w:tcPr>
          <w:p>
            <w:pPr/>
          </w:p>
        </w:tc>
        <w:tc>
          <w:tcPr>
            <w:tcW w:w="886" w:type="dxa"/>
            <w:tcBorders>
              <w:top w:val="single" w:sz="4" w:space="0" w:color="000000"/>
              <w:left w:val="nil" w:sz="6" w:space="0" w:color="auto"/>
              <w:bottom w:val="single" w:sz="12" w:space="0" w:color="000000"/>
              <w:right w:val="nil" w:sz="6" w:space="0" w:color="auto"/>
            </w:tcBorders>
          </w:tcPr>
          <w:p>
            <w:pPr>
              <w:pStyle w:val="TableParagraph"/>
              <w:spacing w:line="240" w:lineRule="auto" w:before="57"/>
              <w:ind w:right="15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2409" w:hRule="exact"/>
        </w:trPr>
        <w:tc>
          <w:tcPr>
            <w:tcW w:w="9708" w:type="dxa"/>
            <w:gridSpan w:val="13"/>
            <w:tcBorders>
              <w:top w:val="nil" w:sz="6" w:space="0" w:color="auto"/>
              <w:left w:val="nil" w:sz="6" w:space="0" w:color="auto"/>
              <w:bottom w:val="nil" w:sz="6" w:space="0" w:color="auto"/>
              <w:right w:val="nil" w:sz="6" w:space="0" w:color="auto"/>
            </w:tcBorders>
          </w:tcPr>
          <w:p>
            <w:pPr>
              <w:pStyle w:val="TableParagraph"/>
              <w:spacing w:line="28" w:lineRule="exact"/>
              <w:ind w:left="4426"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3pt;height:1.45pt;mso-position-horizontal-relative:char;mso-position-vertical-relative:line" coordorigin="0,0" coordsize="860,29">
                  <v:group style="position:absolute;left:5;top:5;width:851;height:2" coordorigin="5,5" coordsize="851,2">
                    <v:shape style="position:absolute;left:5;top:5;width:851;height:2" coordorigin="5,5" coordsize="851,0" path="m5,5l855,5e" filled="false" stroked="true" strokeweight=".48001pt" strokecolor="#000000">
                      <v:path arrowok="t"/>
                    </v:shape>
                  </v:group>
                  <v:group style="position:absolute;left:5;top:24;width:851;height:2" coordorigin="5,24" coordsize="851,2">
                    <v:shape style="position:absolute;left:5;top:24;width:851;height:2" coordorigin="5,24" coordsize="851,0" path="m5,24l855,24e" filled="false" stroked="true" strokeweight=".48001pt" strokecolor="#000000">
                      <v:path arrowok="t"/>
                    </v:shape>
                  </v:group>
                </v:group>
              </w:pict>
            </w:r>
            <w:r>
              <w:rPr>
                <w:rFonts w:ascii="Times New Roman" w:hAnsi="Times New Roman" w:cs="Times New Roman" w:eastAsia="Times New Roman" w:hint="default"/>
                <w:position w:val="0"/>
                <w:sz w:val="2"/>
                <w:szCs w:val="2"/>
              </w:rPr>
            </w: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80" w:lineRule="exact"/>
              <w:ind w:left="703" w:right="103"/>
              <w:jc w:val="both"/>
              <w:rPr>
                <w:rFonts w:ascii="宋体" w:hAnsi="宋体" w:cs="宋体" w:eastAsia="宋体" w:hint="default"/>
                <w:sz w:val="21"/>
                <w:szCs w:val="21"/>
              </w:rPr>
            </w:pPr>
            <w:r>
              <w:rPr>
                <w:rFonts w:ascii="宋体" w:hAnsi="宋体" w:cs="宋体" w:eastAsia="宋体" w:hint="default"/>
                <w:sz w:val="21"/>
                <w:szCs w:val="21"/>
              </w:rPr>
              <w:t>经本公司 </w:t>
            </w:r>
            <w:r>
              <w:rPr>
                <w:rFonts w:ascii="Times New Roman" w:hAnsi="Times New Roman" w:cs="Times New Roman" w:eastAsia="Times New Roman" w:hint="default"/>
                <w:sz w:val="21"/>
                <w:szCs w:val="21"/>
              </w:rPr>
              <w:t>2009 </w:t>
            </w:r>
            <w:r>
              <w:rPr>
                <w:rFonts w:ascii="宋体" w:hAnsi="宋体" w:cs="宋体" w:eastAsia="宋体" w:hint="default"/>
                <w:spacing w:val="-3"/>
                <w:sz w:val="21"/>
                <w:szCs w:val="21"/>
              </w:rPr>
              <w:t>年第一次临时股东大会决议和中国证券监督管理委员会《关于核准江苏丰东热技术</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5"/>
                <w:w w:val="100"/>
                <w:sz w:val="21"/>
                <w:szCs w:val="21"/>
              </w:rPr>
              <w:t>股份有限公司首次公开发行股票的批复》（证监许可［</w:t>
            </w:r>
            <w:r>
              <w:rPr>
                <w:rFonts w:ascii="Times New Roman" w:hAnsi="Times New Roman" w:cs="Times New Roman" w:eastAsia="Times New Roman" w:hint="default"/>
                <w:spacing w:val="-5"/>
                <w:w w:val="100"/>
                <w:sz w:val="21"/>
                <w:szCs w:val="21"/>
              </w:rPr>
              <w:t>2010</w:t>
            </w: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1757</w:t>
            </w:r>
            <w:r>
              <w:rPr>
                <w:rFonts w:ascii="Times New Roman" w:hAnsi="Times New Roman" w:cs="Times New Roman" w:eastAsia="Times New Roman" w:hint="default"/>
                <w:spacing w:val="27"/>
                <w:w w:val="100"/>
                <w:sz w:val="21"/>
                <w:szCs w:val="21"/>
              </w:rPr>
              <w:t> </w:t>
            </w:r>
            <w:r>
              <w:rPr>
                <w:rFonts w:ascii="宋体" w:hAnsi="宋体" w:cs="宋体" w:eastAsia="宋体" w:hint="default"/>
                <w:spacing w:val="-2"/>
                <w:w w:val="100"/>
                <w:sz w:val="21"/>
                <w:szCs w:val="21"/>
              </w:rPr>
              <w:t>号</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的核准，公司向社会公开发</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2"/>
                <w:sz w:val="21"/>
                <w:szCs w:val="21"/>
              </w:rPr>
              <w:t>行人民币普通股股票  </w:t>
            </w:r>
            <w:r>
              <w:rPr>
                <w:rFonts w:ascii="Times New Roman" w:hAnsi="Times New Roman" w:cs="Times New Roman" w:eastAsia="Times New Roman" w:hint="default"/>
                <w:sz w:val="21"/>
                <w:szCs w:val="21"/>
              </w:rPr>
              <w:t>3,400 </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万股，每股面值壹元，每股发行价为人民币拾贰元，募集资金总额</w:t>
            </w:r>
          </w:p>
          <w:p>
            <w:pPr>
              <w:pStyle w:val="TableParagraph"/>
              <w:spacing w:line="263" w:lineRule="exact"/>
              <w:ind w:left="7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408,000,000.00 </w:t>
            </w:r>
            <w:r>
              <w:rPr>
                <w:rFonts w:ascii="宋体" w:hAnsi="宋体" w:cs="宋体" w:eastAsia="宋体" w:hint="default"/>
                <w:spacing w:val="-6"/>
                <w:sz w:val="21"/>
                <w:szCs w:val="21"/>
              </w:rPr>
              <w:t>元，扣除公司发行费用 </w:t>
            </w:r>
            <w:r>
              <w:rPr>
                <w:rFonts w:ascii="Times New Roman" w:hAnsi="Times New Roman" w:cs="Times New Roman" w:eastAsia="Times New Roman" w:hint="default"/>
                <w:sz w:val="21"/>
                <w:szCs w:val="21"/>
              </w:rPr>
              <w:t>36,796,486.76 </w:t>
            </w:r>
            <w:r>
              <w:rPr>
                <w:rFonts w:ascii="宋体" w:hAnsi="宋体" w:cs="宋体" w:eastAsia="宋体" w:hint="default"/>
                <w:spacing w:val="-4"/>
                <w:sz w:val="21"/>
                <w:szCs w:val="21"/>
              </w:rPr>
              <w:t>元，此次公开发行股票募集资金净额为人民币</w:t>
            </w:r>
          </w:p>
          <w:p>
            <w:pPr>
              <w:pStyle w:val="TableParagraph"/>
              <w:spacing w:line="281" w:lineRule="exact"/>
              <w:ind w:left="7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371,203,513.24 </w:t>
            </w:r>
            <w:r>
              <w:rPr>
                <w:rFonts w:ascii="宋体" w:hAnsi="宋体" w:cs="宋体" w:eastAsia="宋体" w:hint="default"/>
                <w:spacing w:val="-5"/>
                <w:sz w:val="21"/>
                <w:szCs w:val="21"/>
              </w:rPr>
              <w:t>元，其中：新增注册资本及实收股本人民币 </w:t>
            </w:r>
            <w:r>
              <w:rPr>
                <w:rFonts w:ascii="Times New Roman" w:hAnsi="Times New Roman" w:cs="Times New Roman" w:eastAsia="Times New Roman" w:hint="default"/>
                <w:sz w:val="21"/>
                <w:szCs w:val="21"/>
              </w:rPr>
              <w:t>34,000,000.00</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元；股东出资额溢价投入</w:t>
            </w:r>
          </w:p>
          <w:p>
            <w:pPr>
              <w:pStyle w:val="TableParagraph"/>
              <w:spacing w:line="280" w:lineRule="exact"/>
              <w:ind w:left="703" w:right="0"/>
              <w:jc w:val="both"/>
              <w:rPr>
                <w:rFonts w:ascii="宋体" w:hAnsi="宋体" w:cs="宋体" w:eastAsia="宋体" w:hint="default"/>
                <w:sz w:val="21"/>
                <w:szCs w:val="21"/>
              </w:rPr>
            </w:pPr>
            <w:r>
              <w:rPr>
                <w:rFonts w:ascii="宋体" w:hAnsi="宋体" w:cs="宋体" w:eastAsia="宋体" w:hint="default"/>
                <w:sz w:val="21"/>
                <w:szCs w:val="21"/>
              </w:rPr>
              <w:t>部分为人民币 </w:t>
            </w:r>
            <w:r>
              <w:rPr>
                <w:rFonts w:ascii="Times New Roman" w:hAnsi="Times New Roman" w:cs="Times New Roman" w:eastAsia="Times New Roman" w:hint="default"/>
                <w:sz w:val="21"/>
                <w:szCs w:val="21"/>
              </w:rPr>
              <w:t>337,203,513.24</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元，全部计入资本公积。上述股本业经上海众华沪银会计师事务所沪</w:t>
            </w:r>
          </w:p>
          <w:p>
            <w:pPr>
              <w:pStyle w:val="TableParagraph"/>
              <w:spacing w:line="285" w:lineRule="exact"/>
              <w:ind w:left="703" w:right="0"/>
              <w:jc w:val="both"/>
              <w:rPr>
                <w:rFonts w:ascii="宋体" w:hAnsi="宋体" w:cs="宋体" w:eastAsia="宋体" w:hint="default"/>
                <w:sz w:val="21"/>
                <w:szCs w:val="21"/>
              </w:rPr>
            </w:pPr>
            <w:r>
              <w:rPr>
                <w:rFonts w:ascii="宋体" w:hAnsi="宋体" w:cs="宋体" w:eastAsia="宋体" w:hint="default"/>
                <w:sz w:val="21"/>
                <w:szCs w:val="21"/>
              </w:rPr>
              <w:t>众会字</w:t>
            </w:r>
            <w:r>
              <w:rPr>
                <w:rFonts w:ascii="Times New Roman" w:hAnsi="Times New Roman" w:cs="Times New Roman" w:eastAsia="Times New Roman" w:hint="default"/>
                <w:sz w:val="21"/>
                <w:szCs w:val="21"/>
              </w:rPr>
              <w:t>(2010)</w:t>
            </w:r>
            <w:r>
              <w:rPr>
                <w:rFonts w:ascii="宋体" w:hAnsi="宋体" w:cs="宋体" w:eastAsia="宋体" w:hint="default"/>
                <w:sz w:val="21"/>
                <w:szCs w:val="21"/>
              </w:rPr>
              <w:t>第</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4252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号《验资报告》验证。</w:t>
            </w:r>
          </w:p>
        </w:tc>
      </w:tr>
      <w:tr>
        <w:trPr>
          <w:trHeight w:val="560" w:hRule="exact"/>
        </w:trPr>
        <w:tc>
          <w:tcPr>
            <w:tcW w:w="51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4"/>
              <w:jc w:val="right"/>
              <w:rPr>
                <w:rFonts w:ascii="Times New Roman" w:hAnsi="Times New Roman" w:cs="Times New Roman" w:eastAsia="Times New Roman" w:hint="default"/>
                <w:sz w:val="21"/>
                <w:szCs w:val="21"/>
              </w:rPr>
            </w:pPr>
            <w:r>
              <w:rPr>
                <w:rFonts w:ascii="Times New Roman"/>
                <w:sz w:val="21"/>
              </w:rPr>
              <w:t>6.26</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8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42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32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412" w:hRule="exact"/>
        </w:trPr>
        <w:tc>
          <w:tcPr>
            <w:tcW w:w="51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left="43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129"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04"/>
              <w:ind w:left="1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86"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left="357"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325"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3"/>
              <w:jc w:val="right"/>
              <w:rPr>
                <w:rFonts w:ascii="宋体" w:hAnsi="宋体" w:cs="宋体" w:eastAsia="宋体" w:hint="default"/>
                <w:sz w:val="21"/>
                <w:szCs w:val="21"/>
              </w:rPr>
            </w:pPr>
            <w:r>
              <w:rPr>
                <w:rFonts w:ascii="宋体" w:hAnsi="宋体" w:cs="宋体" w:eastAsia="宋体" w:hint="default"/>
                <w:spacing w:val="-1"/>
                <w:sz w:val="21"/>
                <w:szCs w:val="21"/>
              </w:rPr>
              <w:t>本年减少</w:t>
            </w:r>
          </w:p>
        </w:tc>
        <w:tc>
          <w:tcPr>
            <w:tcW w:w="240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4"/>
              <w:ind w:left="5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34" w:hRule="exact"/>
        </w:trPr>
        <w:tc>
          <w:tcPr>
            <w:tcW w:w="516" w:type="dxa"/>
            <w:tcBorders>
              <w:top w:val="nil" w:sz="6" w:space="0" w:color="auto"/>
              <w:left w:val="nil" w:sz="6" w:space="0" w:color="auto"/>
              <w:bottom w:val="single" w:sz="6" w:space="0" w:color="000000"/>
              <w:right w:val="nil" w:sz="6" w:space="0" w:color="auto"/>
            </w:tcBorders>
          </w:tcPr>
          <w:p>
            <w:pPr/>
          </w:p>
        </w:tc>
        <w:tc>
          <w:tcPr>
            <w:tcW w:w="1500" w:type="dxa"/>
            <w:tcBorders>
              <w:top w:val="single" w:sz="4" w:space="0" w:color="000000"/>
              <w:left w:val="nil" w:sz="6" w:space="0" w:color="auto"/>
              <w:bottom w:val="single" w:sz="6" w:space="0" w:color="000000"/>
              <w:right w:val="nil" w:sz="6" w:space="0" w:color="auto"/>
            </w:tcBorders>
          </w:tcPr>
          <w:p>
            <w:pPr>
              <w:pStyle w:val="TableParagraph"/>
              <w:spacing w:line="240" w:lineRule="auto" w:before="14"/>
              <w:ind w:left="187"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427" w:type="dxa"/>
            <w:tcBorders>
              <w:top w:val="single" w:sz="4" w:space="0" w:color="000000"/>
              <w:left w:val="nil" w:sz="6" w:space="0" w:color="auto"/>
              <w:bottom w:val="single" w:sz="6" w:space="0" w:color="000000"/>
              <w:right w:val="nil" w:sz="6" w:space="0" w:color="auto"/>
            </w:tcBorders>
          </w:tcPr>
          <w:p>
            <w:pPr/>
          </w:p>
        </w:tc>
        <w:tc>
          <w:tcPr>
            <w:tcW w:w="286" w:type="dxa"/>
            <w:tcBorders>
              <w:top w:val="single" w:sz="4" w:space="0" w:color="000000"/>
              <w:left w:val="nil" w:sz="6" w:space="0" w:color="auto"/>
              <w:bottom w:val="single" w:sz="6" w:space="0" w:color="000000"/>
              <w:right w:val="nil" w:sz="6" w:space="0" w:color="auto"/>
            </w:tcBorders>
          </w:tcPr>
          <w:p>
            <w:pPr/>
          </w:p>
        </w:tc>
        <w:tc>
          <w:tcPr>
            <w:tcW w:w="1416" w:type="dxa"/>
            <w:tcBorders>
              <w:top w:val="single" w:sz="4" w:space="0" w:color="000000"/>
              <w:left w:val="nil" w:sz="6" w:space="0" w:color="auto"/>
              <w:bottom w:val="single" w:sz="6" w:space="0" w:color="000000"/>
              <w:right w:val="nil" w:sz="6" w:space="0" w:color="auto"/>
            </w:tcBorders>
          </w:tcPr>
          <w:p>
            <w:pPr>
              <w:pStyle w:val="TableParagraph"/>
              <w:spacing w:line="240" w:lineRule="auto" w:before="30"/>
              <w:ind w:right="103"/>
              <w:jc w:val="right"/>
              <w:rPr>
                <w:rFonts w:ascii="Times New Roman" w:hAnsi="Times New Roman" w:cs="Times New Roman" w:eastAsia="Times New Roman" w:hint="default"/>
                <w:sz w:val="21"/>
                <w:szCs w:val="21"/>
              </w:rPr>
            </w:pPr>
            <w:r>
              <w:rPr>
                <w:rFonts w:ascii="Times New Roman"/>
                <w:spacing w:val="-1"/>
                <w:sz w:val="21"/>
              </w:rPr>
              <w:t>7,961,707.86</w:t>
            </w:r>
          </w:p>
        </w:tc>
        <w:tc>
          <w:tcPr>
            <w:tcW w:w="184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2"/>
              <w:ind w:left="422" w:right="0"/>
              <w:jc w:val="left"/>
              <w:rPr>
                <w:rFonts w:ascii="Times New Roman" w:hAnsi="Times New Roman" w:cs="Times New Roman" w:eastAsia="Times New Roman" w:hint="default"/>
                <w:sz w:val="21"/>
                <w:szCs w:val="21"/>
              </w:rPr>
            </w:pPr>
            <w:r>
              <w:rPr>
                <w:rFonts w:ascii="Times New Roman"/>
                <w:sz w:val="21"/>
              </w:rPr>
              <w:t>337,203,513.24</w:t>
            </w:r>
          </w:p>
        </w:tc>
        <w:tc>
          <w:tcPr>
            <w:tcW w:w="283" w:type="dxa"/>
            <w:tcBorders>
              <w:top w:val="nil" w:sz="6" w:space="0" w:color="auto"/>
              <w:left w:val="nil" w:sz="6" w:space="0" w:color="auto"/>
              <w:bottom w:val="nil" w:sz="6" w:space="0" w:color="auto"/>
              <w:right w:val="nil" w:sz="6" w:space="0" w:color="auto"/>
            </w:tcBorders>
          </w:tcPr>
          <w:p>
            <w:pPr/>
          </w:p>
        </w:tc>
        <w:tc>
          <w:tcPr>
            <w:tcW w:w="1034" w:type="dxa"/>
            <w:tcBorders>
              <w:top w:val="single" w:sz="4" w:space="0" w:color="000000"/>
              <w:left w:val="nil" w:sz="6" w:space="0" w:color="auto"/>
              <w:bottom w:val="single" w:sz="12" w:space="0" w:color="000000"/>
              <w:right w:val="nil" w:sz="6" w:space="0" w:color="auto"/>
            </w:tcBorders>
          </w:tcPr>
          <w:p>
            <w:pPr>
              <w:pStyle w:val="TableParagraph"/>
              <w:spacing w:line="240" w:lineRule="auto" w:before="27"/>
              <w:ind w:right="5"/>
              <w:jc w:val="right"/>
              <w:rPr>
                <w:rFonts w:ascii="Times New Roman" w:hAnsi="Times New Roman" w:cs="Times New Roman" w:eastAsia="Times New Roman" w:hint="default"/>
                <w:sz w:val="21"/>
                <w:szCs w:val="21"/>
              </w:rPr>
            </w:pPr>
            <w:r>
              <w:rPr>
                <w:rFonts w:ascii="Times New Roman"/>
                <w:spacing w:val="-1"/>
                <w:sz w:val="21"/>
              </w:rPr>
              <w:t>706,007.73</w:t>
            </w:r>
          </w:p>
        </w:tc>
        <w:tc>
          <w:tcPr>
            <w:tcW w:w="240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2"/>
              <w:ind w:left="979" w:right="0"/>
              <w:jc w:val="left"/>
              <w:rPr>
                <w:rFonts w:ascii="Times New Roman" w:hAnsi="Times New Roman" w:cs="Times New Roman" w:eastAsia="Times New Roman" w:hint="default"/>
                <w:sz w:val="21"/>
                <w:szCs w:val="21"/>
              </w:rPr>
            </w:pPr>
            <w:r>
              <w:rPr>
                <w:rFonts w:ascii="Times New Roman"/>
                <w:sz w:val="21"/>
              </w:rPr>
              <w:t>344,459,213.37</w:t>
            </w:r>
          </w:p>
        </w:tc>
      </w:tr>
      <w:tr>
        <w:trPr>
          <w:trHeight w:val="864" w:hRule="exact"/>
        </w:trPr>
        <w:tc>
          <w:tcPr>
            <w:tcW w:w="516" w:type="dxa"/>
            <w:tcBorders>
              <w:top w:val="single" w:sz="6" w:space="0" w:color="000000"/>
              <w:left w:val="nil" w:sz="6" w:space="0" w:color="auto"/>
              <w:bottom w:val="nil" w:sz="6" w:space="0" w:color="auto"/>
              <w:right w:val="nil" w:sz="6" w:space="0" w:color="auto"/>
            </w:tcBorders>
          </w:tcPr>
          <w:p>
            <w:pPr/>
          </w:p>
        </w:tc>
        <w:tc>
          <w:tcPr>
            <w:tcW w:w="9191" w:type="dxa"/>
            <w:gridSpan w:val="1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86" w:lineRule="exact"/>
              <w:ind w:left="18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本年度内资本公积增加金额系如附注 </w:t>
            </w:r>
            <w:r>
              <w:rPr>
                <w:rFonts w:ascii="Times New Roman" w:hAnsi="Times New Roman" w:cs="Times New Roman" w:eastAsia="Times New Roman" w:hint="default"/>
                <w:sz w:val="21"/>
                <w:szCs w:val="21"/>
              </w:rPr>
              <w:t>6.25  </w:t>
            </w:r>
            <w:r>
              <w:rPr>
                <w:rFonts w:ascii="宋体" w:hAnsi="宋体" w:cs="宋体" w:eastAsia="宋体" w:hint="default"/>
                <w:sz w:val="21"/>
                <w:szCs w:val="21"/>
              </w:rPr>
              <w:t>股本描述，为股东股票发行溢价人民币</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337,203,513.24</w:t>
            </w:r>
          </w:p>
          <w:p>
            <w:pPr>
              <w:pStyle w:val="TableParagraph"/>
              <w:spacing w:line="270" w:lineRule="exact"/>
              <w:ind w:left="187"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536" w:hRule="exact"/>
        </w:trPr>
        <w:tc>
          <w:tcPr>
            <w:tcW w:w="516" w:type="dxa"/>
            <w:tcBorders>
              <w:top w:val="nil" w:sz="6" w:space="0" w:color="auto"/>
              <w:left w:val="nil" w:sz="6" w:space="0" w:color="auto"/>
              <w:bottom w:val="nil" w:sz="6" w:space="0" w:color="auto"/>
              <w:right w:val="nil" w:sz="6" w:space="0" w:color="auto"/>
            </w:tcBorders>
          </w:tcPr>
          <w:p>
            <w:pPr/>
          </w:p>
        </w:tc>
        <w:tc>
          <w:tcPr>
            <w:tcW w:w="9191" w:type="dxa"/>
            <w:gridSpan w:val="12"/>
            <w:tcBorders>
              <w:top w:val="nil" w:sz="6" w:space="0" w:color="auto"/>
              <w:left w:val="nil" w:sz="6" w:space="0" w:color="auto"/>
              <w:bottom w:val="nil" w:sz="6" w:space="0" w:color="auto"/>
              <w:right w:val="nil" w:sz="6" w:space="0" w:color="auto"/>
            </w:tcBorders>
          </w:tcPr>
          <w:p>
            <w:pPr>
              <w:pStyle w:val="TableParagraph"/>
              <w:spacing w:line="256" w:lineRule="exact"/>
              <w:ind w:left="187" w:right="0"/>
              <w:jc w:val="left"/>
              <w:rPr>
                <w:rFonts w:ascii="宋体" w:hAnsi="宋体" w:cs="宋体" w:eastAsia="宋体" w:hint="default"/>
                <w:sz w:val="21"/>
                <w:szCs w:val="21"/>
              </w:rPr>
            </w:pPr>
            <w:r>
              <w:rPr>
                <w:rFonts w:ascii="宋体" w:hAnsi="宋体" w:cs="宋体" w:eastAsia="宋体" w:hint="default"/>
                <w:w w:val="100"/>
                <w:sz w:val="21"/>
                <w:szCs w:val="21"/>
              </w:rPr>
              <w:t>资本</w:t>
            </w:r>
            <w:r>
              <w:rPr>
                <w:rFonts w:ascii="宋体" w:hAnsi="宋体" w:cs="宋体" w:eastAsia="宋体" w:hint="default"/>
                <w:spacing w:val="-3"/>
                <w:w w:val="100"/>
                <w:sz w:val="21"/>
                <w:szCs w:val="21"/>
              </w:rPr>
              <w:t>公</w:t>
            </w:r>
            <w:r>
              <w:rPr>
                <w:rFonts w:ascii="宋体" w:hAnsi="宋体" w:cs="宋体" w:eastAsia="宋体" w:hint="default"/>
                <w:w w:val="100"/>
                <w:sz w:val="21"/>
                <w:szCs w:val="21"/>
              </w:rPr>
              <w:t>积</w:t>
            </w:r>
            <w:r>
              <w:rPr>
                <w:rFonts w:ascii="宋体" w:hAnsi="宋体" w:cs="宋体" w:eastAsia="宋体" w:hint="default"/>
                <w:spacing w:val="-3"/>
                <w:w w:val="100"/>
                <w:sz w:val="21"/>
                <w:szCs w:val="21"/>
              </w:rPr>
              <w:t>本</w:t>
            </w:r>
            <w:r>
              <w:rPr>
                <w:rFonts w:ascii="宋体" w:hAnsi="宋体" w:cs="宋体" w:eastAsia="宋体" w:hint="default"/>
                <w:w w:val="100"/>
                <w:sz w:val="21"/>
                <w:szCs w:val="21"/>
              </w:rPr>
              <w:t>年</w:t>
            </w:r>
            <w:r>
              <w:rPr>
                <w:rFonts w:ascii="宋体" w:hAnsi="宋体" w:cs="宋体" w:eastAsia="宋体" w:hint="default"/>
                <w:spacing w:val="-3"/>
                <w:w w:val="100"/>
                <w:sz w:val="21"/>
                <w:szCs w:val="21"/>
              </w:rPr>
              <w:t>度减</w:t>
            </w:r>
            <w:r>
              <w:rPr>
                <w:rFonts w:ascii="宋体" w:hAnsi="宋体" w:cs="宋体" w:eastAsia="宋体" w:hint="default"/>
                <w:w w:val="100"/>
                <w:sz w:val="21"/>
                <w:szCs w:val="21"/>
              </w:rPr>
              <w:t>少</w:t>
            </w:r>
            <w:r>
              <w:rPr>
                <w:rFonts w:ascii="宋体" w:hAnsi="宋体" w:cs="宋体" w:eastAsia="宋体" w:hint="default"/>
                <w:spacing w:val="-63"/>
                <w:sz w:val="21"/>
                <w:szCs w:val="21"/>
              </w:rPr>
              <w:t> </w:t>
            </w:r>
            <w:r>
              <w:rPr>
                <w:rFonts w:ascii="Times New Roman" w:hAnsi="Times New Roman" w:cs="Times New Roman" w:eastAsia="Times New Roman" w:hint="default"/>
                <w:w w:val="100"/>
                <w:sz w:val="21"/>
                <w:szCs w:val="21"/>
              </w:rPr>
              <w:t>70</w:t>
            </w:r>
            <w:r>
              <w:rPr>
                <w:rFonts w:ascii="Times New Roman" w:hAnsi="Times New Roman" w:cs="Times New Roman" w:eastAsia="Times New Roman" w:hint="default"/>
                <w:spacing w:val="-3"/>
                <w:w w:val="100"/>
                <w:sz w:val="21"/>
                <w:szCs w:val="21"/>
              </w:rPr>
              <w:t>6</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07.73</w:t>
            </w:r>
            <w:r>
              <w:rPr>
                <w:rFonts w:ascii="Times New Roman" w:hAnsi="Times New Roman" w:cs="Times New Roman" w:eastAsia="Times New Roman" w:hint="default"/>
                <w:spacing w:val="-12"/>
                <w:sz w:val="21"/>
                <w:szCs w:val="21"/>
              </w:rPr>
              <w:t> </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系</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于</w:t>
            </w:r>
            <w:r>
              <w:rPr>
                <w:rFonts w:ascii="宋体" w:hAnsi="宋体" w:cs="宋体" w:eastAsia="宋体" w:hint="default"/>
                <w:spacing w:val="-6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12"/>
                <w:sz w:val="21"/>
                <w:szCs w:val="21"/>
              </w:rPr>
              <w:t> </w:t>
            </w:r>
            <w:r>
              <w:rPr>
                <w:rFonts w:ascii="宋体" w:hAnsi="宋体" w:cs="宋体" w:eastAsia="宋体" w:hint="default"/>
                <w:w w:val="100"/>
                <w:sz w:val="21"/>
                <w:szCs w:val="21"/>
              </w:rPr>
              <w:t>年收</w:t>
            </w:r>
            <w:r>
              <w:rPr>
                <w:rFonts w:ascii="宋体" w:hAnsi="宋体" w:cs="宋体" w:eastAsia="宋体" w:hint="default"/>
                <w:spacing w:val="-3"/>
                <w:w w:val="100"/>
                <w:sz w:val="21"/>
                <w:szCs w:val="21"/>
              </w:rPr>
              <w:t>购</w:t>
            </w:r>
            <w:r>
              <w:rPr>
                <w:rFonts w:ascii="宋体" w:hAnsi="宋体" w:cs="宋体" w:eastAsia="宋体" w:hint="default"/>
                <w:w w:val="100"/>
                <w:sz w:val="21"/>
                <w:szCs w:val="21"/>
              </w:rPr>
              <w:t>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持</w:t>
            </w:r>
            <w:r>
              <w:rPr>
                <w:rFonts w:ascii="宋体" w:hAnsi="宋体" w:cs="宋体" w:eastAsia="宋体" w:hint="default"/>
                <w:spacing w:val="-3"/>
                <w:w w:val="100"/>
                <w:sz w:val="21"/>
                <w:szCs w:val="21"/>
              </w:rPr>
              <w:t>有</w:t>
            </w:r>
            <w:r>
              <w:rPr>
                <w:rFonts w:ascii="宋体" w:hAnsi="宋体" w:cs="宋体" w:eastAsia="宋体" w:hint="default"/>
                <w:w w:val="100"/>
                <w:sz w:val="21"/>
                <w:szCs w:val="21"/>
              </w:rPr>
              <w:t>的</w:t>
            </w:r>
            <w:r>
              <w:rPr>
                <w:rFonts w:ascii="宋体" w:hAnsi="宋体" w:cs="宋体" w:eastAsia="宋体" w:hint="default"/>
                <w:spacing w:val="-3"/>
                <w:w w:val="100"/>
                <w:sz w:val="21"/>
                <w:szCs w:val="21"/>
              </w:rPr>
              <w:t>长</w:t>
            </w:r>
            <w:r>
              <w:rPr>
                <w:rFonts w:ascii="宋体" w:hAnsi="宋体" w:cs="宋体" w:eastAsia="宋体" w:hint="default"/>
                <w:w w:val="100"/>
                <w:sz w:val="21"/>
                <w:szCs w:val="21"/>
              </w:rPr>
              <w:t>春</w:t>
            </w:r>
            <w:r>
              <w:rPr>
                <w:rFonts w:ascii="宋体" w:hAnsi="宋体" w:cs="宋体" w:eastAsia="宋体" w:hint="default"/>
                <w:spacing w:val="-3"/>
                <w:w w:val="100"/>
                <w:sz w:val="21"/>
                <w:szCs w:val="21"/>
              </w:rPr>
              <w:t>丰</w:t>
            </w:r>
            <w:r>
              <w:rPr>
                <w:rFonts w:ascii="宋体" w:hAnsi="宋体" w:cs="宋体" w:eastAsia="宋体" w:hint="default"/>
                <w:w w:val="100"/>
                <w:sz w:val="21"/>
                <w:szCs w:val="21"/>
              </w:rPr>
              <w:t>东</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14</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的</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p>
          <w:p>
            <w:pPr>
              <w:pStyle w:val="TableParagraph"/>
              <w:spacing w:line="285" w:lineRule="exact"/>
              <w:ind w:left="187" w:right="0"/>
              <w:jc w:val="left"/>
              <w:rPr>
                <w:rFonts w:ascii="宋体" w:hAnsi="宋体" w:cs="宋体" w:eastAsia="宋体" w:hint="default"/>
                <w:sz w:val="21"/>
                <w:szCs w:val="21"/>
              </w:rPr>
            </w:pPr>
            <w:r>
              <w:rPr>
                <w:rFonts w:ascii="宋体" w:hAnsi="宋体" w:cs="宋体" w:eastAsia="宋体" w:hint="default"/>
                <w:sz w:val="21"/>
                <w:szCs w:val="21"/>
              </w:rPr>
              <w:t>收购价与按比例享有的可确认净资产的差额为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706,007.73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tc>
      </w:tr>
    </w:tbl>
    <w:p>
      <w:pPr>
        <w:spacing w:after="0" w:line="285" w:lineRule="exact"/>
        <w:jc w:val="left"/>
        <w:rPr>
          <w:rFonts w:ascii="宋体" w:hAnsi="宋体" w:cs="宋体" w:eastAsia="宋体" w:hint="default"/>
          <w:sz w:val="21"/>
          <w:szCs w:val="21"/>
        </w:rPr>
        <w:sectPr>
          <w:pgSz w:w="11910" w:h="16840"/>
          <w:pgMar w:header="0" w:footer="1021" w:top="1100" w:bottom="122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604"/>
        <w:gridCol w:w="1693"/>
        <w:gridCol w:w="175"/>
        <w:gridCol w:w="137"/>
        <w:gridCol w:w="2137"/>
        <w:gridCol w:w="1246"/>
        <w:gridCol w:w="241"/>
        <w:gridCol w:w="1635"/>
        <w:gridCol w:w="1838"/>
      </w:tblGrid>
      <w:tr>
        <w:trPr>
          <w:trHeight w:val="372" w:hRule="exact"/>
        </w:trPr>
        <w:tc>
          <w:tcPr>
            <w:tcW w:w="604" w:type="dxa"/>
            <w:tcBorders>
              <w:top w:val="nil" w:sz="6" w:space="0" w:color="auto"/>
              <w:left w:val="nil" w:sz="6" w:space="0" w:color="auto"/>
              <w:bottom w:val="nil" w:sz="6" w:space="0" w:color="auto"/>
              <w:right w:val="nil" w:sz="6" w:space="0" w:color="auto"/>
            </w:tcBorders>
          </w:tcPr>
          <w:p>
            <w:pPr>
              <w:pStyle w:val="TableParagraph"/>
              <w:spacing w:line="227" w:lineRule="exact"/>
              <w:ind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4142" w:type="dxa"/>
            <w:gridSpan w:val="4"/>
            <w:tcBorders>
              <w:top w:val="nil" w:sz="6" w:space="0" w:color="auto"/>
              <w:left w:val="nil" w:sz="6" w:space="0" w:color="auto"/>
              <w:bottom w:val="nil" w:sz="6" w:space="0" w:color="auto"/>
              <w:right w:val="nil" w:sz="6" w:space="0" w:color="auto"/>
            </w:tcBorders>
          </w:tcPr>
          <w:p>
            <w:pPr>
              <w:pStyle w:val="TableParagraph"/>
              <w:spacing w:line="227" w:lineRule="exact"/>
              <w:ind w:left="1"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246" w:type="dxa"/>
            <w:tcBorders>
              <w:top w:val="nil" w:sz="6" w:space="0" w:color="auto"/>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
        </w:tc>
      </w:tr>
      <w:tr>
        <w:trPr>
          <w:trHeight w:val="521" w:hRule="exact"/>
        </w:trPr>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22" w:right="0"/>
              <w:jc w:val="left"/>
              <w:rPr>
                <w:rFonts w:ascii="Times New Roman" w:hAnsi="Times New Roman" w:cs="Times New Roman" w:eastAsia="Times New Roman" w:hint="default"/>
                <w:sz w:val="21"/>
                <w:szCs w:val="21"/>
              </w:rPr>
            </w:pPr>
            <w:r>
              <w:rPr>
                <w:rFonts w:ascii="Times New Roman"/>
                <w:sz w:val="21"/>
              </w:rPr>
              <w:t>6.27</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99"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
        </w:tc>
      </w:tr>
      <w:tr>
        <w:trPr>
          <w:trHeight w:val="386" w:hRule="exact"/>
        </w:trPr>
        <w:tc>
          <w:tcPr>
            <w:tcW w:w="60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8"/>
              <w:jc w:val="center"/>
              <w:rPr>
                <w:rFonts w:ascii="宋体" w:hAnsi="宋体" w:cs="宋体" w:eastAsia="宋体" w:hint="default"/>
                <w:sz w:val="21"/>
                <w:szCs w:val="21"/>
              </w:rPr>
            </w:pPr>
            <w:r>
              <w:rPr>
                <w:rFonts w:ascii="宋体" w:hAnsi="宋体" w:cs="宋体" w:eastAsia="宋体" w:hint="default"/>
                <w:sz w:val="21"/>
                <w:szCs w:val="21"/>
              </w:rPr>
              <w:t>项目</w:t>
            </w: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single" w:sz="4" w:space="0" w:color="000000"/>
              <w:right w:val="nil" w:sz="6" w:space="0" w:color="auto"/>
            </w:tcBorders>
          </w:tcPr>
          <w:p>
            <w:pPr/>
          </w:p>
        </w:tc>
        <w:tc>
          <w:tcPr>
            <w:tcW w:w="2137"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7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41" w:type="dxa"/>
            <w:tcBorders>
              <w:top w:val="nil" w:sz="6" w:space="0" w:color="auto"/>
              <w:left w:val="nil" w:sz="6" w:space="0" w:color="auto"/>
              <w:bottom w:val="single" w:sz="4" w:space="0" w:color="000000"/>
              <w:right w:val="nil" w:sz="6" w:space="0" w:color="auto"/>
            </w:tcBorders>
          </w:tcPr>
          <w:p>
            <w:pPr/>
          </w:p>
        </w:tc>
        <w:tc>
          <w:tcPr>
            <w:tcW w:w="1635"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4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838"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14" w:hRule="exact"/>
        </w:trPr>
        <w:tc>
          <w:tcPr>
            <w:tcW w:w="604" w:type="dxa"/>
            <w:tcBorders>
              <w:top w:val="nil" w:sz="6" w:space="0" w:color="auto"/>
              <w:left w:val="nil" w:sz="6" w:space="0" w:color="auto"/>
              <w:bottom w:val="single" w:sz="6" w:space="0" w:color="000000"/>
              <w:right w:val="nil" w:sz="6" w:space="0" w:color="auto"/>
            </w:tcBorders>
          </w:tcPr>
          <w:p>
            <w:pPr/>
          </w:p>
        </w:tc>
        <w:tc>
          <w:tcPr>
            <w:tcW w:w="1693" w:type="dxa"/>
            <w:tcBorders>
              <w:top w:val="single" w:sz="4" w:space="0" w:color="000000"/>
              <w:left w:val="nil" w:sz="6" w:space="0" w:color="auto"/>
              <w:bottom w:val="nil" w:sz="6" w:space="0" w:color="auto"/>
              <w:right w:val="nil" w:sz="6" w:space="0" w:color="auto"/>
            </w:tcBorders>
          </w:tcPr>
          <w:p>
            <w:pPr>
              <w:pStyle w:val="TableParagraph"/>
              <w:spacing w:line="238" w:lineRule="exact"/>
              <w:ind w:left="63"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single" w:sz="4" w:space="0" w:color="000000"/>
              <w:left w:val="nil" w:sz="6" w:space="0" w:color="auto"/>
              <w:bottom w:val="single" w:sz="12" w:space="0" w:color="000000"/>
              <w:right w:val="nil" w:sz="6" w:space="0" w:color="auto"/>
            </w:tcBorders>
          </w:tcPr>
          <w:p>
            <w:pPr/>
          </w:p>
        </w:tc>
        <w:tc>
          <w:tcPr>
            <w:tcW w:w="2137"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710" w:right="0"/>
              <w:jc w:val="left"/>
              <w:rPr>
                <w:rFonts w:ascii="Times New Roman" w:hAnsi="Times New Roman" w:cs="Times New Roman" w:eastAsia="Times New Roman" w:hint="default"/>
                <w:sz w:val="21"/>
                <w:szCs w:val="21"/>
              </w:rPr>
            </w:pPr>
            <w:r>
              <w:rPr>
                <w:rFonts w:ascii="Times New Roman"/>
                <w:sz w:val="21"/>
              </w:rPr>
              <w:t>5,839,822.09</w:t>
            </w:r>
          </w:p>
        </w:tc>
        <w:tc>
          <w:tcPr>
            <w:tcW w:w="1246"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71" w:right="0"/>
              <w:jc w:val="left"/>
              <w:rPr>
                <w:rFonts w:ascii="Times New Roman" w:hAnsi="Times New Roman" w:cs="Times New Roman" w:eastAsia="Times New Roman" w:hint="default"/>
                <w:sz w:val="21"/>
                <w:szCs w:val="21"/>
              </w:rPr>
            </w:pPr>
            <w:r>
              <w:rPr>
                <w:rFonts w:ascii="Times New Roman"/>
                <w:sz w:val="21"/>
              </w:rPr>
              <w:t>2,336,377.98</w:t>
            </w:r>
          </w:p>
        </w:tc>
        <w:tc>
          <w:tcPr>
            <w:tcW w:w="241" w:type="dxa"/>
            <w:tcBorders>
              <w:top w:val="single" w:sz="4" w:space="0" w:color="000000"/>
              <w:left w:val="nil" w:sz="6" w:space="0" w:color="auto"/>
              <w:bottom w:val="single" w:sz="12" w:space="0" w:color="000000"/>
              <w:right w:val="nil" w:sz="6" w:space="0" w:color="auto"/>
            </w:tcBorders>
          </w:tcPr>
          <w:p>
            <w:pPr/>
          </w:p>
        </w:tc>
        <w:tc>
          <w:tcPr>
            <w:tcW w:w="1635"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1030" w:right="0"/>
              <w:jc w:val="left"/>
              <w:rPr>
                <w:rFonts w:ascii="Times New Roman" w:hAnsi="Times New Roman" w:cs="Times New Roman" w:eastAsia="Times New Roman" w:hint="default"/>
                <w:sz w:val="21"/>
                <w:szCs w:val="21"/>
              </w:rPr>
            </w:pPr>
            <w:r>
              <w:rPr>
                <w:rFonts w:ascii="Times New Roman"/>
                <w:w w:val="100"/>
                <w:sz w:val="21"/>
              </w:rPr>
              <w:t>-</w:t>
            </w:r>
          </w:p>
        </w:tc>
        <w:tc>
          <w:tcPr>
            <w:tcW w:w="1838"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67"/>
              <w:jc w:val="right"/>
              <w:rPr>
                <w:rFonts w:ascii="Times New Roman" w:hAnsi="Times New Roman" w:cs="Times New Roman" w:eastAsia="Times New Roman" w:hint="default"/>
                <w:sz w:val="21"/>
                <w:szCs w:val="21"/>
              </w:rPr>
            </w:pPr>
            <w:r>
              <w:rPr>
                <w:rFonts w:ascii="Times New Roman"/>
                <w:spacing w:val="-1"/>
                <w:sz w:val="21"/>
              </w:rPr>
              <w:t>8,176,200.07</w:t>
            </w:r>
          </w:p>
        </w:tc>
      </w:tr>
      <w:tr>
        <w:trPr>
          <w:trHeight w:val="675" w:hRule="exact"/>
        </w:trPr>
        <w:tc>
          <w:tcPr>
            <w:tcW w:w="604"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29" w:right="0"/>
              <w:jc w:val="left"/>
              <w:rPr>
                <w:rFonts w:ascii="Times New Roman" w:hAnsi="Times New Roman" w:cs="Times New Roman" w:eastAsia="Times New Roman" w:hint="default"/>
                <w:sz w:val="21"/>
                <w:szCs w:val="21"/>
              </w:rPr>
            </w:pPr>
            <w:r>
              <w:rPr>
                <w:rFonts w:ascii="Times New Roman"/>
                <w:sz w:val="21"/>
              </w:rPr>
              <w:t>6.28</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single" w:sz="12" w:space="0" w:color="000000"/>
              <w:left w:val="nil" w:sz="6" w:space="0" w:color="auto"/>
              <w:bottom w:val="nil" w:sz="6" w:space="0" w:color="auto"/>
              <w:right w:val="nil" w:sz="6" w:space="0" w:color="auto"/>
            </w:tcBorders>
          </w:tcPr>
          <w:p>
            <w:pPr/>
          </w:p>
        </w:tc>
        <w:tc>
          <w:tcPr>
            <w:tcW w:w="2137" w:type="dxa"/>
            <w:tcBorders>
              <w:top w:val="single" w:sz="12" w:space="0" w:color="000000"/>
              <w:left w:val="nil" w:sz="6" w:space="0" w:color="auto"/>
              <w:bottom w:val="nil" w:sz="6" w:space="0" w:color="auto"/>
              <w:right w:val="nil" w:sz="6" w:space="0" w:color="auto"/>
            </w:tcBorders>
          </w:tcPr>
          <w:p>
            <w:pPr/>
          </w:p>
        </w:tc>
        <w:tc>
          <w:tcPr>
            <w:tcW w:w="1246" w:type="dxa"/>
            <w:tcBorders>
              <w:top w:val="single" w:sz="12" w:space="0" w:color="000000"/>
              <w:left w:val="nil" w:sz="6" w:space="0" w:color="auto"/>
              <w:bottom w:val="nil" w:sz="6" w:space="0" w:color="auto"/>
              <w:right w:val="nil" w:sz="6" w:space="0" w:color="auto"/>
            </w:tcBorders>
          </w:tcPr>
          <w:p>
            <w:pPr/>
          </w:p>
        </w:tc>
        <w:tc>
          <w:tcPr>
            <w:tcW w:w="241" w:type="dxa"/>
            <w:tcBorders>
              <w:top w:val="single" w:sz="12" w:space="0" w:color="000000"/>
              <w:left w:val="nil" w:sz="6" w:space="0" w:color="auto"/>
              <w:bottom w:val="nil" w:sz="6" w:space="0" w:color="auto"/>
              <w:right w:val="nil" w:sz="6" w:space="0" w:color="auto"/>
            </w:tcBorders>
          </w:tcPr>
          <w:p>
            <w:pPr/>
          </w:p>
        </w:tc>
        <w:tc>
          <w:tcPr>
            <w:tcW w:w="1635" w:type="dxa"/>
            <w:tcBorders>
              <w:top w:val="single" w:sz="12" w:space="0" w:color="000000"/>
              <w:left w:val="nil" w:sz="6" w:space="0" w:color="auto"/>
              <w:bottom w:val="nil" w:sz="6" w:space="0" w:color="auto"/>
              <w:right w:val="nil" w:sz="6" w:space="0" w:color="auto"/>
            </w:tcBorders>
          </w:tcPr>
          <w:p>
            <w:pPr/>
          </w:p>
        </w:tc>
        <w:tc>
          <w:tcPr>
            <w:tcW w:w="1838" w:type="dxa"/>
            <w:tcBorders>
              <w:top w:val="single" w:sz="12" w:space="0" w:color="000000"/>
              <w:left w:val="nil" w:sz="6" w:space="0" w:color="auto"/>
              <w:bottom w:val="nil" w:sz="6" w:space="0" w:color="auto"/>
              <w:right w:val="nil" w:sz="6" w:space="0" w:color="auto"/>
            </w:tcBorders>
          </w:tcPr>
          <w:p>
            <w:pPr/>
          </w:p>
        </w:tc>
      </w:tr>
      <w:tr>
        <w:trPr>
          <w:trHeight w:val="386" w:hRule="exact"/>
        </w:trPr>
        <w:tc>
          <w:tcPr>
            <w:tcW w:w="604" w:type="dxa"/>
            <w:tcBorders>
              <w:top w:val="nil" w:sz="6" w:space="0" w:color="auto"/>
              <w:left w:val="nil" w:sz="6" w:space="0" w:color="auto"/>
              <w:bottom w:val="nil" w:sz="6" w:space="0" w:color="auto"/>
              <w:right w:val="nil" w:sz="6" w:space="0" w:color="auto"/>
            </w:tcBorders>
          </w:tcPr>
          <w:p>
            <w:pPr/>
          </w:p>
        </w:tc>
        <w:tc>
          <w:tcPr>
            <w:tcW w:w="414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5"/>
              <w:ind w:right="239"/>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r>
          </w:p>
        </w:tc>
        <w:tc>
          <w:tcPr>
            <w:tcW w:w="1246" w:type="dxa"/>
            <w:tcBorders>
              <w:top w:val="nil" w:sz="6" w:space="0" w:color="auto"/>
              <w:left w:val="nil" w:sz="6" w:space="0" w:color="auto"/>
              <w:bottom w:val="single" w:sz="4" w:space="0" w:color="000000"/>
              <w:right w:val="nil" w:sz="6" w:space="0" w:color="auto"/>
            </w:tcBorders>
          </w:tcPr>
          <w:p>
            <w:pPr/>
          </w:p>
        </w:tc>
        <w:tc>
          <w:tcPr>
            <w:tcW w:w="241" w:type="dxa"/>
            <w:tcBorders>
              <w:top w:val="nil" w:sz="6" w:space="0" w:color="auto"/>
              <w:left w:val="nil" w:sz="6" w:space="0" w:color="auto"/>
              <w:bottom w:val="single" w:sz="4" w:space="0" w:color="000000"/>
              <w:right w:val="nil" w:sz="6" w:space="0" w:color="auto"/>
            </w:tcBorders>
          </w:tcPr>
          <w:p>
            <w:pPr/>
          </w:p>
        </w:tc>
        <w:tc>
          <w:tcPr>
            <w:tcW w:w="1635"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3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838"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258"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273" w:hRule="exact"/>
        </w:trPr>
        <w:tc>
          <w:tcPr>
            <w:tcW w:w="604" w:type="dxa"/>
            <w:tcBorders>
              <w:top w:val="nil" w:sz="6" w:space="0" w:color="auto"/>
              <w:left w:val="nil" w:sz="6" w:space="0" w:color="auto"/>
              <w:bottom w:val="nil" w:sz="6" w:space="0" w:color="auto"/>
              <w:right w:val="nil" w:sz="6" w:space="0" w:color="auto"/>
            </w:tcBorders>
          </w:tcPr>
          <w:p>
            <w:pPr/>
          </w:p>
        </w:tc>
        <w:tc>
          <w:tcPr>
            <w:tcW w:w="4142" w:type="dxa"/>
            <w:gridSpan w:val="4"/>
            <w:tcBorders>
              <w:top w:val="nil" w:sz="6" w:space="0" w:color="auto"/>
              <w:left w:val="nil" w:sz="6" w:space="0" w:color="auto"/>
              <w:bottom w:val="nil" w:sz="6" w:space="0" w:color="auto"/>
              <w:right w:val="nil" w:sz="6" w:space="0" w:color="auto"/>
            </w:tcBorders>
          </w:tcPr>
          <w:p>
            <w:pPr>
              <w:pStyle w:val="TableParagraph"/>
              <w:tabs>
                <w:tab w:pos="951" w:val="left" w:leader="none"/>
              </w:tabs>
              <w:spacing w:line="243" w:lineRule="exact"/>
              <w:ind w:left="109" w:right="0"/>
              <w:jc w:val="left"/>
              <w:rPr>
                <w:rFonts w:ascii="宋体" w:hAnsi="宋体" w:cs="宋体" w:eastAsia="宋体" w:hint="default"/>
                <w:sz w:val="21"/>
                <w:szCs w:val="21"/>
              </w:rPr>
            </w:pPr>
            <w:r>
              <w:rPr>
                <w:rFonts w:ascii="宋体" w:hAnsi="宋体" w:cs="宋体" w:eastAsia="宋体" w:hint="default"/>
                <w:sz w:val="21"/>
                <w:szCs w:val="21"/>
              </w:rPr>
              <w:t>调整前</w:t>
              <w:tab/>
              <w:t>上年末未分配利润</w:t>
            </w:r>
          </w:p>
        </w:tc>
        <w:tc>
          <w:tcPr>
            <w:tcW w:w="312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
              <w:ind w:left="837" w:right="0"/>
              <w:jc w:val="left"/>
              <w:rPr>
                <w:rFonts w:ascii="Times New Roman" w:hAnsi="Times New Roman" w:cs="Times New Roman" w:eastAsia="Times New Roman" w:hint="default"/>
                <w:sz w:val="21"/>
                <w:szCs w:val="21"/>
              </w:rPr>
            </w:pPr>
            <w:r>
              <w:rPr>
                <w:rFonts w:ascii="Times New Roman"/>
                <w:sz w:val="21"/>
              </w:rPr>
              <w:t>50,960,334.89</w:t>
            </w:r>
          </w:p>
        </w:tc>
        <w:tc>
          <w:tcPr>
            <w:tcW w:w="1838" w:type="dxa"/>
            <w:tcBorders>
              <w:top w:val="single" w:sz="4" w:space="0" w:color="000000"/>
              <w:left w:val="nil" w:sz="6" w:space="0" w:color="auto"/>
              <w:bottom w:val="nil" w:sz="6" w:space="0" w:color="auto"/>
              <w:right w:val="nil" w:sz="6" w:space="0" w:color="auto"/>
            </w:tcBorders>
          </w:tcPr>
          <w:p>
            <w:pPr/>
          </w:p>
        </w:tc>
      </w:tr>
      <w:tr>
        <w:trPr>
          <w:trHeight w:val="260" w:hRule="exact"/>
        </w:trPr>
        <w:tc>
          <w:tcPr>
            <w:tcW w:w="604" w:type="dxa"/>
            <w:tcBorders>
              <w:top w:val="nil" w:sz="6" w:space="0" w:color="auto"/>
              <w:left w:val="nil" w:sz="6" w:space="0" w:color="auto"/>
              <w:bottom w:val="nil" w:sz="6" w:space="0" w:color="auto"/>
              <w:right w:val="nil" w:sz="6" w:space="0" w:color="auto"/>
            </w:tcBorders>
          </w:tcPr>
          <w:p>
            <w:pPr/>
          </w:p>
        </w:tc>
        <w:tc>
          <w:tcPr>
            <w:tcW w:w="4142" w:type="dxa"/>
            <w:gridSpan w:val="4"/>
            <w:tcBorders>
              <w:top w:val="nil" w:sz="6" w:space="0" w:color="auto"/>
              <w:left w:val="nil" w:sz="6" w:space="0" w:color="auto"/>
              <w:bottom w:val="nil" w:sz="6" w:space="0" w:color="auto"/>
              <w:right w:val="nil" w:sz="6" w:space="0" w:color="auto"/>
            </w:tcBorders>
          </w:tcPr>
          <w:p>
            <w:pPr>
              <w:pStyle w:val="TableParagraph"/>
              <w:tabs>
                <w:tab w:pos="740" w:val="left" w:leader="none"/>
              </w:tabs>
              <w:spacing w:line="245" w:lineRule="exact"/>
              <w:ind w:left="10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w:t>
              <w:tab/>
              <w:t>年初未分配利润</w:t>
            </w:r>
            <w:r>
              <w:rPr>
                <w:rFonts w:ascii="Times New Roman" w:hAnsi="Times New Roman" w:cs="Times New Roman" w:eastAsia="Times New Roman" w:hint="default"/>
                <w:sz w:val="21"/>
                <w:szCs w:val="21"/>
              </w:rPr>
              <w:t>(</w:t>
            </w:r>
            <w:r>
              <w:rPr>
                <w:rFonts w:ascii="宋体" w:hAnsi="宋体" w:cs="宋体" w:eastAsia="宋体" w:hint="default"/>
                <w:sz w:val="21"/>
                <w:szCs w:val="21"/>
              </w:rPr>
              <w:t>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r>
              <w:rPr>
                <w:rFonts w:ascii="Times New Roman" w:hAnsi="Times New Roman" w:cs="Times New Roman" w:eastAsia="Times New Roman" w:hint="default"/>
                <w:sz w:val="21"/>
                <w:szCs w:val="21"/>
              </w:rPr>
              <w:t>-)</w:t>
            </w:r>
          </w:p>
        </w:tc>
        <w:tc>
          <w:tcPr>
            <w:tcW w:w="1246" w:type="dxa"/>
            <w:tcBorders>
              <w:top w:val="nil" w:sz="6" w:space="0" w:color="auto"/>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3"/>
              <w:ind w:left="488" w:right="0"/>
              <w:jc w:val="left"/>
              <w:rPr>
                <w:rFonts w:ascii="Times New Roman" w:hAnsi="Times New Roman" w:cs="Times New Roman" w:eastAsia="Times New Roman" w:hint="default"/>
                <w:sz w:val="21"/>
                <w:szCs w:val="21"/>
              </w:rPr>
            </w:pPr>
            <w:r>
              <w:rPr>
                <w:rFonts w:ascii="Times New Roman"/>
                <w:w w:val="100"/>
                <w:sz w:val="21"/>
              </w:rPr>
              <w:t>-</w:t>
            </w:r>
          </w:p>
        </w:tc>
        <w:tc>
          <w:tcPr>
            <w:tcW w:w="1838" w:type="dxa"/>
            <w:tcBorders>
              <w:top w:val="nil" w:sz="6" w:space="0" w:color="auto"/>
              <w:left w:val="nil" w:sz="6" w:space="0" w:color="auto"/>
              <w:bottom w:val="nil" w:sz="6" w:space="0" w:color="auto"/>
              <w:right w:val="nil" w:sz="6" w:space="0" w:color="auto"/>
            </w:tcBorders>
          </w:tcPr>
          <w:p>
            <w:pPr/>
          </w:p>
        </w:tc>
      </w:tr>
      <w:tr>
        <w:trPr>
          <w:trHeight w:val="261" w:hRule="exact"/>
        </w:trPr>
        <w:tc>
          <w:tcPr>
            <w:tcW w:w="604" w:type="dxa"/>
            <w:tcBorders>
              <w:top w:val="nil" w:sz="6" w:space="0" w:color="auto"/>
              <w:left w:val="nil" w:sz="6" w:space="0" w:color="auto"/>
              <w:bottom w:val="nil" w:sz="6" w:space="0" w:color="auto"/>
              <w:right w:val="nil" w:sz="6" w:space="0" w:color="auto"/>
            </w:tcBorders>
          </w:tcPr>
          <w:p>
            <w:pPr/>
          </w:p>
        </w:tc>
        <w:tc>
          <w:tcPr>
            <w:tcW w:w="4142" w:type="dxa"/>
            <w:gridSpan w:val="4"/>
            <w:tcBorders>
              <w:top w:val="nil" w:sz="6" w:space="0" w:color="auto"/>
              <w:left w:val="nil" w:sz="6" w:space="0" w:color="auto"/>
              <w:bottom w:val="nil" w:sz="6" w:space="0" w:color="auto"/>
              <w:right w:val="nil" w:sz="6" w:space="0" w:color="auto"/>
            </w:tcBorders>
          </w:tcPr>
          <w:p>
            <w:pPr>
              <w:pStyle w:val="TableParagraph"/>
              <w:tabs>
                <w:tab w:pos="951" w:val="left" w:leader="none"/>
              </w:tabs>
              <w:spacing w:line="230" w:lineRule="exact"/>
              <w:ind w:left="109" w:right="0"/>
              <w:jc w:val="left"/>
              <w:rPr>
                <w:rFonts w:ascii="宋体" w:hAnsi="宋体" w:cs="宋体" w:eastAsia="宋体" w:hint="default"/>
                <w:sz w:val="21"/>
                <w:szCs w:val="21"/>
              </w:rPr>
            </w:pPr>
            <w:r>
              <w:rPr>
                <w:rFonts w:ascii="宋体" w:hAnsi="宋体" w:cs="宋体" w:eastAsia="宋体" w:hint="default"/>
                <w:sz w:val="21"/>
                <w:szCs w:val="21"/>
              </w:rPr>
              <w:t>调整后</w:t>
              <w:tab/>
              <w:t>年初未分配利润</w:t>
            </w:r>
          </w:p>
        </w:tc>
        <w:tc>
          <w:tcPr>
            <w:tcW w:w="312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left="837" w:right="0"/>
              <w:jc w:val="left"/>
              <w:rPr>
                <w:rFonts w:ascii="Times New Roman" w:hAnsi="Times New Roman" w:cs="Times New Roman" w:eastAsia="Times New Roman" w:hint="default"/>
                <w:sz w:val="21"/>
                <w:szCs w:val="21"/>
              </w:rPr>
            </w:pPr>
            <w:r>
              <w:rPr>
                <w:rFonts w:ascii="Times New Roman"/>
                <w:sz w:val="21"/>
              </w:rPr>
              <w:t>50,960,334.89</w:t>
            </w:r>
          </w:p>
        </w:tc>
        <w:tc>
          <w:tcPr>
            <w:tcW w:w="1838" w:type="dxa"/>
            <w:tcBorders>
              <w:top w:val="nil" w:sz="6" w:space="0" w:color="auto"/>
              <w:left w:val="nil" w:sz="6" w:space="0" w:color="auto"/>
              <w:bottom w:val="nil" w:sz="6" w:space="0" w:color="auto"/>
              <w:right w:val="nil" w:sz="6" w:space="0" w:color="auto"/>
            </w:tcBorders>
          </w:tcPr>
          <w:p>
            <w:pPr/>
          </w:p>
        </w:tc>
      </w:tr>
      <w:tr>
        <w:trPr>
          <w:trHeight w:val="259" w:hRule="exact"/>
        </w:trPr>
        <w:tc>
          <w:tcPr>
            <w:tcW w:w="604" w:type="dxa"/>
            <w:tcBorders>
              <w:top w:val="nil" w:sz="6" w:space="0" w:color="auto"/>
              <w:left w:val="nil" w:sz="6" w:space="0" w:color="auto"/>
              <w:bottom w:val="nil" w:sz="6" w:space="0" w:color="auto"/>
              <w:right w:val="nil" w:sz="6" w:space="0" w:color="auto"/>
            </w:tcBorders>
          </w:tcPr>
          <w:p>
            <w:pPr/>
          </w:p>
        </w:tc>
        <w:tc>
          <w:tcPr>
            <w:tcW w:w="4142" w:type="dxa"/>
            <w:gridSpan w:val="4"/>
            <w:tcBorders>
              <w:top w:val="nil" w:sz="6" w:space="0" w:color="auto"/>
              <w:left w:val="nil" w:sz="6" w:space="0" w:color="auto"/>
              <w:bottom w:val="nil" w:sz="6" w:space="0" w:color="auto"/>
              <w:right w:val="nil" w:sz="6" w:space="0" w:color="auto"/>
            </w:tcBorders>
          </w:tcPr>
          <w:p>
            <w:pPr>
              <w:pStyle w:val="TableParagraph"/>
              <w:spacing w:line="230" w:lineRule="exact"/>
              <w:ind w:left="109" w:right="0"/>
              <w:jc w:val="left"/>
              <w:rPr>
                <w:rFonts w:ascii="宋体" w:hAnsi="宋体" w:cs="宋体" w:eastAsia="宋体" w:hint="default"/>
                <w:sz w:val="21"/>
                <w:szCs w:val="21"/>
              </w:rPr>
            </w:pPr>
            <w:r>
              <w:rPr>
                <w:rFonts w:ascii="宋体" w:hAnsi="宋体" w:cs="宋体" w:eastAsia="宋体" w:hint="default"/>
                <w:sz w:val="21"/>
                <w:szCs w:val="21"/>
              </w:rPr>
              <w:t>加：本年归属于母公司所有者的净利润</w:t>
            </w:r>
          </w:p>
        </w:tc>
        <w:tc>
          <w:tcPr>
            <w:tcW w:w="312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
              <w:ind w:left="837" w:right="0"/>
              <w:jc w:val="left"/>
              <w:rPr>
                <w:rFonts w:ascii="Times New Roman" w:hAnsi="Times New Roman" w:cs="Times New Roman" w:eastAsia="Times New Roman" w:hint="default"/>
                <w:sz w:val="21"/>
                <w:szCs w:val="21"/>
              </w:rPr>
            </w:pPr>
            <w:r>
              <w:rPr>
                <w:rFonts w:ascii="Times New Roman"/>
                <w:sz w:val="21"/>
              </w:rPr>
              <w:t>33,493,968.81</w:t>
            </w:r>
          </w:p>
        </w:tc>
        <w:tc>
          <w:tcPr>
            <w:tcW w:w="1838" w:type="dxa"/>
            <w:tcBorders>
              <w:top w:val="nil" w:sz="6" w:space="0" w:color="auto"/>
              <w:left w:val="nil" w:sz="6" w:space="0" w:color="auto"/>
              <w:bottom w:val="nil" w:sz="6" w:space="0" w:color="auto"/>
              <w:right w:val="nil" w:sz="6" w:space="0" w:color="auto"/>
            </w:tcBorders>
          </w:tcPr>
          <w:p>
            <w:pPr/>
          </w:p>
        </w:tc>
      </w:tr>
      <w:tr>
        <w:trPr>
          <w:trHeight w:val="265" w:hRule="exact"/>
        </w:trPr>
        <w:tc>
          <w:tcPr>
            <w:tcW w:w="604" w:type="dxa"/>
            <w:tcBorders>
              <w:top w:val="nil" w:sz="6" w:space="0" w:color="auto"/>
              <w:left w:val="nil" w:sz="6" w:space="0" w:color="auto"/>
              <w:bottom w:val="nil" w:sz="6" w:space="0" w:color="auto"/>
              <w:right w:val="nil" w:sz="6" w:space="0" w:color="auto"/>
            </w:tcBorders>
          </w:tcPr>
          <w:p>
            <w:pPr/>
          </w:p>
        </w:tc>
        <w:tc>
          <w:tcPr>
            <w:tcW w:w="4142" w:type="dxa"/>
            <w:gridSpan w:val="4"/>
            <w:tcBorders>
              <w:top w:val="nil" w:sz="6" w:space="0" w:color="auto"/>
              <w:left w:val="nil" w:sz="6" w:space="0" w:color="auto"/>
              <w:bottom w:val="nil" w:sz="6" w:space="0" w:color="auto"/>
              <w:right w:val="nil" w:sz="6" w:space="0" w:color="auto"/>
            </w:tcBorders>
          </w:tcPr>
          <w:p>
            <w:pPr>
              <w:pStyle w:val="TableParagraph"/>
              <w:spacing w:line="229" w:lineRule="exact"/>
              <w:ind w:left="109"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122" w:type="dxa"/>
            <w:gridSpan w:val="3"/>
            <w:tcBorders>
              <w:top w:val="nil" w:sz="6" w:space="0" w:color="auto"/>
              <w:left w:val="nil" w:sz="6" w:space="0" w:color="auto"/>
              <w:bottom w:val="nil" w:sz="6" w:space="0" w:color="auto"/>
              <w:right w:val="nil" w:sz="6" w:space="0" w:color="auto"/>
            </w:tcBorders>
          </w:tcPr>
          <w:p>
            <w:pPr>
              <w:pStyle w:val="TableParagraph"/>
              <w:tabs>
                <w:tab w:pos="943" w:val="left" w:leader="none"/>
                <w:tab w:pos="2153" w:val="left" w:leader="none"/>
              </w:tabs>
              <w:spacing w:line="240" w:lineRule="auto" w:before="3"/>
              <w:ind w:left="146"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2,336,377.98</w:t>
              <w:tab/>
            </w:r>
            <w:r>
              <w:rPr>
                <w:rFonts w:ascii="Times New Roman"/>
                <w:sz w:val="21"/>
              </w:rPr>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4"/>
              <w:jc w:val="right"/>
              <w:rPr>
                <w:rFonts w:ascii="Times New Roman" w:hAnsi="Times New Roman" w:cs="Times New Roman" w:eastAsia="Times New Roman" w:hint="default"/>
                <w:sz w:val="21"/>
                <w:szCs w:val="21"/>
              </w:rPr>
            </w:pPr>
            <w:r>
              <w:rPr>
                <w:rFonts w:ascii="Times New Roman"/>
                <w:sz w:val="21"/>
              </w:rPr>
              <w:t>10%</w:t>
            </w:r>
          </w:p>
        </w:tc>
      </w:tr>
      <w:tr>
        <w:trPr>
          <w:trHeight w:val="271" w:hRule="exact"/>
        </w:trPr>
        <w:tc>
          <w:tcPr>
            <w:tcW w:w="60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35" w:lineRule="exact"/>
              <w:ind w:left="109"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
        </w:tc>
        <w:tc>
          <w:tcPr>
            <w:tcW w:w="312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left="845" w:right="0"/>
              <w:jc w:val="left"/>
              <w:rPr>
                <w:rFonts w:ascii="Times New Roman" w:hAnsi="Times New Roman" w:cs="Times New Roman" w:eastAsia="Times New Roman" w:hint="default"/>
                <w:sz w:val="21"/>
                <w:szCs w:val="21"/>
              </w:rPr>
            </w:pPr>
            <w:r>
              <w:rPr>
                <w:rFonts w:ascii="Times New Roman"/>
                <w:sz w:val="21"/>
              </w:rPr>
              <w:t>82,117,925.72</w:t>
            </w:r>
          </w:p>
        </w:tc>
        <w:tc>
          <w:tcPr>
            <w:tcW w:w="1838" w:type="dxa"/>
            <w:tcBorders>
              <w:top w:val="nil" w:sz="6" w:space="0" w:color="auto"/>
              <w:left w:val="nil" w:sz="6" w:space="0" w:color="auto"/>
              <w:bottom w:val="nil" w:sz="6" w:space="0" w:color="auto"/>
              <w:right w:val="nil" w:sz="6" w:space="0" w:color="auto"/>
            </w:tcBorders>
          </w:tcPr>
          <w:p>
            <w:pPr/>
          </w:p>
        </w:tc>
      </w:tr>
      <w:tr>
        <w:trPr>
          <w:trHeight w:val="1189" w:hRule="exact"/>
        </w:trPr>
        <w:tc>
          <w:tcPr>
            <w:tcW w:w="9705"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20" w:lineRule="auto"/>
              <w:ind w:left="713" w:right="98"/>
              <w:jc w:val="both"/>
              <w:rPr>
                <w:rFonts w:ascii="宋体" w:hAnsi="宋体" w:cs="宋体" w:eastAsia="宋体" w:hint="default"/>
                <w:sz w:val="21"/>
                <w:szCs w:val="21"/>
              </w:rPr>
            </w:pPr>
            <w:r>
              <w:rPr>
                <w:rFonts w:ascii="宋体" w:hAnsi="宋体" w:cs="宋体" w:eastAsia="宋体" w:hint="default"/>
                <w:spacing w:val="-5"/>
                <w:w w:val="100"/>
                <w:sz w:val="21"/>
                <w:szCs w:val="21"/>
              </w:rPr>
              <w:t>经深圳证券交易所《关于江苏丰东热技术股份有限公司人民币普通股股票上市交易的通知》（深证</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5"/>
                <w:sz w:val="21"/>
                <w:szCs w:val="21"/>
              </w:rPr>
              <w:t>上［</w:t>
            </w:r>
            <w:r>
              <w:rPr>
                <w:rFonts w:ascii="Times New Roman" w:hAnsi="Times New Roman" w:cs="Times New Roman" w:eastAsia="Times New Roman" w:hint="default"/>
                <w:spacing w:val="-5"/>
                <w:sz w:val="21"/>
                <w:szCs w:val="21"/>
              </w:rPr>
              <w:t>2010</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429 </w:t>
            </w:r>
            <w:r>
              <w:rPr>
                <w:rFonts w:ascii="宋体" w:hAnsi="宋体" w:cs="宋体" w:eastAsia="宋体" w:hint="default"/>
                <w:spacing w:val="-3"/>
                <w:sz w:val="21"/>
                <w:szCs w:val="21"/>
              </w:rPr>
              <w:t>号）同意，本公司发行的人民币普通股股票在深圳证券交易所上市，发行前的滚存</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利润经股东大会决议由新老股东共同享有。</w:t>
            </w:r>
          </w:p>
        </w:tc>
      </w:tr>
      <w:tr>
        <w:trPr>
          <w:trHeight w:val="525" w:hRule="exact"/>
        </w:trPr>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33" w:right="0"/>
              <w:jc w:val="left"/>
              <w:rPr>
                <w:rFonts w:ascii="Times New Roman" w:hAnsi="Times New Roman" w:cs="Times New Roman" w:eastAsia="Times New Roman" w:hint="default"/>
                <w:sz w:val="21"/>
                <w:szCs w:val="21"/>
              </w:rPr>
            </w:pPr>
            <w:r>
              <w:rPr>
                <w:rFonts w:ascii="Times New Roman"/>
                <w:sz w:val="21"/>
              </w:rPr>
              <w:t>6.29</w:t>
            </w:r>
          </w:p>
        </w:tc>
        <w:tc>
          <w:tcPr>
            <w:tcW w:w="414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0"/>
              <w:ind w:left="209" w:right="0"/>
              <w:jc w:val="left"/>
              <w:rPr>
                <w:rFonts w:ascii="宋体" w:hAnsi="宋体" w:cs="宋体" w:eastAsia="宋体" w:hint="default"/>
                <w:sz w:val="21"/>
                <w:szCs w:val="21"/>
              </w:rPr>
            </w:pPr>
            <w:r>
              <w:rPr>
                <w:rFonts w:ascii="宋体" w:hAnsi="宋体" w:cs="宋体" w:eastAsia="宋体" w:hint="default"/>
                <w:sz w:val="21"/>
                <w:szCs w:val="21"/>
              </w:rPr>
              <w:t>营业收入及营业成本</w:t>
            </w:r>
          </w:p>
        </w:tc>
        <w:tc>
          <w:tcPr>
            <w:tcW w:w="1246" w:type="dxa"/>
            <w:tcBorders>
              <w:top w:val="nil" w:sz="6" w:space="0" w:color="auto"/>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
        </w:tc>
      </w:tr>
      <w:tr>
        <w:trPr>
          <w:trHeight w:val="403" w:hRule="exact"/>
        </w:trPr>
        <w:tc>
          <w:tcPr>
            <w:tcW w:w="604" w:type="dxa"/>
            <w:tcBorders>
              <w:top w:val="nil" w:sz="6" w:space="0" w:color="auto"/>
              <w:left w:val="nil" w:sz="6" w:space="0" w:color="auto"/>
              <w:bottom w:val="nil" w:sz="6" w:space="0" w:color="auto"/>
              <w:right w:val="nil" w:sz="6" w:space="0" w:color="auto"/>
            </w:tcBorders>
          </w:tcPr>
          <w:p>
            <w:pPr/>
          </w:p>
        </w:tc>
        <w:tc>
          <w:tcPr>
            <w:tcW w:w="414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5"/>
              <w:ind w:left="2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6.29.1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主营业务（按行业）</w:t>
            </w:r>
          </w:p>
        </w:tc>
        <w:tc>
          <w:tcPr>
            <w:tcW w:w="1246" w:type="dxa"/>
            <w:tcBorders>
              <w:top w:val="nil" w:sz="6" w:space="0" w:color="auto"/>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nil" w:sz="6" w:space="0" w:color="auto"/>
              <w:right w:val="nil" w:sz="6" w:space="0" w:color="auto"/>
            </w:tcBorders>
          </w:tcPr>
          <w:p>
            <w:pPr/>
          </w:p>
        </w:tc>
      </w:tr>
      <w:tr>
        <w:trPr>
          <w:trHeight w:val="244" w:hRule="exact"/>
        </w:trPr>
        <w:tc>
          <w:tcPr>
            <w:tcW w:w="604" w:type="dxa"/>
            <w:tcBorders>
              <w:top w:val="nil" w:sz="6" w:space="0" w:color="auto"/>
              <w:left w:val="nil" w:sz="6" w:space="0" w:color="auto"/>
              <w:bottom w:val="nil" w:sz="6" w:space="0" w:color="auto"/>
              <w:right w:val="nil" w:sz="6" w:space="0" w:color="auto"/>
            </w:tcBorders>
          </w:tcPr>
          <w:p>
            <w:pPr/>
          </w:p>
        </w:tc>
        <w:tc>
          <w:tcPr>
            <w:tcW w:w="1693" w:type="dxa"/>
            <w:vMerge w:val="restart"/>
            <w:tcBorders>
              <w:top w:val="nil" w:sz="6" w:space="0" w:color="auto"/>
              <w:left w:val="nil" w:sz="6" w:space="0" w:color="auto"/>
              <w:right w:val="nil" w:sz="6" w:space="0" w:color="auto"/>
            </w:tcBorders>
          </w:tcPr>
          <w:p>
            <w:pPr>
              <w:pStyle w:val="TableParagraph"/>
              <w:spacing w:line="240" w:lineRule="auto" w:before="113"/>
              <w:ind w:left="613"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single" w:sz="4" w:space="0" w:color="000000"/>
              <w:right w:val="nil" w:sz="6" w:space="0" w:color="auto"/>
            </w:tcBorders>
          </w:tcPr>
          <w:p>
            <w:pPr>
              <w:pStyle w:val="TableParagraph"/>
              <w:spacing w:line="225" w:lineRule="exact"/>
              <w:ind w:right="11"/>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246" w:type="dxa"/>
            <w:tcBorders>
              <w:top w:val="nil" w:sz="6" w:space="0" w:color="auto"/>
              <w:left w:val="nil" w:sz="6" w:space="0" w:color="auto"/>
              <w:bottom w:val="single" w:sz="4" w:space="0" w:color="000000"/>
              <w:right w:val="nil" w:sz="6" w:space="0" w:color="auto"/>
            </w:tcBorders>
          </w:tcPr>
          <w:p>
            <w:pPr/>
          </w:p>
        </w:tc>
        <w:tc>
          <w:tcPr>
            <w:tcW w:w="3713" w:type="dxa"/>
            <w:gridSpan w:val="3"/>
            <w:tcBorders>
              <w:top w:val="nil" w:sz="6" w:space="0" w:color="auto"/>
              <w:left w:val="nil" w:sz="6" w:space="0" w:color="auto"/>
              <w:bottom w:val="nil" w:sz="6" w:space="0" w:color="auto"/>
              <w:right w:val="nil" w:sz="6" w:space="0" w:color="auto"/>
            </w:tcBorders>
          </w:tcPr>
          <w:p>
            <w:pPr>
              <w:pStyle w:val="TableParagraph"/>
              <w:spacing w:line="225" w:lineRule="exact"/>
              <w:ind w:left="28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69" w:hRule="exact"/>
        </w:trPr>
        <w:tc>
          <w:tcPr>
            <w:tcW w:w="604" w:type="dxa"/>
            <w:tcBorders>
              <w:top w:val="nil" w:sz="6" w:space="0" w:color="auto"/>
              <w:left w:val="nil" w:sz="6" w:space="0" w:color="auto"/>
              <w:bottom w:val="nil" w:sz="6" w:space="0" w:color="auto"/>
              <w:right w:val="nil" w:sz="6" w:space="0" w:color="auto"/>
            </w:tcBorders>
          </w:tcPr>
          <w:p>
            <w:pPr/>
          </w:p>
        </w:tc>
        <w:tc>
          <w:tcPr>
            <w:tcW w:w="1693" w:type="dxa"/>
            <w:vMerge/>
            <w:tcBorders>
              <w:left w:val="nil" w:sz="6" w:space="0" w:color="auto"/>
              <w:bottom w:val="single" w:sz="4" w:space="0" w:color="000000"/>
              <w:right w:val="nil" w:sz="6" w:space="0" w:color="auto"/>
            </w:tcBorders>
          </w:tcPr>
          <w:p>
            <w:pPr/>
          </w:p>
        </w:tc>
        <w:tc>
          <w:tcPr>
            <w:tcW w:w="175" w:type="dxa"/>
            <w:tcBorders>
              <w:top w:val="nil" w:sz="6" w:space="0" w:color="auto"/>
              <w:left w:val="nil" w:sz="6" w:space="0" w:color="auto"/>
              <w:bottom w:val="single" w:sz="4" w:space="0" w:color="000000"/>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single" w:sz="4" w:space="0" w:color="000000"/>
              <w:left w:val="nil" w:sz="6" w:space="0" w:color="auto"/>
              <w:bottom w:val="single" w:sz="4" w:space="0" w:color="000000"/>
              <w:right w:val="nil" w:sz="6" w:space="0" w:color="auto"/>
            </w:tcBorders>
          </w:tcPr>
          <w:p>
            <w:pPr>
              <w:pStyle w:val="TableParagraph"/>
              <w:spacing w:line="234" w:lineRule="exact"/>
              <w:ind w:left="45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46" w:type="dxa"/>
            <w:tcBorders>
              <w:top w:val="single" w:sz="4" w:space="0" w:color="000000"/>
              <w:left w:val="nil" w:sz="6" w:space="0" w:color="auto"/>
              <w:bottom w:val="single" w:sz="4" w:space="0" w:color="000000"/>
              <w:right w:val="nil" w:sz="6" w:space="0" w:color="auto"/>
            </w:tcBorders>
          </w:tcPr>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single" w:sz="4" w:space="0" w:color="000000"/>
              <w:left w:val="nil" w:sz="6" w:space="0" w:color="auto"/>
              <w:bottom w:val="single" w:sz="4" w:space="0" w:color="000000"/>
              <w:right w:val="nil" w:sz="6" w:space="0" w:color="auto"/>
            </w:tcBorders>
          </w:tcPr>
          <w:p>
            <w:pPr>
              <w:pStyle w:val="TableParagraph"/>
              <w:spacing w:line="234" w:lineRule="exact"/>
              <w:ind w:left="46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38" w:type="dxa"/>
            <w:tcBorders>
              <w:top w:val="single" w:sz="4" w:space="0" w:color="000000"/>
              <w:left w:val="nil" w:sz="6" w:space="0" w:color="auto"/>
              <w:bottom w:val="single" w:sz="4" w:space="0" w:color="000000"/>
              <w:right w:val="nil" w:sz="6" w:space="0" w:color="auto"/>
            </w:tcBorders>
          </w:tcPr>
          <w:p>
            <w:pPr>
              <w:pStyle w:val="TableParagraph"/>
              <w:spacing w:line="234" w:lineRule="exact"/>
              <w:ind w:left="68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281" w:hRule="exact"/>
        </w:trPr>
        <w:tc>
          <w:tcPr>
            <w:tcW w:w="604" w:type="dxa"/>
            <w:tcBorders>
              <w:top w:val="nil" w:sz="6" w:space="0" w:color="auto"/>
              <w:left w:val="nil" w:sz="6" w:space="0" w:color="auto"/>
              <w:bottom w:val="nil" w:sz="6" w:space="0" w:color="auto"/>
              <w:right w:val="nil" w:sz="6" w:space="0" w:color="auto"/>
            </w:tcBorders>
          </w:tcPr>
          <w:p>
            <w:pPr/>
          </w:p>
        </w:tc>
        <w:tc>
          <w:tcPr>
            <w:tcW w:w="1693" w:type="dxa"/>
            <w:tcBorders>
              <w:top w:val="single" w:sz="4" w:space="0" w:color="000000"/>
              <w:left w:val="nil" w:sz="6" w:space="0" w:color="auto"/>
              <w:bottom w:val="nil" w:sz="6" w:space="0" w:color="auto"/>
              <w:right w:val="nil" w:sz="6" w:space="0" w:color="auto"/>
            </w:tcBorders>
          </w:tcPr>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75" w:type="dxa"/>
            <w:tcBorders>
              <w:top w:val="single" w:sz="4" w:space="0" w:color="000000"/>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91"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2.650pt;height:.5pt;mso-position-horizontal-relative:char;mso-position-vertical-relative:line" coordorigin="0,0" coordsize="1453,10">
                  <v:group style="position:absolute;left:5;top:5;width:1443;height:2" coordorigin="5,5" coordsize="1443,2">
                    <v:shape style="position:absolute;left:5;top:5;width:1443;height:2" coordorigin="5,5" coordsize="1443,0" path="m5,5l1448,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30"/>
              <w:ind w:left="413" w:right="0"/>
              <w:jc w:val="left"/>
              <w:rPr>
                <w:rFonts w:ascii="Times New Roman" w:hAnsi="Times New Roman" w:cs="Times New Roman" w:eastAsia="Times New Roman" w:hint="default"/>
                <w:sz w:val="18"/>
                <w:szCs w:val="18"/>
              </w:rPr>
            </w:pPr>
            <w:r>
              <w:rPr>
                <w:rFonts w:ascii="Times New Roman"/>
                <w:sz w:val="18"/>
              </w:rPr>
              <w:t>296,347,993.91</w:t>
            </w:r>
          </w:p>
        </w:tc>
        <w:tc>
          <w:tcPr>
            <w:tcW w:w="1246" w:type="dxa"/>
            <w:tcBorders>
              <w:top w:val="single" w:sz="4" w:space="0" w:color="000000"/>
              <w:left w:val="nil" w:sz="6" w:space="0" w:color="auto"/>
              <w:bottom w:val="single" w:sz="12" w:space="0" w:color="000000"/>
              <w:right w:val="nil" w:sz="6" w:space="0" w:color="auto"/>
            </w:tcBorders>
          </w:tcPr>
          <w:p>
            <w:pPr>
              <w:pStyle w:val="TableParagraph"/>
              <w:spacing w:line="240" w:lineRule="auto" w:before="41"/>
              <w:ind w:right="0"/>
              <w:jc w:val="right"/>
              <w:rPr>
                <w:rFonts w:ascii="Times New Roman" w:hAnsi="Times New Roman" w:cs="Times New Roman" w:eastAsia="Times New Roman" w:hint="default"/>
                <w:sz w:val="18"/>
                <w:szCs w:val="18"/>
              </w:rPr>
            </w:pPr>
            <w:r>
              <w:rPr>
                <w:rFonts w:ascii="Times New Roman"/>
                <w:spacing w:val="-1"/>
                <w:sz w:val="18"/>
              </w:rPr>
              <w:t>207,121,944.45</w:t>
            </w: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single" w:sz="4" w:space="0" w:color="000000"/>
              <w:left w:val="nil" w:sz="6" w:space="0" w:color="auto"/>
              <w:bottom w:val="single" w:sz="12" w:space="0" w:color="000000"/>
              <w:right w:val="nil" w:sz="6" w:space="0" w:color="auto"/>
            </w:tcBorders>
          </w:tcPr>
          <w:p>
            <w:pPr>
              <w:pStyle w:val="TableParagraph"/>
              <w:spacing w:line="240" w:lineRule="auto" w:before="41"/>
              <w:ind w:right="30"/>
              <w:jc w:val="right"/>
              <w:rPr>
                <w:rFonts w:ascii="Times New Roman" w:hAnsi="Times New Roman" w:cs="Times New Roman" w:eastAsia="Times New Roman" w:hint="default"/>
                <w:sz w:val="18"/>
                <w:szCs w:val="18"/>
              </w:rPr>
            </w:pPr>
            <w:r>
              <w:rPr>
                <w:rFonts w:ascii="Times New Roman"/>
                <w:spacing w:val="-1"/>
                <w:sz w:val="18"/>
              </w:rPr>
              <w:t>219,653,026.90</w:t>
            </w:r>
          </w:p>
        </w:tc>
        <w:tc>
          <w:tcPr>
            <w:tcW w:w="1838" w:type="dxa"/>
            <w:tcBorders>
              <w:top w:val="single" w:sz="4" w:space="0" w:color="000000"/>
              <w:left w:val="nil" w:sz="6" w:space="0" w:color="auto"/>
              <w:bottom w:val="single" w:sz="12" w:space="0" w:color="000000"/>
              <w:right w:val="nil" w:sz="6" w:space="0" w:color="auto"/>
            </w:tcBorders>
          </w:tcPr>
          <w:p>
            <w:pPr>
              <w:pStyle w:val="TableParagraph"/>
              <w:spacing w:line="240" w:lineRule="auto" w:before="41"/>
              <w:ind w:right="0"/>
              <w:jc w:val="right"/>
              <w:rPr>
                <w:rFonts w:ascii="Times New Roman" w:hAnsi="Times New Roman" w:cs="Times New Roman" w:eastAsia="Times New Roman" w:hint="default"/>
                <w:sz w:val="18"/>
                <w:szCs w:val="18"/>
              </w:rPr>
            </w:pPr>
            <w:r>
              <w:rPr>
                <w:rFonts w:ascii="Times New Roman"/>
                <w:spacing w:val="-1"/>
                <w:sz w:val="18"/>
              </w:rPr>
              <w:t>155,519,786.36</w:t>
            </w:r>
          </w:p>
        </w:tc>
      </w:tr>
      <w:tr>
        <w:trPr>
          <w:trHeight w:val="558" w:hRule="exact"/>
        </w:trPr>
        <w:tc>
          <w:tcPr>
            <w:tcW w:w="604" w:type="dxa"/>
            <w:tcBorders>
              <w:top w:val="nil" w:sz="6" w:space="0" w:color="auto"/>
              <w:left w:val="nil" w:sz="6" w:space="0" w:color="auto"/>
              <w:bottom w:val="nil" w:sz="6" w:space="0" w:color="auto"/>
              <w:right w:val="nil" w:sz="6" w:space="0" w:color="auto"/>
            </w:tcBorders>
          </w:tcPr>
          <w:p>
            <w:pPr/>
          </w:p>
        </w:tc>
        <w:tc>
          <w:tcPr>
            <w:tcW w:w="4142" w:type="dxa"/>
            <w:gridSpan w:val="4"/>
            <w:tcBorders>
              <w:top w:val="nil" w:sz="6" w:space="0" w:color="auto"/>
              <w:left w:val="nil" w:sz="6" w:space="0" w:color="auto"/>
              <w:bottom w:val="nil" w:sz="6" w:space="0" w:color="auto"/>
              <w:right w:val="nil" w:sz="6" w:space="0" w:color="auto"/>
            </w:tcBorders>
          </w:tcPr>
          <w:p>
            <w:pPr>
              <w:pStyle w:val="TableParagraph"/>
              <w:spacing w:line="28" w:lineRule="exact"/>
              <w:ind w:left="2096"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72.650pt;height:1.45pt;mso-position-horizontal-relative:char;mso-position-vertical-relative:line" coordorigin="0,0" coordsize="1453,29">
                  <v:group style="position:absolute;left:5;top:5;width:1443;height:2" coordorigin="5,5" coordsize="1443,2">
                    <v:shape style="position:absolute;left:5;top:5;width:1443;height:2" coordorigin="5,5" coordsize="1443,0" path="m5,5l1448,5e" filled="false" stroked="true" strokeweight=".48001pt" strokecolor="#000000">
                      <v:path arrowok="t"/>
                    </v:shape>
                  </v:group>
                  <v:group style="position:absolute;left:5;top:24;width:1443;height:2" coordorigin="5,24" coordsize="1443,2">
                    <v:shape style="position:absolute;left:5;top:24;width:1443;height:2" coordorigin="5,24" coordsize="1443,0" path="m5,24l1448,24e" filled="false" stroked="true" strokeweight=".47998pt" strokecolor="#000000">
                      <v:path arrowok="t"/>
                    </v:shape>
                  </v:group>
                </v:group>
              </w:pict>
            </w:r>
            <w:r>
              <w:rPr>
                <w:rFonts w:ascii="Times New Roman" w:hAnsi="Times New Roman" w:cs="Times New Roman" w:eastAsia="Times New Roman" w:hint="default"/>
                <w:position w:val="0"/>
                <w:sz w:val="2"/>
                <w:szCs w:val="2"/>
              </w:rPr>
            </w: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6.29.2</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主营业务（分产品）</w:t>
            </w:r>
          </w:p>
        </w:tc>
        <w:tc>
          <w:tcPr>
            <w:tcW w:w="1246" w:type="dxa"/>
            <w:tcBorders>
              <w:top w:val="single" w:sz="12" w:space="0" w:color="000000"/>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single" w:sz="12" w:space="0" w:color="000000"/>
              <w:left w:val="nil" w:sz="6" w:space="0" w:color="auto"/>
              <w:bottom w:val="nil" w:sz="6" w:space="0" w:color="auto"/>
              <w:right w:val="nil" w:sz="6" w:space="0" w:color="auto"/>
            </w:tcBorders>
          </w:tcPr>
          <w:p>
            <w:pPr/>
          </w:p>
        </w:tc>
        <w:tc>
          <w:tcPr>
            <w:tcW w:w="1838" w:type="dxa"/>
            <w:tcBorders>
              <w:top w:val="single" w:sz="12" w:space="0" w:color="000000"/>
              <w:left w:val="nil" w:sz="6" w:space="0" w:color="auto"/>
              <w:bottom w:val="nil" w:sz="6" w:space="0" w:color="auto"/>
              <w:right w:val="nil" w:sz="6" w:space="0" w:color="auto"/>
            </w:tcBorders>
          </w:tcPr>
          <w:p>
            <w:pPr/>
          </w:p>
        </w:tc>
      </w:tr>
      <w:tr>
        <w:trPr>
          <w:trHeight w:val="242" w:hRule="exact"/>
        </w:trPr>
        <w:tc>
          <w:tcPr>
            <w:tcW w:w="604" w:type="dxa"/>
            <w:tcBorders>
              <w:top w:val="nil" w:sz="6" w:space="0" w:color="auto"/>
              <w:left w:val="nil" w:sz="6" w:space="0" w:color="auto"/>
              <w:bottom w:val="nil" w:sz="6" w:space="0" w:color="auto"/>
              <w:right w:val="nil" w:sz="6" w:space="0" w:color="auto"/>
            </w:tcBorders>
          </w:tcPr>
          <w:p>
            <w:pPr/>
          </w:p>
        </w:tc>
        <w:tc>
          <w:tcPr>
            <w:tcW w:w="1693" w:type="dxa"/>
            <w:vMerge w:val="restart"/>
            <w:tcBorders>
              <w:top w:val="nil" w:sz="6" w:space="0" w:color="auto"/>
              <w:left w:val="nil" w:sz="6" w:space="0" w:color="auto"/>
              <w:right w:val="nil" w:sz="6" w:space="0" w:color="auto"/>
            </w:tcBorders>
          </w:tcPr>
          <w:p>
            <w:pPr>
              <w:pStyle w:val="TableParagraph"/>
              <w:spacing w:line="240" w:lineRule="auto" w:before="110"/>
              <w:ind w:left="541"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single" w:sz="4" w:space="0" w:color="000000"/>
              <w:right w:val="nil" w:sz="6" w:space="0" w:color="auto"/>
            </w:tcBorders>
          </w:tcPr>
          <w:p>
            <w:pPr>
              <w:pStyle w:val="TableParagraph"/>
              <w:spacing w:line="225" w:lineRule="exact"/>
              <w:ind w:right="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246" w:type="dxa"/>
            <w:tcBorders>
              <w:top w:val="nil" w:sz="6" w:space="0" w:color="auto"/>
              <w:left w:val="nil" w:sz="6" w:space="0" w:color="auto"/>
              <w:bottom w:val="single" w:sz="4" w:space="0" w:color="000000"/>
              <w:right w:val="nil" w:sz="6" w:space="0" w:color="auto"/>
            </w:tcBorders>
          </w:tcPr>
          <w:p>
            <w:pPr/>
          </w:p>
        </w:tc>
        <w:tc>
          <w:tcPr>
            <w:tcW w:w="3713" w:type="dxa"/>
            <w:gridSpan w:val="3"/>
            <w:tcBorders>
              <w:top w:val="nil" w:sz="6" w:space="0" w:color="auto"/>
              <w:left w:val="nil" w:sz="6" w:space="0" w:color="auto"/>
              <w:bottom w:val="nil" w:sz="6" w:space="0" w:color="auto"/>
              <w:right w:val="nil" w:sz="6" w:space="0" w:color="auto"/>
            </w:tcBorders>
          </w:tcPr>
          <w:p>
            <w:pPr>
              <w:pStyle w:val="TableParagraph"/>
              <w:spacing w:line="225" w:lineRule="exact"/>
              <w:ind w:left="28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71" w:hRule="exact"/>
        </w:trPr>
        <w:tc>
          <w:tcPr>
            <w:tcW w:w="604" w:type="dxa"/>
            <w:tcBorders>
              <w:top w:val="nil" w:sz="6" w:space="0" w:color="auto"/>
              <w:left w:val="nil" w:sz="6" w:space="0" w:color="auto"/>
              <w:bottom w:val="nil" w:sz="6" w:space="0" w:color="auto"/>
              <w:right w:val="nil" w:sz="6" w:space="0" w:color="auto"/>
            </w:tcBorders>
          </w:tcPr>
          <w:p>
            <w:pPr/>
          </w:p>
        </w:tc>
        <w:tc>
          <w:tcPr>
            <w:tcW w:w="1693" w:type="dxa"/>
            <w:vMerge/>
            <w:tcBorders>
              <w:left w:val="nil" w:sz="6" w:space="0" w:color="auto"/>
              <w:bottom w:val="single" w:sz="4" w:space="0" w:color="000000"/>
              <w:right w:val="nil" w:sz="6" w:space="0" w:color="auto"/>
            </w:tcBorders>
          </w:tcPr>
          <w:p>
            <w:pP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single" w:sz="4" w:space="0" w:color="000000"/>
              <w:left w:val="nil" w:sz="6" w:space="0" w:color="auto"/>
              <w:bottom w:val="single" w:sz="4" w:space="0" w:color="000000"/>
              <w:right w:val="nil" w:sz="6" w:space="0" w:color="auto"/>
            </w:tcBorders>
          </w:tcPr>
          <w:p>
            <w:pPr>
              <w:pStyle w:val="TableParagraph"/>
              <w:spacing w:line="234" w:lineRule="exact"/>
              <w:ind w:left="3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46" w:type="dxa"/>
            <w:tcBorders>
              <w:top w:val="single" w:sz="4" w:space="0" w:color="000000"/>
              <w:left w:val="nil" w:sz="6" w:space="0" w:color="auto"/>
              <w:bottom w:val="single" w:sz="4" w:space="0" w:color="000000"/>
              <w:right w:val="nil" w:sz="6" w:space="0" w:color="auto"/>
            </w:tcBorders>
          </w:tcPr>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single" w:sz="4" w:space="0" w:color="000000"/>
              <w:left w:val="nil" w:sz="6" w:space="0" w:color="auto"/>
              <w:bottom w:val="single" w:sz="4" w:space="0" w:color="000000"/>
              <w:right w:val="nil" w:sz="6" w:space="0" w:color="auto"/>
            </w:tcBorders>
          </w:tcPr>
          <w:p>
            <w:pPr>
              <w:pStyle w:val="TableParagraph"/>
              <w:spacing w:line="234" w:lineRule="exact"/>
              <w:ind w:left="46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38" w:type="dxa"/>
            <w:tcBorders>
              <w:top w:val="single" w:sz="4" w:space="0" w:color="000000"/>
              <w:left w:val="nil" w:sz="6" w:space="0" w:color="auto"/>
              <w:bottom w:val="single" w:sz="4" w:space="0" w:color="000000"/>
              <w:right w:val="nil" w:sz="6" w:space="0" w:color="auto"/>
            </w:tcBorders>
          </w:tcPr>
          <w:p>
            <w:pPr>
              <w:pStyle w:val="TableParagraph"/>
              <w:spacing w:line="234" w:lineRule="exact"/>
              <w:ind w:left="68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283" w:hRule="exact"/>
        </w:trPr>
        <w:tc>
          <w:tcPr>
            <w:tcW w:w="604" w:type="dxa"/>
            <w:tcBorders>
              <w:top w:val="nil" w:sz="6" w:space="0" w:color="auto"/>
              <w:left w:val="nil" w:sz="6" w:space="0" w:color="auto"/>
              <w:bottom w:val="nil" w:sz="6" w:space="0" w:color="auto"/>
              <w:right w:val="nil" w:sz="6" w:space="0" w:color="auto"/>
            </w:tcBorders>
          </w:tcPr>
          <w:p>
            <w:pPr/>
          </w:p>
        </w:tc>
        <w:tc>
          <w:tcPr>
            <w:tcW w:w="1693" w:type="dxa"/>
            <w:tcBorders>
              <w:top w:val="single" w:sz="4" w:space="0" w:color="000000"/>
              <w:left w:val="nil" w:sz="6" w:space="0" w:color="auto"/>
              <w:bottom w:val="nil" w:sz="6" w:space="0" w:color="auto"/>
              <w:right w:val="nil" w:sz="6" w:space="0" w:color="auto"/>
            </w:tcBorders>
          </w:tcPr>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热处理设备内销</w:t>
            </w: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413" w:right="0"/>
              <w:jc w:val="left"/>
              <w:rPr>
                <w:rFonts w:ascii="Times New Roman" w:hAnsi="Times New Roman" w:cs="Times New Roman" w:eastAsia="Times New Roman" w:hint="default"/>
                <w:sz w:val="18"/>
                <w:szCs w:val="18"/>
              </w:rPr>
            </w:pPr>
            <w:r>
              <w:rPr>
                <w:rFonts w:ascii="Times New Roman"/>
                <w:sz w:val="18"/>
              </w:rPr>
              <w:t>190,210,881.74</w:t>
            </w: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18"/>
                <w:szCs w:val="18"/>
              </w:rPr>
            </w:pPr>
            <w:r>
              <w:rPr>
                <w:rFonts w:ascii="Times New Roman"/>
                <w:spacing w:val="-1"/>
                <w:sz w:val="18"/>
              </w:rPr>
              <w:t>137,984,767.55</w:t>
            </w: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30"/>
              <w:jc w:val="right"/>
              <w:rPr>
                <w:rFonts w:ascii="Times New Roman" w:hAnsi="Times New Roman" w:cs="Times New Roman" w:eastAsia="Times New Roman" w:hint="default"/>
                <w:sz w:val="18"/>
                <w:szCs w:val="18"/>
              </w:rPr>
            </w:pPr>
            <w:r>
              <w:rPr>
                <w:rFonts w:ascii="Times New Roman"/>
                <w:spacing w:val="-1"/>
                <w:sz w:val="18"/>
              </w:rPr>
              <w:t>151,162,777.81</w:t>
            </w:r>
          </w:p>
        </w:tc>
        <w:tc>
          <w:tcPr>
            <w:tcW w:w="1838"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18"/>
                <w:szCs w:val="18"/>
              </w:rPr>
            </w:pPr>
            <w:r>
              <w:rPr>
                <w:rFonts w:ascii="Times New Roman"/>
                <w:spacing w:val="-1"/>
                <w:sz w:val="18"/>
              </w:rPr>
              <w:t>108,461,404.26</w:t>
            </w:r>
          </w:p>
        </w:tc>
      </w:tr>
      <w:tr>
        <w:trPr>
          <w:trHeight w:val="260" w:hRule="exact"/>
        </w:trPr>
        <w:tc>
          <w:tcPr>
            <w:tcW w:w="60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15" w:lineRule="exact"/>
              <w:ind w:left="101" w:right="0"/>
              <w:jc w:val="left"/>
              <w:rPr>
                <w:rFonts w:ascii="宋体" w:hAnsi="宋体" w:cs="宋体" w:eastAsia="宋体" w:hint="default"/>
                <w:sz w:val="18"/>
                <w:szCs w:val="18"/>
              </w:rPr>
            </w:pPr>
            <w:r>
              <w:rPr>
                <w:rFonts w:ascii="宋体" w:hAnsi="宋体" w:cs="宋体" w:eastAsia="宋体" w:hint="default"/>
                <w:sz w:val="18"/>
                <w:szCs w:val="18"/>
              </w:rPr>
              <w:t>热处理设备外销</w:t>
            </w: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93" w:right="0"/>
              <w:jc w:val="left"/>
              <w:rPr>
                <w:rFonts w:ascii="Times New Roman" w:hAnsi="Times New Roman" w:cs="Times New Roman" w:eastAsia="Times New Roman" w:hint="default"/>
                <w:sz w:val="18"/>
                <w:szCs w:val="18"/>
              </w:rPr>
            </w:pPr>
            <w:r>
              <w:rPr>
                <w:rFonts w:ascii="Times New Roman"/>
                <w:sz w:val="18"/>
              </w:rPr>
              <w:t>2,955,540.00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0"/>
              <w:jc w:val="right"/>
              <w:rPr>
                <w:rFonts w:ascii="Times New Roman" w:hAnsi="Times New Roman" w:cs="Times New Roman" w:eastAsia="Times New Roman" w:hint="default"/>
                <w:sz w:val="18"/>
                <w:szCs w:val="18"/>
              </w:rPr>
            </w:pPr>
            <w:r>
              <w:rPr>
                <w:rFonts w:ascii="Times New Roman"/>
                <w:spacing w:val="-1"/>
                <w:sz w:val="18"/>
              </w:rPr>
              <w:t>2,227,724.28</w:t>
            </w: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0"/>
              <w:jc w:val="right"/>
              <w:rPr>
                <w:rFonts w:ascii="Times New Roman" w:hAnsi="Times New Roman" w:cs="Times New Roman" w:eastAsia="Times New Roman" w:hint="default"/>
                <w:sz w:val="18"/>
                <w:szCs w:val="18"/>
              </w:rPr>
            </w:pPr>
            <w:r>
              <w:rPr>
                <w:rFonts w:ascii="Times New Roman"/>
                <w:spacing w:val="-1"/>
                <w:sz w:val="18"/>
              </w:rPr>
              <w:t>7,465,428.00</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0"/>
              <w:jc w:val="right"/>
              <w:rPr>
                <w:rFonts w:ascii="Times New Roman" w:hAnsi="Times New Roman" w:cs="Times New Roman" w:eastAsia="Times New Roman" w:hint="default"/>
                <w:sz w:val="18"/>
                <w:szCs w:val="18"/>
              </w:rPr>
            </w:pPr>
            <w:r>
              <w:rPr>
                <w:rFonts w:ascii="Times New Roman"/>
                <w:spacing w:val="-1"/>
                <w:sz w:val="18"/>
              </w:rPr>
              <w:t>4,883,294.51</w:t>
            </w:r>
          </w:p>
        </w:tc>
      </w:tr>
      <w:tr>
        <w:trPr>
          <w:trHeight w:val="260" w:hRule="exact"/>
        </w:trPr>
        <w:tc>
          <w:tcPr>
            <w:tcW w:w="60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热处理加工</w:t>
            </w: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04" w:right="0"/>
              <w:jc w:val="left"/>
              <w:rPr>
                <w:rFonts w:ascii="Times New Roman" w:hAnsi="Times New Roman" w:cs="Times New Roman" w:eastAsia="Times New Roman" w:hint="default"/>
                <w:sz w:val="18"/>
                <w:szCs w:val="18"/>
              </w:rPr>
            </w:pPr>
            <w:r>
              <w:rPr>
                <w:rFonts w:ascii="Times New Roman"/>
                <w:sz w:val="18"/>
              </w:rPr>
              <w:t>68,803,031.96</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Times New Roman" w:hAnsi="Times New Roman" w:cs="Times New Roman" w:eastAsia="Times New Roman" w:hint="default"/>
                <w:sz w:val="18"/>
                <w:szCs w:val="18"/>
              </w:rPr>
            </w:pPr>
            <w:r>
              <w:rPr>
                <w:rFonts w:ascii="Times New Roman"/>
                <w:spacing w:val="-1"/>
                <w:sz w:val="18"/>
              </w:rPr>
              <w:t>42,430,365.03</w:t>
            </w: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0"/>
              <w:jc w:val="right"/>
              <w:rPr>
                <w:rFonts w:ascii="Times New Roman" w:hAnsi="Times New Roman" w:cs="Times New Roman" w:eastAsia="Times New Roman" w:hint="default"/>
                <w:sz w:val="18"/>
                <w:szCs w:val="18"/>
              </w:rPr>
            </w:pPr>
            <w:r>
              <w:rPr>
                <w:rFonts w:ascii="Times New Roman"/>
                <w:spacing w:val="-1"/>
                <w:sz w:val="18"/>
              </w:rPr>
              <w:t>37,114,478.36</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Times New Roman" w:hAnsi="Times New Roman" w:cs="Times New Roman" w:eastAsia="Times New Roman" w:hint="default"/>
                <w:sz w:val="18"/>
                <w:szCs w:val="18"/>
              </w:rPr>
            </w:pPr>
            <w:r>
              <w:rPr>
                <w:rFonts w:ascii="Times New Roman"/>
                <w:spacing w:val="-1"/>
                <w:sz w:val="18"/>
              </w:rPr>
              <w:t>25,103,395.15</w:t>
            </w:r>
          </w:p>
        </w:tc>
      </w:tr>
      <w:tr>
        <w:trPr>
          <w:trHeight w:val="245" w:hRule="exact"/>
        </w:trPr>
        <w:tc>
          <w:tcPr>
            <w:tcW w:w="60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15"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504" w:right="0"/>
              <w:jc w:val="left"/>
              <w:rPr>
                <w:rFonts w:ascii="Times New Roman" w:hAnsi="Times New Roman" w:cs="Times New Roman" w:eastAsia="Times New Roman" w:hint="default"/>
                <w:sz w:val="18"/>
                <w:szCs w:val="18"/>
              </w:rPr>
            </w:pPr>
            <w:r>
              <w:rPr>
                <w:rFonts w:ascii="Times New Roman"/>
                <w:sz w:val="18"/>
              </w:rPr>
              <w:t>34,378,540.21</w:t>
            </w:r>
          </w:p>
        </w:tc>
        <w:tc>
          <w:tcPr>
            <w:tcW w:w="1246"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0"/>
              <w:jc w:val="right"/>
              <w:rPr>
                <w:rFonts w:ascii="Times New Roman" w:hAnsi="Times New Roman" w:cs="Times New Roman" w:eastAsia="Times New Roman" w:hint="default"/>
                <w:sz w:val="18"/>
                <w:szCs w:val="18"/>
              </w:rPr>
            </w:pPr>
            <w:r>
              <w:rPr>
                <w:rFonts w:ascii="Times New Roman"/>
                <w:spacing w:val="-1"/>
                <w:sz w:val="18"/>
              </w:rPr>
              <w:t>24,479,087.59</w:t>
            </w: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30"/>
              <w:jc w:val="right"/>
              <w:rPr>
                <w:rFonts w:ascii="Times New Roman" w:hAnsi="Times New Roman" w:cs="Times New Roman" w:eastAsia="Times New Roman" w:hint="default"/>
                <w:sz w:val="18"/>
                <w:szCs w:val="18"/>
              </w:rPr>
            </w:pPr>
            <w:r>
              <w:rPr>
                <w:rFonts w:ascii="Times New Roman"/>
                <w:spacing w:val="-1"/>
                <w:sz w:val="18"/>
              </w:rPr>
              <w:t>23,910,342.73</w:t>
            </w:r>
          </w:p>
        </w:tc>
        <w:tc>
          <w:tcPr>
            <w:tcW w:w="1838"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0"/>
              <w:jc w:val="right"/>
              <w:rPr>
                <w:rFonts w:ascii="Times New Roman" w:hAnsi="Times New Roman" w:cs="Times New Roman" w:eastAsia="Times New Roman" w:hint="default"/>
                <w:sz w:val="18"/>
                <w:szCs w:val="18"/>
              </w:rPr>
            </w:pPr>
            <w:r>
              <w:rPr>
                <w:rFonts w:ascii="Times New Roman"/>
                <w:spacing w:val="-1"/>
                <w:sz w:val="18"/>
              </w:rPr>
              <w:t>17,071,692.44</w:t>
            </w:r>
          </w:p>
        </w:tc>
      </w:tr>
      <w:tr>
        <w:trPr>
          <w:trHeight w:val="281" w:hRule="exact"/>
        </w:trPr>
        <w:tc>
          <w:tcPr>
            <w:tcW w:w="60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413" w:right="0"/>
              <w:jc w:val="left"/>
              <w:rPr>
                <w:rFonts w:ascii="Times New Roman" w:hAnsi="Times New Roman" w:cs="Times New Roman" w:eastAsia="Times New Roman" w:hint="default"/>
                <w:sz w:val="18"/>
                <w:szCs w:val="18"/>
              </w:rPr>
            </w:pPr>
            <w:r>
              <w:rPr>
                <w:rFonts w:ascii="Times New Roman"/>
                <w:sz w:val="18"/>
              </w:rPr>
              <w:t>296,347,993.91</w:t>
            </w:r>
          </w:p>
        </w:tc>
        <w:tc>
          <w:tcPr>
            <w:tcW w:w="1246"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18"/>
                <w:szCs w:val="18"/>
              </w:rPr>
            </w:pPr>
            <w:r>
              <w:rPr>
                <w:rFonts w:ascii="Times New Roman"/>
                <w:spacing w:val="-1"/>
                <w:sz w:val="18"/>
              </w:rPr>
              <w:t>207,121,944.45</w:t>
            </w: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30"/>
              <w:jc w:val="right"/>
              <w:rPr>
                <w:rFonts w:ascii="Times New Roman" w:hAnsi="Times New Roman" w:cs="Times New Roman" w:eastAsia="Times New Roman" w:hint="default"/>
                <w:sz w:val="18"/>
                <w:szCs w:val="18"/>
              </w:rPr>
            </w:pPr>
            <w:r>
              <w:rPr>
                <w:rFonts w:ascii="Times New Roman"/>
                <w:spacing w:val="-1"/>
                <w:sz w:val="18"/>
              </w:rPr>
              <w:t>219,653,026.90</w:t>
            </w:r>
          </w:p>
        </w:tc>
        <w:tc>
          <w:tcPr>
            <w:tcW w:w="1838"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0"/>
              <w:jc w:val="right"/>
              <w:rPr>
                <w:rFonts w:ascii="Times New Roman" w:hAnsi="Times New Roman" w:cs="Times New Roman" w:eastAsia="Times New Roman" w:hint="default"/>
                <w:sz w:val="18"/>
                <w:szCs w:val="18"/>
              </w:rPr>
            </w:pPr>
            <w:r>
              <w:rPr>
                <w:rFonts w:ascii="Times New Roman"/>
                <w:spacing w:val="-1"/>
                <w:sz w:val="18"/>
              </w:rPr>
              <w:t>155,519,786.36</w:t>
            </w:r>
          </w:p>
        </w:tc>
      </w:tr>
      <w:tr>
        <w:trPr>
          <w:trHeight w:val="558" w:hRule="exact"/>
        </w:trPr>
        <w:tc>
          <w:tcPr>
            <w:tcW w:w="604" w:type="dxa"/>
            <w:tcBorders>
              <w:top w:val="nil" w:sz="6" w:space="0" w:color="auto"/>
              <w:left w:val="nil" w:sz="6" w:space="0" w:color="auto"/>
              <w:bottom w:val="nil" w:sz="6" w:space="0" w:color="auto"/>
              <w:right w:val="nil" w:sz="6" w:space="0" w:color="auto"/>
            </w:tcBorders>
          </w:tcPr>
          <w:p>
            <w:pPr/>
          </w:p>
        </w:tc>
        <w:tc>
          <w:tcPr>
            <w:tcW w:w="414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6.29.3</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主营业务（分地区）</w:t>
            </w:r>
          </w:p>
        </w:tc>
        <w:tc>
          <w:tcPr>
            <w:tcW w:w="1246" w:type="dxa"/>
            <w:tcBorders>
              <w:top w:val="single" w:sz="12" w:space="0" w:color="000000"/>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single" w:sz="12" w:space="0" w:color="000000"/>
              <w:left w:val="nil" w:sz="6" w:space="0" w:color="auto"/>
              <w:bottom w:val="nil" w:sz="6" w:space="0" w:color="auto"/>
              <w:right w:val="nil" w:sz="6" w:space="0" w:color="auto"/>
            </w:tcBorders>
          </w:tcPr>
          <w:p>
            <w:pPr/>
          </w:p>
        </w:tc>
        <w:tc>
          <w:tcPr>
            <w:tcW w:w="1838" w:type="dxa"/>
            <w:tcBorders>
              <w:top w:val="single" w:sz="12" w:space="0" w:color="000000"/>
              <w:left w:val="nil" w:sz="6" w:space="0" w:color="auto"/>
              <w:bottom w:val="nil" w:sz="6" w:space="0" w:color="auto"/>
              <w:right w:val="nil" w:sz="6" w:space="0" w:color="auto"/>
            </w:tcBorders>
          </w:tcPr>
          <w:p>
            <w:pPr/>
          </w:p>
        </w:tc>
      </w:tr>
      <w:tr>
        <w:trPr>
          <w:trHeight w:val="242" w:hRule="exact"/>
        </w:trPr>
        <w:tc>
          <w:tcPr>
            <w:tcW w:w="604" w:type="dxa"/>
            <w:tcBorders>
              <w:top w:val="nil" w:sz="6" w:space="0" w:color="auto"/>
              <w:left w:val="nil" w:sz="6" w:space="0" w:color="auto"/>
              <w:bottom w:val="nil" w:sz="6" w:space="0" w:color="auto"/>
              <w:right w:val="nil" w:sz="6" w:space="0" w:color="auto"/>
            </w:tcBorders>
          </w:tcPr>
          <w:p>
            <w:pPr/>
          </w:p>
        </w:tc>
        <w:tc>
          <w:tcPr>
            <w:tcW w:w="1693" w:type="dxa"/>
            <w:vMerge w:val="restart"/>
            <w:tcBorders>
              <w:top w:val="nil" w:sz="6" w:space="0" w:color="auto"/>
              <w:left w:val="nil" w:sz="6" w:space="0" w:color="auto"/>
              <w:right w:val="nil" w:sz="6" w:space="0" w:color="auto"/>
            </w:tcBorders>
          </w:tcPr>
          <w:p>
            <w:pPr>
              <w:pStyle w:val="TableParagraph"/>
              <w:spacing w:line="240" w:lineRule="auto" w:before="110"/>
              <w:ind w:left="541"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single" w:sz="4" w:space="0" w:color="000000"/>
              <w:right w:val="nil" w:sz="6" w:space="0" w:color="auto"/>
            </w:tcBorders>
          </w:tcPr>
          <w:p>
            <w:pPr>
              <w:pStyle w:val="TableParagraph"/>
              <w:spacing w:line="225" w:lineRule="exact"/>
              <w:ind w:right="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246" w:type="dxa"/>
            <w:tcBorders>
              <w:top w:val="nil" w:sz="6" w:space="0" w:color="auto"/>
              <w:left w:val="nil" w:sz="6" w:space="0" w:color="auto"/>
              <w:bottom w:val="single" w:sz="4" w:space="0" w:color="000000"/>
              <w:right w:val="nil" w:sz="6" w:space="0" w:color="auto"/>
            </w:tcBorders>
          </w:tcPr>
          <w:p>
            <w:pPr/>
          </w:p>
        </w:tc>
        <w:tc>
          <w:tcPr>
            <w:tcW w:w="3713" w:type="dxa"/>
            <w:gridSpan w:val="3"/>
            <w:tcBorders>
              <w:top w:val="nil" w:sz="6" w:space="0" w:color="auto"/>
              <w:left w:val="nil" w:sz="6" w:space="0" w:color="auto"/>
              <w:bottom w:val="nil" w:sz="6" w:space="0" w:color="auto"/>
              <w:right w:val="nil" w:sz="6" w:space="0" w:color="auto"/>
            </w:tcBorders>
          </w:tcPr>
          <w:p>
            <w:pPr>
              <w:pStyle w:val="TableParagraph"/>
              <w:spacing w:line="225" w:lineRule="exact"/>
              <w:ind w:left="28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72" w:hRule="exact"/>
        </w:trPr>
        <w:tc>
          <w:tcPr>
            <w:tcW w:w="604" w:type="dxa"/>
            <w:tcBorders>
              <w:top w:val="nil" w:sz="6" w:space="0" w:color="auto"/>
              <w:left w:val="nil" w:sz="6" w:space="0" w:color="auto"/>
              <w:bottom w:val="nil" w:sz="6" w:space="0" w:color="auto"/>
              <w:right w:val="nil" w:sz="6" w:space="0" w:color="auto"/>
            </w:tcBorders>
          </w:tcPr>
          <w:p>
            <w:pPr/>
          </w:p>
        </w:tc>
        <w:tc>
          <w:tcPr>
            <w:tcW w:w="1693" w:type="dxa"/>
            <w:vMerge/>
            <w:tcBorders>
              <w:left w:val="nil" w:sz="6" w:space="0" w:color="auto"/>
              <w:bottom w:val="single" w:sz="4" w:space="0" w:color="000000"/>
              <w:right w:val="nil" w:sz="6" w:space="0" w:color="auto"/>
            </w:tcBorders>
          </w:tcPr>
          <w:p>
            <w:pP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single" w:sz="4" w:space="0" w:color="000000"/>
              <w:left w:val="nil" w:sz="6" w:space="0" w:color="auto"/>
              <w:bottom w:val="single" w:sz="4" w:space="0" w:color="000000"/>
              <w:right w:val="nil" w:sz="6" w:space="0" w:color="auto"/>
            </w:tcBorders>
          </w:tcPr>
          <w:p>
            <w:pPr>
              <w:pStyle w:val="TableParagraph"/>
              <w:spacing w:line="234" w:lineRule="exact"/>
              <w:ind w:left="3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46" w:type="dxa"/>
            <w:tcBorders>
              <w:top w:val="single" w:sz="4" w:space="0" w:color="000000"/>
              <w:left w:val="nil" w:sz="6" w:space="0" w:color="auto"/>
              <w:bottom w:val="single" w:sz="4" w:space="0" w:color="000000"/>
              <w:right w:val="nil" w:sz="6" w:space="0" w:color="auto"/>
            </w:tcBorders>
          </w:tcPr>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single" w:sz="4" w:space="0" w:color="000000"/>
              <w:left w:val="nil" w:sz="6" w:space="0" w:color="auto"/>
              <w:bottom w:val="single" w:sz="4" w:space="0" w:color="000000"/>
              <w:right w:val="nil" w:sz="6" w:space="0" w:color="auto"/>
            </w:tcBorders>
          </w:tcPr>
          <w:p>
            <w:pPr>
              <w:pStyle w:val="TableParagraph"/>
              <w:spacing w:line="234" w:lineRule="exact"/>
              <w:ind w:left="46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38" w:type="dxa"/>
            <w:tcBorders>
              <w:top w:val="single" w:sz="4" w:space="0" w:color="000000"/>
              <w:left w:val="nil" w:sz="6" w:space="0" w:color="auto"/>
              <w:bottom w:val="single" w:sz="4" w:space="0" w:color="000000"/>
              <w:right w:val="nil" w:sz="6" w:space="0" w:color="auto"/>
            </w:tcBorders>
          </w:tcPr>
          <w:p>
            <w:pPr>
              <w:pStyle w:val="TableParagraph"/>
              <w:spacing w:line="234" w:lineRule="exact"/>
              <w:ind w:left="68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283" w:hRule="exact"/>
        </w:trPr>
        <w:tc>
          <w:tcPr>
            <w:tcW w:w="604" w:type="dxa"/>
            <w:tcBorders>
              <w:top w:val="nil" w:sz="6" w:space="0" w:color="auto"/>
              <w:left w:val="nil" w:sz="6" w:space="0" w:color="auto"/>
              <w:bottom w:val="nil" w:sz="6" w:space="0" w:color="auto"/>
              <w:right w:val="nil" w:sz="6" w:space="0" w:color="auto"/>
            </w:tcBorders>
          </w:tcPr>
          <w:p>
            <w:pPr/>
          </w:p>
        </w:tc>
        <w:tc>
          <w:tcPr>
            <w:tcW w:w="1693" w:type="dxa"/>
            <w:tcBorders>
              <w:top w:val="single" w:sz="4" w:space="0" w:color="000000"/>
              <w:left w:val="nil" w:sz="6" w:space="0" w:color="auto"/>
              <w:bottom w:val="nil" w:sz="6" w:space="0" w:color="auto"/>
              <w:right w:val="nil" w:sz="6" w:space="0" w:color="auto"/>
            </w:tcBorders>
          </w:tcPr>
          <w:p>
            <w:pPr>
              <w:pStyle w:val="TableParagraph"/>
              <w:spacing w:line="234" w:lineRule="exact"/>
              <w:ind w:left="209"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305" w:right="0"/>
              <w:jc w:val="left"/>
              <w:rPr>
                <w:rFonts w:ascii="Times New Roman" w:hAnsi="Times New Roman" w:cs="Times New Roman" w:eastAsia="Times New Roman" w:hint="default"/>
                <w:sz w:val="18"/>
                <w:szCs w:val="18"/>
              </w:rPr>
            </w:pPr>
            <w:r>
              <w:rPr>
                <w:rFonts w:ascii="Times New Roman"/>
                <w:sz w:val="18"/>
              </w:rPr>
              <w:t>200,922,303.01</w:t>
            </w: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11" w:right="0"/>
              <w:jc w:val="left"/>
              <w:rPr>
                <w:rFonts w:ascii="Times New Roman" w:hAnsi="Times New Roman" w:cs="Times New Roman" w:eastAsia="Times New Roman" w:hint="default"/>
                <w:sz w:val="18"/>
                <w:szCs w:val="18"/>
              </w:rPr>
            </w:pPr>
            <w:r>
              <w:rPr>
                <w:rFonts w:ascii="Times New Roman"/>
                <w:sz w:val="18"/>
              </w:rPr>
              <w:t>137,595,374.56</w:t>
            </w: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368" w:right="0"/>
              <w:jc w:val="left"/>
              <w:rPr>
                <w:rFonts w:ascii="Times New Roman" w:hAnsi="Times New Roman" w:cs="Times New Roman" w:eastAsia="Times New Roman" w:hint="default"/>
                <w:sz w:val="18"/>
                <w:szCs w:val="18"/>
              </w:rPr>
            </w:pPr>
            <w:r>
              <w:rPr>
                <w:rFonts w:ascii="Times New Roman"/>
                <w:sz w:val="18"/>
              </w:rPr>
              <w:t>133,004,591.70</w:t>
            </w:r>
          </w:p>
        </w:tc>
        <w:tc>
          <w:tcPr>
            <w:tcW w:w="1838"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spacing w:val="-1"/>
                <w:sz w:val="18"/>
              </w:rPr>
              <w:t>94,747,564.22</w:t>
            </w:r>
          </w:p>
        </w:tc>
      </w:tr>
      <w:tr>
        <w:trPr>
          <w:trHeight w:val="260" w:hRule="exact"/>
        </w:trPr>
        <w:tc>
          <w:tcPr>
            <w:tcW w:w="60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15" w:lineRule="exact"/>
              <w:ind w:left="209"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85" w:right="0"/>
              <w:jc w:val="left"/>
              <w:rPr>
                <w:rFonts w:ascii="Times New Roman" w:hAnsi="Times New Roman" w:cs="Times New Roman" w:eastAsia="Times New Roman" w:hint="default"/>
                <w:sz w:val="18"/>
                <w:szCs w:val="18"/>
              </w:rPr>
            </w:pPr>
            <w:r>
              <w:rPr>
                <w:rFonts w:ascii="Times New Roman"/>
                <w:sz w:val="18"/>
              </w:rPr>
              <w:t>3,880,341.88</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91" w:right="0"/>
              <w:jc w:val="left"/>
              <w:rPr>
                <w:rFonts w:ascii="Times New Roman" w:hAnsi="Times New Roman" w:cs="Times New Roman" w:eastAsia="Times New Roman" w:hint="default"/>
                <w:sz w:val="18"/>
                <w:szCs w:val="18"/>
              </w:rPr>
            </w:pPr>
            <w:r>
              <w:rPr>
                <w:rFonts w:ascii="Times New Roman"/>
                <w:sz w:val="18"/>
              </w:rPr>
              <w:t>2,669,395.99</w:t>
            </w: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8"/>
              <w:jc w:val="right"/>
              <w:rPr>
                <w:rFonts w:ascii="Times New Roman" w:hAnsi="Times New Roman" w:cs="Times New Roman" w:eastAsia="Times New Roman" w:hint="default"/>
                <w:sz w:val="18"/>
                <w:szCs w:val="18"/>
              </w:rPr>
            </w:pPr>
            <w:r>
              <w:rPr>
                <w:rFonts w:ascii="Times New Roman"/>
                <w:spacing w:val="-1"/>
                <w:sz w:val="18"/>
              </w:rPr>
              <w:t>13,598,290.59</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18"/>
                <w:szCs w:val="18"/>
              </w:rPr>
            </w:pPr>
            <w:r>
              <w:rPr>
                <w:rFonts w:ascii="Times New Roman"/>
                <w:spacing w:val="-1"/>
                <w:sz w:val="18"/>
              </w:rPr>
              <w:t>9,700,551.79</w:t>
            </w:r>
          </w:p>
        </w:tc>
      </w:tr>
      <w:tr>
        <w:trPr>
          <w:trHeight w:val="260" w:hRule="exact"/>
        </w:trPr>
        <w:tc>
          <w:tcPr>
            <w:tcW w:w="60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16" w:lineRule="exact"/>
              <w:ind w:left="209"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96" w:right="0"/>
              <w:jc w:val="left"/>
              <w:rPr>
                <w:rFonts w:ascii="Times New Roman" w:hAnsi="Times New Roman" w:cs="Times New Roman" w:eastAsia="Times New Roman" w:hint="default"/>
                <w:sz w:val="18"/>
                <w:szCs w:val="18"/>
              </w:rPr>
            </w:pPr>
            <w:r>
              <w:rPr>
                <w:rFonts w:ascii="Times New Roman"/>
                <w:sz w:val="18"/>
              </w:rPr>
              <w:t>31,822,212.20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3" w:right="0"/>
              <w:jc w:val="left"/>
              <w:rPr>
                <w:rFonts w:ascii="Times New Roman" w:hAnsi="Times New Roman" w:cs="Times New Roman" w:eastAsia="Times New Roman" w:hint="default"/>
                <w:sz w:val="18"/>
                <w:szCs w:val="18"/>
              </w:rPr>
            </w:pPr>
            <w:r>
              <w:rPr>
                <w:rFonts w:ascii="Times New Roman"/>
                <w:sz w:val="18"/>
              </w:rPr>
              <w:t>21,685,504.32</w:t>
            </w: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8"/>
              <w:jc w:val="right"/>
              <w:rPr>
                <w:rFonts w:ascii="Times New Roman" w:hAnsi="Times New Roman" w:cs="Times New Roman" w:eastAsia="Times New Roman" w:hint="default"/>
                <w:sz w:val="18"/>
                <w:szCs w:val="18"/>
              </w:rPr>
            </w:pPr>
            <w:r>
              <w:rPr>
                <w:rFonts w:ascii="Times New Roman"/>
                <w:spacing w:val="-1"/>
                <w:sz w:val="18"/>
              </w:rPr>
              <w:t>19,926,897.31</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13,336,100.17</w:t>
            </w:r>
          </w:p>
        </w:tc>
      </w:tr>
      <w:tr>
        <w:trPr>
          <w:trHeight w:val="259" w:hRule="exact"/>
        </w:trPr>
        <w:tc>
          <w:tcPr>
            <w:tcW w:w="60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15" w:lineRule="exact"/>
              <w:ind w:left="209"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85" w:right="0"/>
              <w:jc w:val="left"/>
              <w:rPr>
                <w:rFonts w:ascii="Times New Roman" w:hAnsi="Times New Roman" w:cs="Times New Roman" w:eastAsia="Times New Roman" w:hint="default"/>
                <w:sz w:val="18"/>
                <w:szCs w:val="18"/>
              </w:rPr>
            </w:pPr>
            <w:r>
              <w:rPr>
                <w:rFonts w:ascii="Times New Roman"/>
                <w:sz w:val="18"/>
              </w:rPr>
              <w:t>6,605,128.22</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91" w:right="0"/>
              <w:jc w:val="left"/>
              <w:rPr>
                <w:rFonts w:ascii="Times New Roman" w:hAnsi="Times New Roman" w:cs="Times New Roman" w:eastAsia="Times New Roman" w:hint="default"/>
                <w:sz w:val="18"/>
                <w:szCs w:val="18"/>
              </w:rPr>
            </w:pPr>
            <w:r>
              <w:rPr>
                <w:rFonts w:ascii="Times New Roman"/>
                <w:sz w:val="18"/>
              </w:rPr>
              <w:t>4,559,958.27</w:t>
            </w: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8"/>
              <w:jc w:val="right"/>
              <w:rPr>
                <w:rFonts w:ascii="Times New Roman" w:hAnsi="Times New Roman" w:cs="Times New Roman" w:eastAsia="Times New Roman" w:hint="default"/>
                <w:sz w:val="18"/>
                <w:szCs w:val="18"/>
              </w:rPr>
            </w:pPr>
            <w:r>
              <w:rPr>
                <w:rFonts w:ascii="Times New Roman"/>
                <w:spacing w:val="-1"/>
                <w:sz w:val="18"/>
              </w:rPr>
              <w:t>15,962,639.92</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18"/>
                <w:szCs w:val="18"/>
              </w:rPr>
            </w:pPr>
            <w:r>
              <w:rPr>
                <w:rFonts w:ascii="Times New Roman"/>
                <w:spacing w:val="-1"/>
                <w:sz w:val="18"/>
              </w:rPr>
              <w:t>12,375,005.32</w:t>
            </w:r>
          </w:p>
        </w:tc>
      </w:tr>
      <w:tr>
        <w:trPr>
          <w:trHeight w:val="260" w:hRule="exact"/>
        </w:trPr>
        <w:tc>
          <w:tcPr>
            <w:tcW w:w="60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15" w:lineRule="exact"/>
              <w:ind w:left="209"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01" w:right="0"/>
              <w:jc w:val="left"/>
              <w:rPr>
                <w:rFonts w:ascii="Times New Roman" w:hAnsi="Times New Roman" w:cs="Times New Roman" w:eastAsia="Times New Roman" w:hint="default"/>
                <w:sz w:val="18"/>
                <w:szCs w:val="18"/>
              </w:rPr>
            </w:pPr>
            <w:r>
              <w:rPr>
                <w:rFonts w:ascii="Times New Roman"/>
                <w:sz w:val="18"/>
              </w:rPr>
              <w:t>10,117,385.44</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91" w:right="0"/>
              <w:jc w:val="left"/>
              <w:rPr>
                <w:rFonts w:ascii="Times New Roman" w:hAnsi="Times New Roman" w:cs="Times New Roman" w:eastAsia="Times New Roman" w:hint="default"/>
                <w:sz w:val="18"/>
                <w:szCs w:val="18"/>
              </w:rPr>
            </w:pPr>
            <w:r>
              <w:rPr>
                <w:rFonts w:ascii="Times New Roman"/>
                <w:sz w:val="18"/>
              </w:rPr>
              <w:t>7,769,506.68</w:t>
            </w: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8"/>
              <w:jc w:val="right"/>
              <w:rPr>
                <w:rFonts w:ascii="Times New Roman" w:hAnsi="Times New Roman" w:cs="Times New Roman" w:eastAsia="Times New Roman" w:hint="default"/>
                <w:sz w:val="18"/>
                <w:szCs w:val="18"/>
              </w:rPr>
            </w:pPr>
            <w:r>
              <w:rPr>
                <w:rFonts w:ascii="Times New Roman"/>
                <w:spacing w:val="-1"/>
                <w:sz w:val="18"/>
              </w:rPr>
              <w:t>5,211,791.02</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18"/>
                <w:szCs w:val="18"/>
              </w:rPr>
            </w:pPr>
            <w:r>
              <w:rPr>
                <w:rFonts w:ascii="Times New Roman"/>
                <w:spacing w:val="-1"/>
                <w:sz w:val="18"/>
              </w:rPr>
              <w:t>2,700,000.30</w:t>
            </w:r>
          </w:p>
        </w:tc>
      </w:tr>
      <w:tr>
        <w:trPr>
          <w:trHeight w:val="260" w:hRule="exact"/>
        </w:trPr>
        <w:tc>
          <w:tcPr>
            <w:tcW w:w="60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16" w:lineRule="exact"/>
              <w:ind w:left="209"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85" w:right="0"/>
              <w:jc w:val="left"/>
              <w:rPr>
                <w:rFonts w:ascii="Times New Roman" w:hAnsi="Times New Roman" w:cs="Times New Roman" w:eastAsia="Times New Roman" w:hint="default"/>
                <w:sz w:val="18"/>
                <w:szCs w:val="18"/>
              </w:rPr>
            </w:pPr>
            <w:r>
              <w:rPr>
                <w:rFonts w:ascii="Times New Roman"/>
                <w:sz w:val="18"/>
              </w:rPr>
              <w:t>5,081,196.58</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91" w:right="0"/>
              <w:jc w:val="left"/>
              <w:rPr>
                <w:rFonts w:ascii="Times New Roman" w:hAnsi="Times New Roman" w:cs="Times New Roman" w:eastAsia="Times New Roman" w:hint="default"/>
                <w:sz w:val="18"/>
                <w:szCs w:val="18"/>
              </w:rPr>
            </w:pPr>
            <w:r>
              <w:rPr>
                <w:rFonts w:ascii="Times New Roman"/>
                <w:sz w:val="18"/>
              </w:rPr>
              <w:t>4,646,108.17</w:t>
            </w: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8"/>
              <w:jc w:val="right"/>
              <w:rPr>
                <w:rFonts w:ascii="Times New Roman" w:hAnsi="Times New Roman" w:cs="Times New Roman" w:eastAsia="Times New Roman" w:hint="default"/>
                <w:sz w:val="18"/>
                <w:szCs w:val="18"/>
              </w:rPr>
            </w:pPr>
            <w:r>
              <w:rPr>
                <w:rFonts w:ascii="Times New Roman"/>
                <w:spacing w:val="-1"/>
                <w:sz w:val="18"/>
              </w:rPr>
              <w:t>1,350,427.36</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5"/>
              <w:jc w:val="right"/>
              <w:rPr>
                <w:rFonts w:ascii="Times New Roman" w:hAnsi="Times New Roman" w:cs="Times New Roman" w:eastAsia="Times New Roman" w:hint="default"/>
                <w:sz w:val="18"/>
                <w:szCs w:val="18"/>
              </w:rPr>
            </w:pPr>
            <w:r>
              <w:rPr>
                <w:rFonts w:ascii="Times New Roman"/>
                <w:spacing w:val="-1"/>
                <w:sz w:val="18"/>
              </w:rPr>
              <w:t>895,674.22</w:t>
            </w:r>
          </w:p>
        </w:tc>
      </w:tr>
      <w:tr>
        <w:trPr>
          <w:trHeight w:val="259" w:hRule="exact"/>
        </w:trPr>
        <w:tc>
          <w:tcPr>
            <w:tcW w:w="60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15" w:lineRule="exact"/>
              <w:ind w:left="209"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96" w:right="0"/>
              <w:jc w:val="left"/>
              <w:rPr>
                <w:rFonts w:ascii="Times New Roman" w:hAnsi="Times New Roman" w:cs="Times New Roman" w:eastAsia="Times New Roman" w:hint="default"/>
                <w:sz w:val="18"/>
                <w:szCs w:val="18"/>
              </w:rPr>
            </w:pPr>
            <w:r>
              <w:rPr>
                <w:rFonts w:ascii="Times New Roman"/>
                <w:sz w:val="18"/>
              </w:rPr>
              <w:t>34,963,886.58</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3" w:right="0"/>
              <w:jc w:val="left"/>
              <w:rPr>
                <w:rFonts w:ascii="Times New Roman" w:hAnsi="Times New Roman" w:cs="Times New Roman" w:eastAsia="Times New Roman" w:hint="default"/>
                <w:sz w:val="18"/>
                <w:szCs w:val="18"/>
              </w:rPr>
            </w:pPr>
            <w:r>
              <w:rPr>
                <w:rFonts w:ascii="Times New Roman"/>
                <w:sz w:val="18"/>
              </w:rPr>
              <w:t>25,968,372.18</w:t>
            </w: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8"/>
              <w:jc w:val="right"/>
              <w:rPr>
                <w:rFonts w:ascii="Times New Roman" w:hAnsi="Times New Roman" w:cs="Times New Roman" w:eastAsia="Times New Roman" w:hint="default"/>
                <w:sz w:val="18"/>
                <w:szCs w:val="18"/>
              </w:rPr>
            </w:pPr>
            <w:r>
              <w:rPr>
                <w:rFonts w:ascii="Times New Roman"/>
                <w:spacing w:val="-1"/>
                <w:sz w:val="18"/>
              </w:rPr>
              <w:t>23,132,961.00</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18"/>
                <w:szCs w:val="18"/>
              </w:rPr>
            </w:pPr>
            <w:r>
              <w:rPr>
                <w:rFonts w:ascii="Times New Roman"/>
                <w:spacing w:val="-1"/>
                <w:sz w:val="18"/>
              </w:rPr>
              <w:t>16,881,595.83</w:t>
            </w:r>
          </w:p>
        </w:tc>
      </w:tr>
      <w:tr>
        <w:trPr>
          <w:trHeight w:val="247" w:hRule="exact"/>
        </w:trPr>
        <w:tc>
          <w:tcPr>
            <w:tcW w:w="60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15" w:lineRule="exact"/>
              <w:ind w:left="209"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485" w:right="0"/>
              <w:jc w:val="left"/>
              <w:rPr>
                <w:rFonts w:ascii="Times New Roman" w:hAnsi="Times New Roman" w:cs="Times New Roman" w:eastAsia="Times New Roman" w:hint="default"/>
                <w:sz w:val="18"/>
                <w:szCs w:val="18"/>
              </w:rPr>
            </w:pPr>
            <w:r>
              <w:rPr>
                <w:rFonts w:ascii="Times New Roman"/>
                <w:sz w:val="18"/>
              </w:rPr>
              <w:t>2,955,540.00</w:t>
            </w:r>
          </w:p>
        </w:tc>
        <w:tc>
          <w:tcPr>
            <w:tcW w:w="1246"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91" w:right="0"/>
              <w:jc w:val="left"/>
              <w:rPr>
                <w:rFonts w:ascii="Times New Roman" w:hAnsi="Times New Roman" w:cs="Times New Roman" w:eastAsia="Times New Roman" w:hint="default"/>
                <w:sz w:val="18"/>
                <w:szCs w:val="18"/>
              </w:rPr>
            </w:pPr>
            <w:r>
              <w:rPr>
                <w:rFonts w:ascii="Times New Roman"/>
                <w:sz w:val="18"/>
              </w:rPr>
              <w:t>2,227,724.28</w:t>
            </w: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38"/>
              <w:jc w:val="right"/>
              <w:rPr>
                <w:rFonts w:ascii="Times New Roman" w:hAnsi="Times New Roman" w:cs="Times New Roman" w:eastAsia="Times New Roman" w:hint="default"/>
                <w:sz w:val="18"/>
                <w:szCs w:val="18"/>
              </w:rPr>
            </w:pPr>
            <w:r>
              <w:rPr>
                <w:rFonts w:ascii="Times New Roman"/>
                <w:spacing w:val="-1"/>
                <w:sz w:val="18"/>
              </w:rPr>
              <w:t>7,465,428.00</w:t>
            </w:r>
          </w:p>
        </w:tc>
        <w:tc>
          <w:tcPr>
            <w:tcW w:w="1838"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18"/>
                <w:szCs w:val="18"/>
              </w:rPr>
            </w:pPr>
            <w:r>
              <w:rPr>
                <w:rFonts w:ascii="Times New Roman"/>
                <w:spacing w:val="-1"/>
                <w:sz w:val="18"/>
              </w:rPr>
              <w:t>4,883,294.51</w:t>
            </w:r>
          </w:p>
        </w:tc>
      </w:tr>
      <w:tr>
        <w:trPr>
          <w:trHeight w:val="278" w:hRule="exact"/>
        </w:trPr>
        <w:tc>
          <w:tcPr>
            <w:tcW w:w="60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3"/>
              <w:ind w:left="20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137"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305" w:right="0"/>
              <w:jc w:val="left"/>
              <w:rPr>
                <w:rFonts w:ascii="Times New Roman" w:hAnsi="Times New Roman" w:cs="Times New Roman" w:eastAsia="Times New Roman" w:hint="default"/>
                <w:sz w:val="18"/>
                <w:szCs w:val="18"/>
              </w:rPr>
            </w:pPr>
            <w:r>
              <w:rPr>
                <w:rFonts w:ascii="Times New Roman"/>
                <w:sz w:val="18"/>
              </w:rPr>
              <w:t>296,347,993.91</w:t>
            </w:r>
          </w:p>
        </w:tc>
        <w:tc>
          <w:tcPr>
            <w:tcW w:w="1246"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11" w:right="0"/>
              <w:jc w:val="left"/>
              <w:rPr>
                <w:rFonts w:ascii="Times New Roman" w:hAnsi="Times New Roman" w:cs="Times New Roman" w:eastAsia="Times New Roman" w:hint="default"/>
                <w:sz w:val="18"/>
                <w:szCs w:val="18"/>
              </w:rPr>
            </w:pPr>
            <w:r>
              <w:rPr>
                <w:rFonts w:ascii="Times New Roman"/>
                <w:sz w:val="18"/>
              </w:rPr>
              <w:t>207,121,944.45</w:t>
            </w:r>
          </w:p>
        </w:tc>
        <w:tc>
          <w:tcPr>
            <w:tcW w:w="241" w:type="dxa"/>
            <w:tcBorders>
              <w:top w:val="nil" w:sz="6" w:space="0" w:color="auto"/>
              <w:left w:val="nil" w:sz="6" w:space="0" w:color="auto"/>
              <w:bottom w:val="nil" w:sz="6" w:space="0" w:color="auto"/>
              <w:right w:val="nil" w:sz="6" w:space="0" w:color="auto"/>
            </w:tcBorders>
          </w:tcPr>
          <w:p>
            <w:pPr/>
          </w:p>
        </w:tc>
        <w:tc>
          <w:tcPr>
            <w:tcW w:w="1635"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368" w:right="0"/>
              <w:jc w:val="left"/>
              <w:rPr>
                <w:rFonts w:ascii="Times New Roman" w:hAnsi="Times New Roman" w:cs="Times New Roman" w:eastAsia="Times New Roman" w:hint="default"/>
                <w:sz w:val="18"/>
                <w:szCs w:val="18"/>
              </w:rPr>
            </w:pPr>
            <w:r>
              <w:rPr>
                <w:rFonts w:ascii="Times New Roman"/>
                <w:sz w:val="18"/>
              </w:rPr>
              <w:t>219,653,026.90</w:t>
            </w:r>
          </w:p>
        </w:tc>
        <w:tc>
          <w:tcPr>
            <w:tcW w:w="1838"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155,519,786.36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1" w:top="1100" w:bottom="1220" w:left="920" w:right="0"/>
        </w:sectPr>
      </w:pPr>
    </w:p>
    <w:p>
      <w:pPr>
        <w:spacing w:line="240" w:lineRule="auto" w:before="0"/>
        <w:rPr>
          <w:rFonts w:ascii="Times New Roman" w:hAnsi="Times New Roman" w:cs="Times New Roman" w:eastAsia="Times New Roman" w:hint="default"/>
          <w:sz w:val="20"/>
          <w:szCs w:val="20"/>
        </w:rPr>
      </w:pPr>
      <w:r>
        <w:rPr/>
        <w:pict>
          <v:group style="position:absolute;margin-left:87.264pt;margin-top:302.329987pt;width:119.2pt;height:.1pt;mso-position-horizontal-relative:page;mso-position-vertical-relative:page;z-index:-896752" coordorigin="1745,6047" coordsize="2384,2">
            <v:shape style="position:absolute;left:1745;top:6047;width:2384;height:2" coordorigin="1745,6047" coordsize="2384,0" path="m1745,6047l4129,6047e" filled="false" stroked="true" strokeweight=".47998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812"/>
        <w:gridCol w:w="3191"/>
        <w:gridCol w:w="2177"/>
        <w:gridCol w:w="930"/>
        <w:gridCol w:w="163"/>
        <w:gridCol w:w="408"/>
        <w:gridCol w:w="286"/>
        <w:gridCol w:w="1937"/>
      </w:tblGrid>
      <w:tr>
        <w:trPr>
          <w:trHeight w:val="372"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191" w:type="dxa"/>
            <w:tcBorders>
              <w:top w:val="nil" w:sz="6" w:space="0" w:color="auto"/>
              <w:left w:val="nil" w:sz="6" w:space="0" w:color="auto"/>
              <w:bottom w:val="nil" w:sz="6" w:space="0" w:color="auto"/>
              <w:right w:val="nil" w:sz="6" w:space="0" w:color="auto"/>
            </w:tcBorders>
          </w:tcPr>
          <w:p>
            <w:pPr>
              <w:pStyle w:val="TableParagraph"/>
              <w:spacing w:line="227" w:lineRule="exact"/>
              <w:ind w:left="-8"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177"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
        </w:tc>
      </w:tr>
      <w:tr>
        <w:trPr>
          <w:trHeight w:val="390"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7"/>
              <w:jc w:val="right"/>
              <w:rPr>
                <w:rFonts w:ascii="Times New Roman" w:hAnsi="Times New Roman" w:cs="Times New Roman" w:eastAsia="Times New Roman" w:hint="default"/>
                <w:sz w:val="21"/>
                <w:szCs w:val="21"/>
              </w:rPr>
            </w:pPr>
            <w:r>
              <w:rPr>
                <w:rFonts w:ascii="Times New Roman"/>
                <w:sz w:val="21"/>
              </w:rPr>
              <w:t>6.29</w:t>
            </w:r>
          </w:p>
        </w:tc>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3" w:right="0"/>
              <w:jc w:val="left"/>
              <w:rPr>
                <w:rFonts w:ascii="宋体" w:hAnsi="宋体" w:cs="宋体" w:eastAsia="宋体" w:hint="default"/>
                <w:sz w:val="21"/>
                <w:szCs w:val="21"/>
              </w:rPr>
            </w:pPr>
            <w:r>
              <w:rPr>
                <w:rFonts w:ascii="宋体" w:hAnsi="宋体" w:cs="宋体" w:eastAsia="宋体" w:hint="default"/>
                <w:sz w:val="21"/>
                <w:szCs w:val="21"/>
              </w:rPr>
              <w:t>营业收入及营业成本（续）</w:t>
            </w:r>
          </w:p>
        </w:tc>
        <w:tc>
          <w:tcPr>
            <w:tcW w:w="2177"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
        </w:tc>
      </w:tr>
      <w:tr>
        <w:trPr>
          <w:trHeight w:val="390" w:hRule="exact"/>
        </w:trPr>
        <w:tc>
          <w:tcPr>
            <w:tcW w:w="9905" w:type="dxa"/>
            <w:gridSpan w:val="8"/>
            <w:tcBorders>
              <w:top w:val="nil" w:sz="6" w:space="0" w:color="auto"/>
              <w:left w:val="nil" w:sz="6" w:space="0" w:color="auto"/>
              <w:bottom w:val="nil" w:sz="6" w:space="0" w:color="auto"/>
              <w:right w:val="nil" w:sz="6" w:space="0" w:color="auto"/>
            </w:tcBorders>
          </w:tcPr>
          <w:p>
            <w:pPr>
              <w:pStyle w:val="TableParagraph"/>
              <w:spacing w:line="245" w:lineRule="exact"/>
              <w:ind w:left="10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6.29.4</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公司前五名客户的营业收入情况</w:t>
            </w:r>
          </w:p>
        </w:tc>
      </w:tr>
      <w:tr>
        <w:trPr>
          <w:trHeight w:val="386"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538"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1443"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279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5"/>
              <w:ind w:left="163"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274"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single" w:sz="4" w:space="0" w:color="000000"/>
              <w:left w:val="nil" w:sz="6" w:space="0" w:color="auto"/>
              <w:bottom w:val="nil" w:sz="6" w:space="0" w:color="auto"/>
              <w:right w:val="nil" w:sz="6" w:space="0" w:color="auto"/>
            </w:tcBorders>
          </w:tcPr>
          <w:p>
            <w:pPr>
              <w:pStyle w:val="TableParagraph"/>
              <w:spacing w:line="238" w:lineRule="exact"/>
              <w:ind w:left="203" w:right="0"/>
              <w:jc w:val="left"/>
              <w:rPr>
                <w:rFonts w:ascii="宋体" w:hAnsi="宋体" w:cs="宋体" w:eastAsia="宋体" w:hint="default"/>
                <w:sz w:val="21"/>
                <w:szCs w:val="21"/>
              </w:rPr>
            </w:pPr>
            <w:r>
              <w:rPr>
                <w:rFonts w:ascii="宋体" w:hAnsi="宋体" w:cs="宋体" w:eastAsia="宋体" w:hint="default"/>
                <w:sz w:val="21"/>
                <w:szCs w:val="21"/>
              </w:rPr>
              <w:t>山东丰润机械制造有限公司</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1828" w:right="0"/>
              <w:jc w:val="left"/>
              <w:rPr>
                <w:rFonts w:ascii="Times New Roman" w:hAnsi="Times New Roman" w:cs="Times New Roman" w:eastAsia="Times New Roman" w:hint="default"/>
                <w:sz w:val="21"/>
                <w:szCs w:val="21"/>
              </w:rPr>
            </w:pPr>
            <w:r>
              <w:rPr>
                <w:rFonts w:ascii="Times New Roman"/>
                <w:sz w:val="21"/>
              </w:rPr>
              <w:t>9,401,709.38</w:t>
            </w: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single" w:sz="4" w:space="0" w:color="000000"/>
              <w:left w:val="nil" w:sz="6" w:space="0" w:color="auto"/>
              <w:bottom w:val="nil" w:sz="6" w:space="0" w:color="auto"/>
              <w:right w:val="nil" w:sz="6" w:space="0" w:color="auto"/>
            </w:tcBorders>
          </w:tcPr>
          <w:p>
            <w:pPr/>
          </w:p>
        </w:tc>
        <w:tc>
          <w:tcPr>
            <w:tcW w:w="286" w:type="dxa"/>
            <w:tcBorders>
              <w:top w:val="single" w:sz="4" w:space="0" w:color="000000"/>
              <w:left w:val="nil" w:sz="6" w:space="0" w:color="auto"/>
              <w:bottom w:val="nil" w:sz="6" w:space="0" w:color="auto"/>
              <w:right w:val="nil" w:sz="6" w:space="0" w:color="auto"/>
            </w:tcBorders>
          </w:tcPr>
          <w:p>
            <w:pPr/>
          </w:p>
        </w:tc>
        <w:tc>
          <w:tcPr>
            <w:tcW w:w="193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z w:val="21"/>
              </w:rPr>
              <w:t>3.17%</w:t>
            </w:r>
          </w:p>
        </w:tc>
      </w:tr>
      <w:tr>
        <w:trPr>
          <w:trHeight w:val="260"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30" w:lineRule="exact"/>
              <w:ind w:left="203" w:right="0"/>
              <w:jc w:val="left"/>
              <w:rPr>
                <w:rFonts w:ascii="宋体" w:hAnsi="宋体" w:cs="宋体" w:eastAsia="宋体" w:hint="default"/>
                <w:sz w:val="21"/>
                <w:szCs w:val="21"/>
              </w:rPr>
            </w:pPr>
            <w:r>
              <w:rPr>
                <w:rFonts w:ascii="宋体" w:hAnsi="宋体" w:cs="宋体" w:eastAsia="宋体" w:hint="default"/>
                <w:sz w:val="21"/>
                <w:szCs w:val="21"/>
              </w:rPr>
              <w:t>重庆神箭汽车传动有限责任公司</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828" w:right="0"/>
              <w:jc w:val="left"/>
              <w:rPr>
                <w:rFonts w:ascii="Times New Roman" w:hAnsi="Times New Roman" w:cs="Times New Roman" w:eastAsia="Times New Roman" w:hint="default"/>
                <w:sz w:val="21"/>
                <w:szCs w:val="21"/>
              </w:rPr>
            </w:pPr>
            <w:r>
              <w:rPr>
                <w:rFonts w:ascii="Times New Roman"/>
                <w:sz w:val="21"/>
              </w:rPr>
              <w:t>6,430,604.51</w:t>
            </w: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21"/>
                <w:szCs w:val="21"/>
              </w:rPr>
            </w:pPr>
            <w:r>
              <w:rPr>
                <w:rFonts w:ascii="Times New Roman"/>
                <w:sz w:val="21"/>
              </w:rPr>
              <w:t>2.17%</w:t>
            </w:r>
          </w:p>
        </w:tc>
      </w:tr>
      <w:tr>
        <w:trPr>
          <w:trHeight w:val="259"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29" w:lineRule="exact"/>
              <w:ind w:left="203" w:right="0"/>
              <w:jc w:val="left"/>
              <w:rPr>
                <w:rFonts w:ascii="宋体" w:hAnsi="宋体" w:cs="宋体" w:eastAsia="宋体" w:hint="default"/>
                <w:sz w:val="21"/>
                <w:szCs w:val="21"/>
              </w:rPr>
            </w:pPr>
            <w:r>
              <w:rPr>
                <w:rFonts w:ascii="宋体" w:hAnsi="宋体" w:cs="宋体" w:eastAsia="宋体" w:hint="default"/>
                <w:sz w:val="21"/>
                <w:szCs w:val="21"/>
              </w:rPr>
              <w:t>南京菱虹工贸实业有限公司</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828" w:right="0"/>
              <w:jc w:val="left"/>
              <w:rPr>
                <w:rFonts w:ascii="Times New Roman" w:hAnsi="Times New Roman" w:cs="Times New Roman" w:eastAsia="Times New Roman" w:hint="default"/>
                <w:sz w:val="21"/>
                <w:szCs w:val="21"/>
              </w:rPr>
            </w:pPr>
            <w:r>
              <w:rPr>
                <w:rFonts w:ascii="Times New Roman"/>
                <w:sz w:val="21"/>
              </w:rPr>
              <w:t>6,034,188.03</w:t>
            </w: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2"/>
              <w:jc w:val="right"/>
              <w:rPr>
                <w:rFonts w:ascii="Times New Roman" w:hAnsi="Times New Roman" w:cs="Times New Roman" w:eastAsia="Times New Roman" w:hint="default"/>
                <w:sz w:val="21"/>
                <w:szCs w:val="21"/>
              </w:rPr>
            </w:pPr>
            <w:r>
              <w:rPr>
                <w:rFonts w:ascii="Times New Roman"/>
                <w:sz w:val="21"/>
              </w:rPr>
              <w:t>2.04%</w:t>
            </w:r>
          </w:p>
        </w:tc>
      </w:tr>
      <w:tr>
        <w:trPr>
          <w:trHeight w:val="260"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29" w:lineRule="exact"/>
              <w:ind w:left="203" w:right="0"/>
              <w:jc w:val="left"/>
              <w:rPr>
                <w:rFonts w:ascii="宋体" w:hAnsi="宋体" w:cs="宋体" w:eastAsia="宋体" w:hint="default"/>
                <w:sz w:val="21"/>
                <w:szCs w:val="21"/>
              </w:rPr>
            </w:pPr>
            <w:r>
              <w:rPr>
                <w:rFonts w:ascii="宋体" w:hAnsi="宋体" w:cs="宋体" w:eastAsia="宋体" w:hint="default"/>
                <w:sz w:val="21"/>
                <w:szCs w:val="21"/>
              </w:rPr>
              <w:t>温岭市大山热处理厂</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828" w:right="0"/>
              <w:jc w:val="left"/>
              <w:rPr>
                <w:rFonts w:ascii="Times New Roman" w:hAnsi="Times New Roman" w:cs="Times New Roman" w:eastAsia="Times New Roman" w:hint="default"/>
                <w:sz w:val="21"/>
                <w:szCs w:val="21"/>
              </w:rPr>
            </w:pPr>
            <w:r>
              <w:rPr>
                <w:rFonts w:ascii="Times New Roman"/>
                <w:sz w:val="21"/>
              </w:rPr>
              <w:t>5,974,358.99</w:t>
            </w: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2"/>
              <w:jc w:val="right"/>
              <w:rPr>
                <w:rFonts w:ascii="Times New Roman" w:hAnsi="Times New Roman" w:cs="Times New Roman" w:eastAsia="Times New Roman" w:hint="default"/>
                <w:sz w:val="21"/>
                <w:szCs w:val="21"/>
              </w:rPr>
            </w:pPr>
            <w:r>
              <w:rPr>
                <w:rFonts w:ascii="Times New Roman"/>
                <w:sz w:val="21"/>
              </w:rPr>
              <w:t>2.02%</w:t>
            </w:r>
          </w:p>
        </w:tc>
      </w:tr>
      <w:tr>
        <w:trPr>
          <w:trHeight w:val="265"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30" w:lineRule="exact"/>
              <w:ind w:left="203" w:right="0"/>
              <w:jc w:val="left"/>
              <w:rPr>
                <w:rFonts w:ascii="宋体" w:hAnsi="宋体" w:cs="宋体" w:eastAsia="宋体" w:hint="default"/>
                <w:sz w:val="21"/>
                <w:szCs w:val="21"/>
              </w:rPr>
            </w:pPr>
            <w:r>
              <w:rPr>
                <w:rFonts w:ascii="宋体" w:hAnsi="宋体" w:cs="宋体" w:eastAsia="宋体" w:hint="default"/>
                <w:sz w:val="21"/>
                <w:szCs w:val="21"/>
              </w:rPr>
              <w:t>东风汽车变速箱有限公司</w:t>
            </w:r>
          </w:p>
        </w:tc>
        <w:tc>
          <w:tcPr>
            <w:tcW w:w="3107" w:type="dxa"/>
            <w:gridSpan w:val="2"/>
            <w:tcBorders>
              <w:top w:val="nil" w:sz="6" w:space="0" w:color="auto"/>
              <w:left w:val="nil" w:sz="6" w:space="0" w:color="auto"/>
              <w:bottom w:val="nil" w:sz="6" w:space="0" w:color="auto"/>
              <w:right w:val="nil" w:sz="6" w:space="0" w:color="auto"/>
            </w:tcBorders>
          </w:tcPr>
          <w:p>
            <w:pPr>
              <w:pStyle w:val="TableParagraph"/>
              <w:tabs>
                <w:tab w:pos="1827" w:val="left" w:leader="none"/>
                <w:tab w:pos="3039" w:val="left" w:leader="none"/>
              </w:tabs>
              <w:spacing w:line="240" w:lineRule="auto" w:before="5"/>
              <w:ind w:left="915"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5,427,350.40</w:t>
              <w:tab/>
            </w:r>
            <w:r>
              <w:rPr>
                <w:rFonts w:ascii="Times New Roman"/>
                <w:sz w:val="21"/>
              </w:rPr>
            </w:r>
          </w:p>
        </w:tc>
        <w:tc>
          <w:tcPr>
            <w:tcW w:w="2794" w:type="dxa"/>
            <w:gridSpan w:val="4"/>
            <w:tcBorders>
              <w:top w:val="nil" w:sz="6" w:space="0" w:color="auto"/>
              <w:left w:val="nil" w:sz="6" w:space="0" w:color="auto"/>
              <w:bottom w:val="nil" w:sz="6" w:space="0" w:color="auto"/>
              <w:right w:val="nil" w:sz="6" w:space="0" w:color="auto"/>
            </w:tcBorders>
          </w:tcPr>
          <w:p>
            <w:pPr>
              <w:pStyle w:val="TableParagraph"/>
              <w:tabs>
                <w:tab w:pos="2143" w:val="left" w:leader="none"/>
                <w:tab w:pos="2793" w:val="left" w:leader="none"/>
              </w:tabs>
              <w:spacing w:line="240" w:lineRule="auto" w:before="5"/>
              <w:ind w:left="215"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1.83%</w:t>
              <w:tab/>
            </w:r>
            <w:r>
              <w:rPr>
                <w:rFonts w:ascii="Times New Roman"/>
                <w:sz w:val="21"/>
              </w:rPr>
            </w:r>
          </w:p>
        </w:tc>
      </w:tr>
      <w:tr>
        <w:trPr>
          <w:trHeight w:val="272"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34" w:lineRule="exact"/>
              <w:ind w:left="3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1729" w:right="0"/>
              <w:jc w:val="left"/>
              <w:rPr>
                <w:rFonts w:ascii="Times New Roman" w:hAnsi="Times New Roman" w:cs="Times New Roman" w:eastAsia="Times New Roman" w:hint="default"/>
                <w:sz w:val="21"/>
                <w:szCs w:val="21"/>
              </w:rPr>
            </w:pPr>
            <w:r>
              <w:rPr>
                <w:rFonts w:ascii="Times New Roman"/>
                <w:sz w:val="21"/>
              </w:rPr>
              <w:t>33,268,211.31</w:t>
            </w:r>
          </w:p>
        </w:tc>
        <w:tc>
          <w:tcPr>
            <w:tcW w:w="279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
              <w:ind w:right="102"/>
              <w:jc w:val="right"/>
              <w:rPr>
                <w:rFonts w:ascii="Times New Roman" w:hAnsi="Times New Roman" w:cs="Times New Roman" w:eastAsia="Times New Roman" w:hint="default"/>
                <w:sz w:val="21"/>
                <w:szCs w:val="21"/>
              </w:rPr>
            </w:pPr>
            <w:r>
              <w:rPr>
                <w:rFonts w:ascii="Times New Roman"/>
                <w:spacing w:val="-2"/>
                <w:sz w:val="21"/>
              </w:rPr>
              <w:t>11.23%</w:t>
            </w:r>
          </w:p>
        </w:tc>
      </w:tr>
      <w:tr>
        <w:trPr>
          <w:trHeight w:val="673"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z w:val="21"/>
              </w:rPr>
              <w:t>6.30</w:t>
            </w:r>
          </w:p>
        </w:tc>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177" w:type="dxa"/>
            <w:tcBorders>
              <w:top w:val="single" w:sz="12" w:space="0" w:color="000000"/>
              <w:left w:val="nil" w:sz="6" w:space="0" w:color="auto"/>
              <w:bottom w:val="nil" w:sz="6" w:space="0" w:color="auto"/>
              <w:right w:val="nil" w:sz="6" w:space="0" w:color="auto"/>
            </w:tcBorders>
          </w:tcPr>
          <w:p>
            <w:pPr/>
          </w:p>
        </w:tc>
        <w:tc>
          <w:tcPr>
            <w:tcW w:w="930" w:type="dxa"/>
            <w:tcBorders>
              <w:top w:val="single" w:sz="12" w:space="0" w:color="000000"/>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single" w:sz="12" w:space="0" w:color="000000"/>
              <w:left w:val="nil" w:sz="6" w:space="0" w:color="auto"/>
              <w:bottom w:val="nil" w:sz="6" w:space="0" w:color="auto"/>
              <w:right w:val="nil" w:sz="6" w:space="0" w:color="auto"/>
            </w:tcBorders>
          </w:tcPr>
          <w:p>
            <w:pPr/>
          </w:p>
        </w:tc>
        <w:tc>
          <w:tcPr>
            <w:tcW w:w="286" w:type="dxa"/>
            <w:tcBorders>
              <w:top w:val="single" w:sz="12" w:space="0" w:color="000000"/>
              <w:left w:val="nil" w:sz="6" w:space="0" w:color="auto"/>
              <w:bottom w:val="nil" w:sz="6" w:space="0" w:color="auto"/>
              <w:right w:val="nil" w:sz="6" w:space="0" w:color="auto"/>
            </w:tcBorders>
          </w:tcPr>
          <w:p>
            <w:pPr/>
          </w:p>
        </w:tc>
        <w:tc>
          <w:tcPr>
            <w:tcW w:w="1937" w:type="dxa"/>
            <w:tcBorders>
              <w:top w:val="single" w:sz="12" w:space="0" w:color="000000"/>
              <w:left w:val="nil" w:sz="6" w:space="0" w:color="auto"/>
              <w:bottom w:val="nil" w:sz="6" w:space="0" w:color="auto"/>
              <w:right w:val="nil" w:sz="6" w:space="0" w:color="auto"/>
            </w:tcBorders>
          </w:tcPr>
          <w:p>
            <w:pPr/>
          </w:p>
        </w:tc>
      </w:tr>
      <w:tr>
        <w:trPr>
          <w:trHeight w:val="386"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611"/>
              <w:jc w:val="center"/>
              <w:rPr>
                <w:rFonts w:ascii="宋体" w:hAnsi="宋体" w:cs="宋体" w:eastAsia="宋体" w:hint="default"/>
                <w:sz w:val="21"/>
                <w:szCs w:val="21"/>
              </w:rPr>
            </w:pPr>
            <w:r>
              <w:rPr>
                <w:rFonts w:ascii="宋体" w:hAnsi="宋体" w:cs="宋体" w:eastAsia="宋体" w:hint="default"/>
                <w:sz w:val="21"/>
                <w:szCs w:val="21"/>
              </w:rPr>
              <w:t>项目</w:t>
            </w:r>
          </w:p>
        </w:tc>
        <w:tc>
          <w:tcPr>
            <w:tcW w:w="2177"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930"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63" w:type="dxa"/>
            <w:tcBorders>
              <w:top w:val="nil" w:sz="6" w:space="0" w:color="auto"/>
              <w:left w:val="nil" w:sz="6" w:space="0" w:color="auto"/>
              <w:bottom w:val="single" w:sz="4" w:space="0" w:color="000000"/>
              <w:right w:val="nil" w:sz="6" w:space="0" w:color="auto"/>
            </w:tcBorders>
          </w:tcPr>
          <w:p>
            <w:pPr/>
          </w:p>
        </w:tc>
        <w:tc>
          <w:tcPr>
            <w:tcW w:w="408" w:type="dxa"/>
            <w:tcBorders>
              <w:top w:val="nil" w:sz="6" w:space="0" w:color="auto"/>
              <w:left w:val="nil" w:sz="6" w:space="0" w:color="auto"/>
              <w:bottom w:val="single" w:sz="4" w:space="0" w:color="000000"/>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547"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275"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single" w:sz="4" w:space="0" w:color="000000"/>
              <w:left w:val="nil" w:sz="6" w:space="0" w:color="auto"/>
              <w:bottom w:val="nil" w:sz="6" w:space="0" w:color="auto"/>
              <w:right w:val="nil" w:sz="6" w:space="0" w:color="auto"/>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177"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left="351" w:right="0"/>
              <w:jc w:val="left"/>
              <w:rPr>
                <w:rFonts w:ascii="Times New Roman" w:hAnsi="Times New Roman" w:cs="Times New Roman" w:eastAsia="Times New Roman" w:hint="default"/>
                <w:sz w:val="21"/>
                <w:szCs w:val="21"/>
              </w:rPr>
            </w:pPr>
            <w:r>
              <w:rPr>
                <w:rFonts w:ascii="Times New Roman"/>
                <w:sz w:val="21"/>
              </w:rPr>
              <w:t>466,939.22</w:t>
            </w:r>
          </w:p>
        </w:tc>
        <w:tc>
          <w:tcPr>
            <w:tcW w:w="1501"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15"/>
              <w:ind w:left="447" w:right="0"/>
              <w:jc w:val="left"/>
              <w:rPr>
                <w:rFonts w:ascii="Times New Roman" w:hAnsi="Times New Roman" w:cs="Times New Roman" w:eastAsia="Times New Roman" w:hint="default"/>
                <w:sz w:val="21"/>
                <w:szCs w:val="21"/>
              </w:rPr>
            </w:pPr>
            <w:r>
              <w:rPr>
                <w:rFonts w:ascii="Times New Roman"/>
                <w:sz w:val="21"/>
              </w:rPr>
              <w:t>185,272.14</w:t>
            </w: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7%</w:t>
            </w:r>
          </w:p>
        </w:tc>
      </w:tr>
      <w:tr>
        <w:trPr>
          <w:trHeight w:val="259"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29" w:lineRule="exact"/>
              <w:ind w:left="2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3"/>
              <w:ind w:left="457" w:right="0"/>
              <w:jc w:val="left"/>
              <w:rPr>
                <w:rFonts w:ascii="Times New Roman" w:hAnsi="Times New Roman" w:cs="Times New Roman" w:eastAsia="Times New Roman" w:hint="default"/>
                <w:sz w:val="21"/>
                <w:szCs w:val="21"/>
              </w:rPr>
            </w:pPr>
            <w:r>
              <w:rPr>
                <w:rFonts w:ascii="Times New Roman"/>
                <w:sz w:val="21"/>
              </w:rPr>
              <w:t>30,822.82</w:t>
            </w:r>
          </w:p>
        </w:tc>
        <w:tc>
          <w:tcPr>
            <w:tcW w:w="150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left="814" w:right="0"/>
              <w:jc w:val="left"/>
              <w:rPr>
                <w:rFonts w:ascii="Times New Roman" w:hAnsi="Times New Roman" w:cs="Times New Roman" w:eastAsia="Times New Roman" w:hint="default"/>
                <w:sz w:val="21"/>
                <w:szCs w:val="21"/>
              </w:rPr>
            </w:pPr>
            <w:r>
              <w:rPr>
                <w:rFonts w:ascii="Times New Roman"/>
                <w:sz w:val="21"/>
              </w:rPr>
              <w:t>508.20</w:t>
            </w: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center"/>
              <w:rPr>
                <w:rFonts w:ascii="Times New Roman" w:hAnsi="Times New Roman" w:cs="Times New Roman" w:eastAsia="Times New Roman" w:hint="default"/>
                <w:sz w:val="21"/>
                <w:szCs w:val="21"/>
              </w:rPr>
            </w:pPr>
            <w:r>
              <w:rPr>
                <w:rFonts w:ascii="Times New Roman"/>
                <w:sz w:val="21"/>
              </w:rPr>
              <w:t>5%</w:t>
            </w:r>
          </w:p>
        </w:tc>
      </w:tr>
      <w:tr>
        <w:trPr>
          <w:trHeight w:val="265"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tabs>
                <w:tab w:pos="2762" w:val="left" w:leader="none"/>
                <w:tab w:pos="3542" w:val="left" w:leader="none"/>
              </w:tabs>
              <w:spacing w:line="229" w:lineRule="exact"/>
              <w:ind w:left="203" w:right="-352"/>
              <w:jc w:val="left"/>
              <w:rPr>
                <w:rFonts w:ascii="Times New Roman" w:hAnsi="Times New Roman" w:cs="Times New Roman" w:eastAsia="Times New Roman" w:hint="default"/>
                <w:sz w:val="21"/>
                <w:szCs w:val="21"/>
              </w:rPr>
            </w:pPr>
            <w:r>
              <w:rPr>
                <w:rFonts w:ascii="宋体" w:hAnsi="宋体" w:cs="宋体" w:eastAsia="宋体" w:hint="default"/>
                <w:sz w:val="21"/>
                <w:szCs w:val="21"/>
              </w:rPr>
              <w:t>教育费附加</w:t>
              <w:tab/>
            </w: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Times New Roman" w:hAnsi="Times New Roman" w:cs="Times New Roman" w:eastAsia="Times New Roman" w:hint="default"/>
                <w:sz w:val="21"/>
                <w:szCs w:val="21"/>
              </w:rPr>
            </w:r>
          </w:p>
        </w:tc>
        <w:tc>
          <w:tcPr>
            <w:tcW w:w="2177" w:type="dxa"/>
            <w:tcBorders>
              <w:top w:val="nil" w:sz="6" w:space="0" w:color="auto"/>
              <w:left w:val="nil" w:sz="6" w:space="0" w:color="auto"/>
              <w:bottom w:val="nil" w:sz="6" w:space="0" w:color="auto"/>
              <w:right w:val="nil" w:sz="6" w:space="0" w:color="auto"/>
            </w:tcBorders>
          </w:tcPr>
          <w:p>
            <w:pPr>
              <w:pStyle w:val="TableParagraph"/>
              <w:tabs>
                <w:tab w:pos="1640" w:val="left" w:leader="none"/>
                <w:tab w:pos="2624" w:val="left" w:leader="none"/>
              </w:tabs>
              <w:spacing w:line="240" w:lineRule="auto" w:before="3"/>
              <w:ind w:left="351" w:right="-448"/>
              <w:jc w:val="left"/>
              <w:rPr>
                <w:rFonts w:ascii="Times New Roman" w:hAnsi="Times New Roman" w:cs="Times New Roman" w:eastAsia="Times New Roman" w:hint="default"/>
                <w:sz w:val="21"/>
                <w:szCs w:val="21"/>
              </w:rPr>
            </w:pPr>
            <w:r>
              <w:rPr>
                <w:rFonts w:ascii="Times New Roman"/>
                <w:w w:val="100"/>
                <w:sz w:val="21"/>
              </w:rPr>
            </w:r>
            <w:r>
              <w:rPr>
                <w:rFonts w:ascii="Times New Roman"/>
                <w:sz w:val="21"/>
                <w:u w:val="single" w:color="000000"/>
              </w:rPr>
              <w:t>415,220.84  </w:t>
            </w:r>
            <w:r>
              <w:rPr>
                <w:rFonts w:ascii="Times New Roman"/>
                <w:sz w:val="21"/>
              </w:rPr>
              <w:tab/>
            </w: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rPr>
            </w:r>
          </w:p>
        </w:tc>
        <w:tc>
          <w:tcPr>
            <w:tcW w:w="1501" w:type="dxa"/>
            <w:gridSpan w:val="3"/>
            <w:tcBorders>
              <w:top w:val="nil" w:sz="6" w:space="0" w:color="auto"/>
              <w:left w:val="nil" w:sz="6" w:space="0" w:color="auto"/>
              <w:bottom w:val="nil" w:sz="6" w:space="0" w:color="auto"/>
              <w:right w:val="nil" w:sz="6" w:space="0" w:color="auto"/>
            </w:tcBorders>
          </w:tcPr>
          <w:p>
            <w:pPr>
              <w:pStyle w:val="TableParagraph"/>
              <w:tabs>
                <w:tab w:pos="1501" w:val="left" w:leader="none"/>
              </w:tabs>
              <w:spacing w:line="240" w:lineRule="auto" w:before="3"/>
              <w:ind w:left="447" w:right="0"/>
              <w:jc w:val="left"/>
              <w:rPr>
                <w:rFonts w:ascii="Times New Roman" w:hAnsi="Times New Roman" w:cs="Times New Roman" w:eastAsia="Times New Roman" w:hint="default"/>
                <w:sz w:val="21"/>
                <w:szCs w:val="21"/>
              </w:rPr>
            </w:pPr>
            <w:r>
              <w:rPr>
                <w:rFonts w:ascii="Times New Roman"/>
                <w:w w:val="100"/>
                <w:sz w:val="21"/>
              </w:rPr>
            </w:r>
            <w:r>
              <w:rPr>
                <w:rFonts w:ascii="Times New Roman"/>
                <w:sz w:val="21"/>
                <w:u w:val="single" w:color="000000"/>
              </w:rPr>
              <w:t>255,667.09</w:t>
              <w:tab/>
            </w:r>
            <w:r>
              <w:rPr>
                <w:rFonts w:ascii="Times New Roman"/>
                <w:sz w:val="21"/>
              </w:rPr>
            </w: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tabs>
                <w:tab w:pos="581" w:val="left" w:leader="none"/>
                <w:tab w:pos="1937" w:val="left" w:leader="none"/>
              </w:tabs>
              <w:spacing w:line="245" w:lineRule="exact"/>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Times New Roman" w:hAnsi="Times New Roman" w:cs="Times New Roman" w:eastAsia="Times New Roman" w:hint="default"/>
                <w:spacing w:val="-1"/>
                <w:sz w:val="21"/>
                <w:szCs w:val="21"/>
                <w:u w:val="single" w:color="000000"/>
              </w:rPr>
              <w:t>3%</w:t>
            </w:r>
            <w:r>
              <w:rPr>
                <w:rFonts w:ascii="宋体" w:hAnsi="宋体" w:cs="宋体" w:eastAsia="宋体" w:hint="default"/>
                <w:spacing w:val="-1"/>
                <w:sz w:val="21"/>
                <w:szCs w:val="21"/>
                <w:u w:val="single" w:color="000000"/>
              </w:rPr>
              <w:t>、</w:t>
            </w:r>
            <w:r>
              <w:rPr>
                <w:rFonts w:ascii="Times New Roman" w:hAnsi="Times New Roman" w:cs="Times New Roman" w:eastAsia="Times New Roman" w:hint="default"/>
                <w:spacing w:val="-1"/>
                <w:sz w:val="21"/>
                <w:szCs w:val="21"/>
                <w:u w:val="single" w:color="000000"/>
              </w:rPr>
              <w:t>4%</w:t>
              <w:tab/>
            </w:r>
            <w:r>
              <w:rPr>
                <w:rFonts w:ascii="Times New Roman" w:hAnsi="Times New Roman" w:cs="Times New Roman" w:eastAsia="Times New Roman" w:hint="default"/>
                <w:spacing w:val="-1"/>
                <w:sz w:val="21"/>
                <w:szCs w:val="21"/>
              </w:rPr>
            </w:r>
          </w:p>
        </w:tc>
      </w:tr>
      <w:tr>
        <w:trPr>
          <w:trHeight w:val="271"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single" w:sz="12" w:space="0" w:color="000000"/>
              <w:right w:val="nil" w:sz="6" w:space="0" w:color="auto"/>
            </w:tcBorders>
          </w:tcPr>
          <w:p>
            <w:pPr>
              <w:pStyle w:val="TableParagraph"/>
              <w:spacing w:line="235" w:lineRule="exact"/>
              <w:ind w:left="1024"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177"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left="351" w:right="0"/>
              <w:jc w:val="left"/>
              <w:rPr>
                <w:rFonts w:ascii="Times New Roman" w:hAnsi="Times New Roman" w:cs="Times New Roman" w:eastAsia="Times New Roman" w:hint="default"/>
                <w:sz w:val="21"/>
                <w:szCs w:val="21"/>
              </w:rPr>
            </w:pPr>
            <w:r>
              <w:rPr>
                <w:rFonts w:ascii="Times New Roman"/>
                <w:sz w:val="21"/>
              </w:rPr>
              <w:t>912,982.88</w:t>
            </w:r>
          </w:p>
        </w:tc>
        <w:tc>
          <w:tcPr>
            <w:tcW w:w="372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
              <w:ind w:left="447" w:right="0"/>
              <w:jc w:val="left"/>
              <w:rPr>
                <w:rFonts w:ascii="Times New Roman" w:hAnsi="Times New Roman" w:cs="Times New Roman" w:eastAsia="Times New Roman" w:hint="default"/>
                <w:sz w:val="21"/>
                <w:szCs w:val="21"/>
              </w:rPr>
            </w:pPr>
            <w:r>
              <w:rPr>
                <w:rFonts w:ascii="Times New Roman"/>
                <w:sz w:val="21"/>
              </w:rPr>
              <w:t>441,447.43</w:t>
            </w:r>
          </w:p>
        </w:tc>
      </w:tr>
      <w:tr>
        <w:trPr>
          <w:trHeight w:val="544"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8"/>
              <w:jc w:val="right"/>
              <w:rPr>
                <w:rFonts w:ascii="Times New Roman" w:hAnsi="Times New Roman" w:cs="Times New Roman" w:eastAsia="Times New Roman" w:hint="default"/>
                <w:sz w:val="21"/>
                <w:szCs w:val="21"/>
              </w:rPr>
            </w:pPr>
            <w:r>
              <w:rPr>
                <w:rFonts w:ascii="Times New Roman"/>
                <w:sz w:val="21"/>
              </w:rPr>
              <w:t>6.31</w:t>
            </w:r>
          </w:p>
        </w:tc>
        <w:tc>
          <w:tcPr>
            <w:tcW w:w="3191" w:type="dxa"/>
            <w:tcBorders>
              <w:top w:val="single" w:sz="12"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177" w:type="dxa"/>
            <w:tcBorders>
              <w:top w:val="single" w:sz="12" w:space="0" w:color="000000"/>
              <w:left w:val="nil" w:sz="6" w:space="0" w:color="auto"/>
              <w:bottom w:val="nil" w:sz="6" w:space="0" w:color="auto"/>
              <w:right w:val="nil" w:sz="6" w:space="0" w:color="auto"/>
            </w:tcBorders>
          </w:tcPr>
          <w:p>
            <w:pPr/>
          </w:p>
        </w:tc>
        <w:tc>
          <w:tcPr>
            <w:tcW w:w="930" w:type="dxa"/>
            <w:tcBorders>
              <w:top w:val="single" w:sz="12" w:space="0" w:color="000000"/>
              <w:left w:val="nil" w:sz="6" w:space="0" w:color="auto"/>
              <w:bottom w:val="nil" w:sz="6" w:space="0" w:color="auto"/>
              <w:right w:val="nil" w:sz="6" w:space="0" w:color="auto"/>
            </w:tcBorders>
          </w:tcPr>
          <w:p>
            <w:pPr/>
          </w:p>
        </w:tc>
        <w:tc>
          <w:tcPr>
            <w:tcW w:w="163" w:type="dxa"/>
            <w:tcBorders>
              <w:top w:val="single" w:sz="12" w:space="0" w:color="000000"/>
              <w:left w:val="nil" w:sz="6" w:space="0" w:color="auto"/>
              <w:bottom w:val="nil" w:sz="6" w:space="0" w:color="auto"/>
              <w:right w:val="nil" w:sz="6" w:space="0" w:color="auto"/>
            </w:tcBorders>
          </w:tcPr>
          <w:p>
            <w:pPr/>
          </w:p>
        </w:tc>
        <w:tc>
          <w:tcPr>
            <w:tcW w:w="408" w:type="dxa"/>
            <w:tcBorders>
              <w:top w:val="single" w:sz="12" w:space="0" w:color="000000"/>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single" w:sz="12" w:space="0" w:color="000000"/>
              <w:left w:val="nil" w:sz="6" w:space="0" w:color="auto"/>
              <w:bottom w:val="nil" w:sz="6" w:space="0" w:color="auto"/>
              <w:right w:val="nil" w:sz="6" w:space="0" w:color="auto"/>
            </w:tcBorders>
          </w:tcPr>
          <w:p>
            <w:pPr/>
          </w:p>
        </w:tc>
      </w:tr>
      <w:tr>
        <w:trPr>
          <w:trHeight w:val="257"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single" w:sz="4" w:space="0" w:color="000000"/>
              <w:right w:val="nil" w:sz="6" w:space="0" w:color="auto"/>
            </w:tcBorders>
          </w:tcPr>
          <w:p>
            <w:pPr>
              <w:pStyle w:val="TableParagraph"/>
              <w:spacing w:line="229" w:lineRule="exact"/>
              <w:ind w:left="17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7" w:type="dxa"/>
            <w:tcBorders>
              <w:top w:val="nil" w:sz="6" w:space="0" w:color="auto"/>
              <w:left w:val="nil" w:sz="6" w:space="0" w:color="auto"/>
              <w:bottom w:val="single" w:sz="4" w:space="0" w:color="000000"/>
              <w:right w:val="nil" w:sz="6" w:space="0" w:color="auto"/>
            </w:tcBorders>
          </w:tcPr>
          <w:p>
            <w:pPr>
              <w:pStyle w:val="TableParagraph"/>
              <w:spacing w:line="245" w:lineRule="exact"/>
              <w:ind w:left="12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930" w:type="dxa"/>
            <w:tcBorders>
              <w:top w:val="nil" w:sz="6" w:space="0" w:color="auto"/>
              <w:left w:val="nil" w:sz="6" w:space="0" w:color="auto"/>
              <w:bottom w:val="single" w:sz="4" w:space="0" w:color="000000"/>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single" w:sz="4" w:space="0" w:color="000000"/>
              <w:right w:val="nil" w:sz="6" w:space="0" w:color="auto"/>
            </w:tcBorders>
          </w:tcPr>
          <w:p>
            <w:pPr/>
          </w:p>
        </w:tc>
        <w:tc>
          <w:tcPr>
            <w:tcW w:w="286" w:type="dxa"/>
            <w:tcBorders>
              <w:top w:val="nil" w:sz="6" w:space="0" w:color="auto"/>
              <w:left w:val="nil" w:sz="6" w:space="0" w:color="auto"/>
              <w:bottom w:val="single" w:sz="4" w:space="0" w:color="000000"/>
              <w:right w:val="nil" w:sz="6" w:space="0" w:color="auto"/>
            </w:tcBorders>
          </w:tcPr>
          <w:p>
            <w:pPr/>
          </w:p>
        </w:tc>
        <w:tc>
          <w:tcPr>
            <w:tcW w:w="1937" w:type="dxa"/>
            <w:tcBorders>
              <w:top w:val="nil" w:sz="6" w:space="0" w:color="auto"/>
              <w:left w:val="nil" w:sz="6" w:space="0" w:color="auto"/>
              <w:bottom w:val="single" w:sz="4" w:space="0" w:color="000000"/>
              <w:right w:val="nil" w:sz="6" w:space="0" w:color="auto"/>
            </w:tcBorders>
          </w:tcPr>
          <w:p>
            <w:pPr>
              <w:pStyle w:val="TableParagraph"/>
              <w:spacing w:line="245" w:lineRule="exact"/>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73"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single" w:sz="4" w:space="0" w:color="000000"/>
              <w:left w:val="nil" w:sz="6" w:space="0" w:color="auto"/>
              <w:bottom w:val="nil" w:sz="6" w:space="0" w:color="auto"/>
              <w:right w:val="nil" w:sz="6" w:space="0" w:color="auto"/>
            </w:tcBorders>
          </w:tcPr>
          <w:p>
            <w:pPr>
              <w:pStyle w:val="TableParagraph"/>
              <w:spacing w:line="238" w:lineRule="exact"/>
              <w:ind w:left="22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1830" w:right="0"/>
              <w:jc w:val="left"/>
              <w:rPr>
                <w:rFonts w:ascii="Times New Roman" w:hAnsi="Times New Roman" w:cs="Times New Roman" w:eastAsia="Times New Roman" w:hint="default"/>
                <w:sz w:val="21"/>
                <w:szCs w:val="21"/>
              </w:rPr>
            </w:pPr>
            <w:r>
              <w:rPr>
                <w:rFonts w:ascii="Times New Roman"/>
                <w:sz w:val="21"/>
              </w:rPr>
              <w:t>1,467,105.40</w:t>
            </w: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single" w:sz="4" w:space="0" w:color="000000"/>
              <w:left w:val="nil" w:sz="6" w:space="0" w:color="auto"/>
              <w:bottom w:val="nil" w:sz="6" w:space="0" w:color="auto"/>
              <w:right w:val="nil" w:sz="6" w:space="0" w:color="auto"/>
            </w:tcBorders>
          </w:tcPr>
          <w:p>
            <w:pPr/>
          </w:p>
        </w:tc>
        <w:tc>
          <w:tcPr>
            <w:tcW w:w="286" w:type="dxa"/>
            <w:tcBorders>
              <w:top w:val="single" w:sz="4" w:space="0" w:color="000000"/>
              <w:left w:val="nil" w:sz="6" w:space="0" w:color="auto"/>
              <w:bottom w:val="nil" w:sz="6" w:space="0" w:color="auto"/>
              <w:right w:val="nil" w:sz="6" w:space="0" w:color="auto"/>
            </w:tcBorders>
          </w:tcPr>
          <w:p>
            <w:pPr/>
          </w:p>
        </w:tc>
        <w:tc>
          <w:tcPr>
            <w:tcW w:w="193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32"/>
              <w:jc w:val="right"/>
              <w:rPr>
                <w:rFonts w:ascii="Times New Roman" w:hAnsi="Times New Roman" w:cs="Times New Roman" w:eastAsia="Times New Roman" w:hint="default"/>
                <w:sz w:val="21"/>
                <w:szCs w:val="21"/>
              </w:rPr>
            </w:pPr>
            <w:r>
              <w:rPr>
                <w:rFonts w:ascii="Times New Roman"/>
                <w:spacing w:val="-1"/>
                <w:sz w:val="21"/>
              </w:rPr>
              <w:t>1,129,145.93</w:t>
            </w:r>
          </w:p>
        </w:tc>
      </w:tr>
      <w:tr>
        <w:trPr>
          <w:trHeight w:val="259"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29" w:lineRule="exact"/>
              <w:ind w:left="220"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830" w:right="0"/>
              <w:jc w:val="left"/>
              <w:rPr>
                <w:rFonts w:ascii="Times New Roman" w:hAnsi="Times New Roman" w:cs="Times New Roman" w:eastAsia="Times New Roman" w:hint="default"/>
                <w:sz w:val="21"/>
                <w:szCs w:val="21"/>
              </w:rPr>
            </w:pPr>
            <w:r>
              <w:rPr>
                <w:rFonts w:ascii="Times New Roman"/>
                <w:sz w:val="21"/>
              </w:rPr>
              <w:t>2,324,757.80</w:t>
            </w: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2"/>
              <w:jc w:val="right"/>
              <w:rPr>
                <w:rFonts w:ascii="Times New Roman" w:hAnsi="Times New Roman" w:cs="Times New Roman" w:eastAsia="Times New Roman" w:hint="default"/>
                <w:sz w:val="21"/>
                <w:szCs w:val="21"/>
              </w:rPr>
            </w:pPr>
            <w:r>
              <w:rPr>
                <w:rFonts w:ascii="Times New Roman"/>
                <w:spacing w:val="-1"/>
                <w:sz w:val="21"/>
              </w:rPr>
              <w:t>1,070,958.72</w:t>
            </w:r>
          </w:p>
        </w:tc>
      </w:tr>
      <w:tr>
        <w:trPr>
          <w:trHeight w:val="260"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29" w:lineRule="exact"/>
              <w:ind w:left="220" w:right="0"/>
              <w:jc w:val="left"/>
              <w:rPr>
                <w:rFonts w:ascii="宋体" w:hAnsi="宋体" w:cs="宋体" w:eastAsia="宋体" w:hint="default"/>
                <w:sz w:val="21"/>
                <w:szCs w:val="21"/>
              </w:rPr>
            </w:pPr>
            <w:r>
              <w:rPr>
                <w:rFonts w:ascii="宋体" w:hAnsi="宋体" w:cs="宋体" w:eastAsia="宋体" w:hint="default"/>
                <w:sz w:val="21"/>
                <w:szCs w:val="21"/>
              </w:rPr>
              <w:t>包装费</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986" w:right="0"/>
              <w:jc w:val="left"/>
              <w:rPr>
                <w:rFonts w:ascii="Times New Roman" w:hAnsi="Times New Roman" w:cs="Times New Roman" w:eastAsia="Times New Roman" w:hint="default"/>
                <w:sz w:val="21"/>
                <w:szCs w:val="21"/>
              </w:rPr>
            </w:pPr>
            <w:r>
              <w:rPr>
                <w:rFonts w:ascii="Times New Roman"/>
                <w:sz w:val="21"/>
              </w:rPr>
              <w:t>354,506.50</w:t>
            </w: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2"/>
              <w:jc w:val="right"/>
              <w:rPr>
                <w:rFonts w:ascii="Times New Roman" w:hAnsi="Times New Roman" w:cs="Times New Roman" w:eastAsia="Times New Roman" w:hint="default"/>
                <w:sz w:val="21"/>
                <w:szCs w:val="21"/>
              </w:rPr>
            </w:pPr>
            <w:r>
              <w:rPr>
                <w:rFonts w:ascii="Times New Roman"/>
                <w:spacing w:val="-1"/>
                <w:sz w:val="21"/>
              </w:rPr>
              <w:t>271,921.31</w:t>
            </w:r>
          </w:p>
        </w:tc>
      </w:tr>
      <w:tr>
        <w:trPr>
          <w:trHeight w:val="261"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30" w:lineRule="exact"/>
              <w:ind w:left="220"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986" w:right="0"/>
              <w:jc w:val="left"/>
              <w:rPr>
                <w:rFonts w:ascii="Times New Roman" w:hAnsi="Times New Roman" w:cs="Times New Roman" w:eastAsia="Times New Roman" w:hint="default"/>
                <w:sz w:val="21"/>
                <w:szCs w:val="21"/>
              </w:rPr>
            </w:pPr>
            <w:r>
              <w:rPr>
                <w:rFonts w:ascii="Times New Roman"/>
                <w:sz w:val="21"/>
              </w:rPr>
              <w:t>585,215.80</w:t>
            </w: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Times New Roman" w:hAnsi="Times New Roman" w:cs="Times New Roman" w:eastAsia="Times New Roman" w:hint="default"/>
                <w:sz w:val="21"/>
                <w:szCs w:val="21"/>
              </w:rPr>
            </w:pPr>
            <w:r>
              <w:rPr>
                <w:rFonts w:ascii="Times New Roman"/>
                <w:spacing w:val="-1"/>
                <w:sz w:val="21"/>
              </w:rPr>
              <w:t>482,198.34</w:t>
            </w:r>
          </w:p>
        </w:tc>
      </w:tr>
      <w:tr>
        <w:trPr>
          <w:trHeight w:val="259"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29" w:lineRule="exact"/>
              <w:ind w:left="220" w:right="0"/>
              <w:jc w:val="left"/>
              <w:rPr>
                <w:rFonts w:ascii="宋体" w:hAnsi="宋体" w:cs="宋体" w:eastAsia="宋体" w:hint="default"/>
                <w:sz w:val="21"/>
                <w:szCs w:val="21"/>
              </w:rPr>
            </w:pPr>
            <w:r>
              <w:rPr>
                <w:rFonts w:ascii="宋体" w:hAnsi="宋体" w:cs="宋体" w:eastAsia="宋体" w:hint="default"/>
                <w:sz w:val="21"/>
                <w:szCs w:val="21"/>
              </w:rPr>
              <w:t>工资及福利费</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830" w:right="0"/>
              <w:jc w:val="left"/>
              <w:rPr>
                <w:rFonts w:ascii="Times New Roman" w:hAnsi="Times New Roman" w:cs="Times New Roman" w:eastAsia="Times New Roman" w:hint="default"/>
                <w:sz w:val="21"/>
                <w:szCs w:val="21"/>
              </w:rPr>
            </w:pPr>
            <w:r>
              <w:rPr>
                <w:rFonts w:ascii="Times New Roman"/>
                <w:sz w:val="21"/>
              </w:rPr>
              <w:t>1,741,870.48</w:t>
            </w: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32"/>
              <w:jc w:val="right"/>
              <w:rPr>
                <w:rFonts w:ascii="Times New Roman" w:hAnsi="Times New Roman" w:cs="Times New Roman" w:eastAsia="Times New Roman" w:hint="default"/>
                <w:sz w:val="21"/>
                <w:szCs w:val="21"/>
              </w:rPr>
            </w:pPr>
            <w:r>
              <w:rPr>
                <w:rFonts w:ascii="Times New Roman"/>
                <w:spacing w:val="-1"/>
                <w:sz w:val="21"/>
              </w:rPr>
              <w:t>1,126,915.02</w:t>
            </w:r>
          </w:p>
        </w:tc>
      </w:tr>
      <w:tr>
        <w:trPr>
          <w:trHeight w:val="260"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29" w:lineRule="exact"/>
              <w:ind w:left="220"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986" w:right="0"/>
              <w:jc w:val="left"/>
              <w:rPr>
                <w:rFonts w:ascii="Times New Roman" w:hAnsi="Times New Roman" w:cs="Times New Roman" w:eastAsia="Times New Roman" w:hint="default"/>
                <w:sz w:val="21"/>
                <w:szCs w:val="21"/>
              </w:rPr>
            </w:pPr>
            <w:r>
              <w:rPr>
                <w:rFonts w:ascii="Times New Roman"/>
                <w:sz w:val="21"/>
              </w:rPr>
              <w:t>338,574.86</w:t>
            </w: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2"/>
              <w:jc w:val="right"/>
              <w:rPr>
                <w:rFonts w:ascii="Times New Roman" w:hAnsi="Times New Roman" w:cs="Times New Roman" w:eastAsia="Times New Roman" w:hint="default"/>
                <w:sz w:val="21"/>
                <w:szCs w:val="21"/>
              </w:rPr>
            </w:pPr>
            <w:r>
              <w:rPr>
                <w:rFonts w:ascii="Times New Roman"/>
                <w:spacing w:val="-1"/>
                <w:sz w:val="21"/>
              </w:rPr>
              <w:t>213,609.25</w:t>
            </w:r>
          </w:p>
        </w:tc>
      </w:tr>
      <w:tr>
        <w:trPr>
          <w:trHeight w:val="260"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30" w:lineRule="exact"/>
              <w:ind w:left="220" w:right="0"/>
              <w:jc w:val="left"/>
              <w:rPr>
                <w:rFonts w:ascii="宋体" w:hAnsi="宋体" w:cs="宋体" w:eastAsia="宋体" w:hint="default"/>
                <w:sz w:val="21"/>
                <w:szCs w:val="21"/>
              </w:rPr>
            </w:pPr>
            <w:r>
              <w:rPr>
                <w:rFonts w:ascii="宋体" w:hAnsi="宋体" w:cs="宋体" w:eastAsia="宋体" w:hint="default"/>
                <w:sz w:val="21"/>
                <w:szCs w:val="21"/>
              </w:rPr>
              <w:t>产品维修费</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830" w:right="0"/>
              <w:jc w:val="left"/>
              <w:rPr>
                <w:rFonts w:ascii="Times New Roman" w:hAnsi="Times New Roman" w:cs="Times New Roman" w:eastAsia="Times New Roman" w:hint="default"/>
                <w:sz w:val="21"/>
                <w:szCs w:val="21"/>
              </w:rPr>
            </w:pPr>
            <w:r>
              <w:rPr>
                <w:rFonts w:ascii="Times New Roman"/>
                <w:sz w:val="21"/>
              </w:rPr>
              <w:t>1,689,516.61</w:t>
            </w: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Times New Roman" w:hAnsi="Times New Roman" w:cs="Times New Roman" w:eastAsia="Times New Roman" w:hint="default"/>
                <w:sz w:val="21"/>
                <w:szCs w:val="21"/>
              </w:rPr>
            </w:pPr>
            <w:r>
              <w:rPr>
                <w:rFonts w:ascii="Times New Roman"/>
                <w:spacing w:val="-1"/>
                <w:sz w:val="21"/>
              </w:rPr>
              <w:t>1,783,301.74</w:t>
            </w:r>
          </w:p>
        </w:tc>
      </w:tr>
      <w:tr>
        <w:trPr>
          <w:trHeight w:val="259"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29" w:lineRule="exact"/>
              <w:ind w:left="220" w:right="0"/>
              <w:jc w:val="left"/>
              <w:rPr>
                <w:rFonts w:ascii="宋体" w:hAnsi="宋体" w:cs="宋体" w:eastAsia="宋体" w:hint="default"/>
                <w:sz w:val="21"/>
                <w:szCs w:val="21"/>
              </w:rPr>
            </w:pPr>
            <w:r>
              <w:rPr>
                <w:rFonts w:ascii="宋体" w:hAnsi="宋体" w:cs="宋体" w:eastAsia="宋体" w:hint="default"/>
                <w:sz w:val="21"/>
                <w:szCs w:val="21"/>
              </w:rPr>
              <w:t>产品服务费</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986" w:right="0"/>
              <w:jc w:val="left"/>
              <w:rPr>
                <w:rFonts w:ascii="Times New Roman" w:hAnsi="Times New Roman" w:cs="Times New Roman" w:eastAsia="Times New Roman" w:hint="default"/>
                <w:sz w:val="21"/>
                <w:szCs w:val="21"/>
              </w:rPr>
            </w:pPr>
            <w:r>
              <w:rPr>
                <w:rFonts w:ascii="Times New Roman"/>
                <w:sz w:val="21"/>
              </w:rPr>
              <w:t>282,753.50</w:t>
            </w: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2"/>
              <w:jc w:val="right"/>
              <w:rPr>
                <w:rFonts w:ascii="Times New Roman" w:hAnsi="Times New Roman" w:cs="Times New Roman" w:eastAsia="Times New Roman" w:hint="default"/>
                <w:sz w:val="21"/>
                <w:szCs w:val="21"/>
              </w:rPr>
            </w:pPr>
            <w:r>
              <w:rPr>
                <w:rFonts w:ascii="Times New Roman"/>
                <w:spacing w:val="-1"/>
                <w:sz w:val="21"/>
              </w:rPr>
              <w:t>760,340.80</w:t>
            </w:r>
          </w:p>
        </w:tc>
      </w:tr>
      <w:tr>
        <w:trPr>
          <w:trHeight w:val="265"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29" w:lineRule="exact"/>
              <w:ind w:left="2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7" w:type="dxa"/>
            <w:gridSpan w:val="2"/>
            <w:tcBorders>
              <w:top w:val="nil" w:sz="6" w:space="0" w:color="auto"/>
              <w:left w:val="nil" w:sz="6" w:space="0" w:color="auto"/>
              <w:bottom w:val="nil" w:sz="6" w:space="0" w:color="auto"/>
              <w:right w:val="nil" w:sz="6" w:space="0" w:color="auto"/>
            </w:tcBorders>
          </w:tcPr>
          <w:p>
            <w:pPr>
              <w:pStyle w:val="TableParagraph"/>
              <w:tabs>
                <w:tab w:pos="1986" w:val="left" w:leader="none"/>
                <w:tab w:pos="3039" w:val="left" w:leader="none"/>
              </w:tabs>
              <w:spacing w:line="240" w:lineRule="auto" w:before="3"/>
              <w:ind w:left="346"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334,632.08</w:t>
              <w:tab/>
            </w:r>
            <w:r>
              <w:rPr>
                <w:rFonts w:ascii="Times New Roman"/>
                <w:sz w:val="21"/>
              </w:rPr>
            </w:r>
          </w:p>
        </w:tc>
        <w:tc>
          <w:tcPr>
            <w:tcW w:w="2794" w:type="dxa"/>
            <w:gridSpan w:val="4"/>
            <w:tcBorders>
              <w:top w:val="nil" w:sz="6" w:space="0" w:color="auto"/>
              <w:left w:val="nil" w:sz="6" w:space="0" w:color="auto"/>
              <w:bottom w:val="nil" w:sz="6" w:space="0" w:color="auto"/>
              <w:right w:val="nil" w:sz="6" w:space="0" w:color="auto"/>
            </w:tcBorders>
          </w:tcPr>
          <w:p>
            <w:pPr>
              <w:pStyle w:val="TableParagraph"/>
              <w:tabs>
                <w:tab w:pos="1718" w:val="left" w:leader="none"/>
                <w:tab w:pos="2767" w:val="left" w:leader="none"/>
              </w:tabs>
              <w:spacing w:line="240" w:lineRule="auto" w:before="3"/>
              <w:ind w:left="215"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482,233.11</w:t>
              <w:tab/>
            </w:r>
            <w:r>
              <w:rPr>
                <w:rFonts w:ascii="Times New Roman"/>
                <w:sz w:val="21"/>
              </w:rPr>
            </w:r>
          </w:p>
        </w:tc>
      </w:tr>
      <w:tr>
        <w:trPr>
          <w:trHeight w:val="271"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35" w:lineRule="exact"/>
              <w:ind w:left="22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1837" w:right="0"/>
              <w:jc w:val="left"/>
              <w:rPr>
                <w:rFonts w:ascii="Times New Roman" w:hAnsi="Times New Roman" w:cs="Times New Roman" w:eastAsia="Times New Roman" w:hint="default"/>
                <w:sz w:val="21"/>
                <w:szCs w:val="21"/>
              </w:rPr>
            </w:pPr>
            <w:r>
              <w:rPr>
                <w:rFonts w:ascii="Times New Roman"/>
                <w:sz w:val="21"/>
              </w:rPr>
              <w:t>9,118,933.03</w:t>
            </w:r>
          </w:p>
        </w:tc>
        <w:tc>
          <w:tcPr>
            <w:tcW w:w="279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
              <w:ind w:left="1555" w:right="0"/>
              <w:jc w:val="left"/>
              <w:rPr>
                <w:rFonts w:ascii="Times New Roman" w:hAnsi="Times New Roman" w:cs="Times New Roman" w:eastAsia="Times New Roman" w:hint="default"/>
                <w:sz w:val="21"/>
                <w:szCs w:val="21"/>
              </w:rPr>
            </w:pPr>
            <w:r>
              <w:rPr>
                <w:rFonts w:ascii="Times New Roman"/>
                <w:sz w:val="21"/>
              </w:rPr>
              <w:t>7,320,624.22</w:t>
            </w:r>
          </w:p>
        </w:tc>
      </w:tr>
      <w:tr>
        <w:trPr>
          <w:trHeight w:val="544"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8"/>
              <w:jc w:val="right"/>
              <w:rPr>
                <w:rFonts w:ascii="Times New Roman" w:hAnsi="Times New Roman" w:cs="Times New Roman" w:eastAsia="Times New Roman" w:hint="default"/>
                <w:sz w:val="21"/>
                <w:szCs w:val="21"/>
              </w:rPr>
            </w:pPr>
            <w:r>
              <w:rPr>
                <w:rFonts w:ascii="Times New Roman"/>
                <w:sz w:val="21"/>
              </w:rPr>
              <w:t>6.32</w:t>
            </w:r>
          </w:p>
        </w:tc>
        <w:tc>
          <w:tcPr>
            <w:tcW w:w="31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77" w:type="dxa"/>
            <w:tcBorders>
              <w:top w:val="single" w:sz="12" w:space="0" w:color="000000"/>
              <w:left w:val="nil" w:sz="6" w:space="0" w:color="auto"/>
              <w:bottom w:val="nil" w:sz="6" w:space="0" w:color="auto"/>
              <w:right w:val="nil" w:sz="6" w:space="0" w:color="auto"/>
            </w:tcBorders>
          </w:tcPr>
          <w:p>
            <w:pPr/>
          </w:p>
        </w:tc>
        <w:tc>
          <w:tcPr>
            <w:tcW w:w="930" w:type="dxa"/>
            <w:tcBorders>
              <w:top w:val="single" w:sz="12" w:space="0" w:color="000000"/>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single" w:sz="12" w:space="0" w:color="000000"/>
              <w:left w:val="nil" w:sz="6" w:space="0" w:color="auto"/>
              <w:bottom w:val="nil" w:sz="6" w:space="0" w:color="auto"/>
              <w:right w:val="nil" w:sz="6" w:space="0" w:color="auto"/>
            </w:tcBorders>
          </w:tcPr>
          <w:p>
            <w:pPr/>
          </w:p>
        </w:tc>
        <w:tc>
          <w:tcPr>
            <w:tcW w:w="286" w:type="dxa"/>
            <w:tcBorders>
              <w:top w:val="single" w:sz="12" w:space="0" w:color="000000"/>
              <w:left w:val="nil" w:sz="6" w:space="0" w:color="auto"/>
              <w:bottom w:val="nil" w:sz="6" w:space="0" w:color="auto"/>
              <w:right w:val="nil" w:sz="6" w:space="0" w:color="auto"/>
            </w:tcBorders>
          </w:tcPr>
          <w:p>
            <w:pPr/>
          </w:p>
        </w:tc>
        <w:tc>
          <w:tcPr>
            <w:tcW w:w="1937" w:type="dxa"/>
            <w:tcBorders>
              <w:top w:val="single" w:sz="12" w:space="0" w:color="000000"/>
              <w:left w:val="nil" w:sz="6" w:space="0" w:color="auto"/>
              <w:bottom w:val="nil" w:sz="6" w:space="0" w:color="auto"/>
              <w:right w:val="nil" w:sz="6" w:space="0" w:color="auto"/>
            </w:tcBorders>
          </w:tcPr>
          <w:p>
            <w:pPr/>
          </w:p>
        </w:tc>
      </w:tr>
      <w:tr>
        <w:trPr>
          <w:trHeight w:val="257"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single" w:sz="4" w:space="0" w:color="000000"/>
              <w:right w:val="nil" w:sz="6" w:space="0" w:color="auto"/>
            </w:tcBorders>
          </w:tcPr>
          <w:p>
            <w:pPr>
              <w:pStyle w:val="TableParagraph"/>
              <w:spacing w:line="229" w:lineRule="exact"/>
              <w:ind w:left="17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7" w:type="dxa"/>
            <w:tcBorders>
              <w:top w:val="nil" w:sz="6" w:space="0" w:color="auto"/>
              <w:left w:val="nil" w:sz="6" w:space="0" w:color="auto"/>
              <w:bottom w:val="single" w:sz="4" w:space="0" w:color="000000"/>
              <w:right w:val="nil" w:sz="6" w:space="0" w:color="auto"/>
            </w:tcBorders>
          </w:tcPr>
          <w:p>
            <w:pPr>
              <w:pStyle w:val="TableParagraph"/>
              <w:spacing w:line="245" w:lineRule="exact"/>
              <w:ind w:left="12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930" w:type="dxa"/>
            <w:tcBorders>
              <w:top w:val="nil" w:sz="6" w:space="0" w:color="auto"/>
              <w:left w:val="nil" w:sz="6" w:space="0" w:color="auto"/>
              <w:bottom w:val="single" w:sz="4" w:space="0" w:color="000000"/>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single" w:sz="4" w:space="0" w:color="000000"/>
              <w:right w:val="nil" w:sz="6" w:space="0" w:color="auto"/>
            </w:tcBorders>
          </w:tcPr>
          <w:p>
            <w:pPr/>
          </w:p>
        </w:tc>
        <w:tc>
          <w:tcPr>
            <w:tcW w:w="286" w:type="dxa"/>
            <w:tcBorders>
              <w:top w:val="nil" w:sz="6" w:space="0" w:color="auto"/>
              <w:left w:val="nil" w:sz="6" w:space="0" w:color="auto"/>
              <w:bottom w:val="single" w:sz="4" w:space="0" w:color="000000"/>
              <w:right w:val="nil" w:sz="6" w:space="0" w:color="auto"/>
            </w:tcBorders>
          </w:tcPr>
          <w:p>
            <w:pPr/>
          </w:p>
        </w:tc>
        <w:tc>
          <w:tcPr>
            <w:tcW w:w="1937" w:type="dxa"/>
            <w:tcBorders>
              <w:top w:val="nil" w:sz="6" w:space="0" w:color="auto"/>
              <w:left w:val="nil" w:sz="6" w:space="0" w:color="auto"/>
              <w:bottom w:val="single" w:sz="4" w:space="0" w:color="000000"/>
              <w:right w:val="nil" w:sz="6" w:space="0" w:color="auto"/>
            </w:tcBorders>
          </w:tcPr>
          <w:p>
            <w:pPr>
              <w:pStyle w:val="TableParagraph"/>
              <w:spacing w:line="245" w:lineRule="exact"/>
              <w:ind w:left="1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73"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single" w:sz="4" w:space="0" w:color="000000"/>
              <w:left w:val="nil" w:sz="6" w:space="0" w:color="auto"/>
              <w:bottom w:val="nil" w:sz="6" w:space="0" w:color="auto"/>
              <w:right w:val="nil" w:sz="6" w:space="0" w:color="auto"/>
            </w:tcBorders>
          </w:tcPr>
          <w:p>
            <w:pPr>
              <w:pStyle w:val="TableParagraph"/>
              <w:spacing w:line="238" w:lineRule="exact"/>
              <w:ind w:left="220" w:right="0"/>
              <w:jc w:val="left"/>
              <w:rPr>
                <w:rFonts w:ascii="宋体" w:hAnsi="宋体" w:cs="宋体" w:eastAsia="宋体" w:hint="default"/>
                <w:sz w:val="21"/>
                <w:szCs w:val="21"/>
              </w:rPr>
            </w:pPr>
            <w:r>
              <w:rPr>
                <w:rFonts w:ascii="宋体" w:hAnsi="宋体" w:cs="宋体" w:eastAsia="宋体" w:hint="default"/>
                <w:sz w:val="21"/>
                <w:szCs w:val="21"/>
              </w:rPr>
              <w:t>员工工资和福利</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1732" w:right="0"/>
              <w:jc w:val="left"/>
              <w:rPr>
                <w:rFonts w:ascii="Times New Roman" w:hAnsi="Times New Roman" w:cs="Times New Roman" w:eastAsia="Times New Roman" w:hint="default"/>
                <w:sz w:val="21"/>
                <w:szCs w:val="21"/>
              </w:rPr>
            </w:pPr>
            <w:r>
              <w:rPr>
                <w:rFonts w:ascii="Times New Roman"/>
                <w:sz w:val="21"/>
              </w:rPr>
              <w:t>11,708,406.14</w:t>
            </w: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single" w:sz="4" w:space="0" w:color="000000"/>
              <w:left w:val="nil" w:sz="6" w:space="0" w:color="auto"/>
              <w:bottom w:val="nil" w:sz="6" w:space="0" w:color="auto"/>
              <w:right w:val="nil" w:sz="6" w:space="0" w:color="auto"/>
            </w:tcBorders>
          </w:tcPr>
          <w:p>
            <w:pPr/>
          </w:p>
        </w:tc>
        <w:tc>
          <w:tcPr>
            <w:tcW w:w="286" w:type="dxa"/>
            <w:tcBorders>
              <w:top w:val="single" w:sz="4" w:space="0" w:color="000000"/>
              <w:left w:val="nil" w:sz="6" w:space="0" w:color="auto"/>
              <w:bottom w:val="nil" w:sz="6" w:space="0" w:color="auto"/>
              <w:right w:val="nil" w:sz="6" w:space="0" w:color="auto"/>
            </w:tcBorders>
          </w:tcPr>
          <w:p>
            <w:pPr/>
          </w:p>
        </w:tc>
        <w:tc>
          <w:tcPr>
            <w:tcW w:w="193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32"/>
              <w:jc w:val="right"/>
              <w:rPr>
                <w:rFonts w:ascii="Times New Roman" w:hAnsi="Times New Roman" w:cs="Times New Roman" w:eastAsia="Times New Roman" w:hint="default"/>
                <w:sz w:val="21"/>
                <w:szCs w:val="21"/>
              </w:rPr>
            </w:pPr>
            <w:r>
              <w:rPr>
                <w:rFonts w:ascii="Times New Roman"/>
                <w:spacing w:val="-1"/>
                <w:sz w:val="21"/>
              </w:rPr>
              <w:t>9,056,963.76</w:t>
            </w:r>
          </w:p>
        </w:tc>
      </w:tr>
      <w:tr>
        <w:trPr>
          <w:trHeight w:val="260"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29" w:lineRule="exact"/>
              <w:ind w:left="220" w:right="0"/>
              <w:jc w:val="left"/>
              <w:rPr>
                <w:rFonts w:ascii="宋体" w:hAnsi="宋体" w:cs="宋体" w:eastAsia="宋体" w:hint="default"/>
                <w:sz w:val="21"/>
                <w:szCs w:val="21"/>
              </w:rPr>
            </w:pPr>
            <w:r>
              <w:rPr>
                <w:rFonts w:ascii="宋体" w:hAnsi="宋体" w:cs="宋体" w:eastAsia="宋体" w:hint="default"/>
                <w:sz w:val="21"/>
                <w:szCs w:val="21"/>
              </w:rPr>
              <w:t>科技开发费</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830" w:right="0"/>
              <w:jc w:val="left"/>
              <w:rPr>
                <w:rFonts w:ascii="Times New Roman" w:hAnsi="Times New Roman" w:cs="Times New Roman" w:eastAsia="Times New Roman" w:hint="default"/>
                <w:sz w:val="21"/>
                <w:szCs w:val="21"/>
              </w:rPr>
            </w:pPr>
            <w:r>
              <w:rPr>
                <w:rFonts w:ascii="Times New Roman"/>
                <w:sz w:val="21"/>
              </w:rPr>
              <w:t>6,090,794.04</w:t>
            </w: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2"/>
              <w:jc w:val="right"/>
              <w:rPr>
                <w:rFonts w:ascii="Times New Roman" w:hAnsi="Times New Roman" w:cs="Times New Roman" w:eastAsia="Times New Roman" w:hint="default"/>
                <w:sz w:val="21"/>
                <w:szCs w:val="21"/>
              </w:rPr>
            </w:pPr>
            <w:r>
              <w:rPr>
                <w:rFonts w:ascii="Times New Roman"/>
                <w:spacing w:val="-2"/>
                <w:sz w:val="21"/>
              </w:rPr>
              <w:t>3,115,355.34</w:t>
            </w:r>
          </w:p>
        </w:tc>
      </w:tr>
      <w:tr>
        <w:trPr>
          <w:trHeight w:val="260"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30" w:lineRule="exact"/>
              <w:ind w:left="22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830" w:right="0"/>
              <w:jc w:val="left"/>
              <w:rPr>
                <w:rFonts w:ascii="Times New Roman" w:hAnsi="Times New Roman" w:cs="Times New Roman" w:eastAsia="Times New Roman" w:hint="default"/>
                <w:sz w:val="21"/>
                <w:szCs w:val="21"/>
              </w:rPr>
            </w:pPr>
            <w:r>
              <w:rPr>
                <w:rFonts w:ascii="Times New Roman"/>
                <w:sz w:val="21"/>
              </w:rPr>
              <w:t>1,913,125.64</w:t>
            </w: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Times New Roman" w:hAnsi="Times New Roman" w:cs="Times New Roman" w:eastAsia="Times New Roman" w:hint="default"/>
                <w:sz w:val="21"/>
                <w:szCs w:val="21"/>
              </w:rPr>
            </w:pPr>
            <w:r>
              <w:rPr>
                <w:rFonts w:ascii="Times New Roman"/>
                <w:spacing w:val="-1"/>
                <w:sz w:val="21"/>
              </w:rPr>
              <w:t>1,728,422.66</w:t>
            </w:r>
          </w:p>
        </w:tc>
      </w:tr>
      <w:tr>
        <w:trPr>
          <w:trHeight w:val="259"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29" w:lineRule="exact"/>
              <w:ind w:left="220"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830" w:right="0"/>
              <w:jc w:val="left"/>
              <w:rPr>
                <w:rFonts w:ascii="Times New Roman" w:hAnsi="Times New Roman" w:cs="Times New Roman" w:eastAsia="Times New Roman" w:hint="default"/>
                <w:sz w:val="21"/>
                <w:szCs w:val="21"/>
              </w:rPr>
            </w:pPr>
            <w:r>
              <w:rPr>
                <w:rFonts w:ascii="Times New Roman"/>
                <w:sz w:val="21"/>
              </w:rPr>
              <w:t>1,766,791.91</w:t>
            </w: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2"/>
              <w:jc w:val="right"/>
              <w:rPr>
                <w:rFonts w:ascii="Times New Roman" w:hAnsi="Times New Roman" w:cs="Times New Roman" w:eastAsia="Times New Roman" w:hint="default"/>
                <w:sz w:val="21"/>
                <w:szCs w:val="21"/>
              </w:rPr>
            </w:pPr>
            <w:r>
              <w:rPr>
                <w:rFonts w:ascii="Times New Roman"/>
                <w:spacing w:val="-1"/>
                <w:sz w:val="21"/>
              </w:rPr>
              <w:t>2,904,577.50</w:t>
            </w:r>
          </w:p>
        </w:tc>
      </w:tr>
      <w:tr>
        <w:trPr>
          <w:trHeight w:val="261"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30" w:lineRule="exact"/>
              <w:ind w:left="220"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830" w:right="0"/>
              <w:jc w:val="left"/>
              <w:rPr>
                <w:rFonts w:ascii="Times New Roman" w:hAnsi="Times New Roman" w:cs="Times New Roman" w:eastAsia="Times New Roman" w:hint="default"/>
                <w:sz w:val="21"/>
                <w:szCs w:val="21"/>
              </w:rPr>
            </w:pPr>
            <w:r>
              <w:rPr>
                <w:rFonts w:ascii="Times New Roman"/>
                <w:sz w:val="21"/>
              </w:rPr>
              <w:t>2,296,255.46</w:t>
            </w: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32"/>
              <w:jc w:val="right"/>
              <w:rPr>
                <w:rFonts w:ascii="Times New Roman" w:hAnsi="Times New Roman" w:cs="Times New Roman" w:eastAsia="Times New Roman" w:hint="default"/>
                <w:sz w:val="21"/>
                <w:szCs w:val="21"/>
              </w:rPr>
            </w:pPr>
            <w:r>
              <w:rPr>
                <w:rFonts w:ascii="Times New Roman"/>
                <w:spacing w:val="-1"/>
                <w:sz w:val="21"/>
              </w:rPr>
              <w:t>1,956,676.63</w:t>
            </w:r>
          </w:p>
        </w:tc>
      </w:tr>
      <w:tr>
        <w:trPr>
          <w:trHeight w:val="260"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30" w:lineRule="exact"/>
              <w:ind w:left="220" w:right="0"/>
              <w:jc w:val="left"/>
              <w:rPr>
                <w:rFonts w:ascii="宋体" w:hAnsi="宋体" w:cs="宋体" w:eastAsia="宋体" w:hint="default"/>
                <w:sz w:val="21"/>
                <w:szCs w:val="21"/>
              </w:rPr>
            </w:pPr>
            <w:r>
              <w:rPr>
                <w:rFonts w:ascii="宋体" w:hAnsi="宋体" w:cs="宋体" w:eastAsia="宋体" w:hint="default"/>
                <w:sz w:val="21"/>
                <w:szCs w:val="21"/>
              </w:rPr>
              <w:t>各项税费</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830" w:right="0"/>
              <w:jc w:val="left"/>
              <w:rPr>
                <w:rFonts w:ascii="Times New Roman" w:hAnsi="Times New Roman" w:cs="Times New Roman" w:eastAsia="Times New Roman" w:hint="default"/>
                <w:sz w:val="21"/>
                <w:szCs w:val="21"/>
              </w:rPr>
            </w:pPr>
            <w:r>
              <w:rPr>
                <w:rFonts w:ascii="Times New Roman"/>
                <w:sz w:val="21"/>
              </w:rPr>
              <w:t>1,483,464.66</w:t>
            </w: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Times New Roman" w:hAnsi="Times New Roman" w:cs="Times New Roman" w:eastAsia="Times New Roman" w:hint="default"/>
                <w:sz w:val="21"/>
                <w:szCs w:val="21"/>
              </w:rPr>
            </w:pPr>
            <w:r>
              <w:rPr>
                <w:rFonts w:ascii="Times New Roman"/>
                <w:spacing w:val="-1"/>
                <w:sz w:val="21"/>
              </w:rPr>
              <w:t>1,290,899.41</w:t>
            </w:r>
          </w:p>
        </w:tc>
      </w:tr>
      <w:tr>
        <w:trPr>
          <w:trHeight w:val="259"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29" w:lineRule="exact"/>
              <w:ind w:left="22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830" w:right="0"/>
              <w:jc w:val="left"/>
              <w:rPr>
                <w:rFonts w:ascii="Times New Roman" w:hAnsi="Times New Roman" w:cs="Times New Roman" w:eastAsia="Times New Roman" w:hint="default"/>
                <w:sz w:val="21"/>
                <w:szCs w:val="21"/>
              </w:rPr>
            </w:pPr>
            <w:r>
              <w:rPr>
                <w:rFonts w:ascii="Times New Roman"/>
                <w:sz w:val="21"/>
              </w:rPr>
              <w:t>2,253,595.37</w:t>
            </w: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2"/>
              <w:jc w:val="right"/>
              <w:rPr>
                <w:rFonts w:ascii="Times New Roman" w:hAnsi="Times New Roman" w:cs="Times New Roman" w:eastAsia="Times New Roman" w:hint="default"/>
                <w:sz w:val="21"/>
                <w:szCs w:val="21"/>
              </w:rPr>
            </w:pPr>
            <w:r>
              <w:rPr>
                <w:rFonts w:ascii="Times New Roman"/>
                <w:spacing w:val="-1"/>
                <w:sz w:val="21"/>
              </w:rPr>
              <w:t>862,366.68</w:t>
            </w:r>
          </w:p>
        </w:tc>
      </w:tr>
      <w:tr>
        <w:trPr>
          <w:trHeight w:val="260"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29" w:lineRule="exact"/>
              <w:ind w:left="22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986" w:right="0"/>
              <w:jc w:val="left"/>
              <w:rPr>
                <w:rFonts w:ascii="Times New Roman" w:hAnsi="Times New Roman" w:cs="Times New Roman" w:eastAsia="Times New Roman" w:hint="default"/>
                <w:sz w:val="21"/>
                <w:szCs w:val="21"/>
              </w:rPr>
            </w:pPr>
            <w:r>
              <w:rPr>
                <w:rFonts w:ascii="Times New Roman"/>
                <w:sz w:val="21"/>
              </w:rPr>
              <w:t>752,656.20</w:t>
            </w: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2"/>
              <w:jc w:val="right"/>
              <w:rPr>
                <w:rFonts w:ascii="Times New Roman" w:hAnsi="Times New Roman" w:cs="Times New Roman" w:eastAsia="Times New Roman" w:hint="default"/>
                <w:sz w:val="21"/>
                <w:szCs w:val="21"/>
              </w:rPr>
            </w:pPr>
            <w:r>
              <w:rPr>
                <w:rFonts w:ascii="Times New Roman"/>
                <w:spacing w:val="-1"/>
                <w:sz w:val="21"/>
              </w:rPr>
              <w:t>836,861.84</w:t>
            </w:r>
          </w:p>
        </w:tc>
      </w:tr>
      <w:tr>
        <w:trPr>
          <w:trHeight w:val="260"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30" w:lineRule="exact"/>
              <w:ind w:left="220" w:right="0"/>
              <w:jc w:val="left"/>
              <w:rPr>
                <w:rFonts w:ascii="宋体" w:hAnsi="宋体" w:cs="宋体" w:eastAsia="宋体" w:hint="default"/>
                <w:sz w:val="21"/>
                <w:szCs w:val="21"/>
              </w:rPr>
            </w:pPr>
            <w:r>
              <w:rPr>
                <w:rFonts w:ascii="宋体" w:hAnsi="宋体" w:cs="宋体" w:eastAsia="宋体" w:hint="default"/>
                <w:sz w:val="21"/>
                <w:szCs w:val="21"/>
              </w:rPr>
              <w:t>租赁费用</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986" w:right="0"/>
              <w:jc w:val="left"/>
              <w:rPr>
                <w:rFonts w:ascii="Times New Roman" w:hAnsi="Times New Roman" w:cs="Times New Roman" w:eastAsia="Times New Roman" w:hint="default"/>
                <w:sz w:val="21"/>
                <w:szCs w:val="21"/>
              </w:rPr>
            </w:pPr>
            <w:r>
              <w:rPr>
                <w:rFonts w:ascii="Times New Roman"/>
                <w:sz w:val="21"/>
              </w:rPr>
              <w:t>305,489.66</w:t>
            </w: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Times New Roman" w:hAnsi="Times New Roman" w:cs="Times New Roman" w:eastAsia="Times New Roman" w:hint="default"/>
                <w:sz w:val="21"/>
                <w:szCs w:val="21"/>
              </w:rPr>
            </w:pPr>
            <w:r>
              <w:rPr>
                <w:rFonts w:ascii="Times New Roman"/>
                <w:spacing w:val="-1"/>
                <w:sz w:val="21"/>
              </w:rPr>
              <w:t>303,946.70</w:t>
            </w:r>
          </w:p>
        </w:tc>
      </w:tr>
      <w:tr>
        <w:trPr>
          <w:trHeight w:val="259"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29" w:lineRule="exact"/>
              <w:ind w:left="220"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986" w:right="0"/>
              <w:jc w:val="left"/>
              <w:rPr>
                <w:rFonts w:ascii="Times New Roman" w:hAnsi="Times New Roman" w:cs="Times New Roman" w:eastAsia="Times New Roman" w:hint="default"/>
                <w:sz w:val="21"/>
                <w:szCs w:val="21"/>
              </w:rPr>
            </w:pPr>
            <w:r>
              <w:rPr>
                <w:rFonts w:ascii="Times New Roman"/>
                <w:sz w:val="21"/>
              </w:rPr>
              <w:t>531,072.69</w:t>
            </w:r>
          </w:p>
        </w:tc>
        <w:tc>
          <w:tcPr>
            <w:tcW w:w="163"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2"/>
              <w:jc w:val="right"/>
              <w:rPr>
                <w:rFonts w:ascii="Times New Roman" w:hAnsi="Times New Roman" w:cs="Times New Roman" w:eastAsia="Times New Roman" w:hint="default"/>
                <w:sz w:val="21"/>
                <w:szCs w:val="21"/>
              </w:rPr>
            </w:pPr>
            <w:r>
              <w:rPr>
                <w:rFonts w:ascii="Times New Roman"/>
                <w:spacing w:val="-1"/>
                <w:sz w:val="21"/>
              </w:rPr>
              <w:t>174,161.94</w:t>
            </w:r>
          </w:p>
        </w:tc>
      </w:tr>
      <w:tr>
        <w:trPr>
          <w:trHeight w:val="271"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Style w:val="TableParagraph"/>
              <w:spacing w:line="229" w:lineRule="exact"/>
              <w:ind w:left="2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7" w:type="dxa"/>
            <w:gridSpan w:val="2"/>
            <w:tcBorders>
              <w:top w:val="nil" w:sz="6" w:space="0" w:color="auto"/>
              <w:left w:val="nil" w:sz="6" w:space="0" w:color="auto"/>
              <w:bottom w:val="nil" w:sz="6" w:space="0" w:color="auto"/>
              <w:right w:val="nil" w:sz="6" w:space="0" w:color="auto"/>
            </w:tcBorders>
          </w:tcPr>
          <w:p>
            <w:pPr>
              <w:pStyle w:val="TableParagraph"/>
              <w:tabs>
                <w:tab w:pos="1986" w:val="left" w:leader="none"/>
                <w:tab w:pos="3039" w:val="left" w:leader="none"/>
              </w:tabs>
              <w:spacing w:line="240" w:lineRule="auto" w:before="3"/>
              <w:ind w:left="346"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558,875.82</w:t>
              <w:tab/>
            </w:r>
            <w:r>
              <w:rPr>
                <w:rFonts w:ascii="Times New Roman"/>
                <w:sz w:val="21"/>
              </w:rPr>
            </w:r>
          </w:p>
        </w:tc>
        <w:tc>
          <w:tcPr>
            <w:tcW w:w="2794" w:type="dxa"/>
            <w:gridSpan w:val="4"/>
            <w:tcBorders>
              <w:top w:val="nil" w:sz="6" w:space="0" w:color="auto"/>
              <w:left w:val="nil" w:sz="6" w:space="0" w:color="auto"/>
              <w:bottom w:val="nil" w:sz="6" w:space="0" w:color="auto"/>
              <w:right w:val="nil" w:sz="6" w:space="0" w:color="auto"/>
            </w:tcBorders>
          </w:tcPr>
          <w:p>
            <w:pPr>
              <w:pStyle w:val="TableParagraph"/>
              <w:tabs>
                <w:tab w:pos="1555" w:val="left" w:leader="none"/>
                <w:tab w:pos="2767" w:val="left" w:leader="none"/>
              </w:tabs>
              <w:spacing w:line="240" w:lineRule="auto" w:before="3"/>
              <w:ind w:left="215"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2,540,346.41</w:t>
              <w:tab/>
            </w:r>
            <w:r>
              <w:rPr>
                <w:rFonts w:ascii="Times New Roman"/>
                <w:sz w:val="21"/>
              </w:rPr>
            </w:r>
          </w:p>
        </w:tc>
      </w:tr>
      <w:tr>
        <w:trPr>
          <w:trHeight w:val="267" w:hRule="exact"/>
        </w:trPr>
        <w:tc>
          <w:tcPr>
            <w:tcW w:w="812" w:type="dxa"/>
            <w:tcBorders>
              <w:top w:val="nil" w:sz="6" w:space="0" w:color="auto"/>
              <w:left w:val="nil" w:sz="6" w:space="0" w:color="auto"/>
              <w:bottom w:val="nil" w:sz="6" w:space="0" w:color="auto"/>
              <w:right w:val="nil" w:sz="6" w:space="0" w:color="auto"/>
            </w:tcBorders>
          </w:tcPr>
          <w:p>
            <w:pPr/>
          </w:p>
        </w:tc>
        <w:tc>
          <w:tcPr>
            <w:tcW w:w="3191" w:type="dxa"/>
            <w:tcBorders>
              <w:top w:val="nil" w:sz="6" w:space="0" w:color="auto"/>
              <w:left w:val="nil" w:sz="6" w:space="0" w:color="auto"/>
              <w:bottom w:val="nil" w:sz="6" w:space="0" w:color="auto"/>
              <w:right w:val="nil" w:sz="6" w:space="0" w:color="auto"/>
            </w:tcBorders>
          </w:tcPr>
          <w:p>
            <w:pPr/>
          </w:p>
        </w:tc>
        <w:tc>
          <w:tcPr>
            <w:tcW w:w="31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724" w:right="0"/>
              <w:jc w:val="left"/>
              <w:rPr>
                <w:rFonts w:ascii="Times New Roman" w:hAnsi="Times New Roman" w:cs="Times New Roman" w:eastAsia="Times New Roman" w:hint="default"/>
                <w:sz w:val="21"/>
                <w:szCs w:val="21"/>
              </w:rPr>
            </w:pPr>
            <w:r>
              <w:rPr>
                <w:rFonts w:ascii="Times New Roman"/>
                <w:sz w:val="21"/>
              </w:rPr>
              <w:t>29,660,527.59</w:t>
            </w:r>
          </w:p>
        </w:tc>
        <w:tc>
          <w:tcPr>
            <w:tcW w:w="279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left="1450" w:right="0"/>
              <w:jc w:val="left"/>
              <w:rPr>
                <w:rFonts w:ascii="Times New Roman" w:hAnsi="Times New Roman" w:cs="Times New Roman" w:eastAsia="Times New Roman" w:hint="default"/>
                <w:sz w:val="21"/>
                <w:szCs w:val="21"/>
              </w:rPr>
            </w:pPr>
            <w:r>
              <w:rPr>
                <w:rFonts w:ascii="Times New Roman"/>
                <w:sz w:val="21"/>
              </w:rPr>
              <w:t>24,770,578.87</w:t>
            </w:r>
          </w:p>
        </w:tc>
      </w:tr>
    </w:tbl>
    <w:p>
      <w:pPr>
        <w:spacing w:after="0" w:line="240" w:lineRule="auto"/>
        <w:jc w:val="left"/>
        <w:rPr>
          <w:rFonts w:ascii="Times New Roman" w:hAnsi="Times New Roman" w:cs="Times New Roman" w:eastAsia="Times New Roman" w:hint="default"/>
          <w:sz w:val="21"/>
          <w:szCs w:val="21"/>
        </w:rPr>
        <w:sectPr>
          <w:pgSz w:w="11910" w:h="16840"/>
          <w:pgMar w:header="0" w:footer="1021" w:top="1100" w:bottom="1220" w:left="720" w:right="0"/>
        </w:sectPr>
      </w:pPr>
    </w:p>
    <w:p>
      <w:pPr>
        <w:spacing w:line="240" w:lineRule="auto" w:before="0"/>
        <w:rPr>
          <w:rFonts w:ascii="Times New Roman" w:hAnsi="Times New Roman" w:cs="Times New Roman" w:eastAsia="Times New Roman" w:hint="default"/>
          <w:sz w:val="20"/>
          <w:szCs w:val="20"/>
        </w:rPr>
      </w:pPr>
      <w:r>
        <w:rPr/>
        <w:pict>
          <v:group style="position:absolute;margin-left:87.143997pt;margin-top:595.869995pt;width:129.75pt;height:.1pt;mso-position-horizontal-relative:page;mso-position-vertical-relative:page;z-index:-896728" coordorigin="1743,11917" coordsize="2595,2">
            <v:shape style="position:absolute;left:1743;top:11917;width:2595;height:2" coordorigin="1743,11917" coordsize="2595,0" path="m1743,11917l4338,11917e" filled="false" stroked="true" strokeweight=".47998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906"/>
        <w:gridCol w:w="3370"/>
        <w:gridCol w:w="1236"/>
        <w:gridCol w:w="396"/>
        <w:gridCol w:w="1606"/>
        <w:gridCol w:w="122"/>
        <w:gridCol w:w="259"/>
        <w:gridCol w:w="2009"/>
      </w:tblGrid>
      <w:tr>
        <w:trPr>
          <w:trHeight w:val="372" w:hRule="exact"/>
        </w:trPr>
        <w:tc>
          <w:tcPr>
            <w:tcW w:w="906"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370" w:type="dxa"/>
            <w:tcBorders>
              <w:top w:val="nil" w:sz="6" w:space="0" w:color="auto"/>
              <w:left w:val="nil" w:sz="6" w:space="0" w:color="auto"/>
              <w:bottom w:val="nil" w:sz="6" w:space="0" w:color="auto"/>
              <w:right w:val="nil" w:sz="6" w:space="0" w:color="auto"/>
            </w:tcBorders>
          </w:tcPr>
          <w:p>
            <w:pPr>
              <w:pStyle w:val="TableParagraph"/>
              <w:spacing w:line="227" w:lineRule="exact"/>
              <w:ind w:left="43"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236"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r>
      <w:tr>
        <w:trPr>
          <w:trHeight w:val="521" w:hRule="exact"/>
        </w:trPr>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1"/>
              <w:jc w:val="right"/>
              <w:rPr>
                <w:rFonts w:ascii="Times New Roman" w:hAnsi="Times New Roman" w:cs="Times New Roman" w:eastAsia="Times New Roman" w:hint="default"/>
                <w:sz w:val="21"/>
                <w:szCs w:val="21"/>
              </w:rPr>
            </w:pPr>
            <w:r>
              <w:rPr>
                <w:rFonts w:ascii="Times New Roman"/>
                <w:sz w:val="21"/>
              </w:rPr>
              <w:t>6.33</w:t>
            </w:r>
          </w:p>
        </w:tc>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7"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236"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r>
      <w:tr>
        <w:trPr>
          <w:trHeight w:val="386"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6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36" w:type="dxa"/>
            <w:tcBorders>
              <w:top w:val="nil" w:sz="6" w:space="0" w:color="auto"/>
              <w:left w:val="nil" w:sz="6" w:space="0" w:color="auto"/>
              <w:bottom w:val="single" w:sz="4" w:space="0" w:color="000000"/>
              <w:right w:val="nil" w:sz="6" w:space="0" w:color="auto"/>
            </w:tcBorders>
          </w:tcPr>
          <w:p>
            <w:pPr/>
          </w:p>
        </w:tc>
        <w:tc>
          <w:tcPr>
            <w:tcW w:w="396" w:type="dxa"/>
            <w:tcBorders>
              <w:top w:val="nil" w:sz="6" w:space="0" w:color="auto"/>
              <w:left w:val="nil" w:sz="6" w:space="0" w:color="auto"/>
              <w:bottom w:val="single" w:sz="4" w:space="0" w:color="000000"/>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2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22" w:type="dxa"/>
            <w:tcBorders>
              <w:top w:val="nil" w:sz="6" w:space="0" w:color="auto"/>
              <w:left w:val="nil" w:sz="6" w:space="0" w:color="auto"/>
              <w:bottom w:val="single" w:sz="4" w:space="0" w:color="000000"/>
              <w:right w:val="nil" w:sz="6" w:space="0" w:color="auto"/>
            </w:tcBorders>
          </w:tcPr>
          <w:p>
            <w:pPr/>
          </w:p>
        </w:tc>
        <w:tc>
          <w:tcPr>
            <w:tcW w:w="259" w:type="dxa"/>
            <w:tcBorders>
              <w:top w:val="nil" w:sz="6" w:space="0" w:color="auto"/>
              <w:left w:val="nil" w:sz="6" w:space="0" w:color="auto"/>
              <w:bottom w:val="single" w:sz="4" w:space="0" w:color="000000"/>
              <w:right w:val="nil" w:sz="6" w:space="0" w:color="auto"/>
            </w:tcBorders>
          </w:tcPr>
          <w:p>
            <w:pPr/>
          </w:p>
        </w:tc>
        <w:tc>
          <w:tcPr>
            <w:tcW w:w="2009"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102"/>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73"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single" w:sz="4" w:space="0" w:color="000000"/>
              <w:left w:val="nil" w:sz="6" w:space="0" w:color="auto"/>
              <w:bottom w:val="nil" w:sz="6" w:space="0" w:color="auto"/>
              <w:right w:val="nil" w:sz="6" w:space="0" w:color="auto"/>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236" w:type="dxa"/>
            <w:tcBorders>
              <w:top w:val="single" w:sz="4" w:space="0" w:color="000000"/>
              <w:left w:val="nil" w:sz="6" w:space="0" w:color="auto"/>
              <w:bottom w:val="nil" w:sz="6" w:space="0" w:color="auto"/>
              <w:right w:val="nil" w:sz="6" w:space="0" w:color="auto"/>
            </w:tcBorders>
          </w:tcPr>
          <w:p>
            <w:pPr/>
          </w:p>
        </w:tc>
        <w:tc>
          <w:tcPr>
            <w:tcW w:w="396" w:type="dxa"/>
            <w:tcBorders>
              <w:top w:val="single" w:sz="4" w:space="0" w:color="000000"/>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6" w:right="0"/>
              <w:jc w:val="left"/>
              <w:rPr>
                <w:rFonts w:ascii="Times New Roman" w:hAnsi="Times New Roman" w:cs="Times New Roman" w:eastAsia="Times New Roman" w:hint="default"/>
                <w:sz w:val="21"/>
                <w:szCs w:val="21"/>
              </w:rPr>
            </w:pPr>
            <w:r>
              <w:rPr>
                <w:rFonts w:ascii="Times New Roman"/>
                <w:sz w:val="21"/>
              </w:rPr>
              <w:t>4,239,405.81</w:t>
            </w:r>
          </w:p>
        </w:tc>
        <w:tc>
          <w:tcPr>
            <w:tcW w:w="122" w:type="dxa"/>
            <w:tcBorders>
              <w:top w:val="single" w:sz="4" w:space="0" w:color="000000"/>
              <w:left w:val="nil" w:sz="6" w:space="0" w:color="auto"/>
              <w:bottom w:val="nil" w:sz="6" w:space="0" w:color="auto"/>
              <w:right w:val="nil" w:sz="6" w:space="0" w:color="auto"/>
            </w:tcBorders>
          </w:tcPr>
          <w:p>
            <w:pPr/>
          </w:p>
        </w:tc>
        <w:tc>
          <w:tcPr>
            <w:tcW w:w="259" w:type="dxa"/>
            <w:tcBorders>
              <w:top w:val="single" w:sz="4" w:space="0" w:color="000000"/>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spacing w:val="-1"/>
                <w:sz w:val="21"/>
              </w:rPr>
              <w:t>5,310,523.88</w:t>
            </w:r>
          </w:p>
        </w:tc>
      </w:tr>
      <w:tr>
        <w:trPr>
          <w:trHeight w:val="265"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229" w:lineRule="exact"/>
              <w:ind w:left="107"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360" w:type="dxa"/>
            <w:gridSpan w:val="4"/>
            <w:tcBorders>
              <w:top w:val="nil" w:sz="6" w:space="0" w:color="auto"/>
              <w:left w:val="nil" w:sz="6" w:space="0" w:color="auto"/>
              <w:bottom w:val="nil" w:sz="6" w:space="0" w:color="auto"/>
              <w:right w:val="nil" w:sz="6" w:space="0" w:color="auto"/>
            </w:tcBorders>
          </w:tcPr>
          <w:p>
            <w:pPr>
              <w:pStyle w:val="TableParagraph"/>
              <w:tabs>
                <w:tab w:pos="1805" w:val="left" w:leader="none"/>
                <w:tab w:pos="3144" w:val="left" w:leader="none"/>
                <w:tab w:pos="4577" w:val="left" w:leader="none"/>
              </w:tabs>
              <w:spacing w:line="240" w:lineRule="auto" w:before="3"/>
              <w:ind w:left="451" w:right="-1218"/>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137,580.68  </w:t>
            </w:r>
            <w:r>
              <w:rPr>
                <w:rFonts w:ascii="Times New Roman"/>
                <w:sz w:val="21"/>
              </w:rPr>
              <w:tab/>
            </w: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rPr>
            </w:r>
          </w:p>
        </w:tc>
        <w:tc>
          <w:tcPr>
            <w:tcW w:w="2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tabs>
                <w:tab w:pos="1050" w:val="left" w:leader="none"/>
              </w:tabs>
              <w:spacing w:line="240" w:lineRule="auto" w:before="3"/>
              <w:ind w:right="0"/>
              <w:jc w:val="right"/>
              <w:rPr>
                <w:rFonts w:ascii="Times New Roman" w:hAnsi="Times New Roman" w:cs="Times New Roman" w:eastAsia="Times New Roman" w:hint="default"/>
                <w:sz w:val="21"/>
                <w:szCs w:val="21"/>
              </w:rPr>
            </w:pPr>
            <w:r>
              <w:rPr>
                <w:rFonts w:ascii="Times New Roman"/>
                <w:w w:val="100"/>
                <w:sz w:val="21"/>
              </w:rPr>
            </w:r>
            <w:r>
              <w:rPr>
                <w:rFonts w:ascii="Times New Roman"/>
                <w:spacing w:val="-1"/>
                <w:sz w:val="21"/>
                <w:u w:val="single" w:color="000000"/>
              </w:rPr>
              <w:t>183,054.07</w:t>
              <w:tab/>
            </w:r>
            <w:r>
              <w:rPr>
                <w:rFonts w:ascii="Times New Roman"/>
                <w:spacing w:val="-1"/>
                <w:sz w:val="21"/>
              </w:rPr>
            </w:r>
          </w:p>
        </w:tc>
      </w:tr>
      <w:tr>
        <w:trPr>
          <w:trHeight w:val="265"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25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利息净支出</w:t>
            </w:r>
            <w:r>
              <w:rPr>
                <w:rFonts w:ascii="Times New Roman" w:hAnsi="Times New Roman" w:cs="Times New Roman" w:eastAsia="Times New Roman" w:hint="default"/>
                <w:sz w:val="21"/>
                <w:szCs w:val="21"/>
              </w:rPr>
              <w:t>/</w:t>
            </w:r>
            <w:r>
              <w:rPr>
                <w:rFonts w:ascii="宋体" w:hAnsi="宋体" w:cs="宋体" w:eastAsia="宋体" w:hint="default"/>
                <w:sz w:val="21"/>
                <w:szCs w:val="21"/>
              </w:rPr>
              <w:t>（净收益）</w:t>
            </w:r>
          </w:p>
        </w:tc>
        <w:tc>
          <w:tcPr>
            <w:tcW w:w="336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
              <w:ind w:left="1649" w:right="0"/>
              <w:jc w:val="left"/>
              <w:rPr>
                <w:rFonts w:ascii="Times New Roman" w:hAnsi="Times New Roman" w:cs="Times New Roman" w:eastAsia="Times New Roman" w:hint="default"/>
                <w:sz w:val="21"/>
                <w:szCs w:val="21"/>
              </w:rPr>
            </w:pPr>
            <w:r>
              <w:rPr>
                <w:rFonts w:ascii="Times New Roman"/>
                <w:sz w:val="21"/>
              </w:rPr>
              <w:t>4,101,825.13</w:t>
            </w:r>
          </w:p>
        </w:tc>
        <w:tc>
          <w:tcPr>
            <w:tcW w:w="2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0"/>
              <w:jc w:val="right"/>
              <w:rPr>
                <w:rFonts w:ascii="Times New Roman" w:hAnsi="Times New Roman" w:cs="Times New Roman" w:eastAsia="Times New Roman" w:hint="default"/>
                <w:sz w:val="21"/>
                <w:szCs w:val="21"/>
              </w:rPr>
            </w:pPr>
            <w:r>
              <w:rPr>
                <w:rFonts w:ascii="Times New Roman"/>
                <w:spacing w:val="-1"/>
                <w:sz w:val="21"/>
              </w:rPr>
              <w:t>5,127,469.81</w:t>
            </w: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245" w:lineRule="exact"/>
              <w:ind w:left="107" w:right="0"/>
              <w:jc w:val="left"/>
              <w:rPr>
                <w:rFonts w:ascii="宋体" w:hAnsi="宋体" w:cs="宋体" w:eastAsia="宋体" w:hint="default"/>
                <w:sz w:val="21"/>
                <w:szCs w:val="21"/>
              </w:rPr>
            </w:pPr>
            <w:r>
              <w:rPr>
                <w:rFonts w:ascii="宋体" w:hAnsi="宋体" w:cs="宋体" w:eastAsia="宋体" w:hint="default"/>
                <w:sz w:val="21"/>
                <w:szCs w:val="21"/>
              </w:rPr>
              <w:t>加：汇兑净损失</w:t>
            </w:r>
            <w:r>
              <w:rPr>
                <w:rFonts w:ascii="Times New Roman" w:hAnsi="Times New Roman" w:cs="Times New Roman" w:eastAsia="Times New Roman" w:hint="default"/>
                <w:sz w:val="21"/>
                <w:szCs w:val="21"/>
              </w:rPr>
              <w:t>/</w:t>
            </w:r>
            <w:r>
              <w:rPr>
                <w:rFonts w:ascii="宋体" w:hAnsi="宋体" w:cs="宋体" w:eastAsia="宋体" w:hint="default"/>
                <w:sz w:val="21"/>
                <w:szCs w:val="21"/>
              </w:rPr>
              <w:t>（净收益）</w:t>
            </w:r>
          </w:p>
        </w:tc>
        <w:tc>
          <w:tcPr>
            <w:tcW w:w="1236"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72" w:right="0"/>
              <w:jc w:val="left"/>
              <w:rPr>
                <w:rFonts w:ascii="Times New Roman" w:hAnsi="Times New Roman" w:cs="Times New Roman" w:eastAsia="Times New Roman" w:hint="default"/>
                <w:sz w:val="21"/>
                <w:szCs w:val="21"/>
              </w:rPr>
            </w:pPr>
            <w:r>
              <w:rPr>
                <w:rFonts w:ascii="Times New Roman"/>
                <w:sz w:val="21"/>
              </w:rPr>
              <w:t>826,854.08</w:t>
            </w:r>
          </w:p>
        </w:tc>
        <w:tc>
          <w:tcPr>
            <w:tcW w:w="122"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2"/>
              <w:jc w:val="right"/>
              <w:rPr>
                <w:rFonts w:ascii="Times New Roman" w:hAnsi="Times New Roman" w:cs="Times New Roman" w:eastAsia="Times New Roman" w:hint="default"/>
                <w:sz w:val="21"/>
                <w:szCs w:val="21"/>
              </w:rPr>
            </w:pPr>
            <w:r>
              <w:rPr>
                <w:rFonts w:ascii="Times New Roman"/>
                <w:spacing w:val="-1"/>
                <w:sz w:val="21"/>
              </w:rPr>
              <w:t>-122,223.80</w:t>
            </w:r>
          </w:p>
        </w:tc>
      </w:tr>
      <w:tr>
        <w:trPr>
          <w:trHeight w:val="265"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230" w:lineRule="exact"/>
              <w:ind w:left="530"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3360" w:type="dxa"/>
            <w:gridSpan w:val="4"/>
            <w:tcBorders>
              <w:top w:val="nil" w:sz="6" w:space="0" w:color="auto"/>
              <w:left w:val="nil" w:sz="6" w:space="0" w:color="auto"/>
              <w:bottom w:val="nil" w:sz="6" w:space="0" w:color="auto"/>
              <w:right w:val="nil" w:sz="6" w:space="0" w:color="auto"/>
            </w:tcBorders>
          </w:tcPr>
          <w:p>
            <w:pPr>
              <w:pStyle w:val="TableParagraph"/>
              <w:tabs>
                <w:tab w:pos="1805" w:val="left" w:leader="none"/>
                <w:tab w:pos="3144" w:val="left" w:leader="none"/>
                <w:tab w:pos="4577" w:val="left" w:leader="none"/>
              </w:tabs>
              <w:spacing w:line="240" w:lineRule="auto" w:before="5"/>
              <w:ind w:left="451" w:right="-1218"/>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710,238.28  </w:t>
            </w:r>
            <w:r>
              <w:rPr>
                <w:rFonts w:ascii="Times New Roman"/>
                <w:sz w:val="21"/>
              </w:rPr>
              <w:tab/>
            </w: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rPr>
            </w:r>
          </w:p>
        </w:tc>
        <w:tc>
          <w:tcPr>
            <w:tcW w:w="2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tabs>
                <w:tab w:pos="1050" w:val="left" w:leader="none"/>
              </w:tabs>
              <w:spacing w:line="240" w:lineRule="auto" w:before="5"/>
              <w:ind w:right="0"/>
              <w:jc w:val="right"/>
              <w:rPr>
                <w:rFonts w:ascii="Times New Roman" w:hAnsi="Times New Roman" w:cs="Times New Roman" w:eastAsia="Times New Roman" w:hint="default"/>
                <w:sz w:val="21"/>
                <w:szCs w:val="21"/>
              </w:rPr>
            </w:pPr>
            <w:r>
              <w:rPr>
                <w:rFonts w:ascii="Times New Roman"/>
                <w:w w:val="100"/>
                <w:sz w:val="21"/>
              </w:rPr>
            </w:r>
            <w:r>
              <w:rPr>
                <w:rFonts w:ascii="Times New Roman"/>
                <w:spacing w:val="-1"/>
                <w:sz w:val="21"/>
                <w:u w:val="single" w:color="000000"/>
              </w:rPr>
              <w:t>222,268.43</w:t>
              <w:tab/>
            </w:r>
            <w:r>
              <w:rPr>
                <w:rFonts w:ascii="Times New Roman"/>
                <w:spacing w:val="-1"/>
                <w:sz w:val="21"/>
              </w:rPr>
            </w:r>
          </w:p>
        </w:tc>
      </w:tr>
      <w:tr>
        <w:trPr>
          <w:trHeight w:val="269"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234" w:lineRule="exact"/>
              <w:ind w:left="16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6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
              <w:ind w:left="1649" w:right="0"/>
              <w:jc w:val="left"/>
              <w:rPr>
                <w:rFonts w:ascii="Times New Roman" w:hAnsi="Times New Roman" w:cs="Times New Roman" w:eastAsia="Times New Roman" w:hint="default"/>
                <w:sz w:val="21"/>
                <w:szCs w:val="21"/>
              </w:rPr>
            </w:pPr>
            <w:r>
              <w:rPr>
                <w:rFonts w:ascii="Times New Roman"/>
                <w:sz w:val="21"/>
              </w:rPr>
              <w:t>5,638,917.49</w:t>
            </w:r>
          </w:p>
        </w:tc>
        <w:tc>
          <w:tcPr>
            <w:tcW w:w="259" w:type="dxa"/>
            <w:tcBorders>
              <w:top w:val="nil" w:sz="6" w:space="0" w:color="auto"/>
              <w:left w:val="nil" w:sz="6" w:space="0" w:color="auto"/>
              <w:bottom w:val="single" w:sz="12" w:space="0" w:color="000000"/>
              <w:right w:val="nil" w:sz="6" w:space="0" w:color="auto"/>
            </w:tcBorders>
          </w:tcPr>
          <w:p>
            <w:pPr/>
          </w:p>
        </w:tc>
        <w:tc>
          <w:tcPr>
            <w:tcW w:w="2009"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spacing w:val="-1"/>
                <w:sz w:val="21"/>
              </w:rPr>
              <w:t>5,227,514.44</w:t>
            </w:r>
          </w:p>
        </w:tc>
      </w:tr>
      <w:tr>
        <w:trPr>
          <w:trHeight w:val="675" w:hRule="exact"/>
        </w:trPr>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6.34</w:t>
            </w:r>
          </w:p>
        </w:tc>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236" w:type="dxa"/>
            <w:tcBorders>
              <w:top w:val="single" w:sz="12" w:space="0" w:color="000000"/>
              <w:left w:val="nil" w:sz="6" w:space="0" w:color="auto"/>
              <w:bottom w:val="nil" w:sz="6" w:space="0" w:color="auto"/>
              <w:right w:val="nil" w:sz="6" w:space="0" w:color="auto"/>
            </w:tcBorders>
          </w:tcPr>
          <w:p>
            <w:pPr/>
          </w:p>
        </w:tc>
        <w:tc>
          <w:tcPr>
            <w:tcW w:w="396" w:type="dxa"/>
            <w:tcBorders>
              <w:top w:val="single" w:sz="12" w:space="0" w:color="000000"/>
              <w:left w:val="nil" w:sz="6" w:space="0" w:color="auto"/>
              <w:bottom w:val="nil" w:sz="6" w:space="0" w:color="auto"/>
              <w:right w:val="nil" w:sz="6" w:space="0" w:color="auto"/>
            </w:tcBorders>
          </w:tcPr>
          <w:p>
            <w:pPr/>
          </w:p>
        </w:tc>
        <w:tc>
          <w:tcPr>
            <w:tcW w:w="1606" w:type="dxa"/>
            <w:tcBorders>
              <w:top w:val="single" w:sz="12" w:space="0" w:color="000000"/>
              <w:left w:val="nil" w:sz="6" w:space="0" w:color="auto"/>
              <w:bottom w:val="nil" w:sz="6" w:space="0" w:color="auto"/>
              <w:right w:val="nil" w:sz="6" w:space="0" w:color="auto"/>
            </w:tcBorders>
          </w:tcPr>
          <w:p>
            <w:pPr/>
          </w:p>
        </w:tc>
        <w:tc>
          <w:tcPr>
            <w:tcW w:w="122" w:type="dxa"/>
            <w:tcBorders>
              <w:top w:val="single" w:sz="12" w:space="0" w:color="000000"/>
              <w:left w:val="nil" w:sz="6" w:space="0" w:color="auto"/>
              <w:bottom w:val="nil" w:sz="6" w:space="0" w:color="auto"/>
              <w:right w:val="nil" w:sz="6" w:space="0" w:color="auto"/>
            </w:tcBorders>
          </w:tcPr>
          <w:p>
            <w:pPr/>
          </w:p>
        </w:tc>
        <w:tc>
          <w:tcPr>
            <w:tcW w:w="259" w:type="dxa"/>
            <w:tcBorders>
              <w:top w:val="single" w:sz="12" w:space="0" w:color="000000"/>
              <w:left w:val="nil" w:sz="6" w:space="0" w:color="auto"/>
              <w:bottom w:val="nil" w:sz="6" w:space="0" w:color="auto"/>
              <w:right w:val="nil" w:sz="6" w:space="0" w:color="auto"/>
            </w:tcBorders>
          </w:tcPr>
          <w:p>
            <w:pPr/>
          </w:p>
        </w:tc>
        <w:tc>
          <w:tcPr>
            <w:tcW w:w="2009" w:type="dxa"/>
            <w:tcBorders>
              <w:top w:val="single" w:sz="12" w:space="0" w:color="000000"/>
              <w:left w:val="nil" w:sz="6" w:space="0" w:color="auto"/>
              <w:bottom w:val="nil" w:sz="6" w:space="0" w:color="auto"/>
              <w:right w:val="nil" w:sz="6" w:space="0" w:color="auto"/>
            </w:tcBorders>
          </w:tcPr>
          <w:p>
            <w:pPr/>
          </w:p>
        </w:tc>
      </w:tr>
      <w:tr>
        <w:trPr>
          <w:trHeight w:val="390"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6.34.1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投资收益明细情况</w:t>
            </w:r>
          </w:p>
        </w:tc>
        <w:tc>
          <w:tcPr>
            <w:tcW w:w="1236"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r>
      <w:tr>
        <w:trPr>
          <w:trHeight w:val="257"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single" w:sz="4" w:space="0" w:color="000000"/>
              <w:right w:val="nil" w:sz="6" w:space="0" w:color="auto"/>
            </w:tcBorders>
          </w:tcPr>
          <w:p>
            <w:pPr>
              <w:pStyle w:val="TableParagraph"/>
              <w:spacing w:line="229" w:lineRule="exact"/>
              <w:ind w:left="194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36" w:type="dxa"/>
            <w:tcBorders>
              <w:top w:val="nil" w:sz="6" w:space="0" w:color="auto"/>
              <w:left w:val="nil" w:sz="6" w:space="0" w:color="auto"/>
              <w:bottom w:val="single" w:sz="4" w:space="0" w:color="000000"/>
              <w:right w:val="nil" w:sz="6" w:space="0" w:color="auto"/>
            </w:tcBorders>
          </w:tcPr>
          <w:p>
            <w:pPr/>
          </w:p>
        </w:tc>
        <w:tc>
          <w:tcPr>
            <w:tcW w:w="396" w:type="dxa"/>
            <w:tcBorders>
              <w:top w:val="nil" w:sz="6" w:space="0" w:color="auto"/>
              <w:left w:val="nil" w:sz="6" w:space="0" w:color="auto"/>
              <w:bottom w:val="single" w:sz="4" w:space="0" w:color="000000"/>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45" w:lineRule="exact"/>
              <w:ind w:left="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22"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single" w:sz="4" w:space="0" w:color="000000"/>
              <w:right w:val="nil" w:sz="6" w:space="0" w:color="auto"/>
            </w:tcBorders>
          </w:tcPr>
          <w:p>
            <w:pPr/>
          </w:p>
        </w:tc>
        <w:tc>
          <w:tcPr>
            <w:tcW w:w="2009" w:type="dxa"/>
            <w:tcBorders>
              <w:top w:val="nil" w:sz="6" w:space="0" w:color="auto"/>
              <w:left w:val="nil" w:sz="6" w:space="0" w:color="auto"/>
              <w:bottom w:val="single" w:sz="4" w:space="0" w:color="000000"/>
              <w:right w:val="nil" w:sz="6" w:space="0" w:color="auto"/>
            </w:tcBorders>
          </w:tcPr>
          <w:p>
            <w:pPr>
              <w:pStyle w:val="TableParagraph"/>
              <w:spacing w:line="245" w:lineRule="exact"/>
              <w:ind w:left="4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73"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single" w:sz="4" w:space="0" w:color="000000"/>
              <w:left w:val="nil" w:sz="6" w:space="0" w:color="auto"/>
              <w:bottom w:val="nil" w:sz="6" w:space="0" w:color="auto"/>
              <w:right w:val="nil" w:sz="6" w:space="0" w:color="auto"/>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236" w:type="dxa"/>
            <w:tcBorders>
              <w:top w:val="single" w:sz="4" w:space="0" w:color="000000"/>
              <w:left w:val="nil" w:sz="6" w:space="0" w:color="auto"/>
              <w:bottom w:val="nil" w:sz="6" w:space="0" w:color="auto"/>
              <w:right w:val="nil" w:sz="6" w:space="0" w:color="auto"/>
            </w:tcBorders>
          </w:tcPr>
          <w:p>
            <w:pPr/>
          </w:p>
        </w:tc>
        <w:tc>
          <w:tcPr>
            <w:tcW w:w="396" w:type="dxa"/>
            <w:tcBorders>
              <w:top w:val="single" w:sz="4" w:space="0" w:color="000000"/>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266"/>
              <w:jc w:val="right"/>
              <w:rPr>
                <w:rFonts w:ascii="Times New Roman" w:hAnsi="Times New Roman" w:cs="Times New Roman" w:eastAsia="Times New Roman" w:hint="default"/>
                <w:sz w:val="21"/>
                <w:szCs w:val="21"/>
              </w:rPr>
            </w:pPr>
            <w:r>
              <w:rPr>
                <w:rFonts w:ascii="Times New Roman"/>
                <w:w w:val="100"/>
                <w:sz w:val="21"/>
              </w:rPr>
              <w:t>-</w:t>
            </w:r>
          </w:p>
        </w:tc>
        <w:tc>
          <w:tcPr>
            <w:tcW w:w="122" w:type="dxa"/>
            <w:tcBorders>
              <w:top w:val="nil" w:sz="6" w:space="0" w:color="auto"/>
              <w:left w:val="nil" w:sz="6" w:space="0" w:color="auto"/>
              <w:bottom w:val="nil" w:sz="6" w:space="0" w:color="auto"/>
              <w:right w:val="nil" w:sz="6" w:space="0" w:color="auto"/>
            </w:tcBorders>
          </w:tcPr>
          <w:p>
            <w:pPr/>
          </w:p>
        </w:tc>
        <w:tc>
          <w:tcPr>
            <w:tcW w:w="259" w:type="dxa"/>
            <w:tcBorders>
              <w:top w:val="single" w:sz="4" w:space="0" w:color="000000"/>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227,809.68</w:t>
            </w:r>
          </w:p>
        </w:tc>
      </w:tr>
      <w:tr>
        <w:trPr>
          <w:trHeight w:val="259"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229" w:lineRule="exact"/>
              <w:ind w:left="107"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236"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35" w:right="0"/>
              <w:jc w:val="left"/>
              <w:rPr>
                <w:rFonts w:ascii="Times New Roman" w:hAnsi="Times New Roman" w:cs="Times New Roman" w:eastAsia="Times New Roman" w:hint="default"/>
                <w:sz w:val="21"/>
                <w:szCs w:val="21"/>
              </w:rPr>
            </w:pPr>
            <w:r>
              <w:rPr>
                <w:rFonts w:ascii="Times New Roman"/>
                <w:sz w:val="21"/>
              </w:rPr>
              <w:t>4,841,639.42</w:t>
            </w:r>
          </w:p>
        </w:tc>
        <w:tc>
          <w:tcPr>
            <w:tcW w:w="122"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pacing w:val="-1"/>
                <w:sz w:val="21"/>
              </w:rPr>
              <w:t>3,481,351.30</w:t>
            </w: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229" w:lineRule="exact"/>
              <w:ind w:left="107"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236"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66"/>
              <w:jc w:val="right"/>
              <w:rPr>
                <w:rFonts w:ascii="Times New Roman" w:hAnsi="Times New Roman" w:cs="Times New Roman" w:eastAsia="Times New Roman" w:hint="default"/>
                <w:sz w:val="21"/>
                <w:szCs w:val="21"/>
              </w:rPr>
            </w:pPr>
            <w:r>
              <w:rPr>
                <w:rFonts w:ascii="Times New Roman"/>
                <w:w w:val="100"/>
                <w:sz w:val="21"/>
              </w:rPr>
              <w:t>-</w:t>
            </w:r>
          </w:p>
        </w:tc>
        <w:tc>
          <w:tcPr>
            <w:tcW w:w="122"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pacing w:val="-1"/>
                <w:sz w:val="21"/>
              </w:rPr>
              <w:t>-161,737.83</w:t>
            </w:r>
          </w:p>
        </w:tc>
      </w:tr>
      <w:tr>
        <w:trPr>
          <w:trHeight w:val="265" w:hRule="exact"/>
        </w:trPr>
        <w:tc>
          <w:tcPr>
            <w:tcW w:w="906" w:type="dxa"/>
            <w:tcBorders>
              <w:top w:val="nil" w:sz="6" w:space="0" w:color="auto"/>
              <w:left w:val="nil" w:sz="6" w:space="0" w:color="auto"/>
              <w:bottom w:val="nil" w:sz="6" w:space="0" w:color="auto"/>
              <w:right w:val="nil" w:sz="6" w:space="0" w:color="auto"/>
            </w:tcBorders>
          </w:tcPr>
          <w:p>
            <w:pPr/>
          </w:p>
        </w:tc>
        <w:tc>
          <w:tcPr>
            <w:tcW w:w="4607"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tabs>
                <w:tab w:pos="1267" w:val="left" w:leader="none"/>
                <w:tab w:pos="1444" w:val="left" w:leader="none"/>
              </w:tabs>
              <w:spacing w:line="240" w:lineRule="auto" w:before="5"/>
              <w:ind w:left="-396"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w:t>
              <w:tab/>
            </w:r>
            <w:r>
              <w:rPr>
                <w:rFonts w:ascii="Times New Roman"/>
                <w:sz w:val="21"/>
              </w:rPr>
            </w:r>
          </w:p>
        </w:tc>
        <w:tc>
          <w:tcPr>
            <w:tcW w:w="122"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tabs>
                <w:tab w:pos="1061" w:val="left" w:leader="none"/>
                <w:tab w:pos="2009" w:val="left" w:leader="none"/>
              </w:tabs>
              <w:spacing w:line="240" w:lineRule="auto" w:before="5"/>
              <w:ind w:left="-260" w:right="0"/>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1"/>
                <w:sz w:val="21"/>
                <w:u w:val="single" w:color="000000"/>
              </w:rPr>
              <w:t>12,632.93</w:t>
              <w:tab/>
            </w:r>
            <w:r>
              <w:rPr>
                <w:rFonts w:ascii="Times New Roman"/>
                <w:spacing w:val="-1"/>
                <w:sz w:val="21"/>
              </w:rPr>
            </w:r>
          </w:p>
        </w:tc>
      </w:tr>
      <w:tr>
        <w:trPr>
          <w:trHeight w:val="272"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234" w:lineRule="exact"/>
              <w:ind w:left="194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6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
              <w:ind w:left="1867" w:right="0"/>
              <w:jc w:val="left"/>
              <w:rPr>
                <w:rFonts w:ascii="Times New Roman" w:hAnsi="Times New Roman" w:cs="Times New Roman" w:eastAsia="Times New Roman" w:hint="default"/>
                <w:sz w:val="21"/>
                <w:szCs w:val="21"/>
              </w:rPr>
            </w:pPr>
            <w:r>
              <w:rPr>
                <w:rFonts w:ascii="Times New Roman"/>
                <w:sz w:val="21"/>
              </w:rPr>
              <w:t>4,841,639.42</w:t>
            </w:r>
          </w:p>
        </w:tc>
        <w:tc>
          <w:tcPr>
            <w:tcW w:w="259" w:type="dxa"/>
            <w:tcBorders>
              <w:top w:val="nil" w:sz="6" w:space="0" w:color="auto"/>
              <w:left w:val="nil" w:sz="6" w:space="0" w:color="auto"/>
              <w:bottom w:val="single" w:sz="12" w:space="0" w:color="000000"/>
              <w:right w:val="nil" w:sz="6" w:space="0" w:color="auto"/>
            </w:tcBorders>
          </w:tcPr>
          <w:p>
            <w:pPr/>
          </w:p>
        </w:tc>
        <w:tc>
          <w:tcPr>
            <w:tcW w:w="2009"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3,560,056.08</w:t>
            </w:r>
          </w:p>
        </w:tc>
      </w:tr>
      <w:tr>
        <w:trPr>
          <w:trHeight w:val="673" w:hRule="exact"/>
        </w:trPr>
        <w:tc>
          <w:tcPr>
            <w:tcW w:w="9905"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6.34.2  </w:t>
            </w:r>
            <w:r>
              <w:rPr>
                <w:rFonts w:ascii="宋体" w:hAnsi="宋体" w:cs="宋体" w:eastAsia="宋体" w:hint="default"/>
                <w:sz w:val="21"/>
                <w:szCs w:val="21"/>
              </w:rPr>
              <w:t>按权益法核算的长期股权投资收益</w:t>
            </w:r>
          </w:p>
        </w:tc>
      </w:tr>
      <w:tr>
        <w:trPr>
          <w:trHeight w:val="386"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355"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236" w:type="dxa"/>
            <w:tcBorders>
              <w:top w:val="nil" w:sz="6" w:space="0" w:color="auto"/>
              <w:left w:val="nil" w:sz="6" w:space="0" w:color="auto"/>
              <w:bottom w:val="single" w:sz="4" w:space="0" w:color="000000"/>
              <w:right w:val="nil" w:sz="6" w:space="0" w:color="auto"/>
            </w:tcBorders>
          </w:tcPr>
          <w:p>
            <w:pPr/>
          </w:p>
        </w:tc>
        <w:tc>
          <w:tcPr>
            <w:tcW w:w="396" w:type="dxa"/>
            <w:tcBorders>
              <w:top w:val="nil" w:sz="6" w:space="0" w:color="auto"/>
              <w:left w:val="nil" w:sz="6" w:space="0" w:color="auto"/>
              <w:bottom w:val="single" w:sz="4" w:space="0" w:color="000000"/>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22" w:type="dxa"/>
            <w:tcBorders>
              <w:top w:val="nil" w:sz="6" w:space="0" w:color="auto"/>
              <w:left w:val="nil" w:sz="6" w:space="0" w:color="auto"/>
              <w:bottom w:val="single" w:sz="4" w:space="0" w:color="000000"/>
              <w:right w:val="nil" w:sz="6" w:space="0" w:color="auto"/>
            </w:tcBorders>
          </w:tcPr>
          <w:p>
            <w:pPr/>
          </w:p>
        </w:tc>
        <w:tc>
          <w:tcPr>
            <w:tcW w:w="259" w:type="dxa"/>
            <w:tcBorders>
              <w:top w:val="nil" w:sz="6" w:space="0" w:color="auto"/>
              <w:left w:val="nil" w:sz="6" w:space="0" w:color="auto"/>
              <w:bottom w:val="single" w:sz="4" w:space="0" w:color="000000"/>
              <w:right w:val="nil" w:sz="6" w:space="0" w:color="auto"/>
            </w:tcBorders>
          </w:tcPr>
          <w:p>
            <w:pPr/>
          </w:p>
        </w:tc>
        <w:tc>
          <w:tcPr>
            <w:tcW w:w="2009"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76"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盐城高周波热炼有限公司</w:t>
            </w:r>
          </w:p>
        </w:tc>
        <w:tc>
          <w:tcPr>
            <w:tcW w:w="1236" w:type="dxa"/>
            <w:tcBorders>
              <w:top w:val="single" w:sz="4" w:space="0" w:color="000000"/>
              <w:left w:val="nil" w:sz="6" w:space="0" w:color="auto"/>
              <w:bottom w:val="nil" w:sz="6" w:space="0" w:color="auto"/>
              <w:right w:val="nil" w:sz="6" w:space="0" w:color="auto"/>
            </w:tcBorders>
          </w:tcPr>
          <w:p>
            <w:pPr/>
          </w:p>
        </w:tc>
        <w:tc>
          <w:tcPr>
            <w:tcW w:w="396" w:type="dxa"/>
            <w:tcBorders>
              <w:top w:val="single" w:sz="4" w:space="0" w:color="000000"/>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left="-15" w:right="0"/>
              <w:jc w:val="left"/>
              <w:rPr>
                <w:rFonts w:ascii="Times New Roman" w:hAnsi="Times New Roman" w:cs="Times New Roman" w:eastAsia="Times New Roman" w:hint="default"/>
                <w:sz w:val="21"/>
                <w:szCs w:val="21"/>
              </w:rPr>
            </w:pPr>
            <w:r>
              <w:rPr>
                <w:rFonts w:ascii="Times New Roman"/>
                <w:sz w:val="21"/>
              </w:rPr>
              <w:t>3,992,634.54</w:t>
            </w:r>
          </w:p>
        </w:tc>
        <w:tc>
          <w:tcPr>
            <w:tcW w:w="122" w:type="dxa"/>
            <w:tcBorders>
              <w:top w:val="single" w:sz="4" w:space="0" w:color="000000"/>
              <w:left w:val="nil" w:sz="6" w:space="0" w:color="auto"/>
              <w:bottom w:val="nil" w:sz="6" w:space="0" w:color="auto"/>
              <w:right w:val="nil" w:sz="6" w:space="0" w:color="auto"/>
            </w:tcBorders>
          </w:tcPr>
          <w:p>
            <w:pPr/>
          </w:p>
        </w:tc>
        <w:tc>
          <w:tcPr>
            <w:tcW w:w="259" w:type="dxa"/>
            <w:tcBorders>
              <w:top w:val="single" w:sz="4" w:space="0" w:color="000000"/>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3,956,097.53</w:t>
            </w:r>
          </w:p>
        </w:tc>
      </w:tr>
      <w:tr>
        <w:trPr>
          <w:trHeight w:val="264"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229" w:lineRule="exact"/>
              <w:ind w:left="107" w:right="0"/>
              <w:jc w:val="left"/>
              <w:rPr>
                <w:rFonts w:ascii="宋体" w:hAnsi="宋体" w:cs="宋体" w:eastAsia="宋体" w:hint="default"/>
                <w:sz w:val="21"/>
                <w:szCs w:val="21"/>
              </w:rPr>
            </w:pPr>
            <w:r>
              <w:rPr>
                <w:rFonts w:ascii="宋体" w:hAnsi="宋体" w:cs="宋体" w:eastAsia="宋体" w:hint="default"/>
                <w:sz w:val="21"/>
                <w:szCs w:val="21"/>
              </w:rPr>
              <w:t>广州丰东热炼有限公司</w:t>
            </w:r>
          </w:p>
        </w:tc>
        <w:tc>
          <w:tcPr>
            <w:tcW w:w="3360" w:type="dxa"/>
            <w:gridSpan w:val="4"/>
            <w:tcBorders>
              <w:top w:val="nil" w:sz="6" w:space="0" w:color="auto"/>
              <w:left w:val="nil" w:sz="6" w:space="0" w:color="auto"/>
              <w:bottom w:val="nil" w:sz="6" w:space="0" w:color="auto"/>
              <w:right w:val="nil" w:sz="6" w:space="0" w:color="auto"/>
            </w:tcBorders>
          </w:tcPr>
          <w:p>
            <w:pPr>
              <w:pStyle w:val="TableParagraph"/>
              <w:tabs>
                <w:tab w:pos="1773" w:val="left" w:leader="none"/>
                <w:tab w:pos="3127" w:val="left" w:leader="none"/>
                <w:tab w:pos="4505" w:val="left" w:leader="none"/>
              </w:tabs>
              <w:spacing w:line="240" w:lineRule="auto" w:before="4"/>
              <w:ind w:left="628" w:right="-1146"/>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849,004.88  </w:t>
            </w:r>
            <w:r>
              <w:rPr>
                <w:rFonts w:ascii="Times New Roman"/>
                <w:sz w:val="21"/>
              </w:rPr>
              <w:tab/>
            </w: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rPr>
            </w:r>
          </w:p>
        </w:tc>
        <w:tc>
          <w:tcPr>
            <w:tcW w:w="2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tabs>
                <w:tab w:pos="1122" w:val="left" w:leader="none"/>
              </w:tabs>
              <w:spacing w:line="240" w:lineRule="auto" w:before="4"/>
              <w:ind w:right="0"/>
              <w:jc w:val="right"/>
              <w:rPr>
                <w:rFonts w:ascii="Times New Roman" w:hAnsi="Times New Roman" w:cs="Times New Roman" w:eastAsia="Times New Roman" w:hint="default"/>
                <w:sz w:val="21"/>
                <w:szCs w:val="21"/>
              </w:rPr>
            </w:pPr>
            <w:r>
              <w:rPr>
                <w:rFonts w:ascii="Times New Roman"/>
                <w:w w:val="100"/>
                <w:sz w:val="21"/>
              </w:rPr>
            </w:r>
            <w:r>
              <w:rPr>
                <w:rFonts w:ascii="Times New Roman"/>
                <w:spacing w:val="-1"/>
                <w:sz w:val="21"/>
                <w:u w:val="single" w:color="000000"/>
              </w:rPr>
              <w:t>-474,746.23</w:t>
              <w:tab/>
            </w:r>
            <w:r>
              <w:rPr>
                <w:rFonts w:ascii="Times New Roman"/>
                <w:spacing w:val="-1"/>
                <w:sz w:val="21"/>
              </w:rPr>
            </w:r>
          </w:p>
        </w:tc>
      </w:tr>
      <w:tr>
        <w:trPr>
          <w:trHeight w:val="272"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234" w:lineRule="exact"/>
              <w:ind w:left="39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6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
              <w:ind w:left="1618" w:right="0"/>
              <w:jc w:val="left"/>
              <w:rPr>
                <w:rFonts w:ascii="Times New Roman" w:hAnsi="Times New Roman" w:cs="Times New Roman" w:eastAsia="Times New Roman" w:hint="default"/>
                <w:sz w:val="21"/>
                <w:szCs w:val="21"/>
              </w:rPr>
            </w:pPr>
            <w:r>
              <w:rPr>
                <w:rFonts w:ascii="Times New Roman"/>
                <w:sz w:val="21"/>
              </w:rPr>
              <w:t>4,841,639.42</w:t>
            </w:r>
          </w:p>
        </w:tc>
        <w:tc>
          <w:tcPr>
            <w:tcW w:w="259" w:type="dxa"/>
            <w:tcBorders>
              <w:top w:val="nil" w:sz="6" w:space="0" w:color="auto"/>
              <w:left w:val="nil" w:sz="6" w:space="0" w:color="auto"/>
              <w:bottom w:val="single" w:sz="12" w:space="0" w:color="000000"/>
              <w:right w:val="nil" w:sz="6" w:space="0" w:color="auto"/>
            </w:tcBorders>
          </w:tcPr>
          <w:p>
            <w:pPr/>
          </w:p>
        </w:tc>
        <w:tc>
          <w:tcPr>
            <w:tcW w:w="2009"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3,481,351.30</w:t>
            </w:r>
          </w:p>
        </w:tc>
      </w:tr>
      <w:tr>
        <w:trPr>
          <w:trHeight w:val="674" w:hRule="exact"/>
        </w:trPr>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6.35</w:t>
            </w:r>
          </w:p>
        </w:tc>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236" w:type="dxa"/>
            <w:tcBorders>
              <w:top w:val="single" w:sz="12" w:space="0" w:color="000000"/>
              <w:left w:val="nil" w:sz="6" w:space="0" w:color="auto"/>
              <w:bottom w:val="nil" w:sz="6" w:space="0" w:color="auto"/>
              <w:right w:val="nil" w:sz="6" w:space="0" w:color="auto"/>
            </w:tcBorders>
          </w:tcPr>
          <w:p>
            <w:pPr/>
          </w:p>
        </w:tc>
        <w:tc>
          <w:tcPr>
            <w:tcW w:w="396" w:type="dxa"/>
            <w:tcBorders>
              <w:top w:val="single" w:sz="12" w:space="0" w:color="000000"/>
              <w:left w:val="nil" w:sz="6" w:space="0" w:color="auto"/>
              <w:bottom w:val="nil" w:sz="6" w:space="0" w:color="auto"/>
              <w:right w:val="nil" w:sz="6" w:space="0" w:color="auto"/>
            </w:tcBorders>
          </w:tcPr>
          <w:p>
            <w:pPr/>
          </w:p>
        </w:tc>
        <w:tc>
          <w:tcPr>
            <w:tcW w:w="1606" w:type="dxa"/>
            <w:tcBorders>
              <w:top w:val="single" w:sz="12" w:space="0" w:color="000000"/>
              <w:left w:val="nil" w:sz="6" w:space="0" w:color="auto"/>
              <w:bottom w:val="nil" w:sz="6" w:space="0" w:color="auto"/>
              <w:right w:val="nil" w:sz="6" w:space="0" w:color="auto"/>
            </w:tcBorders>
          </w:tcPr>
          <w:p>
            <w:pPr/>
          </w:p>
        </w:tc>
        <w:tc>
          <w:tcPr>
            <w:tcW w:w="122" w:type="dxa"/>
            <w:tcBorders>
              <w:top w:val="single" w:sz="12" w:space="0" w:color="000000"/>
              <w:left w:val="nil" w:sz="6" w:space="0" w:color="auto"/>
              <w:bottom w:val="nil" w:sz="6" w:space="0" w:color="auto"/>
              <w:right w:val="nil" w:sz="6" w:space="0" w:color="auto"/>
            </w:tcBorders>
          </w:tcPr>
          <w:p>
            <w:pPr/>
          </w:p>
        </w:tc>
        <w:tc>
          <w:tcPr>
            <w:tcW w:w="259" w:type="dxa"/>
            <w:tcBorders>
              <w:top w:val="single" w:sz="12" w:space="0" w:color="000000"/>
              <w:left w:val="nil" w:sz="6" w:space="0" w:color="auto"/>
              <w:bottom w:val="nil" w:sz="6" w:space="0" w:color="auto"/>
              <w:right w:val="nil" w:sz="6" w:space="0" w:color="auto"/>
            </w:tcBorders>
          </w:tcPr>
          <w:p>
            <w:pPr/>
          </w:p>
        </w:tc>
        <w:tc>
          <w:tcPr>
            <w:tcW w:w="2009" w:type="dxa"/>
            <w:tcBorders>
              <w:top w:val="single" w:sz="12" w:space="0" w:color="000000"/>
              <w:left w:val="nil" w:sz="6" w:space="0" w:color="auto"/>
              <w:bottom w:val="nil" w:sz="6" w:space="0" w:color="auto"/>
              <w:right w:val="nil" w:sz="6" w:space="0" w:color="auto"/>
            </w:tcBorders>
          </w:tcPr>
          <w:p>
            <w:pPr/>
          </w:p>
        </w:tc>
      </w:tr>
      <w:tr>
        <w:trPr>
          <w:trHeight w:val="387"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5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36" w:type="dxa"/>
            <w:tcBorders>
              <w:top w:val="nil" w:sz="6" w:space="0" w:color="auto"/>
              <w:left w:val="nil" w:sz="6" w:space="0" w:color="auto"/>
              <w:bottom w:val="single" w:sz="4" w:space="0" w:color="000000"/>
              <w:right w:val="nil" w:sz="6" w:space="0" w:color="auto"/>
            </w:tcBorders>
          </w:tcPr>
          <w:p>
            <w:pPr/>
          </w:p>
        </w:tc>
        <w:tc>
          <w:tcPr>
            <w:tcW w:w="396" w:type="dxa"/>
            <w:tcBorders>
              <w:top w:val="nil" w:sz="6" w:space="0" w:color="auto"/>
              <w:left w:val="nil" w:sz="6" w:space="0" w:color="auto"/>
              <w:bottom w:val="single" w:sz="4" w:space="0" w:color="000000"/>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1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22" w:type="dxa"/>
            <w:tcBorders>
              <w:top w:val="nil" w:sz="6" w:space="0" w:color="auto"/>
              <w:left w:val="nil" w:sz="6" w:space="0" w:color="auto"/>
              <w:bottom w:val="single" w:sz="4" w:space="0" w:color="000000"/>
              <w:right w:val="nil" w:sz="6" w:space="0" w:color="auto"/>
            </w:tcBorders>
          </w:tcPr>
          <w:p>
            <w:pPr/>
          </w:p>
        </w:tc>
        <w:tc>
          <w:tcPr>
            <w:tcW w:w="259" w:type="dxa"/>
            <w:tcBorders>
              <w:top w:val="nil" w:sz="6" w:space="0" w:color="auto"/>
              <w:left w:val="nil" w:sz="6" w:space="0" w:color="auto"/>
              <w:bottom w:val="single" w:sz="4" w:space="0" w:color="000000"/>
              <w:right w:val="nil" w:sz="6" w:space="0" w:color="auto"/>
            </w:tcBorders>
          </w:tcPr>
          <w:p>
            <w:pPr/>
          </w:p>
        </w:tc>
        <w:tc>
          <w:tcPr>
            <w:tcW w:w="2009"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102"/>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78"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single" w:sz="4" w:space="0" w:color="000000"/>
              <w:left w:val="nil" w:sz="6" w:space="0" w:color="auto"/>
              <w:bottom w:val="nil" w:sz="6" w:space="0" w:color="auto"/>
              <w:right w:val="nil" w:sz="6" w:space="0" w:color="auto"/>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1236" w:type="dxa"/>
            <w:tcBorders>
              <w:top w:val="single" w:sz="4" w:space="0" w:color="000000"/>
              <w:left w:val="nil" w:sz="6" w:space="0" w:color="auto"/>
              <w:bottom w:val="single" w:sz="12" w:space="0" w:color="000000"/>
              <w:right w:val="nil" w:sz="6" w:space="0" w:color="auto"/>
            </w:tcBorders>
          </w:tcPr>
          <w:p>
            <w:pPr/>
          </w:p>
        </w:tc>
        <w:tc>
          <w:tcPr>
            <w:tcW w:w="396" w:type="dxa"/>
            <w:tcBorders>
              <w:top w:val="single" w:sz="4" w:space="0" w:color="000000"/>
              <w:left w:val="nil" w:sz="6" w:space="0" w:color="auto"/>
              <w:bottom w:val="single" w:sz="12" w:space="0" w:color="000000"/>
              <w:right w:val="nil" w:sz="6" w:space="0" w:color="auto"/>
            </w:tcBorders>
          </w:tcPr>
          <w:p>
            <w:pPr/>
          </w:p>
        </w:tc>
        <w:tc>
          <w:tcPr>
            <w:tcW w:w="1606"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60" w:right="0"/>
              <w:jc w:val="left"/>
              <w:rPr>
                <w:rFonts w:ascii="Times New Roman" w:hAnsi="Times New Roman" w:cs="Times New Roman" w:eastAsia="Times New Roman" w:hint="default"/>
                <w:sz w:val="21"/>
                <w:szCs w:val="21"/>
              </w:rPr>
            </w:pPr>
            <w:r>
              <w:rPr>
                <w:rFonts w:ascii="Times New Roman"/>
                <w:sz w:val="21"/>
              </w:rPr>
              <w:t>826,128.71</w:t>
            </w:r>
          </w:p>
        </w:tc>
        <w:tc>
          <w:tcPr>
            <w:tcW w:w="122" w:type="dxa"/>
            <w:tcBorders>
              <w:top w:val="single" w:sz="4" w:space="0" w:color="000000"/>
              <w:left w:val="nil" w:sz="6" w:space="0" w:color="auto"/>
              <w:bottom w:val="single" w:sz="12" w:space="0" w:color="000000"/>
              <w:right w:val="nil" w:sz="6" w:space="0" w:color="auto"/>
            </w:tcBorders>
          </w:tcPr>
          <w:p>
            <w:pPr/>
          </w:p>
        </w:tc>
        <w:tc>
          <w:tcPr>
            <w:tcW w:w="259" w:type="dxa"/>
            <w:tcBorders>
              <w:top w:val="single" w:sz="4" w:space="0" w:color="000000"/>
              <w:left w:val="nil" w:sz="6" w:space="0" w:color="auto"/>
              <w:bottom w:val="single" w:sz="12" w:space="0" w:color="000000"/>
              <w:right w:val="nil" w:sz="6" w:space="0" w:color="auto"/>
            </w:tcBorders>
          </w:tcPr>
          <w:p>
            <w:pPr/>
          </w:p>
        </w:tc>
        <w:tc>
          <w:tcPr>
            <w:tcW w:w="2009"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spacing w:val="-1"/>
                <w:sz w:val="21"/>
              </w:rPr>
              <w:t>404,257.52</w:t>
            </w:r>
          </w:p>
        </w:tc>
      </w:tr>
      <w:tr>
        <w:trPr>
          <w:trHeight w:val="675" w:hRule="exact"/>
        </w:trPr>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6.36</w:t>
            </w:r>
          </w:p>
        </w:tc>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236" w:type="dxa"/>
            <w:tcBorders>
              <w:top w:val="single" w:sz="12" w:space="0" w:color="000000"/>
              <w:left w:val="nil" w:sz="6" w:space="0" w:color="auto"/>
              <w:bottom w:val="nil" w:sz="6" w:space="0" w:color="auto"/>
              <w:right w:val="nil" w:sz="6" w:space="0" w:color="auto"/>
            </w:tcBorders>
          </w:tcPr>
          <w:p>
            <w:pPr/>
          </w:p>
        </w:tc>
        <w:tc>
          <w:tcPr>
            <w:tcW w:w="396" w:type="dxa"/>
            <w:tcBorders>
              <w:top w:val="single" w:sz="12" w:space="0" w:color="000000"/>
              <w:left w:val="nil" w:sz="6" w:space="0" w:color="auto"/>
              <w:bottom w:val="nil" w:sz="6" w:space="0" w:color="auto"/>
              <w:right w:val="nil" w:sz="6" w:space="0" w:color="auto"/>
            </w:tcBorders>
          </w:tcPr>
          <w:p>
            <w:pPr/>
          </w:p>
        </w:tc>
        <w:tc>
          <w:tcPr>
            <w:tcW w:w="1606" w:type="dxa"/>
            <w:tcBorders>
              <w:top w:val="single" w:sz="12" w:space="0" w:color="000000"/>
              <w:left w:val="nil" w:sz="6" w:space="0" w:color="auto"/>
              <w:bottom w:val="nil" w:sz="6" w:space="0" w:color="auto"/>
              <w:right w:val="nil" w:sz="6" w:space="0" w:color="auto"/>
            </w:tcBorders>
          </w:tcPr>
          <w:p>
            <w:pPr/>
          </w:p>
        </w:tc>
        <w:tc>
          <w:tcPr>
            <w:tcW w:w="122" w:type="dxa"/>
            <w:tcBorders>
              <w:top w:val="single" w:sz="12" w:space="0" w:color="000000"/>
              <w:left w:val="nil" w:sz="6" w:space="0" w:color="auto"/>
              <w:bottom w:val="nil" w:sz="6" w:space="0" w:color="auto"/>
              <w:right w:val="nil" w:sz="6" w:space="0" w:color="auto"/>
            </w:tcBorders>
          </w:tcPr>
          <w:p>
            <w:pPr/>
          </w:p>
        </w:tc>
        <w:tc>
          <w:tcPr>
            <w:tcW w:w="259" w:type="dxa"/>
            <w:tcBorders>
              <w:top w:val="single" w:sz="12" w:space="0" w:color="000000"/>
              <w:left w:val="nil" w:sz="6" w:space="0" w:color="auto"/>
              <w:bottom w:val="nil" w:sz="6" w:space="0" w:color="auto"/>
              <w:right w:val="nil" w:sz="6" w:space="0" w:color="auto"/>
            </w:tcBorders>
          </w:tcPr>
          <w:p>
            <w:pPr/>
          </w:p>
        </w:tc>
        <w:tc>
          <w:tcPr>
            <w:tcW w:w="2009" w:type="dxa"/>
            <w:tcBorders>
              <w:top w:val="single" w:sz="12" w:space="0" w:color="000000"/>
              <w:left w:val="nil" w:sz="6" w:space="0" w:color="auto"/>
              <w:bottom w:val="nil" w:sz="6" w:space="0" w:color="auto"/>
              <w:right w:val="nil" w:sz="6" w:space="0" w:color="auto"/>
            </w:tcBorders>
          </w:tcPr>
          <w:p>
            <w:pPr/>
          </w:p>
        </w:tc>
      </w:tr>
      <w:tr>
        <w:trPr>
          <w:trHeight w:val="645"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single" w:sz="4" w:space="0" w:color="000000"/>
              <w:right w:val="nil" w:sz="6" w:space="0" w:color="auto"/>
            </w:tcBorders>
          </w:tcPr>
          <w:p>
            <w:pPr>
              <w:pStyle w:val="TableParagraph"/>
              <w:tabs>
                <w:tab w:pos="1401" w:val="left" w:leader="none"/>
              </w:tabs>
              <w:spacing w:line="240" w:lineRule="auto" w:before="85"/>
              <w:ind w:left="97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7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22" w:type="dxa"/>
            <w:tcBorders>
              <w:top w:val="nil" w:sz="6" w:space="0" w:color="auto"/>
              <w:left w:val="nil" w:sz="6" w:space="0" w:color="auto"/>
              <w:bottom w:val="single" w:sz="4" w:space="0" w:color="000000"/>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single" w:sz="4" w:space="0" w:color="000000"/>
              <w:right w:val="nil" w:sz="6" w:space="0" w:color="auto"/>
            </w:tcBorders>
          </w:tcPr>
          <w:p>
            <w:pPr>
              <w:pStyle w:val="TableParagraph"/>
              <w:spacing w:line="260" w:lineRule="exact" w:before="122"/>
              <w:ind w:left="463" w:right="175" w:hanging="315"/>
              <w:jc w:val="left"/>
              <w:rPr>
                <w:rFonts w:ascii="宋体" w:hAnsi="宋体" w:cs="宋体" w:eastAsia="宋体" w:hint="default"/>
                <w:sz w:val="21"/>
                <w:szCs w:val="21"/>
              </w:rPr>
            </w:pPr>
            <w:r>
              <w:rPr>
                <w:rFonts w:ascii="宋体" w:hAnsi="宋体" w:cs="宋体" w:eastAsia="宋体" w:hint="default"/>
                <w:spacing w:val="-2"/>
                <w:sz w:val="21"/>
                <w:szCs w:val="21"/>
              </w:rPr>
              <w:t>计入当期非经常性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损益的金额</w:t>
            </w:r>
          </w:p>
        </w:tc>
      </w:tr>
      <w:tr>
        <w:trPr>
          <w:trHeight w:val="274"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single" w:sz="4" w:space="0" w:color="000000"/>
              <w:left w:val="nil" w:sz="6" w:space="0" w:color="auto"/>
              <w:bottom w:val="nil" w:sz="6" w:space="0" w:color="auto"/>
              <w:right w:val="nil" w:sz="6" w:space="0" w:color="auto"/>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261" w:right="0"/>
              <w:jc w:val="left"/>
              <w:rPr>
                <w:rFonts w:ascii="Times New Roman" w:hAnsi="Times New Roman" w:cs="Times New Roman" w:eastAsia="Times New Roman" w:hint="default"/>
                <w:sz w:val="21"/>
                <w:szCs w:val="21"/>
              </w:rPr>
            </w:pPr>
            <w:r>
              <w:rPr>
                <w:rFonts w:ascii="Times New Roman"/>
                <w:sz w:val="21"/>
              </w:rPr>
              <w:t>36,126.45</w:t>
            </w: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386" w:right="0"/>
              <w:jc w:val="left"/>
              <w:rPr>
                <w:rFonts w:ascii="Times New Roman" w:hAnsi="Times New Roman" w:cs="Times New Roman" w:eastAsia="Times New Roman" w:hint="default"/>
                <w:sz w:val="21"/>
                <w:szCs w:val="21"/>
              </w:rPr>
            </w:pPr>
            <w:r>
              <w:rPr>
                <w:rFonts w:ascii="Times New Roman"/>
                <w:sz w:val="21"/>
              </w:rPr>
              <w:t>13,155,898.16</w:t>
            </w:r>
          </w:p>
        </w:tc>
        <w:tc>
          <w:tcPr>
            <w:tcW w:w="122" w:type="dxa"/>
            <w:tcBorders>
              <w:top w:val="single" w:sz="4" w:space="0" w:color="000000"/>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32"/>
              <w:jc w:val="right"/>
              <w:rPr>
                <w:rFonts w:ascii="Times New Roman" w:hAnsi="Times New Roman" w:cs="Times New Roman" w:eastAsia="Times New Roman" w:hint="default"/>
                <w:sz w:val="21"/>
                <w:szCs w:val="21"/>
              </w:rPr>
            </w:pPr>
            <w:r>
              <w:rPr>
                <w:rFonts w:ascii="Times New Roman"/>
                <w:spacing w:val="-1"/>
                <w:sz w:val="21"/>
              </w:rPr>
              <w:t>36,126.45</w:t>
            </w:r>
          </w:p>
        </w:tc>
      </w:tr>
      <w:tr>
        <w:trPr>
          <w:trHeight w:val="261"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spacing w:line="230" w:lineRule="exact"/>
              <w:ind w:left="107" w:right="0"/>
              <w:jc w:val="left"/>
              <w:rPr>
                <w:rFonts w:ascii="宋体" w:hAnsi="宋体" w:cs="宋体" w:eastAsia="宋体" w:hint="default"/>
                <w:sz w:val="21"/>
                <w:szCs w:val="21"/>
              </w:rPr>
            </w:pPr>
            <w:r>
              <w:rPr>
                <w:rFonts w:ascii="宋体" w:hAnsi="宋体" w:cs="宋体" w:eastAsia="宋体" w:hint="default"/>
                <w:sz w:val="21"/>
                <w:szCs w:val="21"/>
              </w:rPr>
              <w:t>补贴收入</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r>
              <w:rPr>
                <w:rFonts w:ascii="Times New Roman"/>
                <w:sz w:val="21"/>
              </w:rPr>
              <w:t>1,494,681.54</w:t>
            </w: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
              <w:ind w:left="492" w:right="0"/>
              <w:jc w:val="left"/>
              <w:rPr>
                <w:rFonts w:ascii="Times New Roman" w:hAnsi="Times New Roman" w:cs="Times New Roman" w:eastAsia="Times New Roman" w:hint="default"/>
                <w:sz w:val="21"/>
                <w:szCs w:val="21"/>
              </w:rPr>
            </w:pPr>
            <w:r>
              <w:rPr>
                <w:rFonts w:ascii="Times New Roman"/>
                <w:sz w:val="21"/>
              </w:rPr>
              <w:t>6,693,512.40</w:t>
            </w:r>
          </w:p>
        </w:tc>
        <w:tc>
          <w:tcPr>
            <w:tcW w:w="122"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2"/>
              <w:jc w:val="right"/>
              <w:rPr>
                <w:rFonts w:ascii="Times New Roman" w:hAnsi="Times New Roman" w:cs="Times New Roman" w:eastAsia="Times New Roman" w:hint="default"/>
                <w:sz w:val="21"/>
                <w:szCs w:val="21"/>
              </w:rPr>
            </w:pPr>
            <w:r>
              <w:rPr>
                <w:rFonts w:ascii="Times New Roman"/>
                <w:spacing w:val="-1"/>
                <w:sz w:val="21"/>
              </w:rPr>
              <w:t>1,149,286.83</w:t>
            </w:r>
          </w:p>
        </w:tc>
      </w:tr>
      <w:tr>
        <w:trPr>
          <w:trHeight w:val="266"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nil" w:sz="6" w:space="0" w:color="auto"/>
              <w:right w:val="nil" w:sz="6" w:space="0" w:color="auto"/>
            </w:tcBorders>
          </w:tcPr>
          <w:p>
            <w:pPr>
              <w:pStyle w:val="TableParagraph"/>
              <w:tabs>
                <w:tab w:pos="2878" w:val="left" w:leader="none"/>
                <w:tab w:pos="3631" w:val="left" w:leader="none"/>
              </w:tabs>
              <w:spacing w:line="230" w:lineRule="exact"/>
              <w:ind w:left="107" w:right="-262"/>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w:t>
              <w:tab/>
            </w: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Times New Roman" w:hAnsi="Times New Roman" w:cs="Times New Roman" w:eastAsia="Times New Roman" w:hint="default"/>
                <w:sz w:val="21"/>
                <w:szCs w:val="21"/>
              </w:rPr>
            </w:r>
          </w:p>
        </w:tc>
        <w:tc>
          <w:tcPr>
            <w:tcW w:w="1236" w:type="dxa"/>
            <w:tcBorders>
              <w:top w:val="nil" w:sz="6" w:space="0" w:color="auto"/>
              <w:left w:val="nil" w:sz="6" w:space="0" w:color="auto"/>
              <w:bottom w:val="nil" w:sz="6" w:space="0" w:color="auto"/>
              <w:right w:val="nil" w:sz="6" w:space="0" w:color="auto"/>
            </w:tcBorders>
          </w:tcPr>
          <w:p>
            <w:pPr>
              <w:pStyle w:val="TableParagraph"/>
              <w:tabs>
                <w:tab w:pos="1207" w:val="left" w:leader="none"/>
              </w:tabs>
              <w:spacing w:line="240" w:lineRule="auto" w:before="4"/>
              <w:ind w:left="261" w:right="0"/>
              <w:jc w:val="left"/>
              <w:rPr>
                <w:rFonts w:ascii="Times New Roman" w:hAnsi="Times New Roman" w:cs="Times New Roman" w:eastAsia="Times New Roman" w:hint="default"/>
                <w:sz w:val="21"/>
                <w:szCs w:val="21"/>
              </w:rPr>
            </w:pPr>
            <w:r>
              <w:rPr>
                <w:rFonts w:ascii="Times New Roman"/>
                <w:w w:val="100"/>
                <w:sz w:val="21"/>
              </w:rPr>
            </w:r>
            <w:r>
              <w:rPr>
                <w:rFonts w:ascii="Times New Roman"/>
                <w:sz w:val="21"/>
                <w:u w:val="single" w:color="000000"/>
              </w:rPr>
              <w:t>22,753.00</w:t>
              <w:tab/>
            </w:r>
            <w:r>
              <w:rPr>
                <w:rFonts w:ascii="Times New Roman"/>
                <w:sz w:val="21"/>
              </w:rPr>
            </w: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tabs>
                <w:tab w:pos="647" w:val="left" w:leader="none"/>
                <w:tab w:pos="1701" w:val="left" w:leader="none"/>
              </w:tabs>
              <w:spacing w:line="240" w:lineRule="auto" w:before="4"/>
              <w:ind w:right="-96"/>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367,806.27</w:t>
              <w:tab/>
            </w:r>
            <w:r>
              <w:rPr>
                <w:rFonts w:ascii="Times New Roman"/>
                <w:sz w:val="21"/>
              </w:rPr>
            </w:r>
          </w:p>
        </w:tc>
        <w:tc>
          <w:tcPr>
            <w:tcW w:w="122"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tabs>
                <w:tab w:pos="926" w:val="left" w:leader="none"/>
                <w:tab w:pos="1982" w:val="left" w:leader="none"/>
              </w:tabs>
              <w:spacing w:line="240" w:lineRule="auto" w:before="4"/>
              <w:ind w:right="24"/>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1"/>
                <w:sz w:val="21"/>
                <w:u w:val="single" w:color="000000"/>
              </w:rPr>
              <w:t>368,147.71</w:t>
              <w:tab/>
            </w:r>
            <w:r>
              <w:rPr>
                <w:rFonts w:ascii="Times New Roman"/>
                <w:spacing w:val="-1"/>
                <w:sz w:val="21"/>
              </w:rPr>
            </w:r>
          </w:p>
        </w:tc>
      </w:tr>
      <w:tr>
        <w:trPr>
          <w:trHeight w:val="271"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nil" w:sz="6" w:space="0" w:color="auto"/>
              <w:left w:val="nil" w:sz="6" w:space="0" w:color="auto"/>
              <w:bottom w:val="single" w:sz="12" w:space="0" w:color="000000"/>
              <w:right w:val="nil" w:sz="6" w:space="0" w:color="auto"/>
            </w:tcBorders>
          </w:tcPr>
          <w:p>
            <w:pPr>
              <w:pStyle w:val="TableParagraph"/>
              <w:tabs>
                <w:tab w:pos="1401" w:val="left" w:leader="none"/>
              </w:tabs>
              <w:spacing w:line="235" w:lineRule="exact"/>
              <w:ind w:left="97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36"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left="9" w:right="0"/>
              <w:jc w:val="left"/>
              <w:rPr>
                <w:rFonts w:ascii="Times New Roman" w:hAnsi="Times New Roman" w:cs="Times New Roman" w:eastAsia="Times New Roman" w:hint="default"/>
                <w:sz w:val="21"/>
                <w:szCs w:val="21"/>
              </w:rPr>
            </w:pPr>
            <w:r>
              <w:rPr>
                <w:rFonts w:ascii="Times New Roman"/>
                <w:sz w:val="21"/>
              </w:rPr>
              <w:t>1,553,560.99</w:t>
            </w: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left="396" w:right="0"/>
              <w:jc w:val="left"/>
              <w:rPr>
                <w:rFonts w:ascii="Times New Roman" w:hAnsi="Times New Roman" w:cs="Times New Roman" w:eastAsia="Times New Roman" w:hint="default"/>
                <w:sz w:val="21"/>
                <w:szCs w:val="21"/>
              </w:rPr>
            </w:pPr>
            <w:r>
              <w:rPr>
                <w:rFonts w:ascii="Times New Roman"/>
                <w:spacing w:val="-1"/>
                <w:sz w:val="21"/>
              </w:rPr>
              <w:t>20,217,216.83</w:t>
            </w:r>
          </w:p>
        </w:tc>
        <w:tc>
          <w:tcPr>
            <w:tcW w:w="122" w:type="dxa"/>
            <w:tcBorders>
              <w:top w:val="nil" w:sz="6" w:space="0" w:color="auto"/>
              <w:left w:val="nil" w:sz="6" w:space="0" w:color="auto"/>
              <w:bottom w:val="single" w:sz="12" w:space="0" w:color="000000"/>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122"/>
              <w:jc w:val="right"/>
              <w:rPr>
                <w:rFonts w:ascii="Times New Roman" w:hAnsi="Times New Roman" w:cs="Times New Roman" w:eastAsia="Times New Roman" w:hint="default"/>
                <w:sz w:val="21"/>
                <w:szCs w:val="21"/>
              </w:rPr>
            </w:pPr>
            <w:r>
              <w:rPr>
                <w:rFonts w:ascii="Times New Roman"/>
                <w:spacing w:val="-1"/>
                <w:sz w:val="21"/>
              </w:rPr>
              <w:t>1,553,560.99</w:t>
            </w:r>
          </w:p>
        </w:tc>
      </w:tr>
      <w:tr>
        <w:trPr>
          <w:trHeight w:val="539" w:hRule="exact"/>
        </w:trPr>
        <w:tc>
          <w:tcPr>
            <w:tcW w:w="906" w:type="dxa"/>
            <w:tcBorders>
              <w:top w:val="nil" w:sz="6" w:space="0" w:color="auto"/>
              <w:left w:val="nil" w:sz="6" w:space="0" w:color="auto"/>
              <w:bottom w:val="nil" w:sz="6" w:space="0" w:color="auto"/>
              <w:right w:val="nil" w:sz="6" w:space="0" w:color="auto"/>
            </w:tcBorders>
          </w:tcPr>
          <w:p>
            <w:pPr/>
          </w:p>
        </w:tc>
        <w:tc>
          <w:tcPr>
            <w:tcW w:w="3370" w:type="dxa"/>
            <w:tcBorders>
              <w:top w:val="single" w:sz="12"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本年补贴收入中，主要有：</w:t>
            </w:r>
          </w:p>
        </w:tc>
        <w:tc>
          <w:tcPr>
            <w:tcW w:w="1236" w:type="dxa"/>
            <w:tcBorders>
              <w:top w:val="single" w:sz="12" w:space="0" w:color="000000"/>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single" w:sz="12" w:space="0" w:color="000000"/>
              <w:left w:val="nil" w:sz="6" w:space="0" w:color="auto"/>
              <w:bottom w:val="nil" w:sz="6" w:space="0" w:color="auto"/>
              <w:right w:val="nil" w:sz="6" w:space="0" w:color="auto"/>
            </w:tcBorders>
          </w:tcPr>
          <w:p>
            <w:pPr/>
          </w:p>
        </w:tc>
        <w:tc>
          <w:tcPr>
            <w:tcW w:w="122" w:type="dxa"/>
            <w:tcBorders>
              <w:top w:val="single" w:sz="12" w:space="0" w:color="000000"/>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2009" w:type="dxa"/>
            <w:tcBorders>
              <w:top w:val="single" w:sz="12" w:space="0" w:color="000000"/>
              <w:left w:val="nil" w:sz="6" w:space="0" w:color="auto"/>
              <w:bottom w:val="nil" w:sz="6" w:space="0" w:color="auto"/>
              <w:right w:val="nil" w:sz="6" w:space="0" w:color="auto"/>
            </w:tcBorders>
          </w:tcPr>
          <w:p>
            <w:pPr/>
          </w:p>
        </w:tc>
      </w:tr>
      <w:tr>
        <w:trPr>
          <w:trHeight w:val="265" w:hRule="exact"/>
        </w:trPr>
        <w:tc>
          <w:tcPr>
            <w:tcW w:w="906" w:type="dxa"/>
            <w:tcBorders>
              <w:top w:val="nil" w:sz="6" w:space="0" w:color="auto"/>
              <w:left w:val="nil" w:sz="6" w:space="0" w:color="auto"/>
              <w:bottom w:val="nil" w:sz="6" w:space="0" w:color="auto"/>
              <w:right w:val="nil" w:sz="6" w:space="0" w:color="auto"/>
            </w:tcBorders>
          </w:tcPr>
          <w:p>
            <w:pPr/>
          </w:p>
        </w:tc>
        <w:tc>
          <w:tcPr>
            <w:tcW w:w="8999" w:type="dxa"/>
            <w:gridSpan w:val="7"/>
            <w:tcBorders>
              <w:top w:val="nil" w:sz="6" w:space="0" w:color="auto"/>
              <w:left w:val="nil" w:sz="6" w:space="0" w:color="auto"/>
              <w:bottom w:val="nil" w:sz="6" w:space="0" w:color="auto"/>
              <w:right w:val="nil" w:sz="6" w:space="0" w:color="auto"/>
            </w:tcBorders>
          </w:tcPr>
          <w:p>
            <w:pPr>
              <w:pStyle w:val="TableParagraph"/>
              <w:spacing w:line="251"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345,394.71</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4"/>
                <w:sz w:val="21"/>
                <w:szCs w:val="21"/>
              </w:rPr>
              <w:t> </w:t>
            </w:r>
            <w:r>
              <w:rPr>
                <w:rFonts w:ascii="宋体" w:hAnsi="宋体" w:cs="宋体" w:eastAsia="宋体" w:hint="default"/>
                <w:spacing w:val="-2"/>
                <w:sz w:val="21"/>
                <w:szCs w:val="21"/>
              </w:rPr>
              <w:t>元为本公司确认的智能化真空热处理设备的开发及产业化项目收益；</w:t>
            </w: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6731" w:type="dxa"/>
            <w:gridSpan w:val="5"/>
            <w:tcBorders>
              <w:top w:val="nil" w:sz="6" w:space="0" w:color="auto"/>
              <w:left w:val="nil" w:sz="6" w:space="0" w:color="auto"/>
              <w:bottom w:val="nil" w:sz="6" w:space="0" w:color="auto"/>
              <w:right w:val="nil" w:sz="6" w:space="0" w:color="auto"/>
            </w:tcBorders>
          </w:tcPr>
          <w:p>
            <w:pPr>
              <w:pStyle w:val="TableParagraph"/>
              <w:spacing w:line="245"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元为本公司收到大丰市财政局下拨的新产品开发补助；</w:t>
            </w:r>
          </w:p>
        </w:tc>
        <w:tc>
          <w:tcPr>
            <w:tcW w:w="2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6731" w:type="dxa"/>
            <w:gridSpan w:val="5"/>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21"/>
                <w:szCs w:val="21"/>
              </w:rPr>
              <w:t>702,916.83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元子公司重庆丰东的福利企业增值税返还</w:t>
            </w:r>
            <w:r>
              <w:rPr>
                <w:rFonts w:ascii="宋体" w:hAnsi="宋体" w:cs="宋体" w:eastAsia="宋体" w:hint="default"/>
                <w:sz w:val="18"/>
                <w:szCs w:val="18"/>
              </w:rPr>
              <w:t>；</w:t>
            </w:r>
          </w:p>
        </w:tc>
        <w:tc>
          <w:tcPr>
            <w:tcW w:w="259"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r>
      <w:tr>
        <w:trPr>
          <w:trHeight w:val="241" w:hRule="exact"/>
        </w:trPr>
        <w:tc>
          <w:tcPr>
            <w:tcW w:w="906" w:type="dxa"/>
            <w:tcBorders>
              <w:top w:val="nil" w:sz="6" w:space="0" w:color="auto"/>
              <w:left w:val="nil" w:sz="6" w:space="0" w:color="auto"/>
              <w:bottom w:val="nil" w:sz="6" w:space="0" w:color="auto"/>
              <w:right w:val="nil" w:sz="6" w:space="0" w:color="auto"/>
            </w:tcBorders>
          </w:tcPr>
          <w:p>
            <w:pPr/>
          </w:p>
        </w:tc>
        <w:tc>
          <w:tcPr>
            <w:tcW w:w="8999" w:type="dxa"/>
            <w:gridSpan w:val="7"/>
            <w:tcBorders>
              <w:top w:val="nil" w:sz="6" w:space="0" w:color="auto"/>
              <w:left w:val="nil" w:sz="6" w:space="0" w:color="auto"/>
              <w:bottom w:val="nil" w:sz="6" w:space="0" w:color="auto"/>
              <w:right w:val="nil" w:sz="6" w:space="0" w:color="auto"/>
            </w:tcBorders>
          </w:tcPr>
          <w:p>
            <w:pPr>
              <w:pStyle w:val="TableParagraph"/>
              <w:spacing w:line="245"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115,100.00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元为子公司南京丰东收到的溧水县永阳镇政府拨入的企业发展基金。</w:t>
            </w:r>
          </w:p>
        </w:tc>
      </w:tr>
    </w:tbl>
    <w:p>
      <w:pPr>
        <w:spacing w:after="0" w:line="245" w:lineRule="exact"/>
        <w:jc w:val="left"/>
        <w:rPr>
          <w:rFonts w:ascii="宋体" w:hAnsi="宋体" w:cs="宋体" w:eastAsia="宋体" w:hint="default"/>
          <w:sz w:val="21"/>
          <w:szCs w:val="21"/>
        </w:rPr>
        <w:sectPr>
          <w:pgSz w:w="11910" w:h="16840"/>
          <w:pgMar w:header="0" w:footer="1021" w:top="1100" w:bottom="1220" w:left="720" w:right="0"/>
        </w:sectPr>
      </w:pPr>
    </w:p>
    <w:p>
      <w:pPr>
        <w:spacing w:line="240" w:lineRule="auto" w:before="0"/>
        <w:rPr>
          <w:rFonts w:ascii="Times New Roman" w:hAnsi="Times New Roman" w:cs="Times New Roman" w:eastAsia="Times New Roman" w:hint="default"/>
          <w:sz w:val="20"/>
          <w:szCs w:val="20"/>
        </w:rPr>
      </w:pPr>
      <w:r>
        <w:rPr/>
        <w:pict>
          <v:group style="position:absolute;margin-left:87.264pt;margin-top:169.819977pt;width:136.6pt;height:.1pt;mso-position-horizontal-relative:page;mso-position-vertical-relative:page;z-index:-896680" coordorigin="1745,3396" coordsize="2732,2">
            <v:shape style="position:absolute;left:1745;top:3396;width:2732;height:2" coordorigin="1745,3396" coordsize="2732,0" path="m1745,3396l4477,3396e" filled="false" stroked="true" strokeweight=".48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908"/>
        <w:gridCol w:w="3596"/>
        <w:gridCol w:w="2056"/>
        <w:gridCol w:w="1192"/>
        <w:gridCol w:w="284"/>
        <w:gridCol w:w="1769"/>
      </w:tblGrid>
      <w:tr>
        <w:trPr>
          <w:trHeight w:val="372" w:hRule="exact"/>
        </w:trPr>
        <w:tc>
          <w:tcPr>
            <w:tcW w:w="908"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3596" w:type="dxa"/>
            <w:tcBorders>
              <w:top w:val="nil" w:sz="6" w:space="0" w:color="auto"/>
              <w:left w:val="nil" w:sz="6" w:space="0" w:color="auto"/>
              <w:bottom w:val="nil" w:sz="6" w:space="0" w:color="auto"/>
              <w:right w:val="nil" w:sz="6" w:space="0" w:color="auto"/>
            </w:tcBorders>
          </w:tcPr>
          <w:p>
            <w:pPr>
              <w:pStyle w:val="TableParagraph"/>
              <w:spacing w:line="227" w:lineRule="exact"/>
              <w:ind w:left="40"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056"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
        </w:tc>
      </w:tr>
      <w:tr>
        <w:trPr>
          <w:trHeight w:val="521" w:hRule="exact"/>
        </w:trPr>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3"/>
              <w:jc w:val="right"/>
              <w:rPr>
                <w:rFonts w:ascii="Times New Roman" w:hAnsi="Times New Roman" w:cs="Times New Roman" w:eastAsia="Times New Roman" w:hint="default"/>
                <w:sz w:val="21"/>
                <w:szCs w:val="21"/>
              </w:rPr>
            </w:pPr>
            <w:r>
              <w:rPr>
                <w:rFonts w:ascii="Times New Roman"/>
                <w:sz w:val="21"/>
              </w:rPr>
              <w:t>6.37</w:t>
            </w:r>
          </w:p>
        </w:tc>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8"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056"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
        </w:tc>
      </w:tr>
      <w:tr>
        <w:trPr>
          <w:trHeight w:val="645"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single" w:sz="4" w:space="0" w:color="000000"/>
              <w:right w:val="nil" w:sz="6" w:space="0" w:color="auto"/>
            </w:tcBorders>
          </w:tcPr>
          <w:p>
            <w:pPr>
              <w:pStyle w:val="TableParagraph"/>
              <w:tabs>
                <w:tab w:pos="1473" w:val="left" w:leader="none"/>
              </w:tabs>
              <w:spacing w:line="240" w:lineRule="auto" w:before="85"/>
              <w:ind w:left="105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56"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192"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9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84"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single" w:sz="4" w:space="0" w:color="000000"/>
              <w:right w:val="nil" w:sz="6" w:space="0" w:color="auto"/>
            </w:tcBorders>
          </w:tcPr>
          <w:p>
            <w:pPr>
              <w:pStyle w:val="TableParagraph"/>
              <w:spacing w:line="260" w:lineRule="exact" w:before="122"/>
              <w:ind w:left="254" w:right="144" w:hanging="106"/>
              <w:jc w:val="left"/>
              <w:rPr>
                <w:rFonts w:ascii="宋体" w:hAnsi="宋体" w:cs="宋体" w:eastAsia="宋体" w:hint="default"/>
                <w:sz w:val="21"/>
                <w:szCs w:val="21"/>
              </w:rPr>
            </w:pPr>
            <w:r>
              <w:rPr>
                <w:rFonts w:ascii="宋体" w:hAnsi="宋体" w:cs="宋体" w:eastAsia="宋体" w:hint="default"/>
                <w:spacing w:val="-1"/>
                <w:sz w:val="21"/>
                <w:szCs w:val="21"/>
              </w:rPr>
              <w:t>计入当期非经常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性损益的金额</w:t>
            </w:r>
          </w:p>
        </w:tc>
      </w:tr>
      <w:tr>
        <w:trPr>
          <w:trHeight w:val="274"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single" w:sz="4" w:space="0" w:color="000000"/>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05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72" w:right="0"/>
              <w:jc w:val="left"/>
              <w:rPr>
                <w:rFonts w:ascii="Times New Roman" w:hAnsi="Times New Roman" w:cs="Times New Roman" w:eastAsia="Times New Roman" w:hint="default"/>
                <w:sz w:val="21"/>
                <w:szCs w:val="21"/>
              </w:rPr>
            </w:pPr>
            <w:r>
              <w:rPr>
                <w:rFonts w:ascii="Times New Roman"/>
                <w:sz w:val="21"/>
              </w:rPr>
              <w:t>21,415.87</w:t>
            </w:r>
          </w:p>
        </w:tc>
        <w:tc>
          <w:tcPr>
            <w:tcW w:w="119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243" w:right="0"/>
              <w:jc w:val="left"/>
              <w:rPr>
                <w:rFonts w:ascii="Times New Roman" w:hAnsi="Times New Roman" w:cs="Times New Roman" w:eastAsia="Times New Roman" w:hint="default"/>
                <w:sz w:val="21"/>
                <w:szCs w:val="21"/>
              </w:rPr>
            </w:pPr>
            <w:r>
              <w:rPr>
                <w:rFonts w:ascii="Times New Roman"/>
                <w:sz w:val="21"/>
              </w:rPr>
              <w:t>93,886.05</w:t>
            </w:r>
          </w:p>
        </w:tc>
        <w:tc>
          <w:tcPr>
            <w:tcW w:w="284" w:type="dxa"/>
            <w:tcBorders>
              <w:top w:val="nil" w:sz="6" w:space="0" w:color="auto"/>
              <w:left w:val="nil" w:sz="6" w:space="0" w:color="auto"/>
              <w:bottom w:val="nil" w:sz="6" w:space="0" w:color="auto"/>
              <w:right w:val="nil" w:sz="6" w:space="0" w:color="auto"/>
            </w:tcBorders>
          </w:tcPr>
          <w:p>
            <w:pPr/>
          </w:p>
        </w:tc>
        <w:tc>
          <w:tcPr>
            <w:tcW w:w="176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21,415.87</w:t>
            </w:r>
          </w:p>
        </w:tc>
      </w:tr>
      <w:tr>
        <w:trPr>
          <w:trHeight w:val="260"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72" w:right="0"/>
              <w:jc w:val="left"/>
              <w:rPr>
                <w:rFonts w:ascii="Times New Roman" w:hAnsi="Times New Roman" w:cs="Times New Roman" w:eastAsia="Times New Roman" w:hint="default"/>
                <w:sz w:val="21"/>
                <w:szCs w:val="21"/>
              </w:rPr>
            </w:pPr>
            <w:r>
              <w:rPr>
                <w:rFonts w:ascii="Times New Roman"/>
                <w:sz w:val="21"/>
              </w:rPr>
              <w:t>21,415.87</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
              <w:ind w:left="243" w:right="0"/>
              <w:jc w:val="left"/>
              <w:rPr>
                <w:rFonts w:ascii="Times New Roman" w:hAnsi="Times New Roman" w:cs="Times New Roman" w:eastAsia="Times New Roman" w:hint="default"/>
                <w:sz w:val="21"/>
                <w:szCs w:val="21"/>
              </w:rPr>
            </w:pPr>
            <w:r>
              <w:rPr>
                <w:rFonts w:ascii="Times New Roman"/>
                <w:sz w:val="21"/>
              </w:rPr>
              <w:t>93,886.05</w:t>
            </w:r>
          </w:p>
        </w:tc>
        <w:tc>
          <w:tcPr>
            <w:tcW w:w="284"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21"/>
                <w:szCs w:val="21"/>
              </w:rPr>
            </w:pPr>
            <w:r>
              <w:rPr>
                <w:rFonts w:ascii="Times New Roman"/>
                <w:spacing w:val="-1"/>
                <w:sz w:val="21"/>
              </w:rPr>
              <w:t>21,415.87</w:t>
            </w:r>
          </w:p>
        </w:tc>
      </w:tr>
      <w:tr>
        <w:trPr>
          <w:trHeight w:val="259"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7"/>
              <w:jc w:val="center"/>
              <w:rPr>
                <w:rFonts w:ascii="Times New Roman" w:hAnsi="Times New Roman" w:cs="Times New Roman" w:eastAsia="Times New Roman" w:hint="default"/>
                <w:sz w:val="21"/>
                <w:szCs w:val="21"/>
              </w:rPr>
            </w:pPr>
            <w:r>
              <w:rPr>
                <w:rFonts w:ascii="Times New Roman"/>
                <w:w w:val="100"/>
                <w:sz w:val="21"/>
              </w:rPr>
              <w:t>-</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
              <w:ind w:left="243" w:right="0"/>
              <w:jc w:val="left"/>
              <w:rPr>
                <w:rFonts w:ascii="Times New Roman" w:hAnsi="Times New Roman" w:cs="Times New Roman" w:eastAsia="Times New Roman" w:hint="default"/>
                <w:sz w:val="21"/>
                <w:szCs w:val="21"/>
              </w:rPr>
            </w:pPr>
            <w:r>
              <w:rPr>
                <w:rFonts w:ascii="Times New Roman"/>
                <w:sz w:val="21"/>
              </w:rPr>
              <w:t>36,541.00</w:t>
            </w:r>
          </w:p>
        </w:tc>
        <w:tc>
          <w:tcPr>
            <w:tcW w:w="284"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60"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1"/>
                <w:szCs w:val="21"/>
              </w:rPr>
            </w:pPr>
            <w:r>
              <w:rPr>
                <w:rFonts w:ascii="宋体" w:hAnsi="宋体" w:cs="宋体" w:eastAsia="宋体" w:hint="default"/>
                <w:sz w:val="21"/>
                <w:szCs w:val="21"/>
              </w:rPr>
              <w:t>地方基金</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3"/>
              <w:ind w:left="67" w:right="0"/>
              <w:jc w:val="left"/>
              <w:rPr>
                <w:rFonts w:ascii="Times New Roman" w:hAnsi="Times New Roman" w:cs="Times New Roman" w:eastAsia="Times New Roman" w:hint="default"/>
                <w:sz w:val="21"/>
                <w:szCs w:val="21"/>
              </w:rPr>
            </w:pPr>
            <w:r>
              <w:rPr>
                <w:rFonts w:ascii="Times New Roman"/>
                <w:sz w:val="21"/>
              </w:rPr>
              <w:t>339,710.47</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
              <w:ind w:left="138" w:right="0"/>
              <w:jc w:val="left"/>
              <w:rPr>
                <w:rFonts w:ascii="Times New Roman" w:hAnsi="Times New Roman" w:cs="Times New Roman" w:eastAsia="Times New Roman" w:hint="default"/>
                <w:sz w:val="21"/>
                <w:szCs w:val="21"/>
              </w:rPr>
            </w:pPr>
            <w:r>
              <w:rPr>
                <w:rFonts w:ascii="Times New Roman"/>
                <w:sz w:val="21"/>
              </w:rPr>
              <w:t>166,280.00</w:t>
            </w:r>
          </w:p>
        </w:tc>
        <w:tc>
          <w:tcPr>
            <w:tcW w:w="284"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pacing w:val="-1"/>
                <w:sz w:val="21"/>
              </w:rPr>
              <w:t>339,710.47</w:t>
            </w:r>
          </w:p>
        </w:tc>
      </w:tr>
      <w:tr>
        <w:trPr>
          <w:trHeight w:val="260"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21"/>
                <w:szCs w:val="21"/>
              </w:rPr>
            </w:pPr>
            <w:r>
              <w:rPr>
                <w:rFonts w:ascii="宋体" w:hAnsi="宋体" w:cs="宋体" w:eastAsia="宋体" w:hint="default"/>
                <w:sz w:val="21"/>
                <w:szCs w:val="21"/>
              </w:rPr>
              <w:t>非公益性捐赠支出</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7"/>
              <w:jc w:val="center"/>
              <w:rPr>
                <w:rFonts w:ascii="Times New Roman" w:hAnsi="Times New Roman" w:cs="Times New Roman" w:eastAsia="Times New Roman" w:hint="default"/>
                <w:sz w:val="21"/>
                <w:szCs w:val="21"/>
              </w:rPr>
            </w:pPr>
            <w:r>
              <w:rPr>
                <w:rFonts w:ascii="Times New Roman"/>
                <w:w w:val="100"/>
                <w:sz w:val="21"/>
              </w:rPr>
              <w:t>-</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
              <w:ind w:left="243" w:right="0"/>
              <w:jc w:val="left"/>
              <w:rPr>
                <w:rFonts w:ascii="Times New Roman" w:hAnsi="Times New Roman" w:cs="Times New Roman" w:eastAsia="Times New Roman" w:hint="default"/>
                <w:sz w:val="21"/>
                <w:szCs w:val="21"/>
              </w:rPr>
            </w:pPr>
            <w:r>
              <w:rPr>
                <w:rFonts w:ascii="Times New Roman"/>
                <w:sz w:val="21"/>
              </w:rPr>
              <w:t>10,000.00</w:t>
            </w:r>
          </w:p>
        </w:tc>
        <w:tc>
          <w:tcPr>
            <w:tcW w:w="284"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59"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1"/>
                <w:szCs w:val="21"/>
              </w:rPr>
            </w:pPr>
            <w:r>
              <w:rPr>
                <w:rFonts w:ascii="宋体" w:hAnsi="宋体" w:cs="宋体" w:eastAsia="宋体" w:hint="default"/>
                <w:sz w:val="21"/>
                <w:szCs w:val="21"/>
              </w:rPr>
              <w:t>公益性捐赠支出</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3"/>
              <w:ind w:left="67" w:right="0"/>
              <w:jc w:val="left"/>
              <w:rPr>
                <w:rFonts w:ascii="Times New Roman" w:hAnsi="Times New Roman" w:cs="Times New Roman" w:eastAsia="Times New Roman" w:hint="default"/>
                <w:sz w:val="21"/>
                <w:szCs w:val="21"/>
              </w:rPr>
            </w:pPr>
            <w:r>
              <w:rPr>
                <w:rFonts w:ascii="Times New Roman"/>
                <w:sz w:val="21"/>
              </w:rPr>
              <w:t>200,000.00</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Times New Roman" w:hAnsi="Times New Roman" w:cs="Times New Roman" w:eastAsia="Times New Roman" w:hint="default"/>
                <w:sz w:val="21"/>
                <w:szCs w:val="21"/>
              </w:rPr>
            </w:pPr>
            <w:r>
              <w:rPr>
                <w:rFonts w:ascii="Times New Roman"/>
                <w:w w:val="100"/>
                <w:sz w:val="21"/>
              </w:rPr>
              <w:t>-</w:t>
            </w:r>
          </w:p>
        </w:tc>
        <w:tc>
          <w:tcPr>
            <w:tcW w:w="284"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pacing w:val="-1"/>
                <w:sz w:val="21"/>
              </w:rPr>
              <w:t>200,000.00</w:t>
            </w:r>
          </w:p>
        </w:tc>
      </w:tr>
      <w:tr>
        <w:trPr>
          <w:trHeight w:val="261"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72" w:right="0"/>
              <w:jc w:val="left"/>
              <w:rPr>
                <w:rFonts w:ascii="Times New Roman" w:hAnsi="Times New Roman" w:cs="Times New Roman" w:eastAsia="Times New Roman" w:hint="default"/>
                <w:sz w:val="21"/>
                <w:szCs w:val="21"/>
              </w:rPr>
            </w:pPr>
            <w:r>
              <w:rPr>
                <w:rFonts w:ascii="Times New Roman"/>
                <w:sz w:val="21"/>
              </w:rPr>
              <w:t>13,859.05</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
              <w:ind w:left="138" w:right="0"/>
              <w:jc w:val="left"/>
              <w:rPr>
                <w:rFonts w:ascii="Times New Roman" w:hAnsi="Times New Roman" w:cs="Times New Roman" w:eastAsia="Times New Roman" w:hint="default"/>
                <w:sz w:val="21"/>
                <w:szCs w:val="21"/>
              </w:rPr>
            </w:pPr>
            <w:r>
              <w:rPr>
                <w:rFonts w:ascii="Times New Roman"/>
                <w:sz w:val="21"/>
              </w:rPr>
              <w:t>416,693.31</w:t>
            </w:r>
          </w:p>
        </w:tc>
        <w:tc>
          <w:tcPr>
            <w:tcW w:w="284"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pacing w:val="-1"/>
                <w:sz w:val="21"/>
              </w:rPr>
              <w:t>13,859.05</w:t>
            </w:r>
          </w:p>
        </w:tc>
      </w:tr>
      <w:tr>
        <w:trPr>
          <w:trHeight w:val="265"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nil" w:sz="6" w:space="0" w:color="auto"/>
              <w:right w:val="nil" w:sz="6" w:space="0" w:color="auto"/>
            </w:tcBorders>
          </w:tcPr>
          <w:p>
            <w:pPr>
              <w:pStyle w:val="TableParagraph"/>
              <w:tabs>
                <w:tab w:pos="3017" w:val="left" w:leader="none"/>
                <w:tab w:pos="3768" w:val="left" w:leader="none"/>
              </w:tabs>
              <w:spacing w:line="231" w:lineRule="exact"/>
              <w:ind w:left="108" w:right="-173"/>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w:t>
              <w:tab/>
            </w: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Times New Roman" w:hAnsi="Times New Roman" w:cs="Times New Roman" w:eastAsia="Times New Roman" w:hint="default"/>
                <w:sz w:val="21"/>
                <w:szCs w:val="21"/>
              </w:rPr>
            </w:r>
          </w:p>
        </w:tc>
        <w:tc>
          <w:tcPr>
            <w:tcW w:w="2056" w:type="dxa"/>
            <w:tcBorders>
              <w:top w:val="nil" w:sz="6" w:space="0" w:color="auto"/>
              <w:left w:val="nil" w:sz="6" w:space="0" w:color="auto"/>
              <w:bottom w:val="nil" w:sz="6" w:space="0" w:color="auto"/>
              <w:right w:val="nil" w:sz="6" w:space="0" w:color="auto"/>
            </w:tcBorders>
          </w:tcPr>
          <w:p>
            <w:pPr>
              <w:pStyle w:val="TableParagraph"/>
              <w:tabs>
                <w:tab w:pos="1404" w:val="left" w:leader="none"/>
                <w:tab w:pos="2194" w:val="left" w:leader="none"/>
              </w:tabs>
              <w:spacing w:line="240" w:lineRule="auto" w:before="5"/>
              <w:ind w:left="172" w:right="-139"/>
              <w:jc w:val="left"/>
              <w:rPr>
                <w:rFonts w:ascii="Times New Roman" w:hAnsi="Times New Roman" w:cs="Times New Roman" w:eastAsia="Times New Roman" w:hint="default"/>
                <w:sz w:val="21"/>
                <w:szCs w:val="21"/>
              </w:rPr>
            </w:pPr>
            <w:r>
              <w:rPr>
                <w:rFonts w:ascii="Times New Roman"/>
                <w:w w:val="100"/>
                <w:sz w:val="21"/>
              </w:rPr>
            </w:r>
            <w:r>
              <w:rPr>
                <w:rFonts w:ascii="Times New Roman"/>
                <w:sz w:val="21"/>
                <w:u w:val="single" w:color="000000"/>
              </w:rPr>
              <w:t>73,591.43 </w:t>
            </w:r>
            <w:r>
              <w:rPr>
                <w:rFonts w:ascii="Times New Roman"/>
                <w:spacing w:val="1"/>
                <w:sz w:val="21"/>
                <w:u w:val="single" w:color="000000"/>
              </w:rPr>
              <w:t> </w:t>
            </w:r>
            <w:r>
              <w:rPr>
                <w:rFonts w:ascii="Times New Roman"/>
                <w:spacing w:val="1"/>
                <w:sz w:val="21"/>
              </w:rPr>
            </w:r>
            <w:r>
              <w:rPr>
                <w:rFonts w:ascii="Times New Roman"/>
                <w:sz w:val="21"/>
              </w:rPr>
              <w:tab/>
            </w: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rPr>
            </w:r>
          </w:p>
        </w:tc>
        <w:tc>
          <w:tcPr>
            <w:tcW w:w="1192" w:type="dxa"/>
            <w:tcBorders>
              <w:top w:val="nil" w:sz="6" w:space="0" w:color="auto"/>
              <w:left w:val="nil" w:sz="6" w:space="0" w:color="auto"/>
              <w:bottom w:val="nil" w:sz="6" w:space="0" w:color="auto"/>
              <w:right w:val="nil" w:sz="6" w:space="0" w:color="auto"/>
            </w:tcBorders>
          </w:tcPr>
          <w:p>
            <w:pPr>
              <w:pStyle w:val="TableParagraph"/>
              <w:tabs>
                <w:tab w:pos="1053" w:val="left" w:leader="none"/>
              </w:tabs>
              <w:spacing w:line="240" w:lineRule="auto" w:before="5"/>
              <w:ind w:right="0"/>
              <w:jc w:val="right"/>
              <w:rPr>
                <w:rFonts w:ascii="Times New Roman" w:hAnsi="Times New Roman" w:cs="Times New Roman" w:eastAsia="Times New Roman" w:hint="default"/>
                <w:sz w:val="21"/>
                <w:szCs w:val="21"/>
              </w:rPr>
            </w:pPr>
            <w:r>
              <w:rPr>
                <w:rFonts w:ascii="Times New Roman"/>
                <w:w w:val="100"/>
                <w:sz w:val="21"/>
              </w:rPr>
            </w:r>
            <w:r>
              <w:rPr>
                <w:rFonts w:ascii="Times New Roman"/>
                <w:spacing w:val="-1"/>
                <w:sz w:val="21"/>
                <w:u w:val="single" w:color="000000"/>
              </w:rPr>
              <w:t>142,600.00</w:t>
              <w:tab/>
            </w:r>
            <w:r>
              <w:rPr>
                <w:rFonts w:ascii="Times New Roman"/>
                <w:spacing w:val="-1"/>
                <w:sz w:val="21"/>
              </w:rPr>
            </w:r>
          </w:p>
        </w:tc>
        <w:tc>
          <w:tcPr>
            <w:tcW w:w="284"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tabs>
                <w:tab w:pos="820" w:val="left" w:leader="none"/>
                <w:tab w:pos="1768" w:val="left" w:leader="none"/>
              </w:tabs>
              <w:spacing w:line="240" w:lineRule="auto" w:before="5"/>
              <w:ind w:right="0"/>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1"/>
                <w:sz w:val="21"/>
                <w:u w:val="single" w:color="000000"/>
              </w:rPr>
              <w:t>73,591.43</w:t>
              <w:tab/>
            </w:r>
            <w:r>
              <w:rPr>
                <w:rFonts w:ascii="Times New Roman"/>
                <w:spacing w:val="-1"/>
                <w:sz w:val="21"/>
              </w:rPr>
            </w:r>
          </w:p>
        </w:tc>
      </w:tr>
      <w:tr>
        <w:trPr>
          <w:trHeight w:val="272"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single" w:sz="12" w:space="0" w:color="000000"/>
              <w:right w:val="nil" w:sz="6" w:space="0" w:color="auto"/>
            </w:tcBorders>
          </w:tcPr>
          <w:p>
            <w:pPr>
              <w:pStyle w:val="TableParagraph"/>
              <w:tabs>
                <w:tab w:pos="1473" w:val="left" w:leader="none"/>
              </w:tabs>
              <w:spacing w:line="234" w:lineRule="exact"/>
              <w:ind w:left="105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56"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left="67" w:right="0"/>
              <w:jc w:val="left"/>
              <w:rPr>
                <w:rFonts w:ascii="Times New Roman" w:hAnsi="Times New Roman" w:cs="Times New Roman" w:eastAsia="Times New Roman" w:hint="default"/>
                <w:sz w:val="21"/>
                <w:szCs w:val="21"/>
              </w:rPr>
            </w:pPr>
            <w:r>
              <w:rPr>
                <w:rFonts w:ascii="Times New Roman"/>
                <w:sz w:val="21"/>
              </w:rPr>
              <w:t>648,576.82</w:t>
            </w:r>
          </w:p>
        </w:tc>
        <w:tc>
          <w:tcPr>
            <w:tcW w:w="1192"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left="138" w:right="0"/>
              <w:jc w:val="left"/>
              <w:rPr>
                <w:rFonts w:ascii="Times New Roman" w:hAnsi="Times New Roman" w:cs="Times New Roman" w:eastAsia="Times New Roman" w:hint="default"/>
                <w:sz w:val="21"/>
                <w:szCs w:val="21"/>
              </w:rPr>
            </w:pPr>
            <w:r>
              <w:rPr>
                <w:rFonts w:ascii="Times New Roman"/>
                <w:sz w:val="21"/>
              </w:rPr>
              <w:t>866,000.36</w:t>
            </w:r>
          </w:p>
        </w:tc>
        <w:tc>
          <w:tcPr>
            <w:tcW w:w="284"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648,576.82</w:t>
            </w:r>
          </w:p>
        </w:tc>
      </w:tr>
      <w:tr>
        <w:trPr>
          <w:trHeight w:val="673" w:hRule="exact"/>
        </w:trPr>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6.38</w:t>
            </w:r>
          </w:p>
        </w:tc>
        <w:tc>
          <w:tcPr>
            <w:tcW w:w="3596"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056" w:type="dxa"/>
            <w:tcBorders>
              <w:top w:val="single" w:sz="12" w:space="0" w:color="000000"/>
              <w:left w:val="nil" w:sz="6" w:space="0" w:color="auto"/>
              <w:bottom w:val="nil" w:sz="6" w:space="0" w:color="auto"/>
              <w:right w:val="nil" w:sz="6" w:space="0" w:color="auto"/>
            </w:tcBorders>
          </w:tcPr>
          <w:p>
            <w:pPr/>
          </w:p>
        </w:tc>
        <w:tc>
          <w:tcPr>
            <w:tcW w:w="1192" w:type="dxa"/>
            <w:tcBorders>
              <w:top w:val="single" w:sz="12" w:space="0" w:color="000000"/>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769" w:type="dxa"/>
            <w:tcBorders>
              <w:top w:val="single" w:sz="12" w:space="0" w:color="000000"/>
              <w:left w:val="nil" w:sz="6" w:space="0" w:color="auto"/>
              <w:bottom w:val="nil" w:sz="6" w:space="0" w:color="auto"/>
              <w:right w:val="nil" w:sz="6" w:space="0" w:color="auto"/>
            </w:tcBorders>
          </w:tcPr>
          <w:p>
            <w:pPr/>
          </w:p>
        </w:tc>
      </w:tr>
      <w:tr>
        <w:trPr>
          <w:trHeight w:val="386"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single" w:sz="4" w:space="0" w:color="000000"/>
              <w:right w:val="nil" w:sz="6" w:space="0" w:color="auto"/>
            </w:tcBorders>
          </w:tcPr>
          <w:p>
            <w:pPr>
              <w:pStyle w:val="TableParagraph"/>
              <w:tabs>
                <w:tab w:pos="426" w:val="left" w:leader="none"/>
              </w:tabs>
              <w:spacing w:line="240" w:lineRule="auto" w:before="85"/>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13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84" w:type="dxa"/>
            <w:tcBorders>
              <w:top w:val="nil" w:sz="6" w:space="0" w:color="auto"/>
              <w:left w:val="nil" w:sz="6" w:space="0" w:color="auto"/>
              <w:bottom w:val="single" w:sz="4" w:space="0" w:color="000000"/>
              <w:right w:val="nil" w:sz="6" w:space="0" w:color="auto"/>
            </w:tcBorders>
          </w:tcPr>
          <w:p>
            <w:pPr/>
          </w:p>
        </w:tc>
        <w:tc>
          <w:tcPr>
            <w:tcW w:w="1769"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75"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3248"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232"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08.5pt;height:.5pt;mso-position-horizontal-relative:char;mso-position-vertical-relative:line" coordorigin="0,0" coordsize="2170,10">
                  <v:group style="position:absolute;left:5;top:5;width:2161;height:2" coordorigin="5,5" coordsize="2161,2">
                    <v:shape style="position:absolute;left:5;top:5;width:2161;height:2" coordorigin="5,5" coordsize="2161,0" path="m5,5l2165,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4"/>
              <w:ind w:left="1188" w:right="0"/>
              <w:jc w:val="left"/>
              <w:rPr>
                <w:rFonts w:ascii="Times New Roman" w:hAnsi="Times New Roman" w:cs="Times New Roman" w:eastAsia="Times New Roman" w:hint="default"/>
                <w:sz w:val="21"/>
                <w:szCs w:val="21"/>
              </w:rPr>
            </w:pPr>
            <w:r>
              <w:rPr>
                <w:rFonts w:ascii="Times New Roman"/>
                <w:sz w:val="21"/>
              </w:rPr>
              <w:t>9,319,153.87</w:t>
            </w:r>
          </w:p>
        </w:tc>
        <w:tc>
          <w:tcPr>
            <w:tcW w:w="284" w:type="dxa"/>
            <w:tcBorders>
              <w:top w:val="single" w:sz="4" w:space="0" w:color="000000"/>
              <w:left w:val="nil" w:sz="6" w:space="0" w:color="auto"/>
              <w:bottom w:val="nil" w:sz="6" w:space="0" w:color="auto"/>
              <w:right w:val="nil" w:sz="6" w:space="0" w:color="auto"/>
            </w:tcBorders>
          </w:tcPr>
          <w:p>
            <w:pPr/>
          </w:p>
        </w:tc>
        <w:tc>
          <w:tcPr>
            <w:tcW w:w="1769"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7,735,023.82</w:t>
            </w:r>
          </w:p>
        </w:tc>
      </w:tr>
      <w:tr>
        <w:trPr>
          <w:trHeight w:val="259"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所得税汇算清缴差异</w:t>
            </w:r>
          </w:p>
        </w:tc>
        <w:tc>
          <w:tcPr>
            <w:tcW w:w="32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380" w:right="0"/>
              <w:jc w:val="left"/>
              <w:rPr>
                <w:rFonts w:ascii="Times New Roman" w:hAnsi="Times New Roman" w:cs="Times New Roman" w:eastAsia="Times New Roman" w:hint="default"/>
                <w:sz w:val="21"/>
                <w:szCs w:val="21"/>
              </w:rPr>
            </w:pPr>
            <w:r>
              <w:rPr>
                <w:rFonts w:ascii="Times New Roman"/>
                <w:sz w:val="21"/>
              </w:rPr>
              <w:t>-44,602.50</w:t>
            </w:r>
          </w:p>
        </w:tc>
        <w:tc>
          <w:tcPr>
            <w:tcW w:w="284"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pacing w:val="-1"/>
                <w:sz w:val="21"/>
              </w:rPr>
              <w:t>590,140.15</w:t>
            </w:r>
          </w:p>
        </w:tc>
      </w:tr>
      <w:tr>
        <w:trPr>
          <w:trHeight w:val="265"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w:t>
            </w:r>
          </w:p>
        </w:tc>
        <w:tc>
          <w:tcPr>
            <w:tcW w:w="3248" w:type="dxa"/>
            <w:gridSpan w:val="2"/>
            <w:tcBorders>
              <w:top w:val="nil" w:sz="6" w:space="0" w:color="auto"/>
              <w:left w:val="nil" w:sz="6" w:space="0" w:color="auto"/>
              <w:bottom w:val="nil" w:sz="6" w:space="0" w:color="auto"/>
              <w:right w:val="nil" w:sz="6" w:space="0" w:color="auto"/>
            </w:tcBorders>
          </w:tcPr>
          <w:p>
            <w:pPr>
              <w:pStyle w:val="TableParagraph"/>
              <w:tabs>
                <w:tab w:pos="1274" w:val="left" w:leader="none"/>
                <w:tab w:pos="2798" w:val="left" w:leader="none"/>
                <w:tab w:pos="4177" w:val="left" w:leader="none"/>
              </w:tabs>
              <w:spacing w:line="240" w:lineRule="auto" w:before="3"/>
              <w:ind w:left="237" w:right="-93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-163,747.60  </w:t>
            </w:r>
            <w:r>
              <w:rPr>
                <w:rFonts w:ascii="Times New Roman"/>
                <w:sz w:val="21"/>
              </w:rPr>
              <w:tab/>
            </w: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rPr>
            </w:r>
          </w:p>
        </w:tc>
        <w:tc>
          <w:tcPr>
            <w:tcW w:w="284"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tabs>
                <w:tab w:pos="1122" w:val="left" w:leader="none"/>
              </w:tabs>
              <w:spacing w:line="240" w:lineRule="auto" w:before="3"/>
              <w:ind w:right="0"/>
              <w:jc w:val="right"/>
              <w:rPr>
                <w:rFonts w:ascii="Times New Roman" w:hAnsi="Times New Roman" w:cs="Times New Roman" w:eastAsia="Times New Roman" w:hint="default"/>
                <w:sz w:val="21"/>
                <w:szCs w:val="21"/>
              </w:rPr>
            </w:pPr>
            <w:r>
              <w:rPr>
                <w:rFonts w:ascii="Times New Roman"/>
                <w:w w:val="100"/>
                <w:sz w:val="21"/>
              </w:rPr>
            </w:r>
            <w:r>
              <w:rPr>
                <w:rFonts w:ascii="Times New Roman"/>
                <w:spacing w:val="-1"/>
                <w:sz w:val="21"/>
                <w:u w:val="single" w:color="000000"/>
              </w:rPr>
              <w:t>-331,010.84</w:t>
              <w:tab/>
            </w:r>
            <w:r>
              <w:rPr>
                <w:rFonts w:ascii="Times New Roman"/>
                <w:spacing w:val="-1"/>
                <w:sz w:val="21"/>
              </w:rPr>
            </w:r>
          </w:p>
        </w:tc>
      </w:tr>
      <w:tr>
        <w:trPr>
          <w:trHeight w:val="271"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nil" w:sz="6" w:space="0" w:color="auto"/>
              <w:right w:val="nil" w:sz="6" w:space="0" w:color="auto"/>
            </w:tcBorders>
          </w:tcPr>
          <w:p>
            <w:pPr>
              <w:pStyle w:val="TableParagraph"/>
              <w:tabs>
                <w:tab w:pos="426" w:val="left" w:leader="none"/>
              </w:tabs>
              <w:spacing w:line="235" w:lineRule="exact"/>
              <w:ind w:left="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2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1195" w:right="0"/>
              <w:jc w:val="left"/>
              <w:rPr>
                <w:rFonts w:ascii="Times New Roman" w:hAnsi="Times New Roman" w:cs="Times New Roman" w:eastAsia="Times New Roman" w:hint="default"/>
                <w:sz w:val="21"/>
                <w:szCs w:val="21"/>
              </w:rPr>
            </w:pPr>
            <w:r>
              <w:rPr>
                <w:rFonts w:ascii="Times New Roman"/>
                <w:sz w:val="21"/>
              </w:rPr>
              <w:t>9,110,803.77</w:t>
            </w:r>
          </w:p>
        </w:tc>
        <w:tc>
          <w:tcPr>
            <w:tcW w:w="284" w:type="dxa"/>
            <w:tcBorders>
              <w:top w:val="nil" w:sz="6" w:space="0" w:color="auto"/>
              <w:left w:val="nil" w:sz="6" w:space="0" w:color="auto"/>
              <w:bottom w:val="single" w:sz="12" w:space="0" w:color="000000"/>
              <w:right w:val="nil" w:sz="6" w:space="0" w:color="auto"/>
            </w:tcBorders>
          </w:tcPr>
          <w:p>
            <w:pPr/>
          </w:p>
        </w:tc>
        <w:tc>
          <w:tcPr>
            <w:tcW w:w="1769"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21"/>
                <w:szCs w:val="21"/>
              </w:rPr>
            </w:pPr>
            <w:r>
              <w:rPr>
                <w:rFonts w:ascii="Times New Roman"/>
                <w:spacing w:val="-1"/>
                <w:sz w:val="21"/>
              </w:rPr>
              <w:t>7,994,153.13</w:t>
            </w:r>
          </w:p>
        </w:tc>
      </w:tr>
      <w:tr>
        <w:trPr>
          <w:trHeight w:val="675" w:hRule="exact"/>
        </w:trPr>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6.39</w:t>
            </w:r>
          </w:p>
        </w:tc>
        <w:tc>
          <w:tcPr>
            <w:tcW w:w="56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基本每股收益和稀释每股收益的计算过程</w:t>
            </w:r>
          </w:p>
        </w:tc>
        <w:tc>
          <w:tcPr>
            <w:tcW w:w="1192" w:type="dxa"/>
            <w:tcBorders>
              <w:top w:val="single" w:sz="12" w:space="0" w:color="000000"/>
              <w:left w:val="nil" w:sz="6" w:space="0" w:color="auto"/>
              <w:bottom w:val="nil" w:sz="6" w:space="0" w:color="auto"/>
              <w:right w:val="nil" w:sz="6" w:space="0" w:color="auto"/>
            </w:tcBorders>
          </w:tcPr>
          <w:p>
            <w:pPr/>
          </w:p>
        </w:tc>
        <w:tc>
          <w:tcPr>
            <w:tcW w:w="284" w:type="dxa"/>
            <w:tcBorders>
              <w:top w:val="single" w:sz="12" w:space="0" w:color="000000"/>
              <w:left w:val="nil" w:sz="6" w:space="0" w:color="auto"/>
              <w:bottom w:val="nil" w:sz="6" w:space="0" w:color="auto"/>
              <w:right w:val="nil" w:sz="6" w:space="0" w:color="auto"/>
            </w:tcBorders>
          </w:tcPr>
          <w:p>
            <w:pPr/>
          </w:p>
        </w:tc>
        <w:tc>
          <w:tcPr>
            <w:tcW w:w="1769" w:type="dxa"/>
            <w:tcBorders>
              <w:top w:val="single" w:sz="12" w:space="0" w:color="000000"/>
              <w:left w:val="nil" w:sz="6" w:space="0" w:color="auto"/>
              <w:bottom w:val="nil" w:sz="6" w:space="0" w:color="auto"/>
              <w:right w:val="nil" w:sz="6" w:space="0" w:color="auto"/>
            </w:tcBorders>
          </w:tcPr>
          <w:p>
            <w:pPr/>
          </w:p>
        </w:tc>
      </w:tr>
      <w:tr>
        <w:trPr>
          <w:trHeight w:val="390"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年度每股收益</w:t>
            </w:r>
          </w:p>
        </w:tc>
        <w:tc>
          <w:tcPr>
            <w:tcW w:w="2056"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
        </w:tc>
      </w:tr>
      <w:tr>
        <w:trPr>
          <w:trHeight w:val="255"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single" w:sz="4" w:space="0" w:color="000000"/>
              <w:right w:val="nil" w:sz="6" w:space="0" w:color="auto"/>
            </w:tcBorders>
          </w:tcPr>
          <w:p>
            <w:pPr/>
          </w:p>
        </w:tc>
        <w:tc>
          <w:tcPr>
            <w:tcW w:w="1192" w:type="dxa"/>
            <w:tcBorders>
              <w:top w:val="nil" w:sz="6" w:space="0" w:color="auto"/>
              <w:left w:val="nil" w:sz="6" w:space="0" w:color="auto"/>
              <w:bottom w:val="single" w:sz="4" w:space="0" w:color="000000"/>
              <w:right w:val="nil" w:sz="6" w:space="0" w:color="auto"/>
            </w:tcBorders>
          </w:tcPr>
          <w:p>
            <w:pPr>
              <w:pStyle w:val="TableParagraph"/>
              <w:spacing w:line="229" w:lineRule="exact"/>
              <w:ind w:left="157" w:right="0"/>
              <w:jc w:val="left"/>
              <w:rPr>
                <w:rFonts w:ascii="宋体" w:hAnsi="宋体" w:cs="宋体" w:eastAsia="宋体" w:hint="default"/>
                <w:sz w:val="21"/>
                <w:szCs w:val="21"/>
              </w:rPr>
            </w:pPr>
            <w:r>
              <w:rPr>
                <w:rFonts w:ascii="宋体" w:hAnsi="宋体" w:cs="宋体" w:eastAsia="宋体" w:hint="default"/>
                <w:sz w:val="21"/>
                <w:szCs w:val="21"/>
              </w:rPr>
              <w:t>每股收益</w:t>
            </w:r>
          </w:p>
        </w:tc>
        <w:tc>
          <w:tcPr>
            <w:tcW w:w="284" w:type="dxa"/>
            <w:tcBorders>
              <w:top w:val="nil" w:sz="6" w:space="0" w:color="auto"/>
              <w:left w:val="nil" w:sz="6" w:space="0" w:color="auto"/>
              <w:bottom w:val="single" w:sz="4" w:space="0" w:color="000000"/>
              <w:right w:val="nil" w:sz="6" w:space="0" w:color="auto"/>
            </w:tcBorders>
          </w:tcPr>
          <w:p>
            <w:pPr/>
          </w:p>
        </w:tc>
        <w:tc>
          <w:tcPr>
            <w:tcW w:w="1769" w:type="dxa"/>
            <w:tcBorders>
              <w:top w:val="nil" w:sz="6" w:space="0" w:color="auto"/>
              <w:left w:val="nil" w:sz="6" w:space="0" w:color="auto"/>
              <w:bottom w:val="single" w:sz="4" w:space="0" w:color="000000"/>
              <w:right w:val="nil" w:sz="6" w:space="0" w:color="auto"/>
            </w:tcBorders>
          </w:tcPr>
          <w:p>
            <w:pPr/>
          </w:p>
        </w:tc>
      </w:tr>
      <w:tr>
        <w:trPr>
          <w:trHeight w:val="271"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single" w:sz="4" w:space="0" w:color="000000"/>
              <w:right w:val="nil" w:sz="6" w:space="0" w:color="auto"/>
            </w:tcBorders>
          </w:tcPr>
          <w:p>
            <w:pPr>
              <w:pStyle w:val="TableParagraph"/>
              <w:spacing w:line="243" w:lineRule="exact"/>
              <w:ind w:left="1089"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56" w:type="dxa"/>
            <w:tcBorders>
              <w:top w:val="single" w:sz="4" w:space="0" w:color="000000"/>
              <w:left w:val="nil" w:sz="6" w:space="0" w:color="auto"/>
              <w:bottom w:val="single" w:sz="4" w:space="0" w:color="000000"/>
              <w:right w:val="nil" w:sz="6" w:space="0" w:color="auto"/>
            </w:tcBorders>
          </w:tcPr>
          <w:p>
            <w:pPr>
              <w:pStyle w:val="TableParagraph"/>
              <w:spacing w:line="238" w:lineRule="exact"/>
              <w:ind w:left="655"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192" w:type="dxa"/>
            <w:tcBorders>
              <w:top w:val="single" w:sz="4" w:space="0" w:color="000000"/>
              <w:left w:val="nil" w:sz="6" w:space="0" w:color="auto"/>
              <w:bottom w:val="single" w:sz="4" w:space="0" w:color="000000"/>
              <w:right w:val="nil" w:sz="6" w:space="0" w:color="auto"/>
            </w:tcBorders>
          </w:tcPr>
          <w:p>
            <w:pPr/>
          </w:p>
        </w:tc>
        <w:tc>
          <w:tcPr>
            <w:tcW w:w="284" w:type="dxa"/>
            <w:tcBorders>
              <w:top w:val="single" w:sz="4" w:space="0" w:color="000000"/>
              <w:left w:val="nil" w:sz="6" w:space="0" w:color="auto"/>
              <w:bottom w:val="single" w:sz="4" w:space="0" w:color="000000"/>
              <w:right w:val="nil" w:sz="6" w:space="0" w:color="auto"/>
            </w:tcBorders>
          </w:tcPr>
          <w:p>
            <w:pPr>
              <w:pStyle w:val="TableParagraph"/>
              <w:spacing w:line="238" w:lineRule="exact"/>
              <w:ind w:right="-132"/>
              <w:jc w:val="right"/>
              <w:rPr>
                <w:rFonts w:ascii="宋体" w:hAnsi="宋体" w:cs="宋体" w:eastAsia="宋体" w:hint="default"/>
                <w:sz w:val="21"/>
                <w:szCs w:val="21"/>
              </w:rPr>
            </w:pPr>
            <w:r>
              <w:rPr>
                <w:rFonts w:ascii="宋体" w:hAnsi="宋体" w:cs="宋体" w:eastAsia="宋体" w:hint="default"/>
                <w:w w:val="100"/>
                <w:sz w:val="21"/>
                <w:szCs w:val="21"/>
              </w:rPr>
              <w:t>稀</w:t>
            </w:r>
          </w:p>
        </w:tc>
        <w:tc>
          <w:tcPr>
            <w:tcW w:w="1769" w:type="dxa"/>
            <w:tcBorders>
              <w:top w:val="single" w:sz="4" w:space="0" w:color="000000"/>
              <w:left w:val="nil" w:sz="6" w:space="0" w:color="auto"/>
              <w:bottom w:val="single" w:sz="4" w:space="0" w:color="000000"/>
              <w:right w:val="nil" w:sz="6" w:space="0" w:color="auto"/>
            </w:tcBorders>
          </w:tcPr>
          <w:p>
            <w:pPr>
              <w:pStyle w:val="TableParagraph"/>
              <w:spacing w:line="238" w:lineRule="exact"/>
              <w:ind w:left="131" w:right="0"/>
              <w:jc w:val="left"/>
              <w:rPr>
                <w:rFonts w:ascii="宋体" w:hAnsi="宋体" w:cs="宋体" w:eastAsia="宋体" w:hint="default"/>
                <w:sz w:val="21"/>
                <w:szCs w:val="21"/>
              </w:rPr>
            </w:pPr>
            <w:r>
              <w:rPr>
                <w:rFonts w:ascii="宋体" w:hAnsi="宋体" w:cs="宋体" w:eastAsia="宋体" w:hint="default"/>
                <w:sz w:val="21"/>
                <w:szCs w:val="21"/>
              </w:rPr>
              <w:t>释每股收益</w:t>
            </w:r>
          </w:p>
        </w:tc>
      </w:tr>
      <w:tr>
        <w:trPr>
          <w:trHeight w:val="273"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single" w:sz="4" w:space="0" w:color="000000"/>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05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996" w:right="0"/>
              <w:jc w:val="left"/>
              <w:rPr>
                <w:rFonts w:ascii="Times New Roman" w:hAnsi="Times New Roman" w:cs="Times New Roman" w:eastAsia="Times New Roman" w:hint="default"/>
                <w:sz w:val="21"/>
                <w:szCs w:val="21"/>
              </w:rPr>
            </w:pPr>
            <w:r>
              <w:rPr>
                <w:rFonts w:ascii="Times New Roman"/>
                <w:sz w:val="21"/>
              </w:rPr>
              <w:t>0.3349</w:t>
            </w:r>
          </w:p>
        </w:tc>
        <w:tc>
          <w:tcPr>
            <w:tcW w:w="1192" w:type="dxa"/>
            <w:tcBorders>
              <w:top w:val="single" w:sz="4" w:space="0" w:color="000000"/>
              <w:left w:val="nil" w:sz="6" w:space="0" w:color="auto"/>
              <w:bottom w:val="nil" w:sz="6" w:space="0" w:color="auto"/>
              <w:right w:val="nil" w:sz="6" w:space="0" w:color="auto"/>
            </w:tcBorders>
          </w:tcPr>
          <w:p>
            <w:pPr/>
          </w:p>
        </w:tc>
        <w:tc>
          <w:tcPr>
            <w:tcW w:w="284" w:type="dxa"/>
            <w:tcBorders>
              <w:top w:val="single" w:sz="4" w:space="0" w:color="000000"/>
              <w:left w:val="nil" w:sz="6" w:space="0" w:color="auto"/>
              <w:bottom w:val="nil" w:sz="6" w:space="0" w:color="auto"/>
              <w:right w:val="nil" w:sz="6" w:space="0" w:color="auto"/>
            </w:tcBorders>
          </w:tcPr>
          <w:p>
            <w:pPr/>
          </w:p>
        </w:tc>
        <w:tc>
          <w:tcPr>
            <w:tcW w:w="176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261" w:right="0"/>
              <w:jc w:val="left"/>
              <w:rPr>
                <w:rFonts w:ascii="Times New Roman" w:hAnsi="Times New Roman" w:cs="Times New Roman" w:eastAsia="Times New Roman" w:hint="default"/>
                <w:sz w:val="21"/>
                <w:szCs w:val="21"/>
              </w:rPr>
            </w:pPr>
            <w:r>
              <w:rPr>
                <w:rFonts w:ascii="Times New Roman"/>
                <w:sz w:val="21"/>
              </w:rPr>
              <w:t>0.3349</w:t>
            </w:r>
          </w:p>
        </w:tc>
      </w:tr>
      <w:tr>
        <w:trPr>
          <w:trHeight w:val="645"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w:t>
            </w:r>
            <w:r>
              <w:rPr>
                <w:rFonts w:ascii="宋体" w:hAnsi="宋体" w:cs="宋体" w:eastAsia="宋体" w:hint="default"/>
                <w:sz w:val="21"/>
                <w:szCs w:val="21"/>
              </w:rPr>
            </w:r>
          </w:p>
          <w:p>
            <w:pPr>
              <w:pStyle w:val="TableParagraph"/>
              <w:spacing w:line="268" w:lineRule="exact"/>
              <w:ind w:left="108" w:right="0"/>
              <w:jc w:val="left"/>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996" w:right="0"/>
              <w:jc w:val="left"/>
              <w:rPr>
                <w:rFonts w:ascii="Times New Roman" w:hAnsi="Times New Roman" w:cs="Times New Roman" w:eastAsia="Times New Roman" w:hint="default"/>
                <w:sz w:val="21"/>
                <w:szCs w:val="21"/>
              </w:rPr>
            </w:pPr>
            <w:r>
              <w:rPr>
                <w:rFonts w:ascii="Times New Roman"/>
                <w:sz w:val="21"/>
              </w:rPr>
              <w:t>0.3303</w:t>
            </w:r>
          </w:p>
        </w:tc>
        <w:tc>
          <w:tcPr>
            <w:tcW w:w="119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61" w:right="0"/>
              <w:jc w:val="left"/>
              <w:rPr>
                <w:rFonts w:ascii="Times New Roman" w:hAnsi="Times New Roman" w:cs="Times New Roman" w:eastAsia="Times New Roman" w:hint="default"/>
                <w:sz w:val="21"/>
                <w:szCs w:val="21"/>
              </w:rPr>
            </w:pPr>
            <w:r>
              <w:rPr>
                <w:rFonts w:ascii="Times New Roman"/>
                <w:sz w:val="21"/>
              </w:rPr>
              <w:t>0.3303</w:t>
            </w:r>
          </w:p>
        </w:tc>
      </w:tr>
      <w:tr>
        <w:trPr>
          <w:trHeight w:val="396"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年度每股收益</w:t>
            </w:r>
          </w:p>
        </w:tc>
        <w:tc>
          <w:tcPr>
            <w:tcW w:w="2056"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
        </w:tc>
      </w:tr>
      <w:tr>
        <w:trPr>
          <w:trHeight w:val="256"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nil" w:sz="6" w:space="0" w:color="auto"/>
              <w:right w:val="nil" w:sz="6" w:space="0" w:color="auto"/>
            </w:tcBorders>
          </w:tcPr>
          <w:p>
            <w:pPr/>
          </w:p>
        </w:tc>
        <w:tc>
          <w:tcPr>
            <w:tcW w:w="2056" w:type="dxa"/>
            <w:tcBorders>
              <w:top w:val="nil" w:sz="6" w:space="0" w:color="auto"/>
              <w:left w:val="nil" w:sz="6" w:space="0" w:color="auto"/>
              <w:bottom w:val="single" w:sz="4" w:space="0" w:color="000000"/>
              <w:right w:val="nil" w:sz="6" w:space="0" w:color="auto"/>
            </w:tcBorders>
          </w:tcPr>
          <w:p>
            <w:pPr/>
          </w:p>
        </w:tc>
        <w:tc>
          <w:tcPr>
            <w:tcW w:w="1192" w:type="dxa"/>
            <w:tcBorders>
              <w:top w:val="nil" w:sz="6" w:space="0" w:color="auto"/>
              <w:left w:val="nil" w:sz="6" w:space="0" w:color="auto"/>
              <w:bottom w:val="single" w:sz="4" w:space="0" w:color="000000"/>
              <w:right w:val="nil" w:sz="6" w:space="0" w:color="auto"/>
            </w:tcBorders>
          </w:tcPr>
          <w:p>
            <w:pPr>
              <w:pStyle w:val="TableParagraph"/>
              <w:spacing w:line="230" w:lineRule="exact"/>
              <w:ind w:left="157" w:right="0"/>
              <w:jc w:val="left"/>
              <w:rPr>
                <w:rFonts w:ascii="宋体" w:hAnsi="宋体" w:cs="宋体" w:eastAsia="宋体" w:hint="default"/>
                <w:sz w:val="21"/>
                <w:szCs w:val="21"/>
              </w:rPr>
            </w:pPr>
            <w:r>
              <w:rPr>
                <w:rFonts w:ascii="宋体" w:hAnsi="宋体" w:cs="宋体" w:eastAsia="宋体" w:hint="default"/>
                <w:sz w:val="21"/>
                <w:szCs w:val="21"/>
              </w:rPr>
              <w:t>每股收益</w:t>
            </w:r>
          </w:p>
        </w:tc>
        <w:tc>
          <w:tcPr>
            <w:tcW w:w="284" w:type="dxa"/>
            <w:tcBorders>
              <w:top w:val="nil" w:sz="6" w:space="0" w:color="auto"/>
              <w:left w:val="nil" w:sz="6" w:space="0" w:color="auto"/>
              <w:bottom w:val="single" w:sz="4" w:space="0" w:color="000000"/>
              <w:right w:val="nil" w:sz="6" w:space="0" w:color="auto"/>
            </w:tcBorders>
          </w:tcPr>
          <w:p>
            <w:pPr/>
          </w:p>
        </w:tc>
        <w:tc>
          <w:tcPr>
            <w:tcW w:w="1769" w:type="dxa"/>
            <w:tcBorders>
              <w:top w:val="nil" w:sz="6" w:space="0" w:color="auto"/>
              <w:left w:val="nil" w:sz="6" w:space="0" w:color="auto"/>
              <w:bottom w:val="single" w:sz="4" w:space="0" w:color="000000"/>
              <w:right w:val="nil" w:sz="6" w:space="0" w:color="auto"/>
            </w:tcBorders>
          </w:tcPr>
          <w:p>
            <w:pPr/>
          </w:p>
        </w:tc>
      </w:tr>
      <w:tr>
        <w:trPr>
          <w:trHeight w:val="269"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single" w:sz="4" w:space="0" w:color="000000"/>
              <w:right w:val="nil" w:sz="6" w:space="0" w:color="auto"/>
            </w:tcBorders>
          </w:tcPr>
          <w:p>
            <w:pPr>
              <w:pStyle w:val="TableParagraph"/>
              <w:spacing w:line="243" w:lineRule="exact"/>
              <w:ind w:left="1089"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56" w:type="dxa"/>
            <w:tcBorders>
              <w:top w:val="single" w:sz="4" w:space="0" w:color="000000"/>
              <w:left w:val="nil" w:sz="6" w:space="0" w:color="auto"/>
              <w:bottom w:val="single" w:sz="4" w:space="0" w:color="000000"/>
              <w:right w:val="nil" w:sz="6" w:space="0" w:color="auto"/>
            </w:tcBorders>
          </w:tcPr>
          <w:p>
            <w:pPr>
              <w:pStyle w:val="TableParagraph"/>
              <w:spacing w:line="238" w:lineRule="exact"/>
              <w:ind w:left="655"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192" w:type="dxa"/>
            <w:tcBorders>
              <w:top w:val="single" w:sz="4" w:space="0" w:color="000000"/>
              <w:left w:val="nil" w:sz="6" w:space="0" w:color="auto"/>
              <w:bottom w:val="single" w:sz="4" w:space="0" w:color="000000"/>
              <w:right w:val="nil" w:sz="6" w:space="0" w:color="auto"/>
            </w:tcBorders>
          </w:tcPr>
          <w:p>
            <w:pPr/>
          </w:p>
        </w:tc>
        <w:tc>
          <w:tcPr>
            <w:tcW w:w="284" w:type="dxa"/>
            <w:tcBorders>
              <w:top w:val="single" w:sz="4" w:space="0" w:color="000000"/>
              <w:left w:val="nil" w:sz="6" w:space="0" w:color="auto"/>
              <w:bottom w:val="single" w:sz="4" w:space="0" w:color="000000"/>
              <w:right w:val="nil" w:sz="6" w:space="0" w:color="auto"/>
            </w:tcBorders>
          </w:tcPr>
          <w:p>
            <w:pPr>
              <w:pStyle w:val="TableParagraph"/>
              <w:spacing w:line="238" w:lineRule="exact"/>
              <w:ind w:right="-132"/>
              <w:jc w:val="right"/>
              <w:rPr>
                <w:rFonts w:ascii="宋体" w:hAnsi="宋体" w:cs="宋体" w:eastAsia="宋体" w:hint="default"/>
                <w:sz w:val="21"/>
                <w:szCs w:val="21"/>
              </w:rPr>
            </w:pPr>
            <w:r>
              <w:rPr>
                <w:rFonts w:ascii="宋体" w:hAnsi="宋体" w:cs="宋体" w:eastAsia="宋体" w:hint="default"/>
                <w:w w:val="100"/>
                <w:sz w:val="21"/>
                <w:szCs w:val="21"/>
              </w:rPr>
              <w:t>稀</w:t>
            </w:r>
          </w:p>
        </w:tc>
        <w:tc>
          <w:tcPr>
            <w:tcW w:w="1769" w:type="dxa"/>
            <w:tcBorders>
              <w:top w:val="single" w:sz="4" w:space="0" w:color="000000"/>
              <w:left w:val="nil" w:sz="6" w:space="0" w:color="auto"/>
              <w:bottom w:val="single" w:sz="4" w:space="0" w:color="000000"/>
              <w:right w:val="nil" w:sz="6" w:space="0" w:color="auto"/>
            </w:tcBorders>
          </w:tcPr>
          <w:p>
            <w:pPr>
              <w:pStyle w:val="TableParagraph"/>
              <w:spacing w:line="238" w:lineRule="exact"/>
              <w:ind w:left="131" w:right="0"/>
              <w:jc w:val="left"/>
              <w:rPr>
                <w:rFonts w:ascii="宋体" w:hAnsi="宋体" w:cs="宋体" w:eastAsia="宋体" w:hint="default"/>
                <w:sz w:val="21"/>
                <w:szCs w:val="21"/>
              </w:rPr>
            </w:pPr>
            <w:r>
              <w:rPr>
                <w:rFonts w:ascii="宋体" w:hAnsi="宋体" w:cs="宋体" w:eastAsia="宋体" w:hint="default"/>
                <w:sz w:val="21"/>
                <w:szCs w:val="21"/>
              </w:rPr>
              <w:t>释每股收益</w:t>
            </w:r>
          </w:p>
        </w:tc>
      </w:tr>
      <w:tr>
        <w:trPr>
          <w:trHeight w:val="275"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056"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left="996" w:right="0"/>
              <w:jc w:val="left"/>
              <w:rPr>
                <w:rFonts w:ascii="Times New Roman" w:hAnsi="Times New Roman" w:cs="Times New Roman" w:eastAsia="Times New Roman" w:hint="default"/>
                <w:sz w:val="21"/>
                <w:szCs w:val="21"/>
              </w:rPr>
            </w:pPr>
            <w:r>
              <w:rPr>
                <w:rFonts w:ascii="Times New Roman"/>
                <w:sz w:val="21"/>
              </w:rPr>
              <w:t>0.3873</w:t>
            </w:r>
          </w:p>
        </w:tc>
        <w:tc>
          <w:tcPr>
            <w:tcW w:w="1192" w:type="dxa"/>
            <w:tcBorders>
              <w:top w:val="single" w:sz="4" w:space="0" w:color="000000"/>
              <w:left w:val="nil" w:sz="6" w:space="0" w:color="auto"/>
              <w:bottom w:val="nil" w:sz="6" w:space="0" w:color="auto"/>
              <w:right w:val="nil" w:sz="6" w:space="0" w:color="auto"/>
            </w:tcBorders>
          </w:tcPr>
          <w:p>
            <w:pPr/>
          </w:p>
        </w:tc>
        <w:tc>
          <w:tcPr>
            <w:tcW w:w="284" w:type="dxa"/>
            <w:tcBorders>
              <w:top w:val="single" w:sz="4" w:space="0" w:color="000000"/>
              <w:left w:val="nil" w:sz="6" w:space="0" w:color="auto"/>
              <w:bottom w:val="nil" w:sz="6" w:space="0" w:color="auto"/>
              <w:right w:val="nil" w:sz="6" w:space="0" w:color="auto"/>
            </w:tcBorders>
          </w:tcPr>
          <w:p>
            <w:pPr/>
          </w:p>
        </w:tc>
        <w:tc>
          <w:tcPr>
            <w:tcW w:w="1769"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left="261" w:right="0"/>
              <w:jc w:val="left"/>
              <w:rPr>
                <w:rFonts w:ascii="Times New Roman" w:hAnsi="Times New Roman" w:cs="Times New Roman" w:eastAsia="Times New Roman" w:hint="default"/>
                <w:sz w:val="21"/>
                <w:szCs w:val="21"/>
              </w:rPr>
            </w:pPr>
            <w:r>
              <w:rPr>
                <w:rFonts w:ascii="Times New Roman"/>
                <w:sz w:val="21"/>
              </w:rPr>
              <w:t>0.3873</w:t>
            </w:r>
          </w:p>
        </w:tc>
      </w:tr>
      <w:tr>
        <w:trPr>
          <w:trHeight w:val="644" w:hRule="exact"/>
        </w:trPr>
        <w:tc>
          <w:tcPr>
            <w:tcW w:w="908" w:type="dxa"/>
            <w:tcBorders>
              <w:top w:val="nil" w:sz="6" w:space="0" w:color="auto"/>
              <w:left w:val="nil" w:sz="6" w:space="0" w:color="auto"/>
              <w:bottom w:val="nil" w:sz="6" w:space="0" w:color="auto"/>
              <w:right w:val="nil" w:sz="6" w:space="0" w:color="auto"/>
            </w:tcBorders>
          </w:tcPr>
          <w:p>
            <w:pPr/>
          </w:p>
        </w:tc>
        <w:tc>
          <w:tcPr>
            <w:tcW w:w="3596" w:type="dxa"/>
            <w:tcBorders>
              <w:top w:val="nil" w:sz="6" w:space="0" w:color="auto"/>
              <w:left w:val="nil" w:sz="6" w:space="0" w:color="auto"/>
              <w:bottom w:val="nil" w:sz="6" w:space="0" w:color="auto"/>
              <w:right w:val="nil" w:sz="6" w:space="0" w:color="auto"/>
            </w:tcBorders>
          </w:tcPr>
          <w:p>
            <w:pPr>
              <w:pStyle w:val="TableParagraph"/>
              <w:spacing w:line="221"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w:t>
            </w:r>
            <w:r>
              <w:rPr>
                <w:rFonts w:ascii="宋体" w:hAnsi="宋体" w:cs="宋体" w:eastAsia="宋体" w:hint="default"/>
                <w:sz w:val="21"/>
                <w:szCs w:val="21"/>
              </w:rPr>
            </w:r>
          </w:p>
          <w:p>
            <w:pPr>
              <w:pStyle w:val="TableParagraph"/>
              <w:spacing w:line="267" w:lineRule="exact"/>
              <w:ind w:left="108" w:right="0"/>
              <w:jc w:val="left"/>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996" w:right="0"/>
              <w:jc w:val="left"/>
              <w:rPr>
                <w:rFonts w:ascii="Times New Roman" w:hAnsi="Times New Roman" w:cs="Times New Roman" w:eastAsia="Times New Roman" w:hint="default"/>
                <w:sz w:val="21"/>
                <w:szCs w:val="21"/>
              </w:rPr>
            </w:pPr>
            <w:r>
              <w:rPr>
                <w:rFonts w:ascii="Times New Roman"/>
                <w:sz w:val="21"/>
              </w:rPr>
              <w:t>0.2260</w:t>
            </w:r>
          </w:p>
        </w:tc>
        <w:tc>
          <w:tcPr>
            <w:tcW w:w="119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61" w:right="0"/>
              <w:jc w:val="left"/>
              <w:rPr>
                <w:rFonts w:ascii="Times New Roman" w:hAnsi="Times New Roman" w:cs="Times New Roman" w:eastAsia="Times New Roman" w:hint="default"/>
                <w:sz w:val="21"/>
                <w:szCs w:val="21"/>
              </w:rPr>
            </w:pPr>
            <w:r>
              <w:rPr>
                <w:rFonts w:ascii="Times New Roman"/>
                <w:sz w:val="21"/>
              </w:rPr>
              <w:t>0.2260</w:t>
            </w:r>
          </w:p>
        </w:tc>
      </w:tr>
      <w:tr>
        <w:trPr>
          <w:trHeight w:val="390" w:hRule="exact"/>
        </w:trPr>
        <w:tc>
          <w:tcPr>
            <w:tcW w:w="908" w:type="dxa"/>
            <w:tcBorders>
              <w:top w:val="nil" w:sz="6" w:space="0" w:color="auto"/>
              <w:left w:val="nil" w:sz="6" w:space="0" w:color="auto"/>
              <w:bottom w:val="nil" w:sz="6" w:space="0" w:color="auto"/>
              <w:right w:val="nil" w:sz="6" w:space="0" w:color="auto"/>
            </w:tcBorders>
          </w:tcPr>
          <w:p>
            <w:pPr/>
          </w:p>
        </w:tc>
        <w:tc>
          <w:tcPr>
            <w:tcW w:w="56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21"/>
                <w:szCs w:val="21"/>
              </w:rPr>
            </w:pPr>
            <w:r>
              <w:rPr>
                <w:rFonts w:ascii="宋体" w:hAnsi="宋体" w:cs="宋体" w:eastAsia="宋体" w:hint="default"/>
                <w:sz w:val="21"/>
                <w:szCs w:val="21"/>
              </w:rPr>
              <w:t>上述数据采用以下计算公式计算而得：</w:t>
            </w:r>
          </w:p>
        </w:tc>
        <w:tc>
          <w:tcPr>
            <w:tcW w:w="1192"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
        </w:tc>
      </w:tr>
      <w:tr>
        <w:trPr>
          <w:trHeight w:val="1548" w:hRule="exact"/>
        </w:trPr>
        <w:tc>
          <w:tcPr>
            <w:tcW w:w="908" w:type="dxa"/>
            <w:tcBorders>
              <w:top w:val="nil" w:sz="6" w:space="0" w:color="auto"/>
              <w:left w:val="nil" w:sz="6" w:space="0" w:color="auto"/>
              <w:bottom w:val="nil" w:sz="6" w:space="0" w:color="auto"/>
              <w:right w:val="nil" w:sz="6" w:space="0" w:color="auto"/>
            </w:tcBorders>
          </w:tcPr>
          <w:p>
            <w:pPr/>
          </w:p>
        </w:tc>
        <w:tc>
          <w:tcPr>
            <w:tcW w:w="8896" w:type="dxa"/>
            <w:gridSpan w:val="5"/>
            <w:tcBorders>
              <w:top w:val="nil" w:sz="6" w:space="0" w:color="auto"/>
              <w:left w:val="nil" w:sz="6" w:space="0" w:color="auto"/>
              <w:bottom w:val="nil" w:sz="6" w:space="0" w:color="auto"/>
              <w:right w:val="nil" w:sz="6" w:space="0" w:color="auto"/>
            </w:tcBorders>
          </w:tcPr>
          <w:p>
            <w:pPr>
              <w:pStyle w:val="TableParagraph"/>
              <w:tabs>
                <w:tab w:pos="2676" w:val="left" w:leader="none"/>
              </w:tabs>
              <w:spacing w:line="236"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基本每股收益</w:t>
            </w:r>
            <w:r>
              <w:rPr>
                <w:rFonts w:ascii="Times New Roman" w:hAnsi="Times New Roman" w:cs="Times New Roman" w:eastAsia="Times New Roman" w:hint="default"/>
                <w:spacing w:val="-1"/>
                <w:sz w:val="21"/>
                <w:szCs w:val="21"/>
              </w:rPr>
              <w:t>=P0÷S</w:t>
              <w:tab/>
            </w:r>
            <w:r>
              <w:rPr>
                <w:rFonts w:ascii="Times New Roman" w:hAnsi="Times New Roman" w:cs="Times New Roman" w:eastAsia="Times New Roman" w:hint="default"/>
                <w:sz w:val="21"/>
                <w:szCs w:val="21"/>
              </w:rPr>
              <w:t>S= </w:t>
            </w:r>
            <w:r>
              <w:rPr>
                <w:rFonts w:ascii="Times New Roman" w:hAnsi="Times New Roman" w:cs="Times New Roman" w:eastAsia="Times New Roman" w:hint="default"/>
                <w:spacing w:val="-1"/>
                <w:sz w:val="21"/>
                <w:szCs w:val="21"/>
              </w:rPr>
              <w:t>S0</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S1</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Si×Mi÷M0</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pacing w:val="17"/>
                <w:sz w:val="21"/>
                <w:szCs w:val="21"/>
              </w:rPr>
              <w:t> </w:t>
            </w:r>
            <w:r>
              <w:rPr>
                <w:rFonts w:ascii="Times New Roman" w:hAnsi="Times New Roman" w:cs="Times New Roman" w:eastAsia="Times New Roman" w:hint="default"/>
                <w:spacing w:val="-1"/>
                <w:sz w:val="21"/>
                <w:szCs w:val="21"/>
              </w:rPr>
              <w:t>Sj×Mj÷M0-Sk</w:t>
            </w:r>
          </w:p>
          <w:p>
            <w:pPr>
              <w:pStyle w:val="TableParagraph"/>
              <w:spacing w:line="213" w:lineRule="auto" w:before="12"/>
              <w:ind w:left="108" w:right="165" w:firstLine="422"/>
              <w:jc w:val="both"/>
              <w:rPr>
                <w:rFonts w:ascii="宋体" w:hAnsi="宋体" w:cs="宋体" w:eastAsia="宋体" w:hint="default"/>
                <w:sz w:val="21"/>
                <w:szCs w:val="21"/>
              </w:rPr>
            </w:pPr>
            <w:r>
              <w:rPr>
                <w:rFonts w:ascii="宋体" w:hAnsi="宋体" w:cs="宋体" w:eastAsia="宋体" w:hint="default"/>
                <w:spacing w:val="-14"/>
                <w:sz w:val="21"/>
                <w:szCs w:val="21"/>
              </w:rPr>
              <w:t>其中：</w:t>
            </w:r>
            <w:r>
              <w:rPr>
                <w:rFonts w:ascii="Times New Roman" w:hAnsi="Times New Roman" w:cs="Times New Roman" w:eastAsia="Times New Roman" w:hint="default"/>
                <w:spacing w:val="-14"/>
                <w:sz w:val="21"/>
                <w:szCs w:val="21"/>
              </w:rPr>
              <w:t>P0</w:t>
            </w:r>
            <w:r>
              <w:rPr>
                <w:rFonts w:ascii="Times New Roman" w:hAnsi="Times New Roman" w:cs="Times New Roman" w:eastAsia="Times New Roman" w:hint="default"/>
                <w:spacing w:val="2"/>
                <w:sz w:val="21"/>
                <w:szCs w:val="21"/>
              </w:rPr>
              <w:t> </w:t>
            </w:r>
            <w:r>
              <w:rPr>
                <w:rFonts w:ascii="宋体" w:hAnsi="宋体" w:cs="宋体" w:eastAsia="宋体" w:hint="default"/>
                <w:spacing w:val="-2"/>
                <w:sz w:val="21"/>
                <w:szCs w:val="21"/>
              </w:rPr>
              <w:t>为归属于公司普通股股东的净利润或扣除非经常性损益后归属于普通股股东的净</w:t>
            </w:r>
            <w:r>
              <w:rPr>
                <w:rFonts w:ascii="宋体" w:hAnsi="宋体" w:cs="宋体" w:eastAsia="宋体" w:hint="default"/>
                <w:w w:val="100"/>
                <w:sz w:val="21"/>
                <w:szCs w:val="21"/>
              </w:rPr>
              <w:t> </w:t>
            </w:r>
            <w:r>
              <w:rPr>
                <w:rFonts w:ascii="宋体" w:hAnsi="宋体" w:cs="宋体" w:eastAsia="宋体" w:hint="default"/>
                <w:spacing w:val="-8"/>
                <w:sz w:val="21"/>
                <w:szCs w:val="21"/>
              </w:rPr>
              <w:t>利润；</w:t>
            </w:r>
            <w:r>
              <w:rPr>
                <w:rFonts w:ascii="Times New Roman" w:hAnsi="Times New Roman" w:cs="Times New Roman" w:eastAsia="Times New Roman" w:hint="default"/>
                <w:spacing w:val="-8"/>
                <w:sz w:val="21"/>
                <w:szCs w:val="21"/>
              </w:rPr>
              <w:t>S</w:t>
            </w:r>
            <w:r>
              <w:rPr>
                <w:rFonts w:ascii="Times New Roman" w:hAnsi="Times New Roman" w:cs="Times New Roman" w:eastAsia="Times New Roman" w:hint="default"/>
                <w:spacing w:val="17"/>
                <w:sz w:val="21"/>
                <w:szCs w:val="21"/>
              </w:rPr>
              <w:t> </w:t>
            </w:r>
            <w:r>
              <w:rPr>
                <w:rFonts w:ascii="宋体" w:hAnsi="宋体" w:cs="宋体" w:eastAsia="宋体" w:hint="default"/>
                <w:spacing w:val="-4"/>
                <w:sz w:val="21"/>
                <w:szCs w:val="21"/>
              </w:rPr>
              <w:t>为发行在外的普通股加权平均数；</w:t>
            </w:r>
            <w:r>
              <w:rPr>
                <w:rFonts w:ascii="Times New Roman" w:hAnsi="Times New Roman" w:cs="Times New Roman" w:eastAsia="Times New Roman" w:hint="default"/>
                <w:spacing w:val="-4"/>
                <w:sz w:val="21"/>
                <w:szCs w:val="21"/>
              </w:rPr>
              <w:t>S0</w:t>
            </w:r>
            <w:r>
              <w:rPr>
                <w:rFonts w:ascii="Times New Roman" w:hAnsi="Times New Roman" w:cs="Times New Roman" w:eastAsia="Times New Roman" w:hint="default"/>
                <w:spacing w:val="17"/>
                <w:sz w:val="21"/>
                <w:szCs w:val="21"/>
              </w:rPr>
              <w:t> </w:t>
            </w:r>
            <w:r>
              <w:rPr>
                <w:rFonts w:ascii="宋体" w:hAnsi="宋体" w:cs="宋体" w:eastAsia="宋体" w:hint="default"/>
                <w:spacing w:val="-5"/>
                <w:sz w:val="21"/>
                <w:szCs w:val="21"/>
              </w:rPr>
              <w:t>为期初股份总数；</w:t>
            </w:r>
            <w:r>
              <w:rPr>
                <w:rFonts w:ascii="Times New Roman" w:hAnsi="Times New Roman" w:cs="Times New Roman" w:eastAsia="Times New Roman" w:hint="default"/>
                <w:spacing w:val="-5"/>
                <w:sz w:val="21"/>
                <w:szCs w:val="21"/>
              </w:rPr>
              <w:t>S1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为报告期因公积金转增股本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或股票股利分配等增加股份数；</w:t>
            </w:r>
            <w:r>
              <w:rPr>
                <w:rFonts w:ascii="Times New Roman" w:hAnsi="Times New Roman" w:cs="Times New Roman" w:eastAsia="Times New Roman" w:hint="default"/>
                <w:spacing w:val="-3"/>
                <w:sz w:val="21"/>
                <w:szCs w:val="21"/>
              </w:rPr>
              <w:t>Si </w:t>
            </w:r>
            <w:r>
              <w:rPr>
                <w:rFonts w:ascii="宋体" w:hAnsi="宋体" w:cs="宋体" w:eastAsia="宋体" w:hint="default"/>
                <w:sz w:val="21"/>
                <w:szCs w:val="21"/>
              </w:rPr>
              <w:t>为报告期因发行新股或债转股等增加股份数；</w:t>
            </w:r>
            <w:r>
              <w:rPr>
                <w:rFonts w:ascii="Times New Roman" w:hAnsi="Times New Roman" w:cs="Times New Roman" w:eastAsia="Times New Roman" w:hint="default"/>
                <w:sz w:val="21"/>
                <w:szCs w:val="21"/>
              </w:rPr>
              <w:t>Sj</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为报告期因</w:t>
            </w:r>
            <w:r>
              <w:rPr>
                <w:rFonts w:ascii="宋体" w:hAnsi="宋体" w:cs="宋体" w:eastAsia="宋体" w:hint="default"/>
                <w:w w:val="100"/>
                <w:sz w:val="21"/>
                <w:szCs w:val="21"/>
              </w:rPr>
              <w:t> </w:t>
            </w:r>
            <w:r>
              <w:rPr>
                <w:rFonts w:ascii="宋体" w:hAnsi="宋体" w:cs="宋体" w:eastAsia="宋体" w:hint="default"/>
                <w:spacing w:val="-4"/>
                <w:sz w:val="21"/>
                <w:szCs w:val="21"/>
              </w:rPr>
              <w:t>回购等减少股份数；</w:t>
            </w:r>
            <w:r>
              <w:rPr>
                <w:rFonts w:ascii="Times New Roman" w:hAnsi="Times New Roman" w:cs="Times New Roman" w:eastAsia="Times New Roman" w:hint="default"/>
                <w:spacing w:val="-4"/>
                <w:sz w:val="21"/>
                <w:szCs w:val="21"/>
              </w:rPr>
              <w:t>Sk</w:t>
            </w:r>
            <w:r>
              <w:rPr>
                <w:rFonts w:ascii="Times New Roman" w:hAnsi="Times New Roman" w:cs="Times New Roman" w:eastAsia="Times New Roman" w:hint="default"/>
                <w:spacing w:val="11"/>
                <w:sz w:val="21"/>
                <w:szCs w:val="21"/>
              </w:rPr>
              <w:t> </w:t>
            </w:r>
            <w:r>
              <w:rPr>
                <w:rFonts w:ascii="宋体" w:hAnsi="宋体" w:cs="宋体" w:eastAsia="宋体" w:hint="default"/>
                <w:spacing w:val="-4"/>
                <w:sz w:val="21"/>
                <w:szCs w:val="21"/>
              </w:rPr>
              <w:t>为报告期缩股数；</w:t>
            </w:r>
            <w:r>
              <w:rPr>
                <w:rFonts w:ascii="Times New Roman" w:hAnsi="Times New Roman" w:cs="Times New Roman" w:eastAsia="Times New Roman" w:hint="default"/>
                <w:spacing w:val="-4"/>
                <w:sz w:val="21"/>
                <w:szCs w:val="21"/>
              </w:rPr>
              <w:t>M0</w:t>
            </w:r>
            <w:r>
              <w:rPr>
                <w:rFonts w:ascii="Times New Roman" w:hAnsi="Times New Roman" w:cs="Times New Roman" w:eastAsia="Times New Roman" w:hint="default"/>
                <w:spacing w:val="10"/>
                <w:sz w:val="21"/>
                <w:szCs w:val="21"/>
              </w:rPr>
              <w:t> </w:t>
            </w:r>
            <w:r>
              <w:rPr>
                <w:rFonts w:ascii="宋体" w:hAnsi="宋体" w:cs="宋体" w:eastAsia="宋体" w:hint="default"/>
                <w:spacing w:val="-4"/>
                <w:sz w:val="21"/>
                <w:szCs w:val="21"/>
              </w:rPr>
              <w:t>报告期月份数；</w:t>
            </w:r>
            <w:r>
              <w:rPr>
                <w:rFonts w:ascii="Times New Roman" w:hAnsi="Times New Roman" w:cs="Times New Roman" w:eastAsia="Times New Roman" w:hint="default"/>
                <w:spacing w:val="-4"/>
                <w:sz w:val="21"/>
                <w:szCs w:val="21"/>
              </w:rPr>
              <w:t>Mi</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为增加股份次月起至报告期期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末的累计月数；</w:t>
            </w:r>
            <w:r>
              <w:rPr>
                <w:rFonts w:ascii="Times New Roman" w:hAnsi="Times New Roman" w:cs="Times New Roman" w:eastAsia="Times New Roman" w:hint="default"/>
                <w:spacing w:val="-2"/>
                <w:sz w:val="21"/>
                <w:szCs w:val="21"/>
              </w:rPr>
              <w:t>Mj</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为减少股份次月起至报告期期末的累计月数。</w:t>
            </w:r>
          </w:p>
        </w:tc>
      </w:tr>
    </w:tbl>
    <w:p>
      <w:pPr>
        <w:spacing w:after="0" w:line="213" w:lineRule="auto"/>
        <w:jc w:val="both"/>
        <w:rPr>
          <w:rFonts w:ascii="宋体" w:hAnsi="宋体" w:cs="宋体" w:eastAsia="宋体" w:hint="default"/>
          <w:sz w:val="21"/>
          <w:szCs w:val="21"/>
        </w:rPr>
        <w:sectPr>
          <w:footerReference w:type="default" r:id="rId31"/>
          <w:pgSz w:w="11910" w:h="16840"/>
          <w:pgMar w:footer="1021" w:header="0" w:top="1100" w:bottom="1220" w:left="720" w:right="0"/>
        </w:sectPr>
      </w:pPr>
    </w:p>
    <w:p>
      <w:pPr>
        <w:spacing w:line="240" w:lineRule="auto" w:before="0"/>
        <w:rPr>
          <w:rFonts w:ascii="Times New Roman" w:hAnsi="Times New Roman" w:cs="Times New Roman" w:eastAsia="Times New Roman" w:hint="default"/>
          <w:sz w:val="20"/>
          <w:szCs w:val="20"/>
        </w:rPr>
      </w:pPr>
      <w:r>
        <w:rPr/>
        <w:pict>
          <v:group style="position:absolute;margin-left:87.143997pt;margin-top:182.899979pt;width:162.5pt;height:.1pt;mso-position-horizontal-relative:page;mso-position-vertical-relative:page;z-index:-896656" coordorigin="1743,3658" coordsize="3250,2">
            <v:shape style="position:absolute;left:1743;top:3658;width:3250;height:2" coordorigin="1743,3658" coordsize="3250,0" path="m1743,3658l4993,3658e" filled="false" stroked="true" strokeweight=".48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906"/>
        <w:gridCol w:w="4811"/>
        <w:gridCol w:w="1925"/>
        <w:gridCol w:w="344"/>
        <w:gridCol w:w="1920"/>
      </w:tblGrid>
      <w:tr>
        <w:trPr>
          <w:trHeight w:val="372" w:hRule="exact"/>
        </w:trPr>
        <w:tc>
          <w:tcPr>
            <w:tcW w:w="906"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4811" w:type="dxa"/>
            <w:tcBorders>
              <w:top w:val="nil" w:sz="6" w:space="0" w:color="auto"/>
              <w:left w:val="nil" w:sz="6" w:space="0" w:color="auto"/>
              <w:bottom w:val="nil" w:sz="6" w:space="0" w:color="auto"/>
              <w:right w:val="nil" w:sz="6" w:space="0" w:color="auto"/>
            </w:tcBorders>
          </w:tcPr>
          <w:p>
            <w:pPr>
              <w:pStyle w:val="TableParagraph"/>
              <w:spacing w:line="227" w:lineRule="exact"/>
              <w:ind w:left="43"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925" w:type="dxa"/>
            <w:tcBorders>
              <w:top w:val="nil" w:sz="6" w:space="0" w:color="auto"/>
              <w:left w:val="nil" w:sz="6" w:space="0" w:color="auto"/>
              <w:bottom w:val="nil" w:sz="6" w:space="0" w:color="auto"/>
              <w:right w:val="nil" w:sz="6" w:space="0" w:color="auto"/>
            </w:tcBorders>
          </w:tcPr>
          <w:p>
            <w:pP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
        </w:tc>
      </w:tr>
      <w:tr>
        <w:trPr>
          <w:trHeight w:val="521" w:hRule="exact"/>
        </w:trPr>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1"/>
              <w:jc w:val="right"/>
              <w:rPr>
                <w:rFonts w:ascii="Times New Roman" w:hAnsi="Times New Roman" w:cs="Times New Roman" w:eastAsia="Times New Roman" w:hint="default"/>
                <w:sz w:val="21"/>
                <w:szCs w:val="21"/>
              </w:rPr>
            </w:pPr>
            <w:r>
              <w:rPr>
                <w:rFonts w:ascii="Times New Roman"/>
                <w:sz w:val="21"/>
              </w:rPr>
              <w:t>6.40</w:t>
            </w:r>
          </w:p>
        </w:tc>
        <w:tc>
          <w:tcPr>
            <w:tcW w:w="481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7" w:right="0"/>
              <w:jc w:val="left"/>
              <w:rPr>
                <w:rFonts w:ascii="宋体" w:hAnsi="宋体" w:cs="宋体" w:eastAsia="宋体" w:hint="default"/>
                <w:sz w:val="21"/>
                <w:szCs w:val="21"/>
              </w:rPr>
            </w:pPr>
            <w:r>
              <w:rPr>
                <w:rFonts w:ascii="宋体" w:hAnsi="宋体" w:cs="宋体" w:eastAsia="宋体" w:hint="default"/>
                <w:sz w:val="21"/>
                <w:szCs w:val="21"/>
              </w:rPr>
              <w:t>现金流量表项目注释</w:t>
            </w:r>
          </w:p>
        </w:tc>
        <w:tc>
          <w:tcPr>
            <w:tcW w:w="1925" w:type="dxa"/>
            <w:tcBorders>
              <w:top w:val="nil" w:sz="6" w:space="0" w:color="auto"/>
              <w:left w:val="nil" w:sz="6" w:space="0" w:color="auto"/>
              <w:bottom w:val="nil" w:sz="6" w:space="0" w:color="auto"/>
              <w:right w:val="nil" w:sz="6" w:space="0" w:color="auto"/>
            </w:tcBorders>
          </w:tcPr>
          <w:p>
            <w:pP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
        </w:tc>
      </w:tr>
      <w:tr>
        <w:trPr>
          <w:trHeight w:val="514"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7" w:right="0"/>
              <w:jc w:val="left"/>
              <w:rPr>
                <w:rFonts w:ascii="宋体" w:hAnsi="宋体" w:cs="宋体" w:eastAsia="宋体" w:hint="default"/>
                <w:sz w:val="21"/>
                <w:szCs w:val="21"/>
              </w:rPr>
            </w:pPr>
            <w:r>
              <w:rPr>
                <w:rFonts w:ascii="宋体" w:hAnsi="宋体" w:cs="宋体" w:eastAsia="宋体" w:hint="default"/>
                <w:sz w:val="21"/>
                <w:szCs w:val="21"/>
              </w:rPr>
              <w:t>收到的其他与经营活动有关的现金</w:t>
            </w:r>
          </w:p>
        </w:tc>
        <w:tc>
          <w:tcPr>
            <w:tcW w:w="1925" w:type="dxa"/>
            <w:tcBorders>
              <w:top w:val="nil" w:sz="6" w:space="0" w:color="auto"/>
              <w:left w:val="nil" w:sz="6" w:space="0" w:color="auto"/>
              <w:bottom w:val="nil" w:sz="6" w:space="0" w:color="auto"/>
              <w:right w:val="nil" w:sz="6" w:space="0" w:color="auto"/>
            </w:tcBorders>
          </w:tcPr>
          <w:p>
            <w:pP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
        </w:tc>
      </w:tr>
      <w:tr>
        <w:trPr>
          <w:trHeight w:val="393"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left="141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25"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left="3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344" w:type="dxa"/>
            <w:tcBorders>
              <w:top w:val="nil" w:sz="6" w:space="0" w:color="auto"/>
              <w:left w:val="nil" w:sz="6" w:space="0" w:color="auto"/>
              <w:bottom w:val="single" w:sz="4" w:space="0" w:color="000000"/>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2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79"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single" w:sz="4" w:space="0" w:color="000000"/>
              <w:left w:val="nil" w:sz="6" w:space="0" w:color="auto"/>
              <w:bottom w:val="nil" w:sz="6" w:space="0" w:color="auto"/>
              <w:right w:val="nil" w:sz="6" w:space="0" w:color="auto"/>
            </w:tcBorders>
          </w:tcPr>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大丰市经济和信息化委员会暂借款</w:t>
            </w:r>
          </w:p>
        </w:tc>
        <w:tc>
          <w:tcPr>
            <w:tcW w:w="192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41" w:right="0"/>
              <w:jc w:val="left"/>
              <w:rPr>
                <w:rFonts w:ascii="Times New Roman" w:hAnsi="Times New Roman" w:cs="Times New Roman" w:eastAsia="Times New Roman" w:hint="default"/>
                <w:sz w:val="21"/>
                <w:szCs w:val="21"/>
              </w:rPr>
            </w:pPr>
            <w:r>
              <w:rPr>
                <w:rFonts w:ascii="Times New Roman"/>
                <w:sz w:val="21"/>
              </w:rPr>
              <w:t>1,000,000.00</w:t>
            </w:r>
          </w:p>
        </w:tc>
        <w:tc>
          <w:tcPr>
            <w:tcW w:w="344" w:type="dxa"/>
            <w:tcBorders>
              <w:top w:val="single" w:sz="4" w:space="0" w:color="000000"/>
              <w:left w:val="nil" w:sz="6" w:space="0" w:color="auto"/>
              <w:bottom w:val="nil" w:sz="6" w:space="0" w:color="auto"/>
              <w:right w:val="nil" w:sz="6" w:space="0" w:color="auto"/>
            </w:tcBorders>
          </w:tcPr>
          <w:p>
            <w:pPr/>
          </w:p>
        </w:tc>
        <w:tc>
          <w:tcPr>
            <w:tcW w:w="192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203"/>
              <w:jc w:val="right"/>
              <w:rPr>
                <w:rFonts w:ascii="Times New Roman" w:hAnsi="Times New Roman" w:cs="Times New Roman" w:eastAsia="Times New Roman" w:hint="default"/>
                <w:sz w:val="21"/>
                <w:szCs w:val="21"/>
              </w:rPr>
            </w:pPr>
            <w:r>
              <w:rPr>
                <w:rFonts w:ascii="Times New Roman"/>
                <w:w w:val="100"/>
                <w:sz w:val="21"/>
              </w:rPr>
              <w:t>-</w:t>
            </w:r>
          </w:p>
        </w:tc>
      </w:tr>
      <w:tr>
        <w:trPr>
          <w:trHeight w:val="259"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19" w:lineRule="exact"/>
              <w:ind w:left="107"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1925" w:type="dxa"/>
            <w:tcBorders>
              <w:top w:val="nil" w:sz="6" w:space="0" w:color="auto"/>
              <w:left w:val="nil" w:sz="6" w:space="0" w:color="auto"/>
              <w:bottom w:val="nil" w:sz="6" w:space="0" w:color="auto"/>
              <w:right w:val="nil" w:sz="6" w:space="0" w:color="auto"/>
            </w:tcBorders>
          </w:tcPr>
          <w:p>
            <w:pPr>
              <w:pStyle w:val="TableParagraph"/>
              <w:spacing w:line="239" w:lineRule="exact"/>
              <w:ind w:left="297" w:right="0"/>
              <w:jc w:val="left"/>
              <w:rPr>
                <w:rFonts w:ascii="Times New Roman" w:hAnsi="Times New Roman" w:cs="Times New Roman" w:eastAsia="Times New Roman" w:hint="default"/>
                <w:sz w:val="21"/>
                <w:szCs w:val="21"/>
              </w:rPr>
            </w:pPr>
            <w:r>
              <w:rPr>
                <w:rFonts w:ascii="Times New Roman"/>
                <w:sz w:val="21"/>
              </w:rPr>
              <w:t>445,970.00</w:t>
            </w: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39" w:lineRule="exact"/>
              <w:ind w:right="201"/>
              <w:jc w:val="right"/>
              <w:rPr>
                <w:rFonts w:ascii="Times New Roman" w:hAnsi="Times New Roman" w:cs="Times New Roman" w:eastAsia="Times New Roman" w:hint="default"/>
                <w:sz w:val="21"/>
                <w:szCs w:val="21"/>
              </w:rPr>
            </w:pPr>
            <w:r>
              <w:rPr>
                <w:rFonts w:ascii="Times New Roman"/>
                <w:spacing w:val="-1"/>
                <w:sz w:val="21"/>
              </w:rPr>
              <w:t>5,887,100.00</w:t>
            </w:r>
          </w:p>
        </w:tc>
      </w:tr>
      <w:tr>
        <w:trPr>
          <w:trHeight w:val="265"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tabs>
                <w:tab w:pos="3770" w:val="left" w:leader="none"/>
                <w:tab w:pos="4952" w:val="left" w:leader="none"/>
              </w:tabs>
              <w:spacing w:line="219" w:lineRule="exact"/>
              <w:ind w:left="107" w:right="-142"/>
              <w:jc w:val="left"/>
              <w:rPr>
                <w:rFonts w:ascii="Times New Roman" w:hAnsi="Times New Roman" w:cs="Times New Roman" w:eastAsia="Times New Roman" w:hint="default"/>
                <w:sz w:val="21"/>
                <w:szCs w:val="21"/>
              </w:rPr>
            </w:pPr>
            <w:r>
              <w:rPr>
                <w:rFonts w:ascii="宋体" w:hAnsi="宋体" w:cs="宋体" w:eastAsia="宋体" w:hint="default"/>
                <w:sz w:val="18"/>
                <w:szCs w:val="18"/>
              </w:rPr>
              <w:t>其他</w:t>
              <w:tab/>
            </w: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Times New Roman" w:hAnsi="Times New Roman" w:cs="Times New Roman" w:eastAsia="Times New Roman" w:hint="default"/>
                <w:sz w:val="21"/>
                <w:szCs w:val="21"/>
              </w:rPr>
            </w:r>
          </w:p>
        </w:tc>
        <w:tc>
          <w:tcPr>
            <w:tcW w:w="1925" w:type="dxa"/>
            <w:tcBorders>
              <w:top w:val="nil" w:sz="6" w:space="0" w:color="auto"/>
              <w:left w:val="nil" w:sz="6" w:space="0" w:color="auto"/>
              <w:bottom w:val="nil" w:sz="6" w:space="0" w:color="auto"/>
              <w:right w:val="nil" w:sz="6" w:space="0" w:color="auto"/>
            </w:tcBorders>
          </w:tcPr>
          <w:p>
            <w:pPr>
              <w:pStyle w:val="TableParagraph"/>
              <w:tabs>
                <w:tab w:pos="1351" w:val="left" w:leader="none"/>
              </w:tabs>
              <w:spacing w:line="239" w:lineRule="exact"/>
              <w:ind w:left="141" w:right="0"/>
              <w:jc w:val="left"/>
              <w:rPr>
                <w:rFonts w:ascii="Times New Roman" w:hAnsi="Times New Roman" w:cs="Times New Roman" w:eastAsia="Times New Roman" w:hint="default"/>
                <w:sz w:val="21"/>
                <w:szCs w:val="21"/>
              </w:rPr>
            </w:pPr>
            <w:r>
              <w:rPr>
                <w:rFonts w:ascii="Times New Roman"/>
                <w:w w:val="100"/>
                <w:sz w:val="21"/>
              </w:rPr>
            </w:r>
            <w:r>
              <w:rPr>
                <w:rFonts w:ascii="Times New Roman"/>
                <w:sz w:val="21"/>
                <w:u w:val="single" w:color="000000"/>
              </w:rPr>
              <w:t>1,283,283.10</w:t>
              <w:tab/>
            </w:r>
            <w:r>
              <w:rPr>
                <w:rFonts w:ascii="Times New Roman"/>
                <w:sz w:val="21"/>
              </w:rPr>
            </w: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tabs>
                <w:tab w:pos="611" w:val="left" w:leader="none"/>
                <w:tab w:pos="1821" w:val="left" w:leader="none"/>
              </w:tabs>
              <w:spacing w:line="239" w:lineRule="exact"/>
              <w:ind w:left="-344" w:right="96"/>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1"/>
                <w:sz w:val="21"/>
                <w:u w:val="single" w:color="000000"/>
              </w:rPr>
              <w:t>2,851,738.84</w:t>
              <w:tab/>
            </w:r>
            <w:r>
              <w:rPr>
                <w:rFonts w:ascii="Times New Roman"/>
                <w:spacing w:val="-1"/>
                <w:sz w:val="21"/>
              </w:rPr>
            </w:r>
          </w:p>
        </w:tc>
      </w:tr>
      <w:tr>
        <w:trPr>
          <w:trHeight w:val="265" w:hRule="exact"/>
        </w:trPr>
        <w:tc>
          <w:tcPr>
            <w:tcW w:w="906" w:type="dxa"/>
            <w:tcBorders>
              <w:top w:val="nil" w:sz="6" w:space="0" w:color="auto"/>
              <w:left w:val="nil" w:sz="6" w:space="0" w:color="auto"/>
              <w:bottom w:val="nil" w:sz="6" w:space="0" w:color="auto"/>
              <w:right w:val="nil" w:sz="6" w:space="0" w:color="auto"/>
            </w:tcBorders>
          </w:tcPr>
          <w:p>
            <w:pPr/>
          </w:p>
        </w:tc>
        <w:tc>
          <w:tcPr>
            <w:tcW w:w="67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677"/>
              <w:jc w:val="right"/>
              <w:rPr>
                <w:rFonts w:ascii="Times New Roman" w:hAnsi="Times New Roman" w:cs="Times New Roman" w:eastAsia="Times New Roman" w:hint="default"/>
                <w:sz w:val="21"/>
                <w:szCs w:val="21"/>
              </w:rPr>
            </w:pPr>
            <w:r>
              <w:rPr>
                <w:rFonts w:ascii="Times New Roman"/>
                <w:spacing w:val="-1"/>
                <w:sz w:val="21"/>
              </w:rPr>
              <w:t>2,729,253.10</w:t>
            </w:r>
          </w:p>
        </w:tc>
        <w:tc>
          <w:tcPr>
            <w:tcW w:w="344" w:type="dxa"/>
            <w:tcBorders>
              <w:top w:val="nil" w:sz="6" w:space="0" w:color="auto"/>
              <w:left w:val="nil" w:sz="6" w:space="0" w:color="auto"/>
              <w:bottom w:val="single" w:sz="12" w:space="0" w:color="000000"/>
              <w:right w:val="nil" w:sz="6" w:space="0" w:color="auto"/>
            </w:tcBorders>
          </w:tcPr>
          <w:p>
            <w:pPr/>
          </w:p>
        </w:tc>
        <w:tc>
          <w:tcPr>
            <w:tcW w:w="1920"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201"/>
              <w:jc w:val="right"/>
              <w:rPr>
                <w:rFonts w:ascii="Times New Roman" w:hAnsi="Times New Roman" w:cs="Times New Roman" w:eastAsia="Times New Roman" w:hint="default"/>
                <w:sz w:val="21"/>
                <w:szCs w:val="21"/>
              </w:rPr>
            </w:pPr>
            <w:r>
              <w:rPr>
                <w:rFonts w:ascii="Times New Roman"/>
                <w:spacing w:val="-1"/>
                <w:sz w:val="21"/>
              </w:rPr>
              <w:t>8,738,838.84</w:t>
            </w:r>
          </w:p>
        </w:tc>
      </w:tr>
      <w:tr>
        <w:trPr>
          <w:trHeight w:val="675" w:hRule="exact"/>
        </w:trPr>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6.41</w:t>
            </w:r>
          </w:p>
        </w:tc>
        <w:tc>
          <w:tcPr>
            <w:tcW w:w="4811" w:type="dxa"/>
            <w:tcBorders>
              <w:top w:val="single" w:sz="12"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现金流量表补充资料</w:t>
            </w:r>
          </w:p>
        </w:tc>
        <w:tc>
          <w:tcPr>
            <w:tcW w:w="1925" w:type="dxa"/>
            <w:tcBorders>
              <w:top w:val="single" w:sz="12" w:space="0" w:color="000000"/>
              <w:left w:val="nil" w:sz="6" w:space="0" w:color="auto"/>
              <w:bottom w:val="nil" w:sz="6" w:space="0" w:color="auto"/>
              <w:right w:val="nil" w:sz="6" w:space="0" w:color="auto"/>
            </w:tcBorders>
          </w:tcPr>
          <w:p>
            <w:pPr/>
          </w:p>
        </w:tc>
        <w:tc>
          <w:tcPr>
            <w:tcW w:w="344" w:type="dxa"/>
            <w:tcBorders>
              <w:top w:val="single" w:sz="12" w:space="0" w:color="000000"/>
              <w:left w:val="nil" w:sz="6" w:space="0" w:color="auto"/>
              <w:bottom w:val="nil" w:sz="6" w:space="0" w:color="auto"/>
              <w:right w:val="nil" w:sz="6" w:space="0" w:color="auto"/>
            </w:tcBorders>
          </w:tcPr>
          <w:p>
            <w:pPr/>
          </w:p>
        </w:tc>
        <w:tc>
          <w:tcPr>
            <w:tcW w:w="1920" w:type="dxa"/>
            <w:tcBorders>
              <w:top w:val="single" w:sz="12" w:space="0" w:color="000000"/>
              <w:left w:val="nil" w:sz="6" w:space="0" w:color="auto"/>
              <w:bottom w:val="nil" w:sz="6" w:space="0" w:color="auto"/>
              <w:right w:val="nil" w:sz="6" w:space="0" w:color="auto"/>
            </w:tcBorders>
          </w:tcPr>
          <w:p>
            <w:pPr/>
          </w:p>
        </w:tc>
      </w:tr>
      <w:tr>
        <w:trPr>
          <w:trHeight w:val="533"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6.41.1</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现金流量表补充资料</w:t>
            </w:r>
          </w:p>
        </w:tc>
        <w:tc>
          <w:tcPr>
            <w:tcW w:w="1925" w:type="dxa"/>
            <w:tcBorders>
              <w:top w:val="nil" w:sz="6" w:space="0" w:color="auto"/>
              <w:left w:val="nil" w:sz="6" w:space="0" w:color="auto"/>
              <w:bottom w:val="nil" w:sz="6" w:space="0" w:color="auto"/>
              <w:right w:val="nil" w:sz="6" w:space="0" w:color="auto"/>
            </w:tcBorders>
          </w:tcPr>
          <w:p>
            <w:pP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
        </w:tc>
      </w:tr>
      <w:tr>
        <w:trPr>
          <w:trHeight w:val="374"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4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44" w:type="dxa"/>
            <w:tcBorders>
              <w:top w:val="nil" w:sz="6" w:space="0" w:color="auto"/>
              <w:left w:val="nil" w:sz="6" w:space="0" w:color="auto"/>
              <w:bottom w:val="single" w:sz="4" w:space="0" w:color="000000"/>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83"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single" w:sz="4" w:space="0" w:color="000000"/>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925" w:type="dxa"/>
            <w:tcBorders>
              <w:top w:val="single" w:sz="4" w:space="0" w:color="000000"/>
              <w:left w:val="nil" w:sz="6" w:space="0" w:color="auto"/>
              <w:bottom w:val="nil" w:sz="6" w:space="0" w:color="auto"/>
              <w:right w:val="nil" w:sz="6" w:space="0" w:color="auto"/>
            </w:tcBorders>
          </w:tcPr>
          <w:p>
            <w:pPr/>
          </w:p>
        </w:tc>
        <w:tc>
          <w:tcPr>
            <w:tcW w:w="344" w:type="dxa"/>
            <w:tcBorders>
              <w:top w:val="single" w:sz="4" w:space="0" w:color="000000"/>
              <w:left w:val="nil" w:sz="6" w:space="0" w:color="auto"/>
              <w:bottom w:val="nil" w:sz="6" w:space="0" w:color="auto"/>
              <w:right w:val="nil" w:sz="6" w:space="0" w:color="auto"/>
            </w:tcBorders>
          </w:tcPr>
          <w:p>
            <w:pPr/>
          </w:p>
        </w:tc>
        <w:tc>
          <w:tcPr>
            <w:tcW w:w="1920" w:type="dxa"/>
            <w:tcBorders>
              <w:top w:val="single" w:sz="4" w:space="0" w:color="000000"/>
              <w:left w:val="nil" w:sz="6" w:space="0" w:color="auto"/>
              <w:bottom w:val="nil" w:sz="6" w:space="0" w:color="auto"/>
              <w:right w:val="nil" w:sz="6" w:space="0" w:color="auto"/>
            </w:tcBorders>
          </w:tcPr>
          <w:p>
            <w:pP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15" w:lineRule="exact"/>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8"/>
              <w:jc w:val="right"/>
              <w:rPr>
                <w:rFonts w:ascii="Times New Roman" w:hAnsi="Times New Roman" w:cs="Times New Roman" w:eastAsia="Times New Roman" w:hint="default"/>
                <w:sz w:val="18"/>
                <w:szCs w:val="18"/>
              </w:rPr>
            </w:pPr>
            <w:r>
              <w:rPr>
                <w:rFonts w:ascii="Times New Roman"/>
                <w:spacing w:val="-1"/>
                <w:sz w:val="18"/>
              </w:rPr>
              <w:t>39,704,379.58</w:t>
            </w: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18"/>
                <w:szCs w:val="18"/>
              </w:rPr>
            </w:pPr>
            <w:r>
              <w:rPr>
                <w:rFonts w:ascii="Times New Roman"/>
                <w:spacing w:val="-1"/>
                <w:sz w:val="18"/>
              </w:rPr>
              <w:t>40,871,960.70</w:t>
            </w: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16" w:lineRule="exact"/>
              <w:ind w:left="10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8"/>
              <w:jc w:val="right"/>
              <w:rPr>
                <w:rFonts w:ascii="Times New Roman" w:hAnsi="Times New Roman" w:cs="Times New Roman" w:eastAsia="Times New Roman" w:hint="default"/>
                <w:sz w:val="18"/>
                <w:szCs w:val="18"/>
              </w:rPr>
            </w:pPr>
            <w:r>
              <w:rPr>
                <w:rFonts w:ascii="Times New Roman"/>
                <w:spacing w:val="-1"/>
                <w:sz w:val="18"/>
              </w:rPr>
              <w:t>826,128.71</w:t>
            </w: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5"/>
              <w:jc w:val="right"/>
              <w:rPr>
                <w:rFonts w:ascii="Times New Roman" w:hAnsi="Times New Roman" w:cs="Times New Roman" w:eastAsia="Times New Roman" w:hint="default"/>
                <w:sz w:val="18"/>
                <w:szCs w:val="18"/>
              </w:rPr>
            </w:pPr>
            <w:r>
              <w:rPr>
                <w:rFonts w:ascii="Times New Roman"/>
                <w:spacing w:val="-1"/>
                <w:sz w:val="18"/>
              </w:rPr>
              <w:t>404,257.51</w:t>
            </w:r>
          </w:p>
        </w:tc>
      </w:tr>
      <w:tr>
        <w:trPr>
          <w:trHeight w:val="259"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15" w:lineRule="exact"/>
              <w:ind w:left="467"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8"/>
              <w:jc w:val="right"/>
              <w:rPr>
                <w:rFonts w:ascii="Times New Roman" w:hAnsi="Times New Roman" w:cs="Times New Roman" w:eastAsia="Times New Roman" w:hint="default"/>
                <w:sz w:val="18"/>
                <w:szCs w:val="18"/>
              </w:rPr>
            </w:pPr>
            <w:r>
              <w:rPr>
                <w:rFonts w:ascii="Times New Roman"/>
                <w:spacing w:val="-1"/>
                <w:sz w:val="18"/>
              </w:rPr>
              <w:t>10,925,226.91</w:t>
            </w: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18"/>
                <w:szCs w:val="18"/>
              </w:rPr>
            </w:pPr>
            <w:r>
              <w:rPr>
                <w:rFonts w:ascii="Times New Roman"/>
                <w:spacing w:val="-1"/>
                <w:sz w:val="18"/>
              </w:rPr>
              <w:t>9,567,650.87</w:t>
            </w: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15" w:lineRule="exact"/>
              <w:ind w:left="46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8"/>
              <w:jc w:val="right"/>
              <w:rPr>
                <w:rFonts w:ascii="Times New Roman" w:hAnsi="Times New Roman" w:cs="Times New Roman" w:eastAsia="Times New Roman" w:hint="default"/>
                <w:sz w:val="18"/>
                <w:szCs w:val="18"/>
              </w:rPr>
            </w:pPr>
            <w:r>
              <w:rPr>
                <w:rFonts w:ascii="Times New Roman"/>
                <w:spacing w:val="-1"/>
                <w:sz w:val="18"/>
              </w:rPr>
              <w:t>821,261.24</w:t>
            </w: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18"/>
                <w:szCs w:val="18"/>
              </w:rPr>
            </w:pPr>
            <w:r>
              <w:rPr>
                <w:rFonts w:ascii="Times New Roman"/>
                <w:spacing w:val="-1"/>
                <w:sz w:val="18"/>
              </w:rPr>
              <w:t>832,724.44</w:t>
            </w: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16" w:lineRule="exact"/>
              <w:ind w:left="46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8"/>
              <w:jc w:val="right"/>
              <w:rPr>
                <w:rFonts w:ascii="Times New Roman" w:hAnsi="Times New Roman" w:cs="Times New Roman" w:eastAsia="Times New Roman" w:hint="default"/>
                <w:sz w:val="18"/>
                <w:szCs w:val="18"/>
              </w:rPr>
            </w:pPr>
            <w:r>
              <w:rPr>
                <w:rFonts w:ascii="Times New Roman"/>
                <w:spacing w:val="-1"/>
                <w:sz w:val="18"/>
              </w:rPr>
              <w:t>524,427.12</w:t>
            </w: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5"/>
              <w:jc w:val="right"/>
              <w:rPr>
                <w:rFonts w:ascii="Times New Roman" w:hAnsi="Times New Roman" w:cs="Times New Roman" w:eastAsia="Times New Roman" w:hint="default"/>
                <w:sz w:val="18"/>
                <w:szCs w:val="18"/>
              </w:rPr>
            </w:pPr>
            <w:r>
              <w:rPr>
                <w:rFonts w:ascii="Times New Roman"/>
                <w:spacing w:val="-1"/>
                <w:sz w:val="18"/>
              </w:rPr>
              <w:t>516,572.65</w:t>
            </w:r>
          </w:p>
        </w:tc>
      </w:tr>
      <w:tr>
        <w:trPr>
          <w:trHeight w:val="520"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15" w:lineRule="exact"/>
              <w:ind w:left="467" w:right="0"/>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处置固定资产、无形资产和其他长期资产的损失（收益</w:t>
            </w:r>
          </w:p>
          <w:p>
            <w:pPr>
              <w:pStyle w:val="TableParagraph"/>
              <w:spacing w:line="240" w:lineRule="auto" w:before="23"/>
              <w:ind w:left="107"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47"/>
              <w:jc w:val="right"/>
              <w:rPr>
                <w:rFonts w:ascii="Times New Roman" w:hAnsi="Times New Roman" w:cs="Times New Roman" w:eastAsia="Times New Roman" w:hint="default"/>
                <w:sz w:val="18"/>
                <w:szCs w:val="18"/>
              </w:rPr>
            </w:pPr>
            <w:r>
              <w:rPr>
                <w:rFonts w:ascii="Times New Roman"/>
                <w:spacing w:val="-1"/>
                <w:sz w:val="18"/>
              </w:rPr>
              <w:t>-14,710.58</w:t>
            </w: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05"/>
              <w:jc w:val="right"/>
              <w:rPr>
                <w:rFonts w:ascii="Times New Roman" w:hAnsi="Times New Roman" w:cs="Times New Roman" w:eastAsia="Times New Roman" w:hint="default"/>
                <w:sz w:val="18"/>
                <w:szCs w:val="18"/>
              </w:rPr>
            </w:pPr>
            <w:r>
              <w:rPr>
                <w:rFonts w:ascii="Times New Roman"/>
                <w:spacing w:val="-1"/>
                <w:sz w:val="18"/>
              </w:rPr>
              <w:t>-13,031,893.02</w:t>
            </w: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29" w:lineRule="exact"/>
              <w:ind w:left="467"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5"/>
              <w:jc w:val="right"/>
              <w:rPr>
                <w:rFonts w:ascii="Times New Roman" w:hAnsi="Times New Roman" w:cs="Times New Roman" w:eastAsia="Times New Roman" w:hint="default"/>
                <w:sz w:val="18"/>
                <w:szCs w:val="18"/>
              </w:rPr>
            </w:pPr>
            <w:r>
              <w:rPr>
                <w:rFonts w:ascii="Times New Roman"/>
                <w:spacing w:val="-1"/>
                <w:sz w:val="18"/>
              </w:rPr>
              <w:t>-30,319.09</w:t>
            </w:r>
          </w:p>
        </w:tc>
      </w:tr>
      <w:tr>
        <w:trPr>
          <w:trHeight w:val="259"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28" w:lineRule="exact"/>
              <w:ind w:left="467"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18"/>
                <w:szCs w:val="18"/>
              </w:rPr>
            </w:pPr>
            <w:r>
              <w:rPr>
                <w:rFonts w:ascii="Times New Roman"/>
                <w:spacing w:val="-1"/>
                <w:sz w:val="18"/>
              </w:rPr>
              <w:t>13,976.78</w:t>
            </w:r>
          </w:p>
        </w:tc>
      </w:tr>
      <w:tr>
        <w:trPr>
          <w:trHeight w:val="261"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28" w:lineRule="exact"/>
              <w:ind w:left="467"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8"/>
              <w:jc w:val="right"/>
              <w:rPr>
                <w:rFonts w:ascii="Times New Roman" w:hAnsi="Times New Roman" w:cs="Times New Roman" w:eastAsia="Times New Roman" w:hint="default"/>
                <w:sz w:val="18"/>
                <w:szCs w:val="18"/>
              </w:rPr>
            </w:pPr>
            <w:r>
              <w:rPr>
                <w:rFonts w:ascii="Times New Roman"/>
                <w:spacing w:val="-1"/>
                <w:sz w:val="18"/>
              </w:rPr>
              <w:t>4,337,059.77</w:t>
            </w: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18"/>
                <w:szCs w:val="18"/>
              </w:rPr>
            </w:pPr>
            <w:r>
              <w:rPr>
                <w:rFonts w:ascii="Times New Roman"/>
                <w:spacing w:val="-1"/>
                <w:sz w:val="18"/>
              </w:rPr>
              <w:t>5,188,300.08</w:t>
            </w: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30" w:lineRule="exact"/>
              <w:ind w:left="467"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8"/>
              <w:jc w:val="right"/>
              <w:rPr>
                <w:rFonts w:ascii="Times New Roman" w:hAnsi="Times New Roman" w:cs="Times New Roman" w:eastAsia="Times New Roman" w:hint="default"/>
                <w:sz w:val="18"/>
                <w:szCs w:val="18"/>
              </w:rPr>
            </w:pPr>
            <w:r>
              <w:rPr>
                <w:rFonts w:ascii="Times New Roman"/>
                <w:spacing w:val="-1"/>
                <w:sz w:val="18"/>
              </w:rPr>
              <w:t>-4,841,639.42</w:t>
            </w: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-3,560,056.08</w:t>
            </w:r>
          </w:p>
        </w:tc>
      </w:tr>
      <w:tr>
        <w:trPr>
          <w:trHeight w:val="259"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28" w:lineRule="exact"/>
              <w:ind w:left="46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8"/>
              <w:jc w:val="right"/>
              <w:rPr>
                <w:rFonts w:ascii="Times New Roman" w:hAnsi="Times New Roman" w:cs="Times New Roman" w:eastAsia="Times New Roman" w:hint="default"/>
                <w:sz w:val="18"/>
                <w:szCs w:val="18"/>
              </w:rPr>
            </w:pPr>
            <w:r>
              <w:rPr>
                <w:rFonts w:ascii="Times New Roman"/>
                <w:spacing w:val="-1"/>
                <w:sz w:val="18"/>
              </w:rPr>
              <w:t>-144,672.16</w:t>
            </w: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18"/>
                <w:szCs w:val="18"/>
              </w:rPr>
            </w:pPr>
            <w:r>
              <w:rPr>
                <w:rFonts w:ascii="Times New Roman"/>
                <w:spacing w:val="-1"/>
                <w:sz w:val="18"/>
              </w:rPr>
              <w:t>-311,935.44</w:t>
            </w: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28" w:lineRule="exact"/>
              <w:ind w:left="46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7"/>
              <w:jc w:val="right"/>
              <w:rPr>
                <w:rFonts w:ascii="Times New Roman" w:hAnsi="Times New Roman" w:cs="Times New Roman" w:eastAsia="Times New Roman" w:hint="default"/>
                <w:sz w:val="18"/>
                <w:szCs w:val="18"/>
              </w:rPr>
            </w:pPr>
            <w:r>
              <w:rPr>
                <w:rFonts w:ascii="Times New Roman"/>
                <w:spacing w:val="-1"/>
                <w:sz w:val="18"/>
              </w:rPr>
              <w:t>-19,075.44</w:t>
            </w: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18"/>
                <w:szCs w:val="18"/>
              </w:rPr>
            </w:pPr>
            <w:r>
              <w:rPr>
                <w:rFonts w:ascii="Times New Roman"/>
                <w:spacing w:val="-1"/>
                <w:sz w:val="18"/>
              </w:rPr>
              <w:t>-19,075.40</w:t>
            </w: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30" w:lineRule="exact"/>
              <w:ind w:left="467"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8"/>
              <w:jc w:val="right"/>
              <w:rPr>
                <w:rFonts w:ascii="Times New Roman" w:hAnsi="Times New Roman" w:cs="Times New Roman" w:eastAsia="Times New Roman" w:hint="default"/>
                <w:sz w:val="18"/>
                <w:szCs w:val="18"/>
              </w:rPr>
            </w:pPr>
            <w:r>
              <w:rPr>
                <w:rFonts w:ascii="Times New Roman"/>
                <w:spacing w:val="-1"/>
                <w:sz w:val="18"/>
              </w:rPr>
              <w:t>-34,115,090.55</w:t>
            </w: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27,401,770.27</w:t>
            </w:r>
          </w:p>
        </w:tc>
      </w:tr>
      <w:tr>
        <w:trPr>
          <w:trHeight w:val="259"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28" w:lineRule="exact"/>
              <w:ind w:left="467"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8"/>
              <w:jc w:val="right"/>
              <w:rPr>
                <w:rFonts w:ascii="Times New Roman" w:hAnsi="Times New Roman" w:cs="Times New Roman" w:eastAsia="Times New Roman" w:hint="default"/>
                <w:sz w:val="18"/>
                <w:szCs w:val="18"/>
              </w:rPr>
            </w:pPr>
            <w:r>
              <w:rPr>
                <w:rFonts w:ascii="Times New Roman"/>
                <w:spacing w:val="-1"/>
                <w:sz w:val="18"/>
              </w:rPr>
              <w:t>-40,890,127.19</w:t>
            </w: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18"/>
                <w:szCs w:val="18"/>
              </w:rPr>
            </w:pPr>
            <w:r>
              <w:rPr>
                <w:rFonts w:ascii="Times New Roman"/>
                <w:spacing w:val="-1"/>
                <w:sz w:val="18"/>
              </w:rPr>
              <w:t>-15,798,652.32</w:t>
            </w: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28" w:lineRule="exact"/>
              <w:ind w:left="467"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8"/>
              <w:jc w:val="right"/>
              <w:rPr>
                <w:rFonts w:ascii="Times New Roman" w:hAnsi="Times New Roman" w:cs="Times New Roman" w:eastAsia="Times New Roman" w:hint="default"/>
                <w:sz w:val="18"/>
                <w:szCs w:val="18"/>
              </w:rPr>
            </w:pPr>
            <w:r>
              <w:rPr>
                <w:rFonts w:ascii="Times New Roman"/>
                <w:spacing w:val="-1"/>
                <w:sz w:val="18"/>
              </w:rPr>
              <w:t>84,256,600.75</w:t>
            </w: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18"/>
                <w:szCs w:val="18"/>
              </w:rPr>
            </w:pPr>
            <w:r>
              <w:rPr>
                <w:rFonts w:ascii="Times New Roman"/>
                <w:spacing w:val="-1"/>
                <w:sz w:val="18"/>
              </w:rPr>
              <w:t>-25,831,606.80</w:t>
            </w:r>
          </w:p>
        </w:tc>
      </w:tr>
      <w:tr>
        <w:trPr>
          <w:trHeight w:val="246"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16" w:lineRule="exact"/>
              <w:ind w:left="4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5" w:type="dxa"/>
            <w:tcBorders>
              <w:top w:val="nil" w:sz="6" w:space="0" w:color="auto"/>
              <w:left w:val="nil" w:sz="6" w:space="0" w:color="auto"/>
              <w:bottom w:val="single" w:sz="4" w:space="0" w:color="000000"/>
              <w:right w:val="nil" w:sz="6" w:space="0" w:color="auto"/>
            </w:tcBorders>
          </w:tcPr>
          <w:p>
            <w:pPr/>
          </w:p>
        </w:tc>
        <w:tc>
          <w:tcPr>
            <w:tcW w:w="344" w:type="dxa"/>
            <w:tcBorders>
              <w:top w:val="nil" w:sz="6" w:space="0" w:color="auto"/>
              <w:left w:val="nil" w:sz="6" w:space="0" w:color="auto"/>
              <w:bottom w:val="single" w:sz="4" w:space="0" w:color="000000"/>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
        </w:tc>
      </w:tr>
      <w:tr>
        <w:trPr>
          <w:trHeight w:val="278"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40" w:lineRule="auto" w:before="3"/>
              <w:ind w:left="46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25"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48"/>
              <w:jc w:val="right"/>
              <w:rPr>
                <w:rFonts w:ascii="Times New Roman" w:hAnsi="Times New Roman" w:cs="Times New Roman" w:eastAsia="Times New Roman" w:hint="default"/>
                <w:sz w:val="18"/>
                <w:szCs w:val="18"/>
              </w:rPr>
            </w:pPr>
            <w:r>
              <w:rPr>
                <w:rFonts w:ascii="Times New Roman"/>
                <w:spacing w:val="-1"/>
                <w:sz w:val="18"/>
              </w:rPr>
              <w:t>61,369,768.74</w:t>
            </w:r>
          </w:p>
        </w:tc>
        <w:tc>
          <w:tcPr>
            <w:tcW w:w="344" w:type="dxa"/>
            <w:tcBorders>
              <w:top w:val="single" w:sz="4" w:space="0" w:color="000000"/>
              <w:left w:val="nil" w:sz="6" w:space="0" w:color="auto"/>
              <w:bottom w:val="single" w:sz="12" w:space="0" w:color="000000"/>
              <w:right w:val="nil" w:sz="6" w:space="0" w:color="auto"/>
            </w:tcBorders>
          </w:tcPr>
          <w:p>
            <w:pPr/>
          </w:p>
        </w:tc>
        <w:tc>
          <w:tcPr>
            <w:tcW w:w="1920"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26,213,675.15</w:t>
            </w:r>
          </w:p>
        </w:tc>
      </w:tr>
      <w:tr>
        <w:trPr>
          <w:trHeight w:val="295"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925" w:type="dxa"/>
            <w:tcBorders>
              <w:top w:val="single" w:sz="12" w:space="0" w:color="000000"/>
              <w:left w:val="nil" w:sz="6" w:space="0" w:color="auto"/>
              <w:bottom w:val="nil" w:sz="6" w:space="0" w:color="auto"/>
              <w:right w:val="nil" w:sz="6" w:space="0" w:color="auto"/>
            </w:tcBorders>
          </w:tcPr>
          <w:p>
            <w:pPr/>
          </w:p>
        </w:tc>
        <w:tc>
          <w:tcPr>
            <w:tcW w:w="344" w:type="dxa"/>
            <w:tcBorders>
              <w:top w:val="single" w:sz="12" w:space="0" w:color="000000"/>
              <w:left w:val="nil" w:sz="6" w:space="0" w:color="auto"/>
              <w:bottom w:val="nil" w:sz="6" w:space="0" w:color="auto"/>
              <w:right w:val="nil" w:sz="6" w:space="0" w:color="auto"/>
            </w:tcBorders>
          </w:tcPr>
          <w:p>
            <w:pPr/>
          </w:p>
        </w:tc>
        <w:tc>
          <w:tcPr>
            <w:tcW w:w="1920" w:type="dxa"/>
            <w:tcBorders>
              <w:top w:val="single" w:sz="12" w:space="0" w:color="000000"/>
              <w:left w:val="nil" w:sz="6" w:space="0" w:color="auto"/>
              <w:bottom w:val="nil" w:sz="6" w:space="0" w:color="auto"/>
              <w:right w:val="nil" w:sz="6" w:space="0" w:color="auto"/>
            </w:tcBorders>
          </w:tcPr>
          <w:p>
            <w:pPr/>
          </w:p>
        </w:tc>
      </w:tr>
      <w:tr>
        <w:trPr>
          <w:trHeight w:val="255"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15" w:lineRule="exact"/>
              <w:ind w:left="46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25" w:type="dxa"/>
            <w:tcBorders>
              <w:top w:val="nil" w:sz="6" w:space="0" w:color="auto"/>
              <w:left w:val="nil" w:sz="6" w:space="0" w:color="auto"/>
              <w:bottom w:val="nil" w:sz="6" w:space="0" w:color="auto"/>
              <w:right w:val="nil" w:sz="6" w:space="0" w:color="auto"/>
            </w:tcBorders>
          </w:tcPr>
          <w:p>
            <w:pP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21" w:lineRule="exact"/>
              <w:ind w:left="46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25" w:type="dxa"/>
            <w:tcBorders>
              <w:top w:val="nil" w:sz="6" w:space="0" w:color="auto"/>
              <w:left w:val="nil" w:sz="6" w:space="0" w:color="auto"/>
              <w:bottom w:val="nil" w:sz="6" w:space="0" w:color="auto"/>
              <w:right w:val="nil" w:sz="6" w:space="0" w:color="auto"/>
            </w:tcBorders>
          </w:tcPr>
          <w:p>
            <w:pP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20" w:lineRule="exact"/>
              <w:ind w:left="46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25" w:type="dxa"/>
            <w:tcBorders>
              <w:top w:val="nil" w:sz="6" w:space="0" w:color="auto"/>
              <w:left w:val="nil" w:sz="6" w:space="0" w:color="auto"/>
              <w:bottom w:val="nil" w:sz="6" w:space="0" w:color="auto"/>
              <w:right w:val="nil" w:sz="6" w:space="0" w:color="auto"/>
            </w:tcBorders>
          </w:tcPr>
          <w:p>
            <w:pP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
        </w:tc>
      </w:tr>
      <w:tr>
        <w:trPr>
          <w:trHeight w:val="266"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34"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925" w:type="dxa"/>
            <w:tcBorders>
              <w:top w:val="nil" w:sz="6" w:space="0" w:color="auto"/>
              <w:left w:val="nil" w:sz="6" w:space="0" w:color="auto"/>
              <w:bottom w:val="nil" w:sz="6" w:space="0" w:color="auto"/>
              <w:right w:val="nil" w:sz="6" w:space="0" w:color="auto"/>
            </w:tcBorders>
          </w:tcPr>
          <w:p>
            <w:pP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16" w:lineRule="exact"/>
              <w:ind w:left="467"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8"/>
              <w:jc w:val="right"/>
              <w:rPr>
                <w:rFonts w:ascii="Times New Roman" w:hAnsi="Times New Roman" w:cs="Times New Roman" w:eastAsia="Times New Roman" w:hint="default"/>
                <w:sz w:val="18"/>
                <w:szCs w:val="18"/>
              </w:rPr>
            </w:pPr>
            <w:r>
              <w:rPr>
                <w:rFonts w:ascii="Times New Roman"/>
                <w:spacing w:val="-1"/>
                <w:sz w:val="18"/>
              </w:rPr>
              <w:t>414,179,197.48</w:t>
            </w: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46,500,034.02</w:t>
            </w:r>
          </w:p>
        </w:tc>
      </w:tr>
      <w:tr>
        <w:trPr>
          <w:trHeight w:val="259"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15" w:lineRule="exact"/>
              <w:ind w:left="467"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8"/>
              <w:jc w:val="right"/>
              <w:rPr>
                <w:rFonts w:ascii="Times New Roman" w:hAnsi="Times New Roman" w:cs="Times New Roman" w:eastAsia="Times New Roman" w:hint="default"/>
                <w:sz w:val="18"/>
                <w:szCs w:val="18"/>
              </w:rPr>
            </w:pPr>
            <w:r>
              <w:rPr>
                <w:rFonts w:ascii="Times New Roman"/>
                <w:spacing w:val="-1"/>
                <w:sz w:val="18"/>
              </w:rPr>
              <w:t>46,500,034.02</w:t>
            </w: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18"/>
                <w:szCs w:val="18"/>
              </w:rPr>
            </w:pPr>
            <w:r>
              <w:rPr>
                <w:rFonts w:ascii="Times New Roman"/>
                <w:spacing w:val="-1"/>
                <w:sz w:val="18"/>
              </w:rPr>
              <w:t>31,695,867.31</w:t>
            </w:r>
          </w:p>
        </w:tc>
      </w:tr>
      <w:tr>
        <w:trPr>
          <w:trHeight w:val="255"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15" w:lineRule="exact"/>
              <w:ind w:left="467"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1925" w:type="dxa"/>
            <w:tcBorders>
              <w:top w:val="nil" w:sz="6" w:space="0" w:color="auto"/>
              <w:left w:val="nil" w:sz="6" w:space="0" w:color="auto"/>
              <w:bottom w:val="nil" w:sz="6" w:space="0" w:color="auto"/>
              <w:right w:val="nil" w:sz="6" w:space="0" w:color="auto"/>
            </w:tcBorders>
          </w:tcPr>
          <w:p>
            <w:pPr/>
          </w:p>
        </w:tc>
        <w:tc>
          <w:tcPr>
            <w:tcW w:w="344"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
        </w:tc>
      </w:tr>
      <w:tr>
        <w:trPr>
          <w:trHeight w:val="251"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21" w:lineRule="exact"/>
              <w:ind w:left="467"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925" w:type="dxa"/>
            <w:tcBorders>
              <w:top w:val="nil" w:sz="6" w:space="0" w:color="auto"/>
              <w:left w:val="nil" w:sz="6" w:space="0" w:color="auto"/>
              <w:bottom w:val="single" w:sz="4" w:space="0" w:color="000000"/>
              <w:right w:val="nil" w:sz="6" w:space="0" w:color="auto"/>
            </w:tcBorders>
          </w:tcPr>
          <w:p>
            <w:pPr/>
          </w:p>
        </w:tc>
        <w:tc>
          <w:tcPr>
            <w:tcW w:w="344" w:type="dxa"/>
            <w:tcBorders>
              <w:top w:val="nil" w:sz="6" w:space="0" w:color="auto"/>
              <w:left w:val="nil" w:sz="6" w:space="0" w:color="auto"/>
              <w:bottom w:val="single" w:sz="4" w:space="0" w:color="000000"/>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
        </w:tc>
      </w:tr>
      <w:tr>
        <w:trPr>
          <w:trHeight w:val="278" w:hRule="exact"/>
        </w:trPr>
        <w:tc>
          <w:tcPr>
            <w:tcW w:w="906" w:type="dxa"/>
            <w:tcBorders>
              <w:top w:val="nil" w:sz="6" w:space="0" w:color="auto"/>
              <w:left w:val="nil" w:sz="6" w:space="0" w:color="auto"/>
              <w:bottom w:val="nil" w:sz="6" w:space="0" w:color="auto"/>
              <w:right w:val="nil" w:sz="6" w:space="0" w:color="auto"/>
            </w:tcBorders>
          </w:tcPr>
          <w:p>
            <w:pPr/>
          </w:p>
        </w:tc>
        <w:tc>
          <w:tcPr>
            <w:tcW w:w="4811" w:type="dxa"/>
            <w:tcBorders>
              <w:top w:val="nil" w:sz="6" w:space="0" w:color="auto"/>
              <w:left w:val="nil" w:sz="6" w:space="0" w:color="auto"/>
              <w:bottom w:val="nil" w:sz="6" w:space="0" w:color="auto"/>
              <w:right w:val="nil" w:sz="6" w:space="0" w:color="auto"/>
            </w:tcBorders>
          </w:tcPr>
          <w:p>
            <w:pPr>
              <w:pStyle w:val="TableParagraph"/>
              <w:spacing w:line="240" w:lineRule="auto" w:before="3"/>
              <w:ind w:left="46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25"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48"/>
              <w:jc w:val="right"/>
              <w:rPr>
                <w:rFonts w:ascii="Times New Roman" w:hAnsi="Times New Roman" w:cs="Times New Roman" w:eastAsia="Times New Roman" w:hint="default"/>
                <w:sz w:val="18"/>
                <w:szCs w:val="18"/>
              </w:rPr>
            </w:pPr>
            <w:r>
              <w:rPr>
                <w:rFonts w:ascii="Times New Roman"/>
                <w:spacing w:val="-1"/>
                <w:sz w:val="18"/>
              </w:rPr>
              <w:t>367,679,163.46</w:t>
            </w:r>
          </w:p>
        </w:tc>
        <w:tc>
          <w:tcPr>
            <w:tcW w:w="344" w:type="dxa"/>
            <w:tcBorders>
              <w:top w:val="single" w:sz="4" w:space="0" w:color="000000"/>
              <w:left w:val="nil" w:sz="6" w:space="0" w:color="auto"/>
              <w:bottom w:val="single" w:sz="12" w:space="0" w:color="000000"/>
              <w:right w:val="nil" w:sz="6" w:space="0" w:color="auto"/>
            </w:tcBorders>
          </w:tcPr>
          <w:p>
            <w:pPr/>
          </w:p>
        </w:tc>
        <w:tc>
          <w:tcPr>
            <w:tcW w:w="1920"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14,804,166.71</w:t>
            </w:r>
          </w:p>
        </w:tc>
      </w:tr>
    </w:tbl>
    <w:p>
      <w:pPr>
        <w:spacing w:after="0" w:line="240" w:lineRule="auto"/>
        <w:jc w:val="right"/>
        <w:rPr>
          <w:rFonts w:ascii="Times New Roman" w:hAnsi="Times New Roman" w:cs="Times New Roman" w:eastAsia="Times New Roman" w:hint="default"/>
          <w:sz w:val="18"/>
          <w:szCs w:val="18"/>
        </w:rPr>
        <w:sectPr>
          <w:footerReference w:type="default" r:id="rId32"/>
          <w:pgSz w:w="11910" w:h="16840"/>
          <w:pgMar w:footer="1021" w:header="0" w:top="1100" w:bottom="1220" w:left="720" w:right="0"/>
          <w:pgNumType w:start="101"/>
        </w:sectPr>
      </w:pPr>
    </w:p>
    <w:p>
      <w:pPr>
        <w:spacing w:line="240" w:lineRule="auto" w:before="0"/>
        <w:rPr>
          <w:rFonts w:ascii="Times New Roman" w:hAnsi="Times New Roman" w:cs="Times New Roman" w:eastAsia="Times New Roman" w:hint="default"/>
          <w:sz w:val="20"/>
          <w:szCs w:val="20"/>
        </w:rPr>
      </w:pPr>
      <w:r>
        <w:rPr/>
        <w:pict>
          <v:group style="position:absolute;margin-left:87.264pt;margin-top:302.329987pt;width:184.5pt;height:.1pt;mso-position-horizontal-relative:page;mso-position-vertical-relative:page;z-index:-896632" coordorigin="1745,6047" coordsize="3690,2">
            <v:shape style="position:absolute;left:1745;top:6047;width:3690;height:2" coordorigin="1745,6047" coordsize="3690,0" path="m1745,6047l5434,6047e" filled="false" stroked="true" strokeweight=".47998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908"/>
        <w:gridCol w:w="4504"/>
        <w:gridCol w:w="2207"/>
        <w:gridCol w:w="283"/>
        <w:gridCol w:w="2033"/>
      </w:tblGrid>
      <w:tr>
        <w:trPr>
          <w:trHeight w:val="392" w:hRule="exact"/>
        </w:trPr>
        <w:tc>
          <w:tcPr>
            <w:tcW w:w="908"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4504" w:type="dxa"/>
            <w:tcBorders>
              <w:top w:val="nil" w:sz="6" w:space="0" w:color="auto"/>
              <w:left w:val="nil" w:sz="6" w:space="0" w:color="auto"/>
              <w:bottom w:val="nil" w:sz="6" w:space="0" w:color="auto"/>
              <w:right w:val="nil" w:sz="6" w:space="0" w:color="auto"/>
            </w:tcBorders>
          </w:tcPr>
          <w:p>
            <w:pPr>
              <w:pStyle w:val="TableParagraph"/>
              <w:spacing w:line="227" w:lineRule="exact"/>
              <w:ind w:left="43"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20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560" w:hRule="exact"/>
        </w:trPr>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433" w:right="0"/>
              <w:jc w:val="left"/>
              <w:rPr>
                <w:rFonts w:ascii="Times New Roman" w:hAnsi="Times New Roman" w:cs="Times New Roman" w:eastAsia="Times New Roman" w:hint="default"/>
                <w:sz w:val="21"/>
                <w:szCs w:val="21"/>
              </w:rPr>
            </w:pPr>
            <w:r>
              <w:rPr>
                <w:rFonts w:ascii="Times New Roman"/>
                <w:sz w:val="21"/>
              </w:rPr>
              <w:t>6.41</w:t>
            </w:r>
          </w:p>
        </w:tc>
        <w:tc>
          <w:tcPr>
            <w:tcW w:w="450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08" w:right="0"/>
              <w:jc w:val="left"/>
              <w:rPr>
                <w:rFonts w:ascii="宋体" w:hAnsi="宋体" w:cs="宋体" w:eastAsia="宋体" w:hint="default"/>
                <w:sz w:val="21"/>
                <w:szCs w:val="21"/>
              </w:rPr>
            </w:pPr>
            <w:r>
              <w:rPr>
                <w:rFonts w:ascii="宋体" w:hAnsi="宋体" w:cs="宋体" w:eastAsia="宋体" w:hint="default"/>
                <w:sz w:val="21"/>
                <w:szCs w:val="21"/>
              </w:rPr>
              <w:t>现金流量表补充资料（续）</w:t>
            </w:r>
          </w:p>
        </w:tc>
        <w:tc>
          <w:tcPr>
            <w:tcW w:w="220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433" w:hRule="exact"/>
        </w:trPr>
        <w:tc>
          <w:tcPr>
            <w:tcW w:w="908" w:type="dxa"/>
            <w:tcBorders>
              <w:top w:val="nil" w:sz="6" w:space="0" w:color="auto"/>
              <w:left w:val="nil" w:sz="6" w:space="0" w:color="auto"/>
              <w:bottom w:val="nil" w:sz="6" w:space="0" w:color="auto"/>
              <w:right w:val="nil" w:sz="6" w:space="0" w:color="auto"/>
            </w:tcBorders>
          </w:tcPr>
          <w:p>
            <w:pPr/>
          </w:p>
        </w:tc>
        <w:tc>
          <w:tcPr>
            <w:tcW w:w="67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6.41.2  </w:t>
            </w:r>
            <w:r>
              <w:rPr>
                <w:rFonts w:ascii="宋体" w:hAnsi="宋体" w:cs="宋体" w:eastAsia="宋体" w:hint="default"/>
                <w:sz w:val="21"/>
                <w:szCs w:val="21"/>
              </w:rPr>
              <w:t>当期取得或处置子公司及其他营业单位的有关信息</w:t>
            </w:r>
          </w:p>
        </w:tc>
        <w:tc>
          <w:tcPr>
            <w:tcW w:w="283"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57" w:hRule="exact"/>
        </w:trPr>
        <w:tc>
          <w:tcPr>
            <w:tcW w:w="908"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single" w:sz="4" w:space="0" w:color="000000"/>
              <w:right w:val="nil" w:sz="6" w:space="0" w:color="auto"/>
            </w:tcBorders>
          </w:tcPr>
          <w:p>
            <w:pPr>
              <w:pStyle w:val="TableParagraph"/>
              <w:spacing w:line="222" w:lineRule="exact"/>
              <w:ind w:left="287"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07" w:type="dxa"/>
            <w:tcBorders>
              <w:top w:val="nil" w:sz="6" w:space="0" w:color="auto"/>
              <w:left w:val="nil" w:sz="6" w:space="0" w:color="auto"/>
              <w:bottom w:val="single" w:sz="4" w:space="0" w:color="000000"/>
              <w:right w:val="nil" w:sz="6" w:space="0" w:color="auto"/>
            </w:tcBorders>
          </w:tcPr>
          <w:p>
            <w:pPr>
              <w:pStyle w:val="TableParagraph"/>
              <w:spacing w:line="236" w:lineRule="exact"/>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83"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single" w:sz="4" w:space="0" w:color="000000"/>
              <w:right w:val="nil" w:sz="6" w:space="0" w:color="auto"/>
            </w:tcBorders>
          </w:tcPr>
          <w:p>
            <w:pPr>
              <w:pStyle w:val="TableParagraph"/>
              <w:spacing w:line="236" w:lineRule="exact"/>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04" w:hRule="exact"/>
        </w:trPr>
        <w:tc>
          <w:tcPr>
            <w:tcW w:w="908" w:type="dxa"/>
            <w:tcBorders>
              <w:top w:val="nil" w:sz="6" w:space="0" w:color="auto"/>
              <w:left w:val="nil" w:sz="6" w:space="0" w:color="auto"/>
              <w:bottom w:val="nil" w:sz="6" w:space="0" w:color="auto"/>
              <w:right w:val="nil" w:sz="6" w:space="0" w:color="auto"/>
            </w:tcBorders>
          </w:tcPr>
          <w:p>
            <w:pPr/>
          </w:p>
        </w:tc>
        <w:tc>
          <w:tcPr>
            <w:tcW w:w="450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70"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207"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033" w:type="dxa"/>
            <w:tcBorders>
              <w:top w:val="single" w:sz="4" w:space="0" w:color="000000"/>
              <w:left w:val="nil" w:sz="6" w:space="0" w:color="auto"/>
              <w:bottom w:val="nil" w:sz="6" w:space="0" w:color="auto"/>
              <w:right w:val="nil" w:sz="6" w:space="0" w:color="auto"/>
            </w:tcBorders>
          </w:tcPr>
          <w:p>
            <w:pPr/>
          </w:p>
        </w:tc>
      </w:tr>
      <w:tr>
        <w:trPr>
          <w:trHeight w:val="286" w:hRule="exact"/>
        </w:trPr>
        <w:tc>
          <w:tcPr>
            <w:tcW w:w="908"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44" w:lineRule="exact"/>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8"/>
              <w:jc w:val="right"/>
              <w:rPr>
                <w:rFonts w:ascii="Times New Roman" w:hAnsi="Times New Roman" w:cs="Times New Roman" w:eastAsia="Times New Roman" w:hint="default"/>
                <w:sz w:val="18"/>
                <w:szCs w:val="18"/>
              </w:rPr>
            </w:pPr>
            <w:r>
              <w:rPr>
                <w:rFonts w:ascii="Times New Roman"/>
                <w:spacing w:val="-1"/>
                <w:sz w:val="18"/>
              </w:rPr>
              <w:t>2,271,050.00</w:t>
            </w:r>
          </w:p>
        </w:tc>
        <w:tc>
          <w:tcPr>
            <w:tcW w:w="283"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5"/>
              <w:jc w:val="right"/>
              <w:rPr>
                <w:rFonts w:ascii="Times New Roman" w:hAnsi="Times New Roman" w:cs="Times New Roman" w:eastAsia="Times New Roman" w:hint="default"/>
                <w:sz w:val="18"/>
                <w:szCs w:val="18"/>
              </w:rPr>
            </w:pPr>
            <w:r>
              <w:rPr>
                <w:rFonts w:ascii="Times New Roman"/>
                <w:spacing w:val="-1"/>
                <w:sz w:val="18"/>
              </w:rPr>
              <w:t>808,000.00</w:t>
            </w:r>
          </w:p>
        </w:tc>
      </w:tr>
      <w:tr>
        <w:trPr>
          <w:trHeight w:val="280" w:hRule="exact"/>
        </w:trPr>
        <w:tc>
          <w:tcPr>
            <w:tcW w:w="908"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39" w:lineRule="exact"/>
              <w:ind w:right="5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取得子公司及其他营业单位支付的现金和现金等价物</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2,271,050.00</w:t>
            </w:r>
          </w:p>
        </w:tc>
        <w:tc>
          <w:tcPr>
            <w:tcW w:w="283"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808,000.00</w:t>
            </w:r>
          </w:p>
        </w:tc>
      </w:tr>
      <w:tr>
        <w:trPr>
          <w:trHeight w:val="280" w:hRule="exact"/>
        </w:trPr>
        <w:tc>
          <w:tcPr>
            <w:tcW w:w="908"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24" w:lineRule="exact"/>
              <w:ind w:right="11"/>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1" w:hRule="exact"/>
        </w:trPr>
        <w:tc>
          <w:tcPr>
            <w:tcW w:w="908"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39" w:lineRule="exact"/>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2,271,050.00</w:t>
            </w:r>
          </w:p>
        </w:tc>
        <w:tc>
          <w:tcPr>
            <w:tcW w:w="283"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808,000.00</w:t>
            </w:r>
          </w:p>
        </w:tc>
      </w:tr>
      <w:tr>
        <w:trPr>
          <w:trHeight w:val="407" w:hRule="exact"/>
        </w:trPr>
        <w:tc>
          <w:tcPr>
            <w:tcW w:w="908"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39" w:lineRule="exact"/>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1,565,042.27</w:t>
            </w:r>
          </w:p>
        </w:tc>
        <w:tc>
          <w:tcPr>
            <w:tcW w:w="283"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706,993.80</w:t>
            </w:r>
          </w:p>
        </w:tc>
      </w:tr>
      <w:tr>
        <w:trPr>
          <w:trHeight w:val="423" w:hRule="exact"/>
        </w:trPr>
        <w:tc>
          <w:tcPr>
            <w:tcW w:w="908"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6.41.3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现金和现金等价物的构成</w:t>
            </w:r>
          </w:p>
        </w:tc>
        <w:tc>
          <w:tcPr>
            <w:tcW w:w="220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71" w:hRule="exact"/>
        </w:trPr>
        <w:tc>
          <w:tcPr>
            <w:tcW w:w="908"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single" w:sz="4" w:space="0" w:color="000000"/>
              <w:right w:val="nil" w:sz="6" w:space="0" w:color="auto"/>
            </w:tcBorders>
          </w:tcPr>
          <w:p>
            <w:pPr>
              <w:pStyle w:val="TableParagraph"/>
              <w:spacing w:line="240" w:lineRule="exact"/>
              <w:ind w:right="810"/>
              <w:jc w:val="center"/>
              <w:rPr>
                <w:rFonts w:ascii="宋体" w:hAnsi="宋体" w:cs="宋体" w:eastAsia="宋体" w:hint="default"/>
                <w:sz w:val="21"/>
                <w:szCs w:val="21"/>
              </w:rPr>
            </w:pPr>
            <w:r>
              <w:rPr>
                <w:rFonts w:ascii="宋体" w:hAnsi="宋体" w:cs="宋体" w:eastAsia="宋体" w:hint="default"/>
                <w:sz w:val="21"/>
                <w:szCs w:val="21"/>
              </w:rPr>
              <w:t>项目</w:t>
            </w:r>
          </w:p>
        </w:tc>
        <w:tc>
          <w:tcPr>
            <w:tcW w:w="2207" w:type="dxa"/>
            <w:tcBorders>
              <w:top w:val="nil" w:sz="6" w:space="0" w:color="auto"/>
              <w:left w:val="nil" w:sz="6" w:space="0" w:color="auto"/>
              <w:bottom w:val="single" w:sz="4" w:space="0" w:color="000000"/>
              <w:right w:val="nil" w:sz="6" w:space="0" w:color="auto"/>
            </w:tcBorders>
          </w:tcPr>
          <w:p>
            <w:pPr>
              <w:pStyle w:val="TableParagraph"/>
              <w:spacing w:line="256" w:lineRule="exact"/>
              <w:ind w:left="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83" w:type="dxa"/>
            <w:tcBorders>
              <w:top w:val="nil" w:sz="6" w:space="0" w:color="auto"/>
              <w:left w:val="nil" w:sz="6" w:space="0" w:color="auto"/>
              <w:bottom w:val="single" w:sz="4" w:space="0" w:color="000000"/>
              <w:right w:val="nil" w:sz="6" w:space="0" w:color="auto"/>
            </w:tcBorders>
          </w:tcPr>
          <w:p>
            <w:pPr/>
          </w:p>
        </w:tc>
        <w:tc>
          <w:tcPr>
            <w:tcW w:w="2033" w:type="dxa"/>
            <w:tcBorders>
              <w:top w:val="nil" w:sz="6" w:space="0" w:color="auto"/>
              <w:left w:val="nil" w:sz="6" w:space="0" w:color="auto"/>
              <w:bottom w:val="single" w:sz="4" w:space="0" w:color="000000"/>
              <w:right w:val="nil" w:sz="6" w:space="0" w:color="auto"/>
            </w:tcBorders>
          </w:tcPr>
          <w:p>
            <w:pPr>
              <w:pStyle w:val="TableParagraph"/>
              <w:spacing w:line="256" w:lineRule="exact"/>
              <w:ind w:right="150"/>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99" w:hRule="exact"/>
        </w:trPr>
        <w:tc>
          <w:tcPr>
            <w:tcW w:w="908" w:type="dxa"/>
            <w:tcBorders>
              <w:top w:val="nil" w:sz="6" w:space="0" w:color="auto"/>
              <w:left w:val="nil" w:sz="6" w:space="0" w:color="auto"/>
              <w:bottom w:val="nil" w:sz="6" w:space="0" w:color="auto"/>
              <w:right w:val="nil" w:sz="6" w:space="0" w:color="auto"/>
            </w:tcBorders>
          </w:tcPr>
          <w:p>
            <w:pPr/>
          </w:p>
        </w:tc>
        <w:tc>
          <w:tcPr>
            <w:tcW w:w="4504" w:type="dxa"/>
            <w:tcBorders>
              <w:top w:val="single" w:sz="4" w:space="0" w:color="000000"/>
              <w:left w:val="nil" w:sz="6" w:space="0" w:color="auto"/>
              <w:bottom w:val="nil" w:sz="6" w:space="0" w:color="auto"/>
              <w:right w:val="nil" w:sz="6" w:space="0" w:color="auto"/>
            </w:tcBorders>
          </w:tcPr>
          <w:p>
            <w:pPr>
              <w:pStyle w:val="TableParagraph"/>
              <w:spacing w:line="255" w:lineRule="exact"/>
              <w:ind w:left="108"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207"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433" w:right="0"/>
              <w:jc w:val="left"/>
              <w:rPr>
                <w:rFonts w:ascii="Times New Roman" w:hAnsi="Times New Roman" w:cs="Times New Roman" w:eastAsia="Times New Roman" w:hint="default"/>
                <w:sz w:val="21"/>
                <w:szCs w:val="21"/>
              </w:rPr>
            </w:pPr>
            <w:r>
              <w:rPr>
                <w:rFonts w:ascii="Times New Roman"/>
                <w:sz w:val="21"/>
              </w:rPr>
              <w:t>414,179,197.48</w:t>
            </w:r>
          </w:p>
        </w:tc>
        <w:tc>
          <w:tcPr>
            <w:tcW w:w="283" w:type="dxa"/>
            <w:tcBorders>
              <w:top w:val="single" w:sz="4" w:space="0" w:color="000000"/>
              <w:left w:val="nil" w:sz="6" w:space="0" w:color="auto"/>
              <w:bottom w:val="nil" w:sz="6" w:space="0" w:color="auto"/>
              <w:right w:val="nil" w:sz="6" w:space="0" w:color="auto"/>
            </w:tcBorders>
          </w:tcPr>
          <w:p>
            <w:pPr/>
          </w:p>
        </w:tc>
        <w:tc>
          <w:tcPr>
            <w:tcW w:w="2033"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48"/>
              <w:jc w:val="right"/>
              <w:rPr>
                <w:rFonts w:ascii="Times New Roman" w:hAnsi="Times New Roman" w:cs="Times New Roman" w:eastAsia="Times New Roman" w:hint="default"/>
                <w:sz w:val="21"/>
                <w:szCs w:val="21"/>
              </w:rPr>
            </w:pPr>
            <w:r>
              <w:rPr>
                <w:rFonts w:ascii="Times New Roman"/>
                <w:spacing w:val="-1"/>
                <w:sz w:val="21"/>
              </w:rPr>
              <w:t>46,500,034.02</w:t>
            </w:r>
          </w:p>
        </w:tc>
      </w:tr>
      <w:tr>
        <w:trPr>
          <w:trHeight w:val="280" w:hRule="exact"/>
        </w:trPr>
        <w:tc>
          <w:tcPr>
            <w:tcW w:w="908"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01" w:right="0"/>
              <w:jc w:val="left"/>
              <w:rPr>
                <w:rFonts w:ascii="Times New Roman" w:hAnsi="Times New Roman" w:cs="Times New Roman" w:eastAsia="Times New Roman" w:hint="default"/>
                <w:sz w:val="21"/>
                <w:szCs w:val="21"/>
              </w:rPr>
            </w:pPr>
            <w:r>
              <w:rPr>
                <w:rFonts w:ascii="Times New Roman"/>
                <w:sz w:val="21"/>
              </w:rPr>
              <w:t>139,291.52</w:t>
            </w:r>
          </w:p>
        </w:tc>
        <w:tc>
          <w:tcPr>
            <w:tcW w:w="283"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8"/>
              <w:jc w:val="right"/>
              <w:rPr>
                <w:rFonts w:ascii="Times New Roman" w:hAnsi="Times New Roman" w:cs="Times New Roman" w:eastAsia="Times New Roman" w:hint="default"/>
                <w:sz w:val="21"/>
                <w:szCs w:val="21"/>
              </w:rPr>
            </w:pPr>
            <w:r>
              <w:rPr>
                <w:rFonts w:ascii="Times New Roman"/>
                <w:spacing w:val="-1"/>
                <w:sz w:val="21"/>
              </w:rPr>
              <w:t>200,022.28</w:t>
            </w:r>
          </w:p>
        </w:tc>
      </w:tr>
      <w:tr>
        <w:trPr>
          <w:trHeight w:val="281" w:hRule="exact"/>
        </w:trPr>
        <w:tc>
          <w:tcPr>
            <w:tcW w:w="908"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40" w:lineRule="exact"/>
              <w:ind w:left="410"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33" w:right="0"/>
              <w:jc w:val="left"/>
              <w:rPr>
                <w:rFonts w:ascii="Times New Roman" w:hAnsi="Times New Roman" w:cs="Times New Roman" w:eastAsia="Times New Roman" w:hint="default"/>
                <w:sz w:val="21"/>
                <w:szCs w:val="21"/>
              </w:rPr>
            </w:pPr>
            <w:r>
              <w:rPr>
                <w:rFonts w:ascii="Times New Roman"/>
                <w:sz w:val="21"/>
              </w:rPr>
              <w:t>413,049,905.96</w:t>
            </w:r>
          </w:p>
        </w:tc>
        <w:tc>
          <w:tcPr>
            <w:tcW w:w="283"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8"/>
              <w:jc w:val="right"/>
              <w:rPr>
                <w:rFonts w:ascii="Times New Roman" w:hAnsi="Times New Roman" w:cs="Times New Roman" w:eastAsia="Times New Roman" w:hint="default"/>
                <w:sz w:val="21"/>
                <w:szCs w:val="21"/>
              </w:rPr>
            </w:pPr>
            <w:r>
              <w:rPr>
                <w:rFonts w:ascii="Times New Roman"/>
                <w:spacing w:val="-2"/>
                <w:sz w:val="21"/>
              </w:rPr>
              <w:t>46,300,011.74</w:t>
            </w:r>
          </w:p>
        </w:tc>
      </w:tr>
      <w:tr>
        <w:trPr>
          <w:trHeight w:val="280" w:hRule="exact"/>
        </w:trPr>
        <w:tc>
          <w:tcPr>
            <w:tcW w:w="908"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40" w:lineRule="exact"/>
              <w:ind w:left="410"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01" w:right="0"/>
              <w:jc w:val="left"/>
              <w:rPr>
                <w:rFonts w:ascii="Times New Roman" w:hAnsi="Times New Roman" w:cs="Times New Roman" w:eastAsia="Times New Roman" w:hint="default"/>
                <w:sz w:val="21"/>
                <w:szCs w:val="21"/>
              </w:rPr>
            </w:pPr>
            <w:r>
              <w:rPr>
                <w:rFonts w:ascii="Times New Roman"/>
                <w:sz w:val="21"/>
              </w:rPr>
              <w:t>990,000.00</w:t>
            </w:r>
          </w:p>
        </w:tc>
        <w:tc>
          <w:tcPr>
            <w:tcW w:w="283"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74" w:hRule="exact"/>
        </w:trPr>
        <w:tc>
          <w:tcPr>
            <w:tcW w:w="908"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39" w:lineRule="exact"/>
              <w:ind w:left="410"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220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81" w:hRule="exact"/>
        </w:trPr>
        <w:tc>
          <w:tcPr>
            <w:tcW w:w="908"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46" w:lineRule="exact"/>
              <w:ind w:left="410"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20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80" w:hRule="exact"/>
        </w:trPr>
        <w:tc>
          <w:tcPr>
            <w:tcW w:w="908"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46" w:lineRule="exact"/>
              <w:ind w:left="410"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20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80" w:hRule="exact"/>
        </w:trPr>
        <w:tc>
          <w:tcPr>
            <w:tcW w:w="908"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nil" w:sz="6" w:space="0" w:color="auto"/>
              <w:right w:val="nil" w:sz="6" w:space="0" w:color="auto"/>
            </w:tcBorders>
          </w:tcPr>
          <w:p>
            <w:pPr>
              <w:pStyle w:val="TableParagraph"/>
              <w:spacing w:line="245" w:lineRule="exact"/>
              <w:ind w:left="124"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20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79" w:hRule="exact"/>
        </w:trPr>
        <w:tc>
          <w:tcPr>
            <w:tcW w:w="908" w:type="dxa"/>
            <w:tcBorders>
              <w:top w:val="nil" w:sz="6" w:space="0" w:color="auto"/>
              <w:left w:val="nil" w:sz="6" w:space="0" w:color="auto"/>
              <w:bottom w:val="nil" w:sz="6" w:space="0" w:color="auto"/>
              <w:right w:val="nil" w:sz="6" w:space="0" w:color="auto"/>
            </w:tcBorders>
          </w:tcPr>
          <w:p>
            <w:pPr/>
          </w:p>
        </w:tc>
        <w:tc>
          <w:tcPr>
            <w:tcW w:w="4504" w:type="dxa"/>
            <w:tcBorders>
              <w:top w:val="nil" w:sz="6" w:space="0" w:color="auto"/>
              <w:left w:val="nil" w:sz="6" w:space="0" w:color="auto"/>
              <w:bottom w:val="single" w:sz="4" w:space="0" w:color="000000"/>
              <w:right w:val="nil" w:sz="6" w:space="0" w:color="auto"/>
            </w:tcBorders>
          </w:tcPr>
          <w:p>
            <w:pPr>
              <w:pStyle w:val="TableParagraph"/>
              <w:spacing w:line="246" w:lineRule="exact"/>
              <w:ind w:left="124"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207"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2033" w:type="dxa"/>
            <w:tcBorders>
              <w:top w:val="nil" w:sz="6" w:space="0" w:color="auto"/>
              <w:left w:val="nil" w:sz="6" w:space="0" w:color="auto"/>
              <w:bottom w:val="single" w:sz="4" w:space="0" w:color="000000"/>
              <w:right w:val="nil" w:sz="6" w:space="0" w:color="auto"/>
            </w:tcBorders>
          </w:tcPr>
          <w:p>
            <w:pPr/>
          </w:p>
        </w:tc>
      </w:tr>
      <w:tr>
        <w:trPr>
          <w:trHeight w:val="300" w:hRule="exact"/>
        </w:trPr>
        <w:tc>
          <w:tcPr>
            <w:tcW w:w="908" w:type="dxa"/>
            <w:tcBorders>
              <w:top w:val="nil" w:sz="6" w:space="0" w:color="auto"/>
              <w:left w:val="nil" w:sz="6" w:space="0" w:color="auto"/>
              <w:bottom w:val="nil" w:sz="6" w:space="0" w:color="auto"/>
              <w:right w:val="nil" w:sz="6" w:space="0" w:color="auto"/>
            </w:tcBorders>
          </w:tcPr>
          <w:p>
            <w:pPr/>
          </w:p>
        </w:tc>
        <w:tc>
          <w:tcPr>
            <w:tcW w:w="4504" w:type="dxa"/>
            <w:tcBorders>
              <w:top w:val="single" w:sz="4" w:space="0" w:color="000000"/>
              <w:left w:val="nil" w:sz="6" w:space="0" w:color="auto"/>
              <w:bottom w:val="single" w:sz="12" w:space="0" w:color="000000"/>
              <w:right w:val="nil" w:sz="6" w:space="0" w:color="auto"/>
            </w:tcBorders>
          </w:tcPr>
          <w:p>
            <w:pPr>
              <w:pStyle w:val="TableParagraph"/>
              <w:spacing w:line="253" w:lineRule="exact"/>
              <w:ind w:left="124"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207" w:type="dxa"/>
            <w:tcBorders>
              <w:top w:val="single" w:sz="4" w:space="0" w:color="000000"/>
              <w:left w:val="nil" w:sz="6" w:space="0" w:color="auto"/>
              <w:bottom w:val="single" w:sz="12" w:space="0" w:color="000000"/>
              <w:right w:val="nil" w:sz="6" w:space="0" w:color="auto"/>
            </w:tcBorders>
          </w:tcPr>
          <w:p>
            <w:pPr>
              <w:pStyle w:val="TableParagraph"/>
              <w:spacing w:line="240" w:lineRule="auto" w:before="27"/>
              <w:ind w:left="433" w:right="0"/>
              <w:jc w:val="left"/>
              <w:rPr>
                <w:rFonts w:ascii="Times New Roman" w:hAnsi="Times New Roman" w:cs="Times New Roman" w:eastAsia="Times New Roman" w:hint="default"/>
                <w:sz w:val="21"/>
                <w:szCs w:val="21"/>
              </w:rPr>
            </w:pPr>
            <w:r>
              <w:rPr>
                <w:rFonts w:ascii="Times New Roman"/>
                <w:sz w:val="21"/>
              </w:rPr>
              <w:t>414,179,197.48</w:t>
            </w:r>
          </w:p>
        </w:tc>
        <w:tc>
          <w:tcPr>
            <w:tcW w:w="283" w:type="dxa"/>
            <w:tcBorders>
              <w:top w:val="single" w:sz="4" w:space="0" w:color="000000"/>
              <w:left w:val="nil" w:sz="6" w:space="0" w:color="auto"/>
              <w:bottom w:val="single" w:sz="12" w:space="0" w:color="000000"/>
              <w:right w:val="nil" w:sz="6" w:space="0" w:color="auto"/>
            </w:tcBorders>
          </w:tcPr>
          <w:p>
            <w:pPr/>
          </w:p>
        </w:tc>
        <w:tc>
          <w:tcPr>
            <w:tcW w:w="2033" w:type="dxa"/>
            <w:tcBorders>
              <w:top w:val="single" w:sz="4" w:space="0" w:color="000000"/>
              <w:left w:val="nil" w:sz="6" w:space="0" w:color="auto"/>
              <w:bottom w:val="single" w:sz="12" w:space="0" w:color="000000"/>
              <w:right w:val="nil" w:sz="6" w:space="0" w:color="auto"/>
            </w:tcBorders>
          </w:tcPr>
          <w:p>
            <w:pPr>
              <w:pStyle w:val="TableParagraph"/>
              <w:spacing w:line="240" w:lineRule="auto" w:before="27"/>
              <w:ind w:right="148"/>
              <w:jc w:val="right"/>
              <w:rPr>
                <w:rFonts w:ascii="Times New Roman" w:hAnsi="Times New Roman" w:cs="Times New Roman" w:eastAsia="Times New Roman" w:hint="default"/>
                <w:sz w:val="21"/>
                <w:szCs w:val="21"/>
              </w:rPr>
            </w:pPr>
            <w:r>
              <w:rPr>
                <w:rFonts w:ascii="Times New Roman"/>
                <w:spacing w:val="-1"/>
                <w:sz w:val="21"/>
              </w:rPr>
              <w:t>46,500,034.02</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021" w:top="1100" w:bottom="1220" w:left="720" w:right="0"/>
        </w:sectPr>
      </w:pPr>
    </w:p>
    <w:p>
      <w:pPr>
        <w:tabs>
          <w:tab w:pos="8125" w:val="left" w:leader="none"/>
        </w:tabs>
        <w:spacing w:line="245" w:lineRule="exact" w:before="16"/>
        <w:ind w:left="9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11"/>
        <w:rPr>
          <w:rFonts w:ascii="宋体" w:hAnsi="宋体" w:cs="宋体" w:eastAsia="宋体" w:hint="default"/>
          <w:sz w:val="2"/>
          <w:szCs w:val="2"/>
        </w:rPr>
      </w:pPr>
    </w:p>
    <w:p>
      <w:pPr>
        <w:spacing w:line="20" w:lineRule="exact"/>
        <w:ind w:left="88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701"/>
        <w:gridCol w:w="1101"/>
        <w:gridCol w:w="816"/>
        <w:gridCol w:w="729"/>
        <w:gridCol w:w="108"/>
        <w:gridCol w:w="845"/>
        <w:gridCol w:w="82"/>
        <w:gridCol w:w="204"/>
        <w:gridCol w:w="797"/>
        <w:gridCol w:w="1259"/>
        <w:gridCol w:w="596"/>
        <w:gridCol w:w="163"/>
        <w:gridCol w:w="115"/>
        <w:gridCol w:w="106"/>
        <w:gridCol w:w="861"/>
        <w:gridCol w:w="1233"/>
        <w:gridCol w:w="156"/>
        <w:gridCol w:w="132"/>
        <w:gridCol w:w="1438"/>
        <w:gridCol w:w="1179"/>
        <w:gridCol w:w="279"/>
        <w:gridCol w:w="1034"/>
        <w:gridCol w:w="216"/>
        <w:gridCol w:w="1469"/>
      </w:tblGrid>
      <w:tr>
        <w:trPr>
          <w:trHeight w:val="351"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Times New Roman" w:hAnsi="Times New Roman" w:cs="Times New Roman" w:eastAsia="Times New Roman" w:hint="default"/>
                <w:sz w:val="21"/>
                <w:szCs w:val="21"/>
              </w:rPr>
            </w:pPr>
            <w:r>
              <w:rPr>
                <w:rFonts w:ascii="Times New Roman"/>
                <w:b/>
                <w:w w:val="100"/>
                <w:sz w:val="21"/>
              </w:rPr>
              <w:t>7</w:t>
            </w:r>
            <w:r>
              <w:rPr>
                <w:rFonts w:ascii="Times New Roman"/>
                <w:w w:val="100"/>
                <w:sz w:val="21"/>
              </w:rPr>
            </w:r>
          </w:p>
        </w:tc>
        <w:tc>
          <w:tcPr>
            <w:tcW w:w="1917"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关联方及关联交易</w:t>
            </w:r>
            <w:r>
              <w:rPr>
                <w:rFonts w:ascii="宋体" w:hAnsi="宋体" w:cs="宋体" w:eastAsia="宋体" w:hint="default"/>
                <w:sz w:val="21"/>
                <w:szCs w:val="21"/>
              </w:rPr>
            </w:r>
          </w:p>
        </w:tc>
        <w:tc>
          <w:tcPr>
            <w:tcW w:w="72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596"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
        </w:tc>
        <w:tc>
          <w:tcPr>
            <w:tcW w:w="279"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493"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1"/>
              <w:jc w:val="right"/>
              <w:rPr>
                <w:rFonts w:ascii="Times New Roman" w:hAnsi="Times New Roman" w:cs="Times New Roman" w:eastAsia="Times New Roman" w:hint="default"/>
                <w:sz w:val="21"/>
                <w:szCs w:val="21"/>
              </w:rPr>
            </w:pPr>
            <w:r>
              <w:rPr>
                <w:rFonts w:ascii="Times New Roman"/>
                <w:sz w:val="21"/>
              </w:rPr>
              <w:t>7.1</w:t>
            </w:r>
          </w:p>
        </w:tc>
        <w:tc>
          <w:tcPr>
            <w:tcW w:w="264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5"/>
              <w:ind w:left="108" w:right="0"/>
              <w:jc w:val="left"/>
              <w:rPr>
                <w:rFonts w:ascii="宋体" w:hAnsi="宋体" w:cs="宋体" w:eastAsia="宋体" w:hint="default"/>
                <w:sz w:val="21"/>
                <w:szCs w:val="21"/>
              </w:rPr>
            </w:pPr>
            <w:r>
              <w:rPr>
                <w:rFonts w:ascii="宋体" w:hAnsi="宋体" w:cs="宋体" w:eastAsia="宋体" w:hint="default"/>
                <w:sz w:val="21"/>
                <w:szCs w:val="21"/>
              </w:rPr>
              <w:t>本公司的控制方情况</w:t>
            </w:r>
          </w:p>
        </w:tc>
        <w:tc>
          <w:tcPr>
            <w:tcW w:w="108"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596"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
        </w:tc>
        <w:tc>
          <w:tcPr>
            <w:tcW w:w="279"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830" w:hRule="exact"/>
        </w:trPr>
        <w:tc>
          <w:tcPr>
            <w:tcW w:w="701" w:type="dxa"/>
            <w:tcBorders>
              <w:top w:val="nil" w:sz="6" w:space="0" w:color="auto"/>
              <w:left w:val="nil" w:sz="6" w:space="0" w:color="auto"/>
              <w:bottom w:val="nil" w:sz="6" w:space="0" w:color="auto"/>
              <w:right w:val="nil" w:sz="6" w:space="0" w:color="auto"/>
            </w:tcBorders>
          </w:tcPr>
          <w:p>
            <w:pPr/>
          </w:p>
        </w:tc>
        <w:tc>
          <w:tcPr>
            <w:tcW w:w="1101"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6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8" w:type="dxa"/>
            <w:tcBorders>
              <w:top w:val="nil" w:sz="6" w:space="0" w:color="auto"/>
              <w:left w:val="nil" w:sz="6" w:space="0" w:color="auto"/>
              <w:bottom w:val="single" w:sz="4" w:space="0" w:color="000000"/>
              <w:right w:val="nil" w:sz="6" w:space="0" w:color="auto"/>
            </w:tcBorders>
          </w:tcPr>
          <w:p>
            <w:pPr/>
          </w:p>
        </w:tc>
        <w:tc>
          <w:tcPr>
            <w:tcW w:w="845"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82" w:type="dxa"/>
            <w:tcBorders>
              <w:top w:val="nil" w:sz="6" w:space="0" w:color="auto"/>
              <w:left w:val="nil" w:sz="6" w:space="0" w:color="auto"/>
              <w:bottom w:val="single" w:sz="4" w:space="0" w:color="000000"/>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59"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法人代表</w:t>
            </w:r>
          </w:p>
        </w:tc>
        <w:tc>
          <w:tcPr>
            <w:tcW w:w="1841"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199" w:lineRule="exact"/>
              <w:ind w:left="1"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tabs>
                <w:tab w:pos="917" w:val="left" w:leader="none"/>
                <w:tab w:pos="1124" w:val="left" w:leader="none"/>
                <w:tab w:pos="1232" w:val="left" w:leader="none"/>
              </w:tabs>
              <w:spacing w:line="170" w:lineRule="exact"/>
              <w:ind w:left="-15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tab/>
            </w:r>
            <w:r>
              <w:rPr>
                <w:rFonts w:ascii="Times New Roman"/>
                <w:sz w:val="18"/>
                <w:u w:val="single" w:color="000000"/>
              </w:rPr>
              <w:t> </w:t>
              <w:tab/>
            </w:r>
            <w:r>
              <w:rPr>
                <w:rFonts w:ascii="Times New Roman"/>
                <w:sz w:val="18"/>
              </w:rPr>
            </w:r>
          </w:p>
        </w:tc>
        <w:tc>
          <w:tcPr>
            <w:tcW w:w="172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tabs>
                <w:tab w:pos="1396" w:val="left" w:leader="none"/>
              </w:tabs>
              <w:spacing w:line="250" w:lineRule="atLeast"/>
              <w:ind w:right="310" w:firstLine="21"/>
              <w:jc w:val="left"/>
              <w:rPr>
                <w:rFonts w:ascii="宋体" w:hAnsi="宋体" w:cs="宋体" w:eastAsia="宋体" w:hint="default"/>
                <w:sz w:val="18"/>
                <w:szCs w:val="18"/>
              </w:rPr>
            </w:pPr>
            <w:r>
              <w:rPr>
                <w:rFonts w:ascii="宋体" w:hAnsi="宋体" w:cs="宋体" w:eastAsia="宋体" w:hint="default"/>
                <w:sz w:val="18"/>
                <w:szCs w:val="18"/>
              </w:rPr>
              <w:t>母公司对本企业 </w:t>
            </w:r>
            <w:r>
              <w:rPr>
                <w:rFonts w:ascii="宋体" w:hAnsi="宋体" w:cs="宋体" w:eastAsia="宋体" w:hint="default"/>
                <w:spacing w:val="-3"/>
                <w:sz w:val="18"/>
                <w:szCs w:val="18"/>
                <w:u w:val="single" w:color="000000"/>
              </w:rPr>
              <w:t>的持股比例（</w:t>
            </w:r>
            <w:r>
              <w:rPr>
                <w:rFonts w:ascii="Times New Roman" w:hAnsi="Times New Roman" w:cs="Times New Roman" w:eastAsia="Times New Roman" w:hint="default"/>
                <w:spacing w:val="-3"/>
                <w:sz w:val="18"/>
                <w:szCs w:val="18"/>
                <w:u w:val="single" w:color="000000"/>
              </w:rPr>
              <w:t>%</w:t>
            </w:r>
            <w:r>
              <w:rPr>
                <w:rFonts w:ascii="宋体" w:hAnsi="宋体" w:cs="宋体" w:eastAsia="宋体" w:hint="default"/>
                <w:spacing w:val="-3"/>
                <w:sz w:val="18"/>
                <w:szCs w:val="18"/>
                <w:u w:val="single" w:color="000000"/>
              </w:rPr>
              <w:t>）</w:t>
              <w:tab/>
            </w:r>
            <w:r>
              <w:rPr>
                <w:rFonts w:ascii="宋体" w:hAnsi="宋体" w:cs="宋体" w:eastAsia="宋体" w:hint="default"/>
                <w:spacing w:val="-3"/>
                <w:w w:val="18"/>
                <w:sz w:val="18"/>
                <w:szCs w:val="18"/>
                <w:u w:val="single" w:color="000000"/>
              </w:rPr>
              <w:t> </w:t>
            </w:r>
            <w:r>
              <w:rPr>
                <w:rFonts w:ascii="宋体" w:hAnsi="宋体" w:cs="宋体" w:eastAsia="宋体" w:hint="default"/>
                <w:spacing w:val="-3"/>
                <w:sz w:val="18"/>
                <w:szCs w:val="18"/>
                <w:u w:val="single" w:color="000000"/>
              </w:rPr>
            </w:r>
            <w:r>
              <w:rPr>
                <w:rFonts w:ascii="宋体" w:hAnsi="宋体" w:cs="宋体" w:eastAsia="宋体" w:hint="default"/>
                <w:spacing w:val="-3"/>
                <w:sz w:val="18"/>
                <w:szCs w:val="18"/>
              </w:rPr>
            </w:r>
          </w:p>
          <w:p>
            <w:pPr>
              <w:pStyle w:val="TableParagraph"/>
              <w:tabs>
                <w:tab w:pos="115" w:val="left" w:leader="none"/>
              </w:tabs>
              <w:spacing w:line="120" w:lineRule="exact"/>
              <w:ind w:right="-4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1179" w:type="dxa"/>
            <w:tcBorders>
              <w:top w:val="nil" w:sz="6" w:space="0" w:color="auto"/>
              <w:left w:val="nil" w:sz="6" w:space="0" w:color="auto"/>
              <w:bottom w:val="nil" w:sz="6" w:space="0" w:color="auto"/>
              <w:right w:val="nil" w:sz="6" w:space="0" w:color="auto"/>
            </w:tcBorders>
          </w:tcPr>
          <w:p>
            <w:pPr>
              <w:pStyle w:val="TableParagraph"/>
              <w:tabs>
                <w:tab w:pos="1198" w:val="left" w:leader="none"/>
              </w:tabs>
              <w:spacing w:line="244" w:lineRule="auto" w:before="86"/>
              <w:ind w:left="43" w:right="-39" w:firstLine="76"/>
              <w:jc w:val="left"/>
              <w:rPr>
                <w:rFonts w:ascii="宋体" w:hAnsi="宋体" w:cs="宋体" w:eastAsia="宋体" w:hint="default"/>
                <w:sz w:val="18"/>
                <w:szCs w:val="18"/>
              </w:rPr>
            </w:pPr>
            <w:r>
              <w:rPr>
                <w:rFonts w:ascii="宋体" w:hAnsi="宋体" w:cs="宋体" w:eastAsia="宋体" w:hint="default"/>
                <w:sz w:val="18"/>
                <w:szCs w:val="18"/>
              </w:rPr>
              <w:t>母公司对本 企业的表决 </w:t>
            </w:r>
            <w:r>
              <w:rPr>
                <w:rFonts w:ascii="宋体" w:hAnsi="宋体" w:cs="宋体" w:eastAsia="宋体" w:hint="default"/>
                <w:sz w:val="18"/>
                <w:szCs w:val="18"/>
                <w:u w:val="single" w:color="000000"/>
              </w:rPr>
              <w:t>权比例（</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w:t>
              <w:tab/>
            </w:r>
            <w:r>
              <w:rPr>
                <w:rFonts w:ascii="宋体" w:hAnsi="宋体" w:cs="宋体" w:eastAsia="宋体" w:hint="default"/>
                <w:w w:val="21"/>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p>
        </w:tc>
        <w:tc>
          <w:tcPr>
            <w:tcW w:w="279"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4" w:lineRule="auto"/>
              <w:ind w:left="156" w:right="156"/>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839" w:hRule="exact"/>
        </w:trPr>
        <w:tc>
          <w:tcPr>
            <w:tcW w:w="701" w:type="dxa"/>
            <w:tcBorders>
              <w:top w:val="nil" w:sz="6" w:space="0" w:color="auto"/>
              <w:left w:val="nil" w:sz="6" w:space="0" w:color="auto"/>
              <w:bottom w:val="nil" w:sz="6" w:space="0" w:color="auto"/>
              <w:right w:val="nil" w:sz="6" w:space="0" w:color="auto"/>
            </w:tcBorders>
          </w:tcPr>
          <w:p>
            <w:pPr/>
          </w:p>
        </w:tc>
        <w:tc>
          <w:tcPr>
            <w:tcW w:w="1101" w:type="dxa"/>
            <w:tcBorders>
              <w:top w:val="single" w:sz="4" w:space="0" w:color="000000"/>
              <w:left w:val="nil" w:sz="6" w:space="0" w:color="auto"/>
              <w:bottom w:val="nil" w:sz="6" w:space="0" w:color="auto"/>
              <w:right w:val="nil" w:sz="6" w:space="0" w:color="auto"/>
            </w:tcBorders>
          </w:tcPr>
          <w:p>
            <w:pPr>
              <w:pStyle w:val="TableParagraph"/>
              <w:spacing w:line="240" w:lineRule="exact"/>
              <w:ind w:left="108" w:right="0"/>
              <w:jc w:val="both"/>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丰</w:t>
            </w:r>
            <w:r>
              <w:rPr>
                <w:rFonts w:ascii="宋体" w:hAnsi="宋体" w:cs="宋体" w:eastAsia="宋体" w:hint="default"/>
                <w:spacing w:val="-67"/>
                <w:sz w:val="18"/>
                <w:szCs w:val="18"/>
              </w:rPr>
              <w:t> </w:t>
            </w:r>
            <w:r>
              <w:rPr>
                <w:rFonts w:ascii="宋体" w:hAnsi="宋体" w:cs="宋体" w:eastAsia="宋体" w:hint="default"/>
                <w:spacing w:val="10"/>
                <w:sz w:val="18"/>
                <w:szCs w:val="18"/>
              </w:rPr>
              <w:t>市东</w:t>
            </w:r>
            <w:r>
              <w:rPr>
                <w:rFonts w:ascii="宋体" w:hAnsi="宋体" w:cs="宋体" w:eastAsia="宋体" w:hint="default"/>
                <w:spacing w:val="-67"/>
                <w:sz w:val="18"/>
                <w:szCs w:val="18"/>
              </w:rPr>
              <w:t> </w:t>
            </w:r>
            <w:r>
              <w:rPr>
                <w:rFonts w:ascii="宋体" w:hAnsi="宋体" w:cs="宋体" w:eastAsia="宋体" w:hint="default"/>
                <w:sz w:val="18"/>
                <w:szCs w:val="18"/>
              </w:rPr>
              <w:t>润</w:t>
            </w:r>
            <w:r>
              <w:rPr>
                <w:rFonts w:ascii="宋体" w:hAnsi="宋体" w:cs="宋体" w:eastAsia="宋体" w:hint="default"/>
                <w:sz w:val="18"/>
                <w:szCs w:val="18"/>
              </w:rPr>
              <w:t> 投</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pacing w:val="10"/>
                <w:sz w:val="18"/>
                <w:szCs w:val="18"/>
              </w:rPr>
              <w:t>管理</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544" w:type="dxa"/>
            <w:gridSpan w:val="2"/>
            <w:tcBorders>
              <w:top w:val="nil" w:sz="6" w:space="0" w:color="auto"/>
              <w:left w:val="nil" w:sz="6" w:space="0" w:color="auto"/>
              <w:bottom w:val="nil" w:sz="6" w:space="0" w:color="auto"/>
              <w:right w:val="nil" w:sz="6" w:space="0" w:color="auto"/>
            </w:tcBorders>
          </w:tcPr>
          <w:p>
            <w:pPr>
              <w:pStyle w:val="TableParagraph"/>
              <w:spacing w:line="240" w:lineRule="exact" w:before="5"/>
              <w:ind w:left="454" w:right="338"/>
              <w:jc w:val="left"/>
              <w:rPr>
                <w:rFonts w:ascii="宋体" w:hAnsi="宋体" w:cs="宋体" w:eastAsia="宋体" w:hint="default"/>
                <w:sz w:val="18"/>
                <w:szCs w:val="18"/>
              </w:rPr>
            </w:pPr>
            <w:r>
              <w:rPr>
                <w:rFonts w:ascii="宋体" w:hAnsi="宋体" w:cs="宋体" w:eastAsia="宋体" w:hint="default"/>
                <w:spacing w:val="7"/>
                <w:sz w:val="18"/>
                <w:szCs w:val="18"/>
              </w:rPr>
              <w:t>第一大股 </w:t>
            </w:r>
            <w:r>
              <w:rPr>
                <w:rFonts w:ascii="宋体" w:hAnsi="宋体" w:cs="宋体" w:eastAsia="宋体" w:hint="default"/>
                <w:sz w:val="18"/>
                <w:szCs w:val="18"/>
              </w:rPr>
              <w:t>东</w:t>
            </w:r>
          </w:p>
        </w:tc>
        <w:tc>
          <w:tcPr>
            <w:tcW w:w="108" w:type="dxa"/>
            <w:tcBorders>
              <w:top w:val="single" w:sz="4" w:space="0" w:color="000000"/>
              <w:left w:val="nil" w:sz="6" w:space="0" w:color="auto"/>
              <w:bottom w:val="nil" w:sz="6" w:space="0" w:color="auto"/>
              <w:right w:val="nil" w:sz="6" w:space="0" w:color="auto"/>
            </w:tcBorders>
          </w:tcPr>
          <w:p>
            <w:pPr/>
          </w:p>
        </w:tc>
        <w:tc>
          <w:tcPr>
            <w:tcW w:w="845" w:type="dxa"/>
            <w:tcBorders>
              <w:top w:val="single" w:sz="4" w:space="0" w:color="000000"/>
              <w:left w:val="nil" w:sz="6" w:space="0" w:color="auto"/>
              <w:bottom w:val="nil" w:sz="6" w:space="0" w:color="auto"/>
              <w:right w:val="nil" w:sz="6" w:space="0" w:color="auto"/>
            </w:tcBorders>
          </w:tcPr>
          <w:p>
            <w:pPr>
              <w:pStyle w:val="TableParagraph"/>
              <w:spacing w:line="240" w:lineRule="exact"/>
              <w:ind w:right="0"/>
              <w:jc w:val="left"/>
              <w:rPr>
                <w:rFonts w:ascii="宋体" w:hAnsi="宋体" w:cs="宋体" w:eastAsia="宋体" w:hint="default"/>
                <w:sz w:val="18"/>
                <w:szCs w:val="18"/>
              </w:rPr>
            </w:pPr>
            <w:r>
              <w:rPr>
                <w:rFonts w:ascii="宋体" w:hAnsi="宋体" w:cs="宋体" w:eastAsia="宋体" w:hint="default"/>
                <w:spacing w:val="23"/>
                <w:sz w:val="18"/>
                <w:szCs w:val="18"/>
              </w:rPr>
              <w:t>有限责任</w:t>
            </w:r>
            <w:r>
              <w:rPr>
                <w:rFonts w:ascii="宋体" w:hAnsi="宋体" w:cs="宋体" w:eastAsia="宋体" w:hint="default"/>
                <w:spacing w:val="-59"/>
                <w:sz w:val="18"/>
                <w:szCs w:val="18"/>
              </w:rPr>
              <w:t> </w:t>
            </w:r>
            <w:r>
              <w:rPr>
                <w:rFonts w:ascii="宋体" w:hAnsi="宋体" w:cs="宋体" w:eastAsia="宋体" w:hint="default"/>
                <w:sz w:val="18"/>
                <w:szCs w:val="18"/>
              </w:rPr>
              <w:t>公司</w:t>
            </w:r>
          </w:p>
        </w:tc>
        <w:tc>
          <w:tcPr>
            <w:tcW w:w="82" w:type="dxa"/>
            <w:tcBorders>
              <w:top w:val="single" w:sz="4" w:space="0" w:color="000000"/>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797" w:type="dxa"/>
            <w:tcBorders>
              <w:top w:val="single" w:sz="4" w:space="0" w:color="000000"/>
              <w:left w:val="nil" w:sz="6" w:space="0" w:color="auto"/>
              <w:bottom w:val="nil" w:sz="6" w:space="0" w:color="auto"/>
              <w:right w:val="nil" w:sz="6" w:space="0" w:color="auto"/>
            </w:tcBorders>
          </w:tcPr>
          <w:p>
            <w:pPr>
              <w:pStyle w:val="TableParagraph"/>
              <w:spacing w:line="218" w:lineRule="exact"/>
              <w:ind w:left="322" w:right="0"/>
              <w:jc w:val="left"/>
              <w:rPr>
                <w:rFonts w:ascii="宋体" w:hAnsi="宋体" w:cs="宋体" w:eastAsia="宋体" w:hint="default"/>
                <w:sz w:val="18"/>
                <w:szCs w:val="18"/>
              </w:rPr>
            </w:pPr>
            <w:r>
              <w:rPr>
                <w:rFonts w:ascii="宋体" w:hAnsi="宋体" w:cs="宋体" w:eastAsia="宋体" w:hint="default"/>
                <w:sz w:val="18"/>
                <w:szCs w:val="18"/>
              </w:rPr>
              <w:t>大丰</w:t>
            </w:r>
          </w:p>
        </w:tc>
        <w:tc>
          <w:tcPr>
            <w:tcW w:w="1259" w:type="dxa"/>
            <w:tcBorders>
              <w:top w:val="single" w:sz="4" w:space="0" w:color="000000"/>
              <w:left w:val="nil" w:sz="6" w:space="0" w:color="auto"/>
              <w:bottom w:val="nil" w:sz="6" w:space="0" w:color="auto"/>
              <w:right w:val="nil" w:sz="6" w:space="0" w:color="auto"/>
            </w:tcBorders>
          </w:tcPr>
          <w:p>
            <w:pPr>
              <w:pStyle w:val="TableParagraph"/>
              <w:spacing w:line="218" w:lineRule="exact"/>
              <w:ind w:right="54"/>
              <w:jc w:val="right"/>
              <w:rPr>
                <w:rFonts w:ascii="宋体" w:hAnsi="宋体" w:cs="宋体" w:eastAsia="宋体" w:hint="default"/>
                <w:sz w:val="18"/>
                <w:szCs w:val="18"/>
              </w:rPr>
            </w:pPr>
            <w:r>
              <w:rPr>
                <w:rFonts w:ascii="宋体" w:hAnsi="宋体" w:cs="宋体" w:eastAsia="宋体" w:hint="default"/>
                <w:sz w:val="18"/>
                <w:szCs w:val="18"/>
              </w:rPr>
              <w:t>向建华</w:t>
            </w:r>
          </w:p>
        </w:tc>
        <w:tc>
          <w:tcPr>
            <w:tcW w:w="596" w:type="dxa"/>
            <w:tcBorders>
              <w:top w:val="single" w:sz="4" w:space="0" w:color="000000"/>
              <w:left w:val="nil" w:sz="6" w:space="0" w:color="auto"/>
              <w:bottom w:val="nil" w:sz="6" w:space="0" w:color="auto"/>
              <w:right w:val="nil" w:sz="6" w:space="0" w:color="auto"/>
            </w:tcBorders>
          </w:tcPr>
          <w:p>
            <w:pPr/>
          </w:p>
        </w:tc>
        <w:tc>
          <w:tcPr>
            <w:tcW w:w="163" w:type="dxa"/>
            <w:tcBorders>
              <w:top w:val="single" w:sz="4" w:space="0" w:color="000000"/>
              <w:left w:val="nil" w:sz="6" w:space="0" w:color="auto"/>
              <w:bottom w:val="nil" w:sz="6" w:space="0" w:color="auto"/>
              <w:right w:val="nil" w:sz="6" w:space="0" w:color="auto"/>
            </w:tcBorders>
          </w:tcPr>
          <w:p>
            <w:pPr/>
          </w:p>
        </w:tc>
        <w:tc>
          <w:tcPr>
            <w:tcW w:w="115" w:type="dxa"/>
            <w:tcBorders>
              <w:top w:val="single" w:sz="4" w:space="0" w:color="000000"/>
              <w:left w:val="nil" w:sz="6" w:space="0" w:color="auto"/>
              <w:bottom w:val="nil" w:sz="6" w:space="0" w:color="auto"/>
              <w:right w:val="nil" w:sz="6" w:space="0" w:color="auto"/>
            </w:tcBorders>
          </w:tcPr>
          <w:p>
            <w:pPr>
              <w:pStyle w:val="TableParagraph"/>
              <w:spacing w:line="218" w:lineRule="exact"/>
              <w:ind w:left="14" w:right="-80"/>
              <w:jc w:val="left"/>
              <w:rPr>
                <w:rFonts w:ascii="宋体" w:hAnsi="宋体" w:cs="宋体" w:eastAsia="宋体" w:hint="default"/>
                <w:sz w:val="18"/>
                <w:szCs w:val="18"/>
              </w:rPr>
            </w:pPr>
            <w:r>
              <w:rPr>
                <w:rFonts w:ascii="宋体" w:hAnsi="宋体" w:cs="宋体" w:eastAsia="宋体" w:hint="default"/>
                <w:sz w:val="18"/>
                <w:szCs w:val="18"/>
              </w:rPr>
              <w:t>投</w:t>
            </w:r>
          </w:p>
        </w:tc>
        <w:tc>
          <w:tcPr>
            <w:tcW w:w="106" w:type="dxa"/>
            <w:tcBorders>
              <w:top w:val="single" w:sz="4" w:space="0" w:color="000000"/>
              <w:left w:val="nil" w:sz="6" w:space="0" w:color="auto"/>
              <w:bottom w:val="nil" w:sz="6" w:space="0" w:color="auto"/>
              <w:right w:val="nil" w:sz="6" w:space="0" w:color="auto"/>
            </w:tcBorders>
          </w:tcPr>
          <w:p>
            <w:pPr/>
          </w:p>
        </w:tc>
        <w:tc>
          <w:tcPr>
            <w:tcW w:w="861" w:type="dxa"/>
            <w:tcBorders>
              <w:top w:val="single" w:sz="4" w:space="0" w:color="000000"/>
              <w:left w:val="nil" w:sz="6" w:space="0" w:color="auto"/>
              <w:bottom w:val="nil" w:sz="6" w:space="0" w:color="auto"/>
              <w:right w:val="nil" w:sz="6" w:space="0" w:color="auto"/>
            </w:tcBorders>
          </w:tcPr>
          <w:p>
            <w:pPr>
              <w:pStyle w:val="TableParagraph"/>
              <w:spacing w:line="218" w:lineRule="exact"/>
              <w:ind w:left="-27"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233" w:type="dxa"/>
            <w:tcBorders>
              <w:top w:val="nil" w:sz="6" w:space="0" w:color="auto"/>
              <w:left w:val="nil" w:sz="6" w:space="0" w:color="auto"/>
              <w:bottom w:val="nil" w:sz="6" w:space="0" w:color="auto"/>
              <w:right w:val="nil" w:sz="6" w:space="0" w:color="auto"/>
            </w:tcBorders>
          </w:tcPr>
          <w:p>
            <w:pPr>
              <w:pStyle w:val="TableParagraph"/>
              <w:spacing w:line="236" w:lineRule="exact"/>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607.70 </w:t>
            </w:r>
            <w:r>
              <w:rPr>
                <w:rFonts w:ascii="宋体" w:hAnsi="宋体" w:cs="宋体" w:eastAsia="宋体" w:hint="default"/>
                <w:sz w:val="18"/>
                <w:szCs w:val="18"/>
              </w:rPr>
              <w:t>万</w:t>
            </w:r>
          </w:p>
        </w:tc>
        <w:tc>
          <w:tcPr>
            <w:tcW w:w="156"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60" w:right="0"/>
              <w:jc w:val="left"/>
              <w:rPr>
                <w:rFonts w:ascii="Times New Roman" w:hAnsi="Times New Roman" w:cs="Times New Roman" w:eastAsia="Times New Roman" w:hint="default"/>
                <w:sz w:val="18"/>
                <w:szCs w:val="18"/>
              </w:rPr>
            </w:pPr>
            <w:r>
              <w:rPr>
                <w:rFonts w:ascii="Times New Roman"/>
                <w:sz w:val="18"/>
              </w:rPr>
              <w:t>38.64</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67" w:right="0"/>
              <w:jc w:val="left"/>
              <w:rPr>
                <w:rFonts w:ascii="Times New Roman" w:hAnsi="Times New Roman" w:cs="Times New Roman" w:eastAsia="Times New Roman" w:hint="default"/>
                <w:sz w:val="18"/>
                <w:szCs w:val="18"/>
              </w:rPr>
            </w:pPr>
            <w:r>
              <w:rPr>
                <w:rFonts w:ascii="Times New Roman"/>
                <w:sz w:val="18"/>
              </w:rPr>
              <w:t>38.64</w:t>
            </w:r>
          </w:p>
        </w:tc>
        <w:tc>
          <w:tcPr>
            <w:tcW w:w="279" w:type="dxa"/>
            <w:tcBorders>
              <w:top w:val="nil" w:sz="6" w:space="0" w:color="auto"/>
              <w:left w:val="nil" w:sz="6" w:space="0" w:color="auto"/>
              <w:bottom w:val="nil" w:sz="6" w:space="0" w:color="auto"/>
              <w:right w:val="nil" w:sz="6" w:space="0" w:color="auto"/>
            </w:tcBorders>
          </w:tcPr>
          <w:p>
            <w:pPr/>
          </w:p>
        </w:tc>
        <w:tc>
          <w:tcPr>
            <w:tcW w:w="1034" w:type="dxa"/>
            <w:tcBorders>
              <w:top w:val="single" w:sz="4" w:space="0" w:color="000000"/>
              <w:left w:val="nil" w:sz="6" w:space="0" w:color="auto"/>
              <w:bottom w:val="nil" w:sz="6" w:space="0" w:color="auto"/>
              <w:right w:val="nil" w:sz="6" w:space="0" w:color="auto"/>
            </w:tcBorders>
          </w:tcPr>
          <w:p>
            <w:pPr>
              <w:pStyle w:val="TableParagraph"/>
              <w:spacing w:line="218" w:lineRule="exact"/>
              <w:ind w:left="247"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264"/>
              <w:jc w:val="right"/>
              <w:rPr>
                <w:rFonts w:ascii="Times New Roman" w:hAnsi="Times New Roman" w:cs="Times New Roman" w:eastAsia="Times New Roman" w:hint="default"/>
                <w:sz w:val="18"/>
                <w:szCs w:val="18"/>
              </w:rPr>
            </w:pPr>
            <w:r>
              <w:rPr>
                <w:rFonts w:ascii="Times New Roman"/>
                <w:spacing w:val="-1"/>
                <w:sz w:val="18"/>
              </w:rPr>
              <w:t>72281206-X</w:t>
            </w:r>
          </w:p>
        </w:tc>
      </w:tr>
      <w:tr>
        <w:trPr>
          <w:trHeight w:val="501"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1"/>
              <w:jc w:val="right"/>
              <w:rPr>
                <w:rFonts w:ascii="Times New Roman" w:hAnsi="Times New Roman" w:cs="Times New Roman" w:eastAsia="Times New Roman" w:hint="default"/>
                <w:sz w:val="21"/>
                <w:szCs w:val="21"/>
              </w:rPr>
            </w:pPr>
            <w:r>
              <w:rPr>
                <w:rFonts w:ascii="Times New Roman"/>
                <w:sz w:val="21"/>
              </w:rPr>
              <w:t>7.2</w:t>
            </w:r>
          </w:p>
        </w:tc>
        <w:tc>
          <w:tcPr>
            <w:tcW w:w="264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3"/>
              <w:ind w:left="108" w:right="0"/>
              <w:jc w:val="left"/>
              <w:rPr>
                <w:rFonts w:ascii="宋体" w:hAnsi="宋体" w:cs="宋体" w:eastAsia="宋体" w:hint="default"/>
                <w:sz w:val="21"/>
                <w:szCs w:val="21"/>
              </w:rPr>
            </w:pPr>
            <w:r>
              <w:rPr>
                <w:rFonts w:ascii="宋体" w:hAnsi="宋体" w:cs="宋体" w:eastAsia="宋体" w:hint="default"/>
                <w:sz w:val="21"/>
                <w:szCs w:val="21"/>
              </w:rPr>
              <w:t>本公司的子公司情况</w:t>
            </w:r>
          </w:p>
        </w:tc>
        <w:tc>
          <w:tcPr>
            <w:tcW w:w="108"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596"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
        </w:tc>
        <w:tc>
          <w:tcPr>
            <w:tcW w:w="279"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590" w:hRule="exact"/>
        </w:trPr>
        <w:tc>
          <w:tcPr>
            <w:tcW w:w="701" w:type="dxa"/>
            <w:tcBorders>
              <w:top w:val="nil" w:sz="6" w:space="0" w:color="auto"/>
              <w:left w:val="nil" w:sz="6" w:space="0" w:color="auto"/>
              <w:bottom w:val="nil" w:sz="6" w:space="0" w:color="auto"/>
              <w:right w:val="nil" w:sz="6" w:space="0" w:color="auto"/>
            </w:tcBorders>
          </w:tcPr>
          <w:p>
            <w:pPr/>
          </w:p>
        </w:tc>
        <w:tc>
          <w:tcPr>
            <w:tcW w:w="1101" w:type="dxa"/>
            <w:tcBorders>
              <w:top w:val="nil" w:sz="6" w:space="0" w:color="auto"/>
              <w:left w:val="nil" w:sz="6" w:space="0" w:color="auto"/>
              <w:bottom w:val="single" w:sz="4" w:space="0" w:color="000000"/>
              <w:right w:val="nil" w:sz="6" w:space="0" w:color="auto"/>
            </w:tcBorders>
          </w:tcPr>
          <w:p>
            <w:pPr/>
          </w:p>
        </w:tc>
        <w:tc>
          <w:tcPr>
            <w:tcW w:w="154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8"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08" w:type="dxa"/>
            <w:tcBorders>
              <w:top w:val="nil" w:sz="6" w:space="0" w:color="auto"/>
              <w:left w:val="nil" w:sz="6" w:space="0" w:color="auto"/>
              <w:bottom w:val="single" w:sz="4" w:space="0" w:color="000000"/>
              <w:right w:val="nil" w:sz="6" w:space="0" w:color="auto"/>
            </w:tcBorders>
          </w:tcPr>
          <w:p>
            <w:pPr/>
          </w:p>
        </w:tc>
        <w:tc>
          <w:tcPr>
            <w:tcW w:w="845" w:type="dxa"/>
            <w:tcBorders>
              <w:top w:val="nil" w:sz="6" w:space="0" w:color="auto"/>
              <w:left w:val="nil" w:sz="6" w:space="0" w:color="auto"/>
              <w:bottom w:val="single" w:sz="4" w:space="0" w:color="000000"/>
              <w:right w:val="nil" w:sz="6" w:space="0" w:color="auto"/>
            </w:tcBorders>
          </w:tcPr>
          <w:p>
            <w:pPr/>
          </w:p>
        </w:tc>
        <w:tc>
          <w:tcPr>
            <w:tcW w:w="82" w:type="dxa"/>
            <w:tcBorders>
              <w:top w:val="nil" w:sz="6" w:space="0" w:color="auto"/>
              <w:left w:val="nil" w:sz="6" w:space="0" w:color="auto"/>
              <w:bottom w:val="single" w:sz="4" w:space="0" w:color="000000"/>
              <w:right w:val="nil" w:sz="6" w:space="0" w:color="auto"/>
            </w:tcBorders>
          </w:tcPr>
          <w:p>
            <w:pPr/>
          </w:p>
        </w:tc>
        <w:tc>
          <w:tcPr>
            <w:tcW w:w="204" w:type="dxa"/>
            <w:tcBorders>
              <w:top w:val="nil" w:sz="6" w:space="0" w:color="auto"/>
              <w:left w:val="nil" w:sz="6" w:space="0" w:color="auto"/>
              <w:bottom w:val="single" w:sz="4" w:space="0" w:color="000000"/>
              <w:right w:val="nil" w:sz="6" w:space="0" w:color="auto"/>
            </w:tcBorders>
          </w:tcPr>
          <w:p>
            <w:pPr/>
          </w:p>
        </w:tc>
        <w:tc>
          <w:tcPr>
            <w:tcW w:w="797" w:type="dxa"/>
            <w:tcBorders>
              <w:top w:val="nil" w:sz="6" w:space="0" w:color="auto"/>
              <w:left w:val="nil" w:sz="6" w:space="0" w:color="auto"/>
              <w:bottom w:val="single" w:sz="4" w:space="0" w:color="000000"/>
              <w:right w:val="nil" w:sz="6" w:space="0" w:color="auto"/>
            </w:tcBorders>
          </w:tcPr>
          <w:p>
            <w:pPr/>
          </w:p>
        </w:tc>
        <w:tc>
          <w:tcPr>
            <w:tcW w:w="125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59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63" w:type="dxa"/>
            <w:tcBorders>
              <w:top w:val="nil" w:sz="6" w:space="0" w:color="auto"/>
              <w:left w:val="nil" w:sz="6" w:space="0" w:color="auto"/>
              <w:bottom w:val="single" w:sz="4" w:space="0" w:color="000000"/>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52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20" w:right="0"/>
              <w:jc w:val="left"/>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tabs>
                <w:tab w:pos="102" w:val="left" w:leader="none"/>
                <w:tab w:pos="646" w:val="left" w:leader="none"/>
                <w:tab w:pos="1262" w:val="left" w:leader="none"/>
              </w:tabs>
              <w:spacing w:line="240" w:lineRule="auto" w:before="46"/>
              <w:ind w:left="-1203" w:right="-84"/>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t>   </w:t>
            </w:r>
            <w:r>
              <w:rPr>
                <w:rFonts w:ascii="Times New Roman"/>
                <w:spacing w:val="15"/>
                <w:sz w:val="18"/>
              </w:rPr>
              <w:t> </w:t>
            </w:r>
            <w:r>
              <w:rPr>
                <w:rFonts w:ascii="Times New Roman"/>
                <w:sz w:val="18"/>
                <w:u w:val="single" w:color="000000"/>
              </w:rPr>
              <w:t> </w:t>
              <w:tab/>
              <w:t>(%)</w:t>
              <w:tab/>
            </w:r>
            <w:r>
              <w:rPr>
                <w:rFonts w:ascii="Times New Roman"/>
                <w:sz w:val="18"/>
              </w:rPr>
            </w:r>
          </w:p>
        </w:tc>
        <w:tc>
          <w:tcPr>
            <w:tcW w:w="279"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8" w:right="0"/>
              <w:jc w:val="center"/>
              <w:rPr>
                <w:rFonts w:ascii="宋体" w:hAnsi="宋体" w:cs="宋体" w:eastAsia="宋体" w:hint="default"/>
                <w:sz w:val="18"/>
                <w:szCs w:val="18"/>
              </w:rPr>
            </w:pPr>
            <w:r>
              <w:rPr>
                <w:rFonts w:ascii="宋体" w:hAnsi="宋体" w:cs="宋体" w:eastAsia="宋体" w:hint="default"/>
                <w:sz w:val="18"/>
                <w:szCs w:val="18"/>
              </w:rPr>
              <w:t>表决权比</w:t>
            </w:r>
          </w:p>
          <w:p>
            <w:pPr>
              <w:pStyle w:val="TableParagraph"/>
              <w:tabs>
                <w:tab w:pos="347" w:val="left" w:leader="none"/>
                <w:tab w:pos="1103" w:val="left" w:leader="none"/>
              </w:tabs>
              <w:spacing w:line="240" w:lineRule="auto" w:before="4"/>
              <w:ind w:left="40" w:right="-7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例</w:t>
            </w:r>
            <w:r>
              <w:rPr>
                <w:rFonts w:ascii="Times New Roman" w:hAnsi="Times New Roman" w:cs="Times New Roman" w:eastAsia="Times New Roman" w:hint="default"/>
                <w:sz w:val="18"/>
                <w:szCs w:val="18"/>
                <w:u w:val="single" w:color="000000"/>
              </w:rPr>
              <w:t>(%)</w:t>
              <w:tab/>
            </w:r>
            <w:r>
              <w:rPr>
                <w:rFonts w:ascii="Times New Roman" w:hAnsi="Times New Roman" w:cs="Times New Roman" w:eastAsia="Times New Roman" w:hint="default"/>
                <w:sz w:val="18"/>
                <w:szCs w:val="18"/>
              </w:rPr>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199" w:lineRule="exact"/>
              <w:ind w:left="90" w:right="0"/>
              <w:jc w:val="center"/>
              <w:rPr>
                <w:rFonts w:ascii="宋体" w:hAnsi="宋体" w:cs="宋体" w:eastAsia="宋体" w:hint="default"/>
                <w:sz w:val="18"/>
                <w:szCs w:val="18"/>
              </w:rPr>
            </w:pPr>
            <w:r>
              <w:rPr>
                <w:rFonts w:ascii="宋体" w:hAnsi="宋体" w:cs="宋体" w:eastAsia="宋体" w:hint="default"/>
                <w:sz w:val="18"/>
                <w:szCs w:val="18"/>
              </w:rPr>
              <w:t>组织机构代码</w:t>
            </w:r>
          </w:p>
          <w:p>
            <w:pPr>
              <w:pStyle w:val="TableParagraph"/>
              <w:tabs>
                <w:tab w:pos="1509" w:val="left" w:leader="none"/>
              </w:tabs>
              <w:spacing w:line="170" w:lineRule="exact"/>
              <w:ind w:left="91" w:right="-41"/>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r>
      <w:tr>
        <w:trPr>
          <w:trHeight w:val="257" w:hRule="exact"/>
        </w:trPr>
        <w:tc>
          <w:tcPr>
            <w:tcW w:w="701" w:type="dxa"/>
            <w:tcBorders>
              <w:top w:val="nil" w:sz="6" w:space="0" w:color="auto"/>
              <w:left w:val="nil" w:sz="6" w:space="0" w:color="auto"/>
              <w:bottom w:val="nil" w:sz="6" w:space="0" w:color="auto"/>
              <w:right w:val="nil" w:sz="6" w:space="0" w:color="auto"/>
            </w:tcBorders>
          </w:tcPr>
          <w:p>
            <w:pPr/>
          </w:p>
        </w:tc>
        <w:tc>
          <w:tcPr>
            <w:tcW w:w="1917" w:type="dxa"/>
            <w:gridSpan w:val="2"/>
            <w:tcBorders>
              <w:top w:val="single" w:sz="4" w:space="0" w:color="000000"/>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上海昂先实业有限公司</w:t>
            </w:r>
          </w:p>
        </w:tc>
        <w:tc>
          <w:tcPr>
            <w:tcW w:w="729" w:type="dxa"/>
            <w:tcBorders>
              <w:top w:val="single" w:sz="4" w:space="0" w:color="000000"/>
              <w:left w:val="nil" w:sz="6" w:space="0" w:color="auto"/>
              <w:bottom w:val="nil" w:sz="6" w:space="0" w:color="auto"/>
              <w:right w:val="nil" w:sz="6" w:space="0" w:color="auto"/>
            </w:tcBorders>
          </w:tcPr>
          <w:p>
            <w:pPr/>
          </w:p>
        </w:tc>
        <w:tc>
          <w:tcPr>
            <w:tcW w:w="108" w:type="dxa"/>
            <w:tcBorders>
              <w:top w:val="single" w:sz="4" w:space="0" w:color="000000"/>
              <w:left w:val="nil" w:sz="6" w:space="0" w:color="auto"/>
              <w:bottom w:val="nil" w:sz="6" w:space="0" w:color="auto"/>
              <w:right w:val="nil" w:sz="6" w:space="0" w:color="auto"/>
            </w:tcBorders>
          </w:tcPr>
          <w:p>
            <w:pPr/>
          </w:p>
        </w:tc>
        <w:tc>
          <w:tcPr>
            <w:tcW w:w="845" w:type="dxa"/>
            <w:tcBorders>
              <w:top w:val="single" w:sz="4" w:space="0" w:color="000000"/>
              <w:left w:val="nil" w:sz="6" w:space="0" w:color="auto"/>
              <w:bottom w:val="nil" w:sz="6" w:space="0" w:color="auto"/>
              <w:right w:val="nil" w:sz="6" w:space="0" w:color="auto"/>
            </w:tcBorders>
          </w:tcPr>
          <w:p>
            <w:pPr/>
          </w:p>
        </w:tc>
        <w:tc>
          <w:tcPr>
            <w:tcW w:w="82" w:type="dxa"/>
            <w:tcBorders>
              <w:top w:val="single" w:sz="4" w:space="0" w:color="000000"/>
              <w:left w:val="nil" w:sz="6" w:space="0" w:color="auto"/>
              <w:bottom w:val="nil" w:sz="6" w:space="0" w:color="auto"/>
              <w:right w:val="nil" w:sz="6" w:space="0" w:color="auto"/>
            </w:tcBorders>
          </w:tcPr>
          <w:p>
            <w:pPr/>
          </w:p>
        </w:tc>
        <w:tc>
          <w:tcPr>
            <w:tcW w:w="204" w:type="dxa"/>
            <w:tcBorders>
              <w:top w:val="single" w:sz="4" w:space="0" w:color="000000"/>
              <w:left w:val="nil" w:sz="6" w:space="0" w:color="auto"/>
              <w:bottom w:val="nil" w:sz="6" w:space="0" w:color="auto"/>
              <w:right w:val="nil" w:sz="6" w:space="0" w:color="auto"/>
            </w:tcBorders>
          </w:tcPr>
          <w:p>
            <w:pPr/>
          </w:p>
        </w:tc>
        <w:tc>
          <w:tcPr>
            <w:tcW w:w="797" w:type="dxa"/>
            <w:tcBorders>
              <w:top w:val="single" w:sz="4" w:space="0" w:color="000000"/>
              <w:left w:val="nil" w:sz="6" w:space="0" w:color="auto"/>
              <w:bottom w:val="nil" w:sz="6" w:space="0" w:color="auto"/>
              <w:right w:val="nil" w:sz="6" w:space="0" w:color="auto"/>
            </w:tcBorders>
          </w:tcPr>
          <w:p>
            <w:pPr/>
          </w:p>
        </w:tc>
        <w:tc>
          <w:tcPr>
            <w:tcW w:w="1259" w:type="dxa"/>
            <w:tcBorders>
              <w:top w:val="single" w:sz="4" w:space="0" w:color="000000"/>
              <w:left w:val="nil" w:sz="6" w:space="0" w:color="auto"/>
              <w:bottom w:val="nil" w:sz="6" w:space="0" w:color="auto"/>
              <w:right w:val="nil" w:sz="6" w:space="0" w:color="auto"/>
            </w:tcBorders>
          </w:tcPr>
          <w:p>
            <w:pPr>
              <w:pStyle w:val="TableParagraph"/>
              <w:spacing w:line="217"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596" w:type="dxa"/>
            <w:tcBorders>
              <w:top w:val="single" w:sz="4" w:space="0" w:color="000000"/>
              <w:left w:val="nil" w:sz="6" w:space="0" w:color="auto"/>
              <w:bottom w:val="nil" w:sz="6" w:space="0" w:color="auto"/>
              <w:right w:val="nil" w:sz="6" w:space="0" w:color="auto"/>
            </w:tcBorders>
          </w:tcPr>
          <w:p>
            <w:pPr>
              <w:pStyle w:val="TableParagraph"/>
              <w:spacing w:line="217" w:lineRule="exact"/>
              <w:ind w:left="147"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63" w:type="dxa"/>
            <w:tcBorders>
              <w:top w:val="single" w:sz="4" w:space="0" w:color="000000"/>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861" w:type="dxa"/>
            <w:tcBorders>
              <w:top w:val="single" w:sz="4" w:space="0" w:color="000000"/>
              <w:left w:val="nil" w:sz="6" w:space="0" w:color="auto"/>
              <w:bottom w:val="nil" w:sz="6" w:space="0" w:color="auto"/>
              <w:right w:val="nil" w:sz="6" w:space="0" w:color="auto"/>
            </w:tcBorders>
          </w:tcPr>
          <w:p>
            <w:pPr>
              <w:pStyle w:val="TableParagraph"/>
              <w:spacing w:line="217" w:lineRule="exact"/>
              <w:ind w:left="228"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1233" w:type="dxa"/>
            <w:tcBorders>
              <w:top w:val="single" w:sz="4" w:space="0" w:color="000000"/>
              <w:left w:val="nil" w:sz="6" w:space="0" w:color="auto"/>
              <w:bottom w:val="nil" w:sz="6" w:space="0" w:color="auto"/>
              <w:right w:val="nil" w:sz="6" w:space="0" w:color="auto"/>
            </w:tcBorders>
          </w:tcPr>
          <w:p>
            <w:pPr>
              <w:pStyle w:val="TableParagraph"/>
              <w:spacing w:line="217" w:lineRule="exact"/>
              <w:ind w:right="113"/>
              <w:jc w:val="right"/>
              <w:rPr>
                <w:rFonts w:ascii="宋体" w:hAnsi="宋体" w:cs="宋体" w:eastAsia="宋体" w:hint="default"/>
                <w:sz w:val="18"/>
                <w:szCs w:val="18"/>
              </w:rPr>
            </w:pPr>
            <w:r>
              <w:rPr>
                <w:rFonts w:ascii="宋体" w:hAnsi="宋体" w:cs="宋体" w:eastAsia="宋体" w:hint="default"/>
                <w:sz w:val="18"/>
                <w:szCs w:val="18"/>
              </w:rPr>
              <w:t>加工</w:t>
            </w:r>
          </w:p>
        </w:tc>
        <w:tc>
          <w:tcPr>
            <w:tcW w:w="156" w:type="dxa"/>
            <w:tcBorders>
              <w:top w:val="single" w:sz="4" w:space="0" w:color="000000"/>
              <w:left w:val="nil" w:sz="6" w:space="0" w:color="auto"/>
              <w:bottom w:val="nil" w:sz="6" w:space="0" w:color="auto"/>
              <w:right w:val="nil" w:sz="6" w:space="0" w:color="auto"/>
            </w:tcBorders>
          </w:tcPr>
          <w:p>
            <w:pPr/>
          </w:p>
        </w:tc>
        <w:tc>
          <w:tcPr>
            <w:tcW w:w="132" w:type="dxa"/>
            <w:tcBorders>
              <w:top w:val="single" w:sz="4" w:space="0" w:color="000000"/>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36" w:lineRule="exact"/>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79"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5"/>
              <w:jc w:val="right"/>
              <w:rPr>
                <w:rFonts w:ascii="Times New Roman" w:hAnsi="Times New Roman" w:cs="Times New Roman" w:eastAsia="Times New Roman" w:hint="default"/>
                <w:sz w:val="18"/>
                <w:szCs w:val="18"/>
              </w:rPr>
            </w:pPr>
            <w:r>
              <w:rPr>
                <w:rFonts w:ascii="Times New Roman"/>
                <w:spacing w:val="-1"/>
                <w:sz w:val="18"/>
              </w:rPr>
              <w:t>100.00</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51"/>
              <w:jc w:val="right"/>
              <w:rPr>
                <w:rFonts w:ascii="Times New Roman" w:hAnsi="Times New Roman" w:cs="Times New Roman" w:eastAsia="Times New Roman" w:hint="default"/>
                <w:sz w:val="18"/>
                <w:szCs w:val="18"/>
              </w:rPr>
            </w:pPr>
            <w:r>
              <w:rPr>
                <w:rFonts w:ascii="Times New Roman"/>
                <w:spacing w:val="-1"/>
                <w:sz w:val="18"/>
              </w:rPr>
              <w:t>75501370-7</w:t>
            </w:r>
          </w:p>
        </w:tc>
      </w:tr>
      <w:tr>
        <w:trPr>
          <w:trHeight w:val="240" w:hRule="exact"/>
        </w:trPr>
        <w:tc>
          <w:tcPr>
            <w:tcW w:w="701" w:type="dxa"/>
            <w:tcBorders>
              <w:top w:val="nil" w:sz="6" w:space="0" w:color="auto"/>
              <w:left w:val="nil" w:sz="6" w:space="0" w:color="auto"/>
              <w:bottom w:val="nil" w:sz="6" w:space="0" w:color="auto"/>
              <w:right w:val="nil" w:sz="6" w:space="0" w:color="auto"/>
            </w:tcBorders>
          </w:tcPr>
          <w:p>
            <w:pPr/>
          </w:p>
        </w:tc>
        <w:tc>
          <w:tcPr>
            <w:tcW w:w="2645" w:type="dxa"/>
            <w:gridSpan w:val="3"/>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108"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596" w:type="dxa"/>
            <w:tcBorders>
              <w:top w:val="nil" w:sz="6" w:space="0" w:color="auto"/>
              <w:left w:val="nil" w:sz="6" w:space="0" w:color="auto"/>
              <w:bottom w:val="nil" w:sz="6" w:space="0" w:color="auto"/>
              <w:right w:val="nil" w:sz="6" w:space="0" w:color="auto"/>
            </w:tcBorders>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63"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Style w:val="TableParagraph"/>
              <w:spacing w:line="205" w:lineRule="exact"/>
              <w:ind w:left="228"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1233" w:type="dxa"/>
            <w:tcBorders>
              <w:top w:val="nil" w:sz="6" w:space="0" w:color="auto"/>
              <w:left w:val="nil" w:sz="6" w:space="0" w:color="auto"/>
              <w:bottom w:val="nil" w:sz="6" w:space="0" w:color="auto"/>
              <w:right w:val="nil" w:sz="6" w:space="0" w:color="auto"/>
            </w:tcBorders>
          </w:tcPr>
          <w:p>
            <w:pPr>
              <w:pStyle w:val="TableParagraph"/>
              <w:spacing w:line="205" w:lineRule="exact"/>
              <w:ind w:right="113"/>
              <w:jc w:val="right"/>
              <w:rPr>
                <w:rFonts w:ascii="宋体" w:hAnsi="宋体" w:cs="宋体" w:eastAsia="宋体" w:hint="default"/>
                <w:sz w:val="18"/>
                <w:szCs w:val="18"/>
              </w:rPr>
            </w:pPr>
            <w:r>
              <w:rPr>
                <w:rFonts w:ascii="宋体" w:hAnsi="宋体" w:cs="宋体" w:eastAsia="宋体" w:hint="default"/>
                <w:sz w:val="18"/>
                <w:szCs w:val="18"/>
              </w:rPr>
              <w:t>加工</w:t>
            </w:r>
          </w:p>
        </w:tc>
        <w:tc>
          <w:tcPr>
            <w:tcW w:w="156"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19" w:lineRule="exact"/>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80.00</w:t>
            </w:r>
          </w:p>
        </w:tc>
        <w:tc>
          <w:tcPr>
            <w:tcW w:w="279"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5"/>
              <w:jc w:val="right"/>
              <w:rPr>
                <w:rFonts w:ascii="Times New Roman" w:hAnsi="Times New Roman" w:cs="Times New Roman" w:eastAsia="Times New Roman" w:hint="default"/>
                <w:sz w:val="18"/>
                <w:szCs w:val="18"/>
              </w:rPr>
            </w:pPr>
            <w:r>
              <w:rPr>
                <w:rFonts w:ascii="Times New Roman"/>
                <w:sz w:val="18"/>
              </w:rPr>
              <w:t>80.00</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1"/>
              <w:jc w:val="right"/>
              <w:rPr>
                <w:rFonts w:ascii="Times New Roman" w:hAnsi="Times New Roman" w:cs="Times New Roman" w:eastAsia="Times New Roman" w:hint="default"/>
                <w:sz w:val="18"/>
                <w:szCs w:val="18"/>
              </w:rPr>
            </w:pPr>
            <w:r>
              <w:rPr>
                <w:rFonts w:ascii="Times New Roman"/>
                <w:spacing w:val="-1"/>
                <w:sz w:val="18"/>
              </w:rPr>
              <w:t>75948767-8</w:t>
            </w:r>
          </w:p>
        </w:tc>
      </w:tr>
      <w:tr>
        <w:trPr>
          <w:trHeight w:val="240" w:hRule="exact"/>
        </w:trPr>
        <w:tc>
          <w:tcPr>
            <w:tcW w:w="701" w:type="dxa"/>
            <w:tcBorders>
              <w:top w:val="nil" w:sz="6" w:space="0" w:color="auto"/>
              <w:left w:val="nil" w:sz="6" w:space="0" w:color="auto"/>
              <w:bottom w:val="nil" w:sz="6" w:space="0" w:color="auto"/>
              <w:right w:val="nil" w:sz="6" w:space="0" w:color="auto"/>
            </w:tcBorders>
          </w:tcPr>
          <w:p>
            <w:pPr/>
          </w:p>
        </w:tc>
        <w:tc>
          <w:tcPr>
            <w:tcW w:w="4681" w:type="dxa"/>
            <w:gridSpan w:val="8"/>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江苏丰东热处理及表面改性工程技术研究有限公司</w:t>
            </w:r>
          </w:p>
        </w:tc>
        <w:tc>
          <w:tcPr>
            <w:tcW w:w="1259" w:type="dxa"/>
            <w:tcBorders>
              <w:top w:val="nil" w:sz="6" w:space="0" w:color="auto"/>
              <w:left w:val="nil" w:sz="6" w:space="0" w:color="auto"/>
              <w:bottom w:val="nil" w:sz="6" w:space="0" w:color="auto"/>
              <w:right w:val="nil" w:sz="6" w:space="0" w:color="auto"/>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596" w:type="dxa"/>
            <w:tcBorders>
              <w:top w:val="nil" w:sz="6" w:space="0" w:color="auto"/>
              <w:left w:val="nil" w:sz="6" w:space="0" w:color="auto"/>
              <w:bottom w:val="nil" w:sz="6" w:space="0" w:color="auto"/>
              <w:right w:val="nil" w:sz="6" w:space="0" w:color="auto"/>
            </w:tcBorders>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z w:val="18"/>
                <w:szCs w:val="18"/>
              </w:rPr>
              <w:t>大丰</w:t>
            </w:r>
          </w:p>
        </w:tc>
        <w:tc>
          <w:tcPr>
            <w:tcW w:w="163"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Style w:val="TableParagraph"/>
              <w:spacing w:line="205" w:lineRule="exact"/>
              <w:ind w:left="228"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1233" w:type="dxa"/>
            <w:tcBorders>
              <w:top w:val="nil" w:sz="6" w:space="0" w:color="auto"/>
              <w:left w:val="nil" w:sz="6" w:space="0" w:color="auto"/>
              <w:bottom w:val="nil" w:sz="6" w:space="0" w:color="auto"/>
              <w:right w:val="nil" w:sz="6" w:space="0" w:color="auto"/>
            </w:tcBorders>
          </w:tcPr>
          <w:p>
            <w:pPr>
              <w:pStyle w:val="TableParagraph"/>
              <w:spacing w:line="205" w:lineRule="exact"/>
              <w:ind w:right="113"/>
              <w:jc w:val="right"/>
              <w:rPr>
                <w:rFonts w:ascii="宋体" w:hAnsi="宋体" w:cs="宋体" w:eastAsia="宋体" w:hint="default"/>
                <w:sz w:val="18"/>
                <w:szCs w:val="18"/>
              </w:rPr>
            </w:pPr>
            <w:r>
              <w:rPr>
                <w:rFonts w:ascii="宋体" w:hAnsi="宋体" w:cs="宋体" w:eastAsia="宋体" w:hint="default"/>
                <w:sz w:val="18"/>
                <w:szCs w:val="18"/>
              </w:rPr>
              <w:t>加工</w:t>
            </w:r>
          </w:p>
        </w:tc>
        <w:tc>
          <w:tcPr>
            <w:tcW w:w="156"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19" w:lineRule="exact"/>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
              <w:jc w:val="right"/>
              <w:rPr>
                <w:rFonts w:ascii="Times New Roman" w:hAnsi="Times New Roman" w:cs="Times New Roman" w:eastAsia="Times New Roman" w:hint="default"/>
                <w:sz w:val="18"/>
                <w:szCs w:val="18"/>
              </w:rPr>
            </w:pPr>
            <w:r>
              <w:rPr>
                <w:rFonts w:ascii="Times New Roman"/>
                <w:sz w:val="18"/>
              </w:rPr>
              <w:t>70.00</w:t>
            </w:r>
          </w:p>
        </w:tc>
        <w:tc>
          <w:tcPr>
            <w:tcW w:w="279"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
              <w:jc w:val="right"/>
              <w:rPr>
                <w:rFonts w:ascii="Times New Roman" w:hAnsi="Times New Roman" w:cs="Times New Roman" w:eastAsia="Times New Roman" w:hint="default"/>
                <w:sz w:val="18"/>
                <w:szCs w:val="18"/>
              </w:rPr>
            </w:pPr>
            <w:r>
              <w:rPr>
                <w:rFonts w:ascii="Times New Roman"/>
                <w:sz w:val="18"/>
              </w:rPr>
              <w:t>70.00</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1"/>
              <w:jc w:val="right"/>
              <w:rPr>
                <w:rFonts w:ascii="Times New Roman" w:hAnsi="Times New Roman" w:cs="Times New Roman" w:eastAsia="Times New Roman" w:hint="default"/>
                <w:sz w:val="18"/>
                <w:szCs w:val="18"/>
              </w:rPr>
            </w:pPr>
            <w:r>
              <w:rPr>
                <w:rFonts w:ascii="Times New Roman"/>
                <w:spacing w:val="-1"/>
                <w:sz w:val="18"/>
              </w:rPr>
              <w:t>75143127-4</w:t>
            </w:r>
          </w:p>
        </w:tc>
      </w:tr>
      <w:tr>
        <w:trPr>
          <w:trHeight w:val="240" w:hRule="exact"/>
        </w:trPr>
        <w:tc>
          <w:tcPr>
            <w:tcW w:w="701" w:type="dxa"/>
            <w:tcBorders>
              <w:top w:val="nil" w:sz="6" w:space="0" w:color="auto"/>
              <w:left w:val="nil" w:sz="6" w:space="0" w:color="auto"/>
              <w:bottom w:val="nil" w:sz="6" w:space="0" w:color="auto"/>
              <w:right w:val="nil" w:sz="6" w:space="0" w:color="auto"/>
            </w:tcBorders>
          </w:tcPr>
          <w:p>
            <w:pPr/>
          </w:p>
        </w:tc>
        <w:tc>
          <w:tcPr>
            <w:tcW w:w="2645" w:type="dxa"/>
            <w:gridSpan w:val="3"/>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天津丰东晨旭金属科技有限公司</w:t>
            </w:r>
          </w:p>
        </w:tc>
        <w:tc>
          <w:tcPr>
            <w:tcW w:w="108"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596" w:type="dxa"/>
            <w:tcBorders>
              <w:top w:val="nil" w:sz="6" w:space="0" w:color="auto"/>
              <w:left w:val="nil" w:sz="6" w:space="0" w:color="auto"/>
              <w:bottom w:val="nil" w:sz="6" w:space="0" w:color="auto"/>
              <w:right w:val="nil" w:sz="6" w:space="0" w:color="auto"/>
            </w:tcBorders>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63"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Style w:val="TableParagraph"/>
              <w:spacing w:line="205" w:lineRule="exact"/>
              <w:ind w:left="228"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1521" w:type="dxa"/>
            <w:gridSpan w:val="3"/>
            <w:tcBorders>
              <w:top w:val="nil" w:sz="6" w:space="0" w:color="auto"/>
              <w:left w:val="nil" w:sz="6" w:space="0" w:color="auto"/>
              <w:bottom w:val="nil" w:sz="6" w:space="0" w:color="auto"/>
              <w:right w:val="nil" w:sz="6" w:space="0" w:color="auto"/>
            </w:tcBorders>
          </w:tcPr>
          <w:p>
            <w:pPr>
              <w:pStyle w:val="TableParagraph"/>
              <w:spacing w:line="205" w:lineRule="exact"/>
              <w:ind w:left="488" w:right="0"/>
              <w:jc w:val="left"/>
              <w:rPr>
                <w:rFonts w:ascii="宋体" w:hAnsi="宋体" w:cs="宋体" w:eastAsia="宋体" w:hint="default"/>
                <w:sz w:val="18"/>
                <w:szCs w:val="18"/>
              </w:rPr>
            </w:pPr>
            <w:r>
              <w:rPr>
                <w:rFonts w:ascii="宋体" w:hAnsi="宋体" w:cs="宋体" w:eastAsia="宋体" w:hint="default"/>
                <w:sz w:val="18"/>
                <w:szCs w:val="18"/>
              </w:rPr>
              <w:t>生产及加工</w:t>
            </w:r>
          </w:p>
        </w:tc>
        <w:tc>
          <w:tcPr>
            <w:tcW w:w="1438" w:type="dxa"/>
            <w:tcBorders>
              <w:top w:val="nil" w:sz="6" w:space="0" w:color="auto"/>
              <w:left w:val="nil" w:sz="6" w:space="0" w:color="auto"/>
              <w:bottom w:val="nil" w:sz="6" w:space="0" w:color="auto"/>
              <w:right w:val="nil" w:sz="6" w:space="0" w:color="auto"/>
            </w:tcBorders>
          </w:tcPr>
          <w:p>
            <w:pPr>
              <w:pStyle w:val="TableParagraph"/>
              <w:spacing w:line="219" w:lineRule="exact"/>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400 </w:t>
            </w:r>
            <w:r>
              <w:rPr>
                <w:rFonts w:ascii="宋体" w:hAnsi="宋体" w:cs="宋体" w:eastAsia="宋体" w:hint="default"/>
                <w:sz w:val="18"/>
                <w:szCs w:val="18"/>
              </w:rPr>
              <w:t>万美元</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65.00</w:t>
            </w:r>
          </w:p>
        </w:tc>
        <w:tc>
          <w:tcPr>
            <w:tcW w:w="279"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5"/>
              <w:jc w:val="right"/>
              <w:rPr>
                <w:rFonts w:ascii="Times New Roman" w:hAnsi="Times New Roman" w:cs="Times New Roman" w:eastAsia="Times New Roman" w:hint="default"/>
                <w:sz w:val="18"/>
                <w:szCs w:val="18"/>
              </w:rPr>
            </w:pPr>
            <w:r>
              <w:rPr>
                <w:rFonts w:ascii="Times New Roman"/>
                <w:sz w:val="18"/>
              </w:rPr>
              <w:t>65.00</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1"/>
              <w:jc w:val="right"/>
              <w:rPr>
                <w:rFonts w:ascii="Times New Roman" w:hAnsi="Times New Roman" w:cs="Times New Roman" w:eastAsia="Times New Roman" w:hint="default"/>
                <w:sz w:val="18"/>
                <w:szCs w:val="18"/>
              </w:rPr>
            </w:pPr>
            <w:r>
              <w:rPr>
                <w:rFonts w:ascii="Times New Roman"/>
                <w:spacing w:val="-1"/>
                <w:sz w:val="18"/>
              </w:rPr>
              <w:t>66306184-0</w:t>
            </w:r>
          </w:p>
        </w:tc>
      </w:tr>
      <w:tr>
        <w:trPr>
          <w:trHeight w:val="240" w:hRule="exact"/>
        </w:trPr>
        <w:tc>
          <w:tcPr>
            <w:tcW w:w="701" w:type="dxa"/>
            <w:tcBorders>
              <w:top w:val="nil" w:sz="6" w:space="0" w:color="auto"/>
              <w:left w:val="nil" w:sz="6" w:space="0" w:color="auto"/>
              <w:bottom w:val="nil" w:sz="6" w:space="0" w:color="auto"/>
              <w:right w:val="nil" w:sz="6" w:space="0" w:color="auto"/>
            </w:tcBorders>
          </w:tcPr>
          <w:p>
            <w:pPr/>
          </w:p>
        </w:tc>
        <w:tc>
          <w:tcPr>
            <w:tcW w:w="3680" w:type="dxa"/>
            <w:gridSpan w:val="6"/>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重庆丰东神五热处理工程有限公司</w:t>
            </w:r>
          </w:p>
        </w:tc>
        <w:tc>
          <w:tcPr>
            <w:tcW w:w="204"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596" w:type="dxa"/>
            <w:tcBorders>
              <w:top w:val="nil" w:sz="6" w:space="0" w:color="auto"/>
              <w:left w:val="nil" w:sz="6" w:space="0" w:color="auto"/>
              <w:bottom w:val="nil" w:sz="6" w:space="0" w:color="auto"/>
              <w:right w:val="nil" w:sz="6" w:space="0" w:color="auto"/>
            </w:tcBorders>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63"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Style w:val="TableParagraph"/>
              <w:spacing w:line="205" w:lineRule="exact"/>
              <w:ind w:left="228"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1233" w:type="dxa"/>
            <w:tcBorders>
              <w:top w:val="nil" w:sz="6" w:space="0" w:color="auto"/>
              <w:left w:val="nil" w:sz="6" w:space="0" w:color="auto"/>
              <w:bottom w:val="nil" w:sz="6" w:space="0" w:color="auto"/>
              <w:right w:val="nil" w:sz="6" w:space="0" w:color="auto"/>
            </w:tcBorders>
          </w:tcPr>
          <w:p>
            <w:pPr>
              <w:pStyle w:val="TableParagraph"/>
              <w:spacing w:line="205" w:lineRule="exact"/>
              <w:ind w:right="113"/>
              <w:jc w:val="right"/>
              <w:rPr>
                <w:rFonts w:ascii="宋体" w:hAnsi="宋体" w:cs="宋体" w:eastAsia="宋体" w:hint="default"/>
                <w:sz w:val="18"/>
                <w:szCs w:val="18"/>
              </w:rPr>
            </w:pPr>
            <w:r>
              <w:rPr>
                <w:rFonts w:ascii="宋体" w:hAnsi="宋体" w:cs="宋体" w:eastAsia="宋体" w:hint="default"/>
                <w:sz w:val="18"/>
                <w:szCs w:val="18"/>
              </w:rPr>
              <w:t>加工</w:t>
            </w:r>
          </w:p>
        </w:tc>
        <w:tc>
          <w:tcPr>
            <w:tcW w:w="156"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19" w:lineRule="exact"/>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800 </w:t>
            </w:r>
            <w:r>
              <w:rPr>
                <w:rFonts w:ascii="宋体" w:hAnsi="宋体" w:cs="宋体" w:eastAsia="宋体" w:hint="default"/>
                <w:sz w:val="18"/>
                <w:szCs w:val="18"/>
              </w:rPr>
              <w:t>万</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55.00</w:t>
            </w:r>
          </w:p>
        </w:tc>
        <w:tc>
          <w:tcPr>
            <w:tcW w:w="279"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5"/>
              <w:jc w:val="right"/>
              <w:rPr>
                <w:rFonts w:ascii="Times New Roman" w:hAnsi="Times New Roman" w:cs="Times New Roman" w:eastAsia="Times New Roman" w:hint="default"/>
                <w:sz w:val="18"/>
                <w:szCs w:val="18"/>
              </w:rPr>
            </w:pPr>
            <w:r>
              <w:rPr>
                <w:rFonts w:ascii="Times New Roman"/>
                <w:sz w:val="18"/>
              </w:rPr>
              <w:t>55.00</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1"/>
              <w:jc w:val="right"/>
              <w:rPr>
                <w:rFonts w:ascii="Times New Roman" w:hAnsi="Times New Roman" w:cs="Times New Roman" w:eastAsia="Times New Roman" w:hint="default"/>
                <w:sz w:val="18"/>
                <w:szCs w:val="18"/>
              </w:rPr>
            </w:pPr>
            <w:r>
              <w:rPr>
                <w:rFonts w:ascii="Times New Roman"/>
                <w:spacing w:val="-1"/>
                <w:sz w:val="18"/>
              </w:rPr>
              <w:t>75620703-6</w:t>
            </w:r>
          </w:p>
        </w:tc>
      </w:tr>
      <w:tr>
        <w:trPr>
          <w:trHeight w:val="240" w:hRule="exact"/>
        </w:trPr>
        <w:tc>
          <w:tcPr>
            <w:tcW w:w="701" w:type="dxa"/>
            <w:tcBorders>
              <w:top w:val="nil" w:sz="6" w:space="0" w:color="auto"/>
              <w:left w:val="nil" w:sz="6" w:space="0" w:color="auto"/>
              <w:bottom w:val="nil" w:sz="6" w:space="0" w:color="auto"/>
              <w:right w:val="nil" w:sz="6" w:space="0" w:color="auto"/>
            </w:tcBorders>
          </w:tcPr>
          <w:p>
            <w:pPr/>
          </w:p>
        </w:tc>
        <w:tc>
          <w:tcPr>
            <w:tcW w:w="2645" w:type="dxa"/>
            <w:gridSpan w:val="3"/>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08"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596" w:type="dxa"/>
            <w:tcBorders>
              <w:top w:val="nil" w:sz="6" w:space="0" w:color="auto"/>
              <w:left w:val="nil" w:sz="6" w:space="0" w:color="auto"/>
              <w:bottom w:val="nil" w:sz="6" w:space="0" w:color="auto"/>
              <w:right w:val="nil" w:sz="6" w:space="0" w:color="auto"/>
            </w:tcBorders>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63"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Style w:val="TableParagraph"/>
              <w:spacing w:line="205" w:lineRule="exact"/>
              <w:ind w:left="228"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1233" w:type="dxa"/>
            <w:tcBorders>
              <w:top w:val="nil" w:sz="6" w:space="0" w:color="auto"/>
              <w:left w:val="nil" w:sz="6" w:space="0" w:color="auto"/>
              <w:bottom w:val="nil" w:sz="6" w:space="0" w:color="auto"/>
              <w:right w:val="nil" w:sz="6" w:space="0" w:color="auto"/>
            </w:tcBorders>
          </w:tcPr>
          <w:p>
            <w:pPr>
              <w:pStyle w:val="TableParagraph"/>
              <w:spacing w:line="205" w:lineRule="exact"/>
              <w:ind w:right="113"/>
              <w:jc w:val="right"/>
              <w:rPr>
                <w:rFonts w:ascii="宋体" w:hAnsi="宋体" w:cs="宋体" w:eastAsia="宋体" w:hint="default"/>
                <w:sz w:val="18"/>
                <w:szCs w:val="18"/>
              </w:rPr>
            </w:pPr>
            <w:r>
              <w:rPr>
                <w:rFonts w:ascii="宋体" w:hAnsi="宋体" w:cs="宋体" w:eastAsia="宋体" w:hint="default"/>
                <w:sz w:val="18"/>
                <w:szCs w:val="18"/>
              </w:rPr>
              <w:t>加工</w:t>
            </w:r>
          </w:p>
        </w:tc>
        <w:tc>
          <w:tcPr>
            <w:tcW w:w="156"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19" w:lineRule="exact"/>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150 </w:t>
            </w:r>
            <w:r>
              <w:rPr>
                <w:rFonts w:ascii="宋体" w:hAnsi="宋体" w:cs="宋体" w:eastAsia="宋体" w:hint="default"/>
                <w:sz w:val="18"/>
                <w:szCs w:val="18"/>
              </w:rPr>
              <w:t>万</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51.00</w:t>
            </w:r>
          </w:p>
        </w:tc>
        <w:tc>
          <w:tcPr>
            <w:tcW w:w="279"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5"/>
              <w:jc w:val="right"/>
              <w:rPr>
                <w:rFonts w:ascii="Times New Roman" w:hAnsi="Times New Roman" w:cs="Times New Roman" w:eastAsia="Times New Roman" w:hint="default"/>
                <w:sz w:val="18"/>
                <w:szCs w:val="18"/>
              </w:rPr>
            </w:pPr>
            <w:r>
              <w:rPr>
                <w:rFonts w:ascii="Times New Roman"/>
                <w:sz w:val="18"/>
              </w:rPr>
              <w:t>51.00</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33"/>
              <w:jc w:val="right"/>
              <w:rPr>
                <w:rFonts w:ascii="Times New Roman" w:hAnsi="Times New Roman" w:cs="Times New Roman" w:eastAsia="Times New Roman" w:hint="default"/>
                <w:sz w:val="18"/>
                <w:szCs w:val="18"/>
              </w:rPr>
            </w:pPr>
            <w:r>
              <w:rPr>
                <w:rFonts w:ascii="Times New Roman"/>
                <w:spacing w:val="-1"/>
                <w:sz w:val="18"/>
              </w:rPr>
              <w:t>74037629-X</w:t>
            </w:r>
          </w:p>
        </w:tc>
      </w:tr>
      <w:tr>
        <w:trPr>
          <w:trHeight w:val="240" w:hRule="exact"/>
        </w:trPr>
        <w:tc>
          <w:tcPr>
            <w:tcW w:w="701" w:type="dxa"/>
            <w:tcBorders>
              <w:top w:val="nil" w:sz="6" w:space="0" w:color="auto"/>
              <w:left w:val="nil" w:sz="6" w:space="0" w:color="auto"/>
              <w:bottom w:val="nil" w:sz="6" w:space="0" w:color="auto"/>
              <w:right w:val="nil" w:sz="6" w:space="0" w:color="auto"/>
            </w:tcBorders>
          </w:tcPr>
          <w:p>
            <w:pPr/>
          </w:p>
        </w:tc>
        <w:tc>
          <w:tcPr>
            <w:tcW w:w="2645" w:type="dxa"/>
            <w:gridSpan w:val="3"/>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长春丰东热处理有限公司</w:t>
            </w:r>
          </w:p>
        </w:tc>
        <w:tc>
          <w:tcPr>
            <w:tcW w:w="108"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596" w:type="dxa"/>
            <w:tcBorders>
              <w:top w:val="nil" w:sz="6" w:space="0" w:color="auto"/>
              <w:left w:val="nil" w:sz="6" w:space="0" w:color="auto"/>
              <w:bottom w:val="nil" w:sz="6" w:space="0" w:color="auto"/>
              <w:right w:val="nil" w:sz="6" w:space="0" w:color="auto"/>
            </w:tcBorders>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63"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Style w:val="TableParagraph"/>
              <w:spacing w:line="205" w:lineRule="exact"/>
              <w:ind w:left="228"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1521" w:type="dxa"/>
            <w:gridSpan w:val="3"/>
            <w:tcBorders>
              <w:top w:val="nil" w:sz="6" w:space="0" w:color="auto"/>
              <w:left w:val="nil" w:sz="6" w:space="0" w:color="auto"/>
              <w:bottom w:val="nil" w:sz="6" w:space="0" w:color="auto"/>
              <w:right w:val="nil" w:sz="6" w:space="0" w:color="auto"/>
            </w:tcBorders>
          </w:tcPr>
          <w:p>
            <w:pPr>
              <w:pStyle w:val="TableParagraph"/>
              <w:spacing w:line="205" w:lineRule="exact"/>
              <w:ind w:left="488" w:right="0"/>
              <w:jc w:val="left"/>
              <w:rPr>
                <w:rFonts w:ascii="宋体" w:hAnsi="宋体" w:cs="宋体" w:eastAsia="宋体" w:hint="default"/>
                <w:sz w:val="18"/>
                <w:szCs w:val="18"/>
              </w:rPr>
            </w:pPr>
            <w:r>
              <w:rPr>
                <w:rFonts w:ascii="宋体" w:hAnsi="宋体" w:cs="宋体" w:eastAsia="宋体" w:hint="default"/>
                <w:sz w:val="18"/>
                <w:szCs w:val="18"/>
              </w:rPr>
              <w:t>生产及加工</w:t>
            </w:r>
          </w:p>
        </w:tc>
        <w:tc>
          <w:tcPr>
            <w:tcW w:w="1438" w:type="dxa"/>
            <w:tcBorders>
              <w:top w:val="nil" w:sz="6" w:space="0" w:color="auto"/>
              <w:left w:val="nil" w:sz="6" w:space="0" w:color="auto"/>
              <w:bottom w:val="nil" w:sz="6" w:space="0" w:color="auto"/>
              <w:right w:val="nil" w:sz="6" w:space="0" w:color="auto"/>
            </w:tcBorders>
          </w:tcPr>
          <w:p>
            <w:pPr>
              <w:pStyle w:val="TableParagraph"/>
              <w:spacing w:line="219" w:lineRule="exact"/>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65.00</w:t>
            </w:r>
          </w:p>
        </w:tc>
        <w:tc>
          <w:tcPr>
            <w:tcW w:w="279"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5"/>
              <w:jc w:val="right"/>
              <w:rPr>
                <w:rFonts w:ascii="Times New Roman" w:hAnsi="Times New Roman" w:cs="Times New Roman" w:eastAsia="Times New Roman" w:hint="default"/>
                <w:sz w:val="18"/>
                <w:szCs w:val="18"/>
              </w:rPr>
            </w:pPr>
            <w:r>
              <w:rPr>
                <w:rFonts w:ascii="Times New Roman"/>
                <w:sz w:val="18"/>
              </w:rPr>
              <w:t>65.00</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1"/>
              <w:jc w:val="right"/>
              <w:rPr>
                <w:rFonts w:ascii="Times New Roman" w:hAnsi="Times New Roman" w:cs="Times New Roman" w:eastAsia="Times New Roman" w:hint="default"/>
                <w:sz w:val="18"/>
                <w:szCs w:val="18"/>
              </w:rPr>
            </w:pPr>
            <w:r>
              <w:rPr>
                <w:rFonts w:ascii="Times New Roman"/>
                <w:spacing w:val="-1"/>
                <w:sz w:val="18"/>
              </w:rPr>
              <w:t>72625699-6</w:t>
            </w:r>
          </w:p>
        </w:tc>
      </w:tr>
      <w:tr>
        <w:trPr>
          <w:trHeight w:val="347" w:hRule="exact"/>
        </w:trPr>
        <w:tc>
          <w:tcPr>
            <w:tcW w:w="701" w:type="dxa"/>
            <w:tcBorders>
              <w:top w:val="nil" w:sz="6" w:space="0" w:color="auto"/>
              <w:left w:val="nil" w:sz="6" w:space="0" w:color="auto"/>
              <w:bottom w:val="nil" w:sz="6" w:space="0" w:color="auto"/>
              <w:right w:val="nil" w:sz="6" w:space="0" w:color="auto"/>
            </w:tcBorders>
          </w:tcPr>
          <w:p>
            <w:pPr/>
          </w:p>
        </w:tc>
        <w:tc>
          <w:tcPr>
            <w:tcW w:w="2645" w:type="dxa"/>
            <w:gridSpan w:val="3"/>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108"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596" w:type="dxa"/>
            <w:tcBorders>
              <w:top w:val="nil" w:sz="6" w:space="0" w:color="auto"/>
              <w:left w:val="nil" w:sz="6" w:space="0" w:color="auto"/>
              <w:bottom w:val="nil" w:sz="6" w:space="0" w:color="auto"/>
              <w:right w:val="nil" w:sz="6" w:space="0" w:color="auto"/>
            </w:tcBorders>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z w:val="18"/>
                <w:szCs w:val="18"/>
              </w:rPr>
              <w:t>大丰</w:t>
            </w:r>
          </w:p>
        </w:tc>
        <w:tc>
          <w:tcPr>
            <w:tcW w:w="163"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Style w:val="TableParagraph"/>
              <w:spacing w:line="205" w:lineRule="exact"/>
              <w:ind w:left="228" w:right="0"/>
              <w:jc w:val="left"/>
              <w:rPr>
                <w:rFonts w:ascii="宋体" w:hAnsi="宋体" w:cs="宋体" w:eastAsia="宋体" w:hint="default"/>
                <w:sz w:val="18"/>
                <w:szCs w:val="18"/>
              </w:rPr>
            </w:pPr>
            <w:r>
              <w:rPr>
                <w:rFonts w:ascii="宋体" w:hAnsi="宋体" w:cs="宋体" w:eastAsia="宋体" w:hint="default"/>
                <w:sz w:val="18"/>
                <w:szCs w:val="18"/>
              </w:rPr>
              <w:t>向建华</w:t>
            </w:r>
          </w:p>
        </w:tc>
        <w:tc>
          <w:tcPr>
            <w:tcW w:w="1521" w:type="dxa"/>
            <w:gridSpan w:val="3"/>
            <w:tcBorders>
              <w:top w:val="nil" w:sz="6" w:space="0" w:color="auto"/>
              <w:left w:val="nil" w:sz="6" w:space="0" w:color="auto"/>
              <w:bottom w:val="nil" w:sz="6" w:space="0" w:color="auto"/>
              <w:right w:val="nil" w:sz="6" w:space="0" w:color="auto"/>
            </w:tcBorders>
          </w:tcPr>
          <w:p>
            <w:pPr>
              <w:pStyle w:val="TableParagraph"/>
              <w:spacing w:line="205" w:lineRule="exact"/>
              <w:ind w:left="488" w:right="0"/>
              <w:jc w:val="left"/>
              <w:rPr>
                <w:rFonts w:ascii="宋体" w:hAnsi="宋体" w:cs="宋体" w:eastAsia="宋体" w:hint="default"/>
                <w:sz w:val="18"/>
                <w:szCs w:val="18"/>
              </w:rPr>
            </w:pPr>
            <w:r>
              <w:rPr>
                <w:rFonts w:ascii="宋体" w:hAnsi="宋体" w:cs="宋体" w:eastAsia="宋体" w:hint="default"/>
                <w:sz w:val="18"/>
                <w:szCs w:val="18"/>
              </w:rPr>
              <w:t>生产及加工</w:t>
            </w:r>
          </w:p>
        </w:tc>
        <w:tc>
          <w:tcPr>
            <w:tcW w:w="1438" w:type="dxa"/>
            <w:tcBorders>
              <w:top w:val="nil" w:sz="6" w:space="0" w:color="auto"/>
              <w:left w:val="nil" w:sz="6" w:space="0" w:color="auto"/>
              <w:bottom w:val="nil" w:sz="6" w:space="0" w:color="auto"/>
              <w:right w:val="nil" w:sz="6" w:space="0" w:color="auto"/>
            </w:tcBorders>
          </w:tcPr>
          <w:p>
            <w:pPr>
              <w:pStyle w:val="TableParagraph"/>
              <w:spacing w:line="219" w:lineRule="exact"/>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
              <w:jc w:val="right"/>
              <w:rPr>
                <w:rFonts w:ascii="Times New Roman" w:hAnsi="Times New Roman" w:cs="Times New Roman" w:eastAsia="Times New Roman" w:hint="default"/>
                <w:sz w:val="18"/>
                <w:szCs w:val="18"/>
              </w:rPr>
            </w:pPr>
            <w:r>
              <w:rPr>
                <w:rFonts w:ascii="Times New Roman"/>
                <w:sz w:val="18"/>
              </w:rPr>
              <w:t>51.00</w:t>
            </w:r>
          </w:p>
        </w:tc>
        <w:tc>
          <w:tcPr>
            <w:tcW w:w="279"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5"/>
              <w:jc w:val="right"/>
              <w:rPr>
                <w:rFonts w:ascii="Times New Roman" w:hAnsi="Times New Roman" w:cs="Times New Roman" w:eastAsia="Times New Roman" w:hint="default"/>
                <w:sz w:val="18"/>
                <w:szCs w:val="18"/>
              </w:rPr>
            </w:pPr>
            <w:r>
              <w:rPr>
                <w:rFonts w:ascii="Times New Roman"/>
                <w:sz w:val="18"/>
              </w:rPr>
              <w:t>51.00</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51"/>
              <w:jc w:val="right"/>
              <w:rPr>
                <w:rFonts w:ascii="Times New Roman" w:hAnsi="Times New Roman" w:cs="Times New Roman" w:eastAsia="Times New Roman" w:hint="default"/>
                <w:sz w:val="18"/>
                <w:szCs w:val="18"/>
              </w:rPr>
            </w:pPr>
            <w:r>
              <w:rPr>
                <w:rFonts w:ascii="Times New Roman"/>
                <w:spacing w:val="-1"/>
                <w:sz w:val="18"/>
              </w:rPr>
              <w:t>74374950-6</w:t>
            </w:r>
          </w:p>
        </w:tc>
      </w:tr>
      <w:tr>
        <w:trPr>
          <w:trHeight w:val="409"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1"/>
              <w:jc w:val="right"/>
              <w:rPr>
                <w:rFonts w:ascii="Times New Roman" w:hAnsi="Times New Roman" w:cs="Times New Roman" w:eastAsia="Times New Roman" w:hint="default"/>
                <w:sz w:val="21"/>
                <w:szCs w:val="21"/>
              </w:rPr>
            </w:pPr>
            <w:r>
              <w:rPr>
                <w:rFonts w:ascii="Times New Roman"/>
                <w:sz w:val="21"/>
              </w:rPr>
              <w:t>7.3</w:t>
            </w:r>
          </w:p>
        </w:tc>
        <w:tc>
          <w:tcPr>
            <w:tcW w:w="3680"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68"/>
              <w:ind w:left="108" w:right="0"/>
              <w:jc w:val="left"/>
              <w:rPr>
                <w:rFonts w:ascii="宋体" w:hAnsi="宋体" w:cs="宋体" w:eastAsia="宋体" w:hint="default"/>
                <w:sz w:val="21"/>
                <w:szCs w:val="21"/>
              </w:rPr>
            </w:pPr>
            <w:r>
              <w:rPr>
                <w:rFonts w:ascii="宋体" w:hAnsi="宋体" w:cs="宋体" w:eastAsia="宋体" w:hint="default"/>
                <w:sz w:val="21"/>
                <w:szCs w:val="21"/>
              </w:rPr>
              <w:t>本公司的合营和联营企业情况</w:t>
            </w:r>
          </w:p>
        </w:tc>
        <w:tc>
          <w:tcPr>
            <w:tcW w:w="204"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596"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
        </w:tc>
        <w:tc>
          <w:tcPr>
            <w:tcW w:w="1233"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
        </w:tc>
        <w:tc>
          <w:tcPr>
            <w:tcW w:w="279"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r>
      <w:tr>
        <w:trPr>
          <w:trHeight w:val="958" w:hRule="exact"/>
        </w:trPr>
        <w:tc>
          <w:tcPr>
            <w:tcW w:w="180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81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92" w:lineRule="auto"/>
              <w:ind w:left="32" w:right="479"/>
              <w:jc w:val="left"/>
              <w:rPr>
                <w:rFonts w:ascii="宋体" w:hAnsi="宋体" w:cs="宋体" w:eastAsia="宋体" w:hint="default"/>
                <w:sz w:val="15"/>
                <w:szCs w:val="15"/>
              </w:rPr>
            </w:pPr>
            <w:r>
              <w:rPr>
                <w:rFonts w:ascii="宋体" w:hAnsi="宋体" w:cs="宋体" w:eastAsia="宋体" w:hint="default"/>
                <w:sz w:val="15"/>
                <w:szCs w:val="15"/>
              </w:rPr>
              <w:t>企业</w:t>
            </w:r>
            <w:r>
              <w:rPr>
                <w:rFonts w:ascii="宋体" w:hAnsi="宋体" w:cs="宋体" w:eastAsia="宋体" w:hint="default"/>
                <w:spacing w:val="-73"/>
                <w:sz w:val="15"/>
                <w:szCs w:val="15"/>
              </w:rPr>
              <w:t> </w:t>
            </w:r>
            <w:r>
              <w:rPr>
                <w:rFonts w:ascii="宋体" w:hAnsi="宋体" w:cs="宋体" w:eastAsia="宋体" w:hint="default"/>
                <w:sz w:val="15"/>
                <w:szCs w:val="15"/>
              </w:rPr>
              <w:t>类型</w:t>
            </w:r>
          </w:p>
        </w:tc>
        <w:tc>
          <w:tcPr>
            <w:tcW w:w="72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108"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92" w:lineRule="auto"/>
              <w:ind w:left="309" w:right="230"/>
              <w:jc w:val="left"/>
              <w:rPr>
                <w:rFonts w:ascii="宋体" w:hAnsi="宋体" w:cs="宋体" w:eastAsia="宋体" w:hint="default"/>
                <w:sz w:val="15"/>
                <w:szCs w:val="15"/>
              </w:rPr>
            </w:pPr>
            <w:r>
              <w:rPr>
                <w:rFonts w:ascii="宋体" w:hAnsi="宋体" w:cs="宋体" w:eastAsia="宋体" w:hint="default"/>
                <w:sz w:val="15"/>
                <w:szCs w:val="15"/>
              </w:rPr>
              <w:t>法人</w:t>
            </w:r>
            <w:r>
              <w:rPr>
                <w:rFonts w:ascii="宋体" w:hAnsi="宋体" w:cs="宋体" w:eastAsia="宋体" w:hint="default"/>
                <w:spacing w:val="-73"/>
                <w:sz w:val="15"/>
                <w:szCs w:val="15"/>
              </w:rPr>
              <w:t> </w:t>
            </w:r>
            <w:r>
              <w:rPr>
                <w:rFonts w:ascii="宋体" w:hAnsi="宋体" w:cs="宋体" w:eastAsia="宋体" w:hint="default"/>
                <w:sz w:val="15"/>
                <w:szCs w:val="15"/>
              </w:rPr>
              <w:t>代表</w:t>
            </w:r>
          </w:p>
        </w:tc>
        <w:tc>
          <w:tcPr>
            <w:tcW w:w="82"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single" w:sz="4" w:space="0" w:color="000000"/>
              <w:right w:val="nil" w:sz="6" w:space="0" w:color="auto"/>
            </w:tcBorders>
          </w:tcPr>
          <w:p>
            <w:pPr/>
          </w:p>
        </w:tc>
        <w:tc>
          <w:tcPr>
            <w:tcW w:w="79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92" w:lineRule="auto"/>
              <w:ind w:left="156" w:right="336"/>
              <w:jc w:val="left"/>
              <w:rPr>
                <w:rFonts w:ascii="宋体" w:hAnsi="宋体" w:cs="宋体" w:eastAsia="宋体" w:hint="default"/>
                <w:sz w:val="15"/>
                <w:szCs w:val="15"/>
              </w:rPr>
            </w:pPr>
            <w:r>
              <w:rPr>
                <w:rFonts w:ascii="宋体" w:hAnsi="宋体" w:cs="宋体" w:eastAsia="宋体" w:hint="default"/>
                <w:sz w:val="15"/>
                <w:szCs w:val="15"/>
              </w:rPr>
              <w:t>业务</w:t>
            </w:r>
            <w:r>
              <w:rPr>
                <w:rFonts w:ascii="宋体" w:hAnsi="宋体" w:cs="宋体" w:eastAsia="宋体" w:hint="default"/>
                <w:spacing w:val="-73"/>
                <w:sz w:val="15"/>
                <w:szCs w:val="15"/>
              </w:rPr>
              <w:t> </w:t>
            </w:r>
            <w:r>
              <w:rPr>
                <w:rFonts w:ascii="宋体" w:hAnsi="宋体" w:cs="宋体" w:eastAsia="宋体" w:hint="default"/>
                <w:sz w:val="15"/>
                <w:szCs w:val="15"/>
              </w:rPr>
              <w:t>性质</w:t>
            </w:r>
          </w:p>
        </w:tc>
        <w:tc>
          <w:tcPr>
            <w:tcW w:w="1259"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92" w:lineRule="auto"/>
              <w:ind w:left="398" w:right="557"/>
              <w:jc w:val="left"/>
              <w:rPr>
                <w:rFonts w:ascii="宋体" w:hAnsi="宋体" w:cs="宋体" w:eastAsia="宋体" w:hint="default"/>
                <w:sz w:val="15"/>
                <w:szCs w:val="15"/>
              </w:rPr>
            </w:pPr>
            <w:r>
              <w:rPr>
                <w:rFonts w:ascii="宋体" w:hAnsi="宋体" w:cs="宋体" w:eastAsia="宋体" w:hint="default"/>
                <w:sz w:val="15"/>
                <w:szCs w:val="15"/>
              </w:rPr>
              <w:t>注册</w:t>
            </w:r>
            <w:r>
              <w:rPr>
                <w:rFonts w:ascii="宋体" w:hAnsi="宋体" w:cs="宋体" w:eastAsia="宋体" w:hint="default"/>
                <w:spacing w:val="-73"/>
                <w:sz w:val="15"/>
                <w:szCs w:val="15"/>
              </w:rPr>
              <w:t> </w:t>
            </w:r>
            <w:r>
              <w:rPr>
                <w:rFonts w:ascii="宋体" w:hAnsi="宋体" w:cs="宋体" w:eastAsia="宋体" w:hint="default"/>
                <w:sz w:val="15"/>
                <w:szCs w:val="15"/>
              </w:rPr>
              <w:t>资本</w:t>
            </w:r>
          </w:p>
        </w:tc>
        <w:tc>
          <w:tcPr>
            <w:tcW w:w="596" w:type="dxa"/>
            <w:tcBorders>
              <w:top w:val="nil" w:sz="6" w:space="0" w:color="auto"/>
              <w:left w:val="nil" w:sz="6" w:space="0" w:color="auto"/>
              <w:bottom w:val="single" w:sz="4" w:space="0" w:color="000000"/>
              <w:right w:val="nil" w:sz="6" w:space="0" w:color="auto"/>
            </w:tcBorders>
          </w:tcPr>
          <w:p>
            <w:pPr>
              <w:pStyle w:val="TableParagraph"/>
              <w:spacing w:line="292" w:lineRule="auto" w:before="129"/>
              <w:ind w:left="-11" w:right="36" w:firstLine="19"/>
              <w:jc w:val="both"/>
              <w:rPr>
                <w:rFonts w:ascii="宋体" w:hAnsi="宋体" w:cs="宋体" w:eastAsia="宋体" w:hint="default"/>
                <w:sz w:val="15"/>
                <w:szCs w:val="15"/>
              </w:rPr>
            </w:pPr>
            <w:r>
              <w:rPr>
                <w:rFonts w:ascii="宋体" w:hAnsi="宋体" w:cs="宋体" w:eastAsia="宋体" w:hint="default"/>
                <w:sz w:val="15"/>
                <w:szCs w:val="15"/>
              </w:rPr>
              <w:t>本企业</w:t>
            </w:r>
            <w:r>
              <w:rPr>
                <w:rFonts w:ascii="宋体" w:hAnsi="宋体" w:cs="宋体" w:eastAsia="宋体" w:hint="default"/>
                <w:w w:val="100"/>
                <w:sz w:val="15"/>
                <w:szCs w:val="15"/>
              </w:rPr>
              <w:t> </w:t>
            </w: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pacing w:val="-3"/>
                <w:sz w:val="15"/>
                <w:szCs w:val="15"/>
              </w:rPr>
              <w:t>例（</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w:t>
            </w:r>
          </w:p>
        </w:tc>
        <w:tc>
          <w:tcPr>
            <w:tcW w:w="163"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861" w:type="dxa"/>
            <w:tcBorders>
              <w:top w:val="nil" w:sz="6" w:space="0" w:color="auto"/>
              <w:left w:val="nil" w:sz="6" w:space="0" w:color="auto"/>
              <w:bottom w:val="single" w:sz="4" w:space="0" w:color="000000"/>
              <w:right w:val="nil" w:sz="6" w:space="0" w:color="auto"/>
            </w:tcBorders>
          </w:tcPr>
          <w:p>
            <w:pPr>
              <w:pStyle w:val="TableParagraph"/>
              <w:spacing w:line="292" w:lineRule="auto" w:before="9"/>
              <w:ind w:right="162" w:firstLine="9"/>
              <w:jc w:val="both"/>
              <w:rPr>
                <w:rFonts w:ascii="宋体" w:hAnsi="宋体" w:cs="宋体" w:eastAsia="宋体" w:hint="default"/>
                <w:sz w:val="15"/>
                <w:szCs w:val="15"/>
              </w:rPr>
            </w:pPr>
            <w:r>
              <w:rPr>
                <w:rFonts w:ascii="宋体" w:hAnsi="宋体" w:cs="宋体" w:eastAsia="宋体" w:hint="default"/>
                <w:sz w:val="15"/>
                <w:szCs w:val="15"/>
              </w:rPr>
              <w:t>本企业在</w:t>
            </w:r>
            <w:r>
              <w:rPr>
                <w:rFonts w:ascii="宋体" w:hAnsi="宋体" w:cs="宋体" w:eastAsia="宋体" w:hint="default"/>
                <w:w w:val="100"/>
                <w:sz w:val="15"/>
                <w:szCs w:val="15"/>
              </w:rPr>
              <w:t> </w:t>
            </w:r>
            <w:r>
              <w:rPr>
                <w:rFonts w:ascii="宋体" w:hAnsi="宋体" w:cs="宋体" w:eastAsia="宋体" w:hint="default"/>
                <w:sz w:val="15"/>
                <w:szCs w:val="15"/>
              </w:rPr>
              <w:t>被投资单</w:t>
            </w:r>
            <w:r>
              <w:rPr>
                <w:rFonts w:ascii="宋体" w:hAnsi="宋体" w:cs="宋体" w:eastAsia="宋体" w:hint="default"/>
                <w:w w:val="100"/>
                <w:sz w:val="15"/>
                <w:szCs w:val="15"/>
              </w:rPr>
              <w:t> </w:t>
            </w:r>
            <w:r>
              <w:rPr>
                <w:rFonts w:ascii="宋体" w:hAnsi="宋体" w:cs="宋体" w:eastAsia="宋体" w:hint="default"/>
                <w:sz w:val="15"/>
                <w:szCs w:val="15"/>
              </w:rPr>
              <w:t>位表决权</w:t>
            </w:r>
            <w:r>
              <w:rPr>
                <w:rFonts w:ascii="宋体" w:hAnsi="宋体" w:cs="宋体" w:eastAsia="宋体" w:hint="default"/>
                <w:w w:val="100"/>
                <w:sz w:val="15"/>
                <w:szCs w:val="15"/>
              </w:rPr>
              <w:t> </w:t>
            </w:r>
            <w:r>
              <w:rPr>
                <w:rFonts w:ascii="宋体" w:hAnsi="宋体" w:cs="宋体" w:eastAsia="宋体" w:hint="default"/>
                <w:spacing w:val="-8"/>
                <w:sz w:val="15"/>
                <w:szCs w:val="15"/>
              </w:rPr>
              <w:t>比例（</w:t>
            </w:r>
            <w:r>
              <w:rPr>
                <w:rFonts w:ascii="Times New Roman" w:hAnsi="Times New Roman" w:cs="Times New Roman" w:eastAsia="Times New Roman" w:hint="default"/>
                <w:spacing w:val="-8"/>
                <w:sz w:val="15"/>
                <w:szCs w:val="15"/>
              </w:rPr>
              <w:t>%</w:t>
            </w:r>
            <w:r>
              <w:rPr>
                <w:rFonts w:ascii="宋体" w:hAnsi="宋体" w:cs="宋体" w:eastAsia="宋体" w:hint="default"/>
                <w:spacing w:val="-8"/>
                <w:sz w:val="15"/>
                <w:szCs w:val="15"/>
              </w:rPr>
              <w:t>）</w:t>
            </w:r>
          </w:p>
        </w:tc>
        <w:tc>
          <w:tcPr>
            <w:tcW w:w="123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74"/>
              <w:jc w:val="right"/>
              <w:rPr>
                <w:rFonts w:ascii="宋体" w:hAnsi="宋体" w:cs="宋体" w:eastAsia="宋体" w:hint="default"/>
                <w:sz w:val="15"/>
                <w:szCs w:val="15"/>
              </w:rPr>
            </w:pPr>
            <w:r>
              <w:rPr>
                <w:rFonts w:ascii="宋体" w:hAnsi="宋体" w:cs="宋体" w:eastAsia="宋体" w:hint="default"/>
                <w:spacing w:val="-1"/>
                <w:sz w:val="15"/>
                <w:szCs w:val="15"/>
              </w:rPr>
              <w:t>年末资产总额</w:t>
            </w:r>
          </w:p>
        </w:tc>
        <w:tc>
          <w:tcPr>
            <w:tcW w:w="156" w:type="dxa"/>
            <w:tcBorders>
              <w:top w:val="nil" w:sz="6" w:space="0" w:color="auto"/>
              <w:left w:val="nil" w:sz="6" w:space="0" w:color="auto"/>
              <w:bottom w:val="single" w:sz="4" w:space="0" w:color="000000"/>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年末负债总额</w:t>
            </w:r>
          </w:p>
        </w:tc>
        <w:tc>
          <w:tcPr>
            <w:tcW w:w="1179"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92" w:lineRule="auto"/>
              <w:ind w:left="458" w:right="190" w:hanging="227"/>
              <w:jc w:val="left"/>
              <w:rPr>
                <w:rFonts w:ascii="宋体" w:hAnsi="宋体" w:cs="宋体" w:eastAsia="宋体" w:hint="default"/>
                <w:sz w:val="15"/>
                <w:szCs w:val="15"/>
              </w:rPr>
            </w:pPr>
            <w:r>
              <w:rPr>
                <w:rFonts w:ascii="宋体" w:hAnsi="宋体" w:cs="宋体" w:eastAsia="宋体" w:hint="default"/>
                <w:sz w:val="15"/>
                <w:szCs w:val="15"/>
              </w:rPr>
              <w:t>年末净资产</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总额</w:t>
            </w:r>
          </w:p>
        </w:tc>
        <w:tc>
          <w:tcPr>
            <w:tcW w:w="279"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92" w:lineRule="auto"/>
              <w:ind w:left="268" w:right="158" w:hanging="149"/>
              <w:jc w:val="left"/>
              <w:rPr>
                <w:rFonts w:ascii="宋体" w:hAnsi="宋体" w:cs="宋体" w:eastAsia="宋体" w:hint="default"/>
                <w:sz w:val="15"/>
                <w:szCs w:val="15"/>
              </w:rPr>
            </w:pPr>
            <w:r>
              <w:rPr>
                <w:rFonts w:ascii="宋体" w:hAnsi="宋体" w:cs="宋体" w:eastAsia="宋体" w:hint="default"/>
                <w:spacing w:val="-1"/>
                <w:sz w:val="15"/>
                <w:szCs w:val="15"/>
              </w:rPr>
              <w:t>本年营业收</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入总额</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5"/>
                <w:szCs w:val="15"/>
              </w:rPr>
            </w:pPr>
            <w:r>
              <w:rPr>
                <w:rFonts w:ascii="宋体" w:hAnsi="宋体" w:cs="宋体" w:eastAsia="宋体" w:hint="default"/>
                <w:sz w:val="15"/>
                <w:szCs w:val="15"/>
              </w:rPr>
              <w:t>本年净利润</w:t>
            </w:r>
          </w:p>
        </w:tc>
      </w:tr>
      <w:tr>
        <w:trPr>
          <w:trHeight w:val="262" w:hRule="exact"/>
        </w:trPr>
        <w:tc>
          <w:tcPr>
            <w:tcW w:w="15617" w:type="dxa"/>
            <w:gridSpan w:val="24"/>
            <w:tcBorders>
              <w:top w:val="nil" w:sz="6" w:space="0" w:color="auto"/>
              <w:left w:val="nil" w:sz="6" w:space="0" w:color="auto"/>
              <w:bottom w:val="nil" w:sz="6" w:space="0" w:color="auto"/>
              <w:right w:val="nil" w:sz="6" w:space="0" w:color="auto"/>
            </w:tcBorders>
          </w:tcPr>
          <w:p>
            <w:pPr>
              <w:pStyle w:val="TableParagraph"/>
              <w:tabs>
                <w:tab w:pos="5523" w:val="left" w:leader="none"/>
              </w:tabs>
              <w:spacing w:line="20" w:lineRule="exact"/>
              <w:ind w:left="-5" w:right="0"/>
              <w:jc w:val="left"/>
              <w:rPr>
                <w:rFonts w:ascii="宋体" w:hAnsi="宋体" w:cs="宋体" w:eastAsia="宋体" w:hint="default"/>
                <w:sz w:val="2"/>
                <w:szCs w:val="2"/>
              </w:rPr>
            </w:pPr>
            <w:r>
              <w:rPr>
                <w:rFonts w:ascii="宋体"/>
                <w:sz w:val="2"/>
              </w:rPr>
              <w:pict>
                <v:group style="width:71.45pt;height:.5pt;mso-position-horizontal-relative:char;mso-position-vertical-relative:line" coordorigin="0,0" coordsize="1429,10">
                  <v:group style="position:absolute;left:5;top:5;width:1419;height:2" coordorigin="5,5" coordsize="1419,2">
                    <v:shape style="position:absolute;left:5;top:5;width:1419;height:2" coordorigin="5,5" coordsize="1419,0" path="m5,5l1424,5e" filled="false" stroked="true" strokeweight=".48001pt" strokecolor="#000000">
                      <v:path arrowok="t"/>
                    </v:shape>
                  </v:group>
                </v:group>
              </w:pict>
            </w:r>
            <w:r>
              <w:rPr>
                <w:rFonts w:ascii="宋体"/>
                <w:sz w:val="2"/>
              </w:rPr>
            </w:r>
            <w:r>
              <w:rPr>
                <w:rFonts w:ascii="宋体"/>
                <w:sz w:val="2"/>
              </w:rPr>
              <w:tab/>
            </w:r>
            <w:r>
              <w:rPr>
                <w:rFonts w:ascii="宋体"/>
                <w:sz w:val="2"/>
              </w:rPr>
              <w:pict>
                <v:group style="width:36pt;height:.5pt;mso-position-horizontal-relative:char;mso-position-vertical-relative:line" coordorigin="0,0" coordsize="720,10">
                  <v:group style="position:absolute;left:5;top:5;width:711;height:2" coordorigin="5,5" coordsize="711,2">
                    <v:shape style="position:absolute;left:5;top:5;width:711;height:2" coordorigin="5,5" coordsize="711,0" path="m5,5l715,5e" filled="false" stroked="true" strokeweight=".48001pt" strokecolor="#000000">
                      <v:path arrowok="t"/>
                    </v:shape>
                  </v:group>
                </v:group>
              </w:pict>
            </w:r>
            <w:r>
              <w:rPr>
                <w:rFonts w:ascii="宋体"/>
                <w:sz w:val="2"/>
              </w:rPr>
            </w:r>
          </w:p>
          <w:p>
            <w:pPr>
              <w:pStyle w:val="TableParagraph"/>
              <w:spacing w:line="240" w:lineRule="auto" w:before="6"/>
              <w:ind w:left="107"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480" w:hRule="exact"/>
        </w:trPr>
        <w:tc>
          <w:tcPr>
            <w:tcW w:w="1802" w:type="dxa"/>
            <w:gridSpan w:val="2"/>
            <w:tcBorders>
              <w:top w:val="nil" w:sz="6" w:space="0" w:color="auto"/>
              <w:left w:val="nil" w:sz="6" w:space="0" w:color="auto"/>
              <w:bottom w:val="nil" w:sz="6" w:space="0" w:color="auto"/>
              <w:right w:val="nil" w:sz="6" w:space="0" w:color="auto"/>
            </w:tcBorders>
          </w:tcPr>
          <w:p>
            <w:pPr>
              <w:pStyle w:val="TableParagraph"/>
              <w:spacing w:line="292" w:lineRule="auto"/>
              <w:ind w:left="107" w:right="486"/>
              <w:jc w:val="left"/>
              <w:rPr>
                <w:rFonts w:ascii="宋体" w:hAnsi="宋体" w:cs="宋体" w:eastAsia="宋体" w:hint="default"/>
                <w:sz w:val="15"/>
                <w:szCs w:val="15"/>
              </w:rPr>
            </w:pPr>
            <w:r>
              <w:rPr>
                <w:rFonts w:ascii="宋体" w:hAnsi="宋体" w:cs="宋体" w:eastAsia="宋体" w:hint="default"/>
                <w:spacing w:val="-1"/>
                <w:sz w:val="15"/>
                <w:szCs w:val="15"/>
              </w:rPr>
              <w:t>盐城高周波热炼有</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z w:val="15"/>
                <w:szCs w:val="15"/>
              </w:rPr>
              <w:t>限公司</w:t>
            </w:r>
          </w:p>
        </w:tc>
        <w:tc>
          <w:tcPr>
            <w:tcW w:w="816" w:type="dxa"/>
            <w:tcBorders>
              <w:top w:val="nil" w:sz="6" w:space="0" w:color="auto"/>
              <w:left w:val="nil" w:sz="6" w:space="0" w:color="auto"/>
              <w:bottom w:val="nil" w:sz="6" w:space="0" w:color="auto"/>
              <w:right w:val="nil" w:sz="6" w:space="0" w:color="auto"/>
            </w:tcBorders>
          </w:tcPr>
          <w:p>
            <w:pPr>
              <w:pStyle w:val="TableParagraph"/>
              <w:spacing w:line="292" w:lineRule="auto"/>
              <w:ind w:left="8" w:right="402"/>
              <w:jc w:val="left"/>
              <w:rPr>
                <w:rFonts w:ascii="宋体" w:hAnsi="宋体" w:cs="宋体" w:eastAsia="宋体" w:hint="default"/>
                <w:sz w:val="15"/>
                <w:szCs w:val="15"/>
              </w:rPr>
            </w:pPr>
            <w:r>
              <w:rPr>
                <w:rFonts w:ascii="宋体" w:hAnsi="宋体" w:cs="宋体" w:eastAsia="宋体" w:hint="default"/>
                <w:spacing w:val="24"/>
                <w:sz w:val="15"/>
                <w:szCs w:val="15"/>
              </w:rPr>
              <w:t>有限</w:t>
            </w:r>
            <w:r>
              <w:rPr>
                <w:rFonts w:ascii="宋体" w:hAnsi="宋体" w:cs="宋体" w:eastAsia="宋体" w:hint="default"/>
                <w:spacing w:val="-71"/>
                <w:sz w:val="15"/>
                <w:szCs w:val="15"/>
              </w:rPr>
              <w:t> </w:t>
            </w:r>
            <w:r>
              <w:rPr>
                <w:rFonts w:ascii="宋体" w:hAnsi="宋体" w:cs="宋体" w:eastAsia="宋体" w:hint="default"/>
                <w:sz w:val="15"/>
                <w:szCs w:val="15"/>
              </w:rPr>
              <w:t>公司</w:t>
            </w:r>
          </w:p>
        </w:tc>
        <w:tc>
          <w:tcPr>
            <w:tcW w:w="729" w:type="dxa"/>
            <w:tcBorders>
              <w:top w:val="nil" w:sz="6" w:space="0" w:color="auto"/>
              <w:left w:val="nil" w:sz="6" w:space="0" w:color="auto"/>
              <w:bottom w:val="nil" w:sz="6" w:space="0" w:color="auto"/>
              <w:right w:val="nil" w:sz="6" w:space="0" w:color="auto"/>
            </w:tcBorders>
          </w:tcPr>
          <w:p>
            <w:pPr>
              <w:pStyle w:val="TableParagraph"/>
              <w:spacing w:line="195" w:lineRule="exact"/>
              <w:ind w:left="8" w:right="0"/>
              <w:jc w:val="left"/>
              <w:rPr>
                <w:rFonts w:ascii="宋体" w:hAnsi="宋体" w:cs="宋体" w:eastAsia="宋体" w:hint="default"/>
                <w:sz w:val="15"/>
                <w:szCs w:val="15"/>
              </w:rPr>
            </w:pPr>
            <w:r>
              <w:rPr>
                <w:rFonts w:ascii="宋体" w:hAnsi="宋体" w:cs="宋体" w:eastAsia="宋体" w:hint="default"/>
                <w:sz w:val="15"/>
                <w:szCs w:val="15"/>
              </w:rPr>
              <w:t>大丰</w:t>
            </w:r>
          </w:p>
        </w:tc>
        <w:tc>
          <w:tcPr>
            <w:tcW w:w="108"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195" w:lineRule="exact"/>
              <w:ind w:left="7" w:right="0"/>
              <w:jc w:val="center"/>
              <w:rPr>
                <w:rFonts w:ascii="宋体" w:hAnsi="宋体" w:cs="宋体" w:eastAsia="宋体" w:hint="default"/>
                <w:sz w:val="15"/>
                <w:szCs w:val="15"/>
              </w:rPr>
            </w:pPr>
            <w:r>
              <w:rPr>
                <w:rFonts w:ascii="宋体" w:hAnsi="宋体" w:cs="宋体" w:eastAsia="宋体" w:hint="default"/>
                <w:sz w:val="15"/>
                <w:szCs w:val="15"/>
              </w:rPr>
              <w:t>朱文明</w:t>
            </w:r>
          </w:p>
        </w:tc>
        <w:tc>
          <w:tcPr>
            <w:tcW w:w="82"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nil" w:sz="6" w:space="0" w:color="auto"/>
              <w:right w:val="nil" w:sz="6" w:space="0" w:color="auto"/>
            </w:tcBorders>
          </w:tcPr>
          <w:p>
            <w:pPr>
              <w:pStyle w:val="TableParagraph"/>
              <w:spacing w:line="195" w:lineRule="exact"/>
              <w:ind w:left="60" w:right="0"/>
              <w:jc w:val="left"/>
              <w:rPr>
                <w:rFonts w:ascii="宋体" w:hAnsi="宋体" w:cs="宋体" w:eastAsia="宋体" w:hint="default"/>
                <w:sz w:val="15"/>
                <w:szCs w:val="15"/>
              </w:rPr>
            </w:pPr>
            <w:r>
              <w:rPr>
                <w:rFonts w:ascii="宋体" w:hAnsi="宋体" w:cs="宋体" w:eastAsia="宋体" w:hint="default"/>
                <w:sz w:val="15"/>
                <w:szCs w:val="15"/>
              </w:rPr>
              <w:t>生产</w:t>
            </w:r>
          </w:p>
        </w:tc>
        <w:tc>
          <w:tcPr>
            <w:tcW w:w="1259" w:type="dxa"/>
            <w:tcBorders>
              <w:top w:val="nil" w:sz="6" w:space="0" w:color="auto"/>
              <w:left w:val="nil" w:sz="6" w:space="0" w:color="auto"/>
              <w:bottom w:val="nil" w:sz="6" w:space="0" w:color="auto"/>
              <w:right w:val="nil" w:sz="6" w:space="0" w:color="auto"/>
            </w:tcBorders>
          </w:tcPr>
          <w:p>
            <w:pPr>
              <w:pStyle w:val="TableParagraph"/>
              <w:spacing w:line="278" w:lineRule="auto"/>
              <w:ind w:left="254" w:right="409"/>
              <w:jc w:val="left"/>
              <w:rPr>
                <w:rFonts w:ascii="宋体" w:hAnsi="宋体" w:cs="宋体" w:eastAsia="宋体" w:hint="default"/>
                <w:sz w:val="15"/>
                <w:szCs w:val="15"/>
              </w:rPr>
            </w:pPr>
            <w:r>
              <w:rPr>
                <w:rFonts w:ascii="Times New Roman" w:hAnsi="Times New Roman" w:cs="Times New Roman" w:eastAsia="Times New Roman" w:hint="default"/>
                <w:sz w:val="15"/>
                <w:szCs w:val="15"/>
              </w:rPr>
              <w:t>150</w:t>
            </w:r>
            <w:r>
              <w:rPr>
                <w:rFonts w:ascii="Times New Roman" w:hAnsi="Times New Roman" w:cs="Times New Roman" w:eastAsia="Times New Roman" w:hint="default"/>
                <w:spacing w:val="28"/>
                <w:sz w:val="15"/>
                <w:szCs w:val="15"/>
              </w:rPr>
              <w:t> </w:t>
            </w:r>
            <w:r>
              <w:rPr>
                <w:rFonts w:ascii="宋体" w:hAnsi="宋体" w:cs="宋体" w:eastAsia="宋体" w:hint="default"/>
                <w:sz w:val="15"/>
                <w:szCs w:val="15"/>
              </w:rPr>
              <w:t>万美</w:t>
            </w:r>
            <w:r>
              <w:rPr>
                <w:rFonts w:ascii="宋体" w:hAnsi="宋体" w:cs="宋体" w:eastAsia="宋体" w:hint="default"/>
                <w:w w:val="100"/>
                <w:sz w:val="15"/>
                <w:szCs w:val="15"/>
              </w:rPr>
              <w:t> </w:t>
            </w:r>
            <w:r>
              <w:rPr>
                <w:rFonts w:ascii="宋体" w:hAnsi="宋体" w:cs="宋体" w:eastAsia="宋体" w:hint="default"/>
                <w:sz w:val="15"/>
                <w:szCs w:val="15"/>
              </w:rPr>
              <w:t>元</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 w:right="0"/>
              <w:jc w:val="left"/>
              <w:rPr>
                <w:rFonts w:ascii="Times New Roman" w:hAnsi="Times New Roman" w:cs="Times New Roman" w:eastAsia="Times New Roman" w:hint="default"/>
                <w:sz w:val="15"/>
                <w:szCs w:val="15"/>
              </w:rPr>
            </w:pPr>
            <w:r>
              <w:rPr>
                <w:rFonts w:ascii="Times New Roman"/>
                <w:sz w:val="15"/>
              </w:rPr>
              <w:t>50.00</w:t>
            </w:r>
          </w:p>
        </w:tc>
        <w:tc>
          <w:tcPr>
            <w:tcW w:w="163"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left"/>
              <w:rPr>
                <w:rFonts w:ascii="Times New Roman" w:hAnsi="Times New Roman" w:cs="Times New Roman" w:eastAsia="Times New Roman" w:hint="default"/>
                <w:sz w:val="15"/>
                <w:szCs w:val="15"/>
              </w:rPr>
            </w:pPr>
            <w:r>
              <w:rPr>
                <w:rFonts w:ascii="Times New Roman"/>
                <w:sz w:val="15"/>
              </w:rPr>
              <w:t>50.00</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5"/>
              <w:jc w:val="right"/>
              <w:rPr>
                <w:rFonts w:ascii="Times New Roman" w:hAnsi="Times New Roman" w:cs="Times New Roman" w:eastAsia="Times New Roman" w:hint="default"/>
                <w:sz w:val="15"/>
                <w:szCs w:val="15"/>
              </w:rPr>
            </w:pPr>
            <w:r>
              <w:rPr>
                <w:rFonts w:ascii="Times New Roman"/>
                <w:spacing w:val="-1"/>
                <w:sz w:val="15"/>
              </w:rPr>
              <w:t>78,109,277.54</w:t>
            </w:r>
          </w:p>
        </w:tc>
        <w:tc>
          <w:tcPr>
            <w:tcW w:w="156"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70" w:right="0"/>
              <w:jc w:val="left"/>
              <w:rPr>
                <w:rFonts w:ascii="Times New Roman" w:hAnsi="Times New Roman" w:cs="Times New Roman" w:eastAsia="Times New Roman" w:hint="default"/>
                <w:sz w:val="15"/>
                <w:szCs w:val="15"/>
              </w:rPr>
            </w:pPr>
            <w:r>
              <w:rPr>
                <w:rFonts w:ascii="Times New Roman"/>
                <w:sz w:val="15"/>
              </w:rPr>
              <w:t>45,702,197.63</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7"/>
              <w:jc w:val="right"/>
              <w:rPr>
                <w:rFonts w:ascii="Times New Roman" w:hAnsi="Times New Roman" w:cs="Times New Roman" w:eastAsia="Times New Roman" w:hint="default"/>
                <w:sz w:val="15"/>
                <w:szCs w:val="15"/>
              </w:rPr>
            </w:pPr>
            <w:r>
              <w:rPr>
                <w:rFonts w:ascii="Times New Roman"/>
                <w:spacing w:val="-1"/>
                <w:sz w:val="15"/>
              </w:rPr>
              <w:t>32,407,079.91</w:t>
            </w:r>
          </w:p>
        </w:tc>
        <w:tc>
          <w:tcPr>
            <w:tcW w:w="279"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right"/>
              <w:rPr>
                <w:rFonts w:ascii="Times New Roman" w:hAnsi="Times New Roman" w:cs="Times New Roman" w:eastAsia="Times New Roman" w:hint="default"/>
                <w:sz w:val="15"/>
                <w:szCs w:val="15"/>
              </w:rPr>
            </w:pPr>
            <w:r>
              <w:rPr>
                <w:rFonts w:ascii="Times New Roman"/>
                <w:spacing w:val="-1"/>
                <w:sz w:val="15"/>
              </w:rPr>
              <w:t>53,076,388.01</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23" w:right="0"/>
              <w:jc w:val="left"/>
              <w:rPr>
                <w:rFonts w:ascii="Times New Roman" w:hAnsi="Times New Roman" w:cs="Times New Roman" w:eastAsia="Times New Roman" w:hint="default"/>
                <w:sz w:val="15"/>
                <w:szCs w:val="15"/>
              </w:rPr>
            </w:pPr>
            <w:r>
              <w:rPr>
                <w:rFonts w:ascii="Times New Roman"/>
                <w:sz w:val="15"/>
              </w:rPr>
              <w:t>7,985,269.08</w:t>
            </w:r>
          </w:p>
        </w:tc>
      </w:tr>
      <w:tr>
        <w:trPr>
          <w:trHeight w:val="240" w:hRule="exact"/>
        </w:trPr>
        <w:tc>
          <w:tcPr>
            <w:tcW w:w="15617" w:type="dxa"/>
            <w:gridSpan w:val="24"/>
            <w:tcBorders>
              <w:top w:val="nil" w:sz="6" w:space="0" w:color="auto"/>
              <w:left w:val="nil" w:sz="6" w:space="0" w:color="auto"/>
              <w:bottom w:val="nil" w:sz="6" w:space="0" w:color="auto"/>
              <w:right w:val="nil" w:sz="6" w:space="0" w:color="auto"/>
            </w:tcBorders>
          </w:tcPr>
          <w:p>
            <w:pPr>
              <w:pStyle w:val="TableParagraph"/>
              <w:spacing w:line="195" w:lineRule="exact"/>
              <w:ind w:left="107"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436" w:hRule="exact"/>
        </w:trPr>
        <w:tc>
          <w:tcPr>
            <w:tcW w:w="1802" w:type="dxa"/>
            <w:gridSpan w:val="2"/>
            <w:tcBorders>
              <w:top w:val="nil" w:sz="6" w:space="0" w:color="auto"/>
              <w:left w:val="nil" w:sz="6" w:space="0" w:color="auto"/>
              <w:bottom w:val="nil" w:sz="6" w:space="0" w:color="auto"/>
              <w:right w:val="nil" w:sz="6" w:space="0" w:color="auto"/>
            </w:tcBorders>
          </w:tcPr>
          <w:p>
            <w:pPr>
              <w:pStyle w:val="TableParagraph"/>
              <w:spacing w:line="292" w:lineRule="auto"/>
              <w:ind w:left="107" w:right="486"/>
              <w:jc w:val="left"/>
              <w:rPr>
                <w:rFonts w:ascii="宋体" w:hAnsi="宋体" w:cs="宋体" w:eastAsia="宋体" w:hint="default"/>
                <w:sz w:val="15"/>
                <w:szCs w:val="15"/>
              </w:rPr>
            </w:pPr>
            <w:r>
              <w:rPr>
                <w:rFonts w:ascii="宋体" w:hAnsi="宋体" w:cs="宋体" w:eastAsia="宋体" w:hint="default"/>
                <w:spacing w:val="-1"/>
                <w:sz w:val="15"/>
                <w:szCs w:val="15"/>
              </w:rPr>
              <w:t>广州丰东热炼有限</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z w:val="15"/>
                <w:szCs w:val="15"/>
              </w:rPr>
              <w:t>公司</w:t>
            </w:r>
          </w:p>
        </w:tc>
        <w:tc>
          <w:tcPr>
            <w:tcW w:w="816" w:type="dxa"/>
            <w:tcBorders>
              <w:top w:val="nil" w:sz="6" w:space="0" w:color="auto"/>
              <w:left w:val="nil" w:sz="6" w:space="0" w:color="auto"/>
              <w:bottom w:val="nil" w:sz="6" w:space="0" w:color="auto"/>
              <w:right w:val="nil" w:sz="6" w:space="0" w:color="auto"/>
            </w:tcBorders>
          </w:tcPr>
          <w:p>
            <w:pPr>
              <w:pStyle w:val="TableParagraph"/>
              <w:spacing w:line="292" w:lineRule="auto"/>
              <w:ind w:left="8" w:right="402"/>
              <w:jc w:val="left"/>
              <w:rPr>
                <w:rFonts w:ascii="宋体" w:hAnsi="宋体" w:cs="宋体" w:eastAsia="宋体" w:hint="default"/>
                <w:sz w:val="15"/>
                <w:szCs w:val="15"/>
              </w:rPr>
            </w:pPr>
            <w:r>
              <w:rPr>
                <w:rFonts w:ascii="宋体" w:hAnsi="宋体" w:cs="宋体" w:eastAsia="宋体" w:hint="default"/>
                <w:spacing w:val="24"/>
                <w:sz w:val="15"/>
                <w:szCs w:val="15"/>
              </w:rPr>
              <w:t>有限</w:t>
            </w:r>
            <w:r>
              <w:rPr>
                <w:rFonts w:ascii="宋体" w:hAnsi="宋体" w:cs="宋体" w:eastAsia="宋体" w:hint="default"/>
                <w:spacing w:val="-71"/>
                <w:sz w:val="15"/>
                <w:szCs w:val="15"/>
              </w:rPr>
              <w:t> </w:t>
            </w:r>
            <w:r>
              <w:rPr>
                <w:rFonts w:ascii="宋体" w:hAnsi="宋体" w:cs="宋体" w:eastAsia="宋体" w:hint="default"/>
                <w:sz w:val="15"/>
                <w:szCs w:val="15"/>
              </w:rPr>
              <w:t>公司</w:t>
            </w:r>
          </w:p>
        </w:tc>
        <w:tc>
          <w:tcPr>
            <w:tcW w:w="729" w:type="dxa"/>
            <w:tcBorders>
              <w:top w:val="nil" w:sz="6" w:space="0" w:color="auto"/>
              <w:left w:val="nil" w:sz="6" w:space="0" w:color="auto"/>
              <w:bottom w:val="nil" w:sz="6" w:space="0" w:color="auto"/>
              <w:right w:val="nil" w:sz="6" w:space="0" w:color="auto"/>
            </w:tcBorders>
          </w:tcPr>
          <w:p>
            <w:pPr>
              <w:pStyle w:val="TableParagraph"/>
              <w:spacing w:line="195" w:lineRule="exact"/>
              <w:ind w:left="8" w:right="0"/>
              <w:jc w:val="left"/>
              <w:rPr>
                <w:rFonts w:ascii="宋体" w:hAnsi="宋体" w:cs="宋体" w:eastAsia="宋体" w:hint="default"/>
                <w:sz w:val="15"/>
                <w:szCs w:val="15"/>
              </w:rPr>
            </w:pPr>
            <w:r>
              <w:rPr>
                <w:rFonts w:ascii="宋体" w:hAnsi="宋体" w:cs="宋体" w:eastAsia="宋体" w:hint="default"/>
                <w:sz w:val="15"/>
                <w:szCs w:val="15"/>
              </w:rPr>
              <w:t>广州</w:t>
            </w:r>
          </w:p>
        </w:tc>
        <w:tc>
          <w:tcPr>
            <w:tcW w:w="108"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292" w:lineRule="auto"/>
              <w:ind w:left="295" w:right="245"/>
              <w:jc w:val="left"/>
              <w:rPr>
                <w:rFonts w:ascii="宋体" w:hAnsi="宋体" w:cs="宋体" w:eastAsia="宋体" w:hint="default"/>
                <w:sz w:val="15"/>
                <w:szCs w:val="15"/>
              </w:rPr>
            </w:pPr>
            <w:r>
              <w:rPr>
                <w:rFonts w:ascii="宋体" w:hAnsi="宋体" w:cs="宋体" w:eastAsia="宋体" w:hint="default"/>
                <w:sz w:val="15"/>
                <w:szCs w:val="15"/>
              </w:rPr>
              <w:t>中尾</w:t>
            </w:r>
            <w:r>
              <w:rPr>
                <w:rFonts w:ascii="宋体" w:hAnsi="宋体" w:cs="宋体" w:eastAsia="宋体" w:hint="default"/>
                <w:spacing w:val="-73"/>
                <w:sz w:val="15"/>
                <w:szCs w:val="15"/>
              </w:rPr>
              <w:t> </w:t>
            </w:r>
            <w:r>
              <w:rPr>
                <w:rFonts w:ascii="宋体" w:hAnsi="宋体" w:cs="宋体" w:eastAsia="宋体" w:hint="default"/>
                <w:sz w:val="15"/>
                <w:szCs w:val="15"/>
              </w:rPr>
              <w:t>安幸</w:t>
            </w:r>
          </w:p>
        </w:tc>
        <w:tc>
          <w:tcPr>
            <w:tcW w:w="82"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nil" w:sz="6" w:space="0" w:color="auto"/>
              <w:right w:val="nil" w:sz="6" w:space="0" w:color="auto"/>
            </w:tcBorders>
          </w:tcPr>
          <w:p>
            <w:pPr>
              <w:pStyle w:val="TableParagraph"/>
              <w:spacing w:line="195" w:lineRule="exact"/>
              <w:ind w:left="60" w:right="0"/>
              <w:jc w:val="left"/>
              <w:rPr>
                <w:rFonts w:ascii="宋体" w:hAnsi="宋体" w:cs="宋体" w:eastAsia="宋体" w:hint="default"/>
                <w:sz w:val="15"/>
                <w:szCs w:val="15"/>
              </w:rPr>
            </w:pPr>
            <w:r>
              <w:rPr>
                <w:rFonts w:ascii="宋体" w:hAnsi="宋体" w:cs="宋体" w:eastAsia="宋体" w:hint="default"/>
                <w:sz w:val="15"/>
                <w:szCs w:val="15"/>
              </w:rPr>
              <w:t>生产</w:t>
            </w:r>
          </w:p>
        </w:tc>
        <w:tc>
          <w:tcPr>
            <w:tcW w:w="1259" w:type="dxa"/>
            <w:tcBorders>
              <w:top w:val="nil" w:sz="6" w:space="0" w:color="auto"/>
              <w:left w:val="nil" w:sz="6" w:space="0" w:color="auto"/>
              <w:bottom w:val="nil" w:sz="6" w:space="0" w:color="auto"/>
              <w:right w:val="nil" w:sz="6" w:space="0" w:color="auto"/>
            </w:tcBorders>
          </w:tcPr>
          <w:p>
            <w:pPr>
              <w:pStyle w:val="TableParagraph"/>
              <w:spacing w:line="207" w:lineRule="exact"/>
              <w:ind w:left="25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2500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 w:right="0"/>
              <w:jc w:val="left"/>
              <w:rPr>
                <w:rFonts w:ascii="Times New Roman" w:hAnsi="Times New Roman" w:cs="Times New Roman" w:eastAsia="Times New Roman" w:hint="default"/>
                <w:sz w:val="15"/>
                <w:szCs w:val="15"/>
              </w:rPr>
            </w:pPr>
            <w:r>
              <w:rPr>
                <w:rFonts w:ascii="Times New Roman"/>
                <w:sz w:val="15"/>
              </w:rPr>
              <w:t>40.00</w:t>
            </w:r>
          </w:p>
        </w:tc>
        <w:tc>
          <w:tcPr>
            <w:tcW w:w="163"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left"/>
              <w:rPr>
                <w:rFonts w:ascii="Times New Roman" w:hAnsi="Times New Roman" w:cs="Times New Roman" w:eastAsia="Times New Roman" w:hint="default"/>
                <w:sz w:val="15"/>
                <w:szCs w:val="15"/>
              </w:rPr>
            </w:pPr>
            <w:r>
              <w:rPr>
                <w:rFonts w:ascii="Times New Roman"/>
                <w:sz w:val="15"/>
              </w:rPr>
              <w:t>40.00</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5"/>
              <w:jc w:val="right"/>
              <w:rPr>
                <w:rFonts w:ascii="Times New Roman" w:hAnsi="Times New Roman" w:cs="Times New Roman" w:eastAsia="Times New Roman" w:hint="default"/>
                <w:sz w:val="15"/>
                <w:szCs w:val="15"/>
              </w:rPr>
            </w:pPr>
            <w:r>
              <w:rPr>
                <w:rFonts w:ascii="Times New Roman"/>
                <w:spacing w:val="-1"/>
                <w:sz w:val="15"/>
              </w:rPr>
              <w:t>31,968,706.27</w:t>
            </w:r>
          </w:p>
        </w:tc>
        <w:tc>
          <w:tcPr>
            <w:tcW w:w="156"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37" w:right="0"/>
              <w:jc w:val="left"/>
              <w:rPr>
                <w:rFonts w:ascii="Times New Roman" w:hAnsi="Times New Roman" w:cs="Times New Roman" w:eastAsia="Times New Roman" w:hint="default"/>
                <w:sz w:val="15"/>
                <w:szCs w:val="15"/>
              </w:rPr>
            </w:pPr>
            <w:r>
              <w:rPr>
                <w:rFonts w:ascii="Times New Roman"/>
                <w:sz w:val="15"/>
              </w:rPr>
              <w:t>9,924,227.11</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15"/>
                <w:szCs w:val="15"/>
              </w:rPr>
            </w:pPr>
            <w:r>
              <w:rPr>
                <w:rFonts w:ascii="Times New Roman"/>
                <w:spacing w:val="-1"/>
                <w:sz w:val="15"/>
              </w:rPr>
              <w:t>22,044,479.16</w:t>
            </w:r>
          </w:p>
        </w:tc>
        <w:tc>
          <w:tcPr>
            <w:tcW w:w="279"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7"/>
              <w:jc w:val="right"/>
              <w:rPr>
                <w:rFonts w:ascii="Times New Roman" w:hAnsi="Times New Roman" w:cs="Times New Roman" w:eastAsia="Times New Roman" w:hint="default"/>
                <w:sz w:val="15"/>
                <w:szCs w:val="15"/>
              </w:rPr>
            </w:pPr>
            <w:r>
              <w:rPr>
                <w:rFonts w:ascii="Times New Roman"/>
                <w:spacing w:val="-2"/>
                <w:sz w:val="15"/>
              </w:rPr>
              <w:t>11,470,937.09</w:t>
            </w:r>
          </w:p>
        </w:tc>
        <w:tc>
          <w:tcPr>
            <w:tcW w:w="21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8" w:right="0"/>
              <w:jc w:val="left"/>
              <w:rPr>
                <w:rFonts w:ascii="Times New Roman" w:hAnsi="Times New Roman" w:cs="Times New Roman" w:eastAsia="Times New Roman" w:hint="default"/>
                <w:sz w:val="15"/>
                <w:szCs w:val="15"/>
              </w:rPr>
            </w:pPr>
            <w:r>
              <w:rPr>
                <w:rFonts w:ascii="Times New Roman"/>
                <w:sz w:val="15"/>
              </w:rPr>
              <w:t>2,122,512.20</w:t>
            </w:r>
          </w:p>
        </w:tc>
      </w:tr>
    </w:tbl>
    <w:p>
      <w:pPr>
        <w:spacing w:before="139"/>
        <w:ind w:left="7745" w:right="8262" w:firstLine="0"/>
        <w:jc w:val="center"/>
        <w:rPr>
          <w:rFonts w:ascii="Times New Roman" w:hAnsi="Times New Roman" w:cs="Times New Roman" w:eastAsia="Times New Roman" w:hint="default"/>
          <w:sz w:val="18"/>
          <w:szCs w:val="18"/>
        </w:rPr>
      </w:pPr>
      <w:r>
        <w:rPr/>
        <w:pict>
          <v:shape style="position:absolute;margin-left:740.650024pt;margin-top:11.316093pt;width:101.25pt;height:57.75pt;mso-position-horizontal-relative:page;mso-position-vertical-relative:paragraph;z-index:2512" type="#_x0000_t75" stroked="false">
            <v:imagedata r:id="rId22" o:title=""/>
          </v:shape>
        </w:pict>
      </w:r>
      <w:r>
        <w:rPr>
          <w:rFonts w:ascii="Times New Roman"/>
          <w:sz w:val="18"/>
        </w:rPr>
        <w:t>103</w:t>
      </w:r>
    </w:p>
    <w:p>
      <w:pPr>
        <w:spacing w:after="0"/>
        <w:jc w:val="center"/>
        <w:rPr>
          <w:rFonts w:ascii="Times New Roman" w:hAnsi="Times New Roman" w:cs="Times New Roman" w:eastAsia="Times New Roman" w:hint="default"/>
          <w:sz w:val="18"/>
          <w:szCs w:val="18"/>
        </w:rPr>
        <w:sectPr>
          <w:headerReference w:type="default" r:id="rId33"/>
          <w:footerReference w:type="default" r:id="rId34"/>
          <w:pgSz w:w="16840" w:h="11910" w:orient="landscape"/>
          <w:pgMar w:header="0" w:footer="0" w:top="840" w:bottom="0" w:left="5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793"/>
        <w:gridCol w:w="1678"/>
        <w:gridCol w:w="244"/>
        <w:gridCol w:w="700"/>
        <w:gridCol w:w="190"/>
        <w:gridCol w:w="1169"/>
        <w:gridCol w:w="1050"/>
        <w:gridCol w:w="220"/>
        <w:gridCol w:w="106"/>
        <w:gridCol w:w="1500"/>
        <w:gridCol w:w="1054"/>
        <w:gridCol w:w="231"/>
        <w:gridCol w:w="1015"/>
      </w:tblGrid>
      <w:tr>
        <w:trPr>
          <w:trHeight w:val="391"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7</w:t>
            </w:r>
            <w:r>
              <w:rPr>
                <w:rFonts w:ascii="Times New Roman"/>
                <w:w w:val="100"/>
                <w:sz w:val="21"/>
              </w:rPr>
            </w:r>
          </w:p>
        </w:tc>
        <w:tc>
          <w:tcPr>
            <w:tcW w:w="2811"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关联方及关联交易（续）</w:t>
            </w:r>
            <w:r>
              <w:rPr>
                <w:rFonts w:ascii="宋体" w:hAnsi="宋体" w:cs="宋体" w:eastAsia="宋体" w:hint="default"/>
                <w:sz w:val="21"/>
                <w:szCs w:val="21"/>
              </w:rPr>
            </w:r>
          </w:p>
        </w:tc>
        <w:tc>
          <w:tcPr>
            <w:tcW w:w="1169"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r>
      <w:tr>
        <w:trPr>
          <w:trHeight w:val="420"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21"/>
                <w:szCs w:val="21"/>
              </w:rPr>
            </w:pPr>
            <w:r>
              <w:rPr>
                <w:rFonts w:ascii="Times New Roman"/>
                <w:b/>
                <w:sz w:val="21"/>
              </w:rPr>
              <w:t>7.4</w:t>
            </w:r>
            <w:r>
              <w:rPr>
                <w:rFonts w:ascii="Times New Roman"/>
                <w:sz w:val="21"/>
              </w:rPr>
            </w:r>
          </w:p>
        </w:tc>
        <w:tc>
          <w:tcPr>
            <w:tcW w:w="281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4"/>
              <w:ind w:left="108" w:right="0"/>
              <w:jc w:val="left"/>
              <w:rPr>
                <w:rFonts w:ascii="宋体" w:hAnsi="宋体" w:cs="宋体" w:eastAsia="宋体" w:hint="default"/>
                <w:sz w:val="21"/>
                <w:szCs w:val="21"/>
              </w:rPr>
            </w:pPr>
            <w:r>
              <w:rPr>
                <w:rFonts w:ascii="宋体" w:hAnsi="宋体" w:cs="宋体" w:eastAsia="宋体" w:hint="default"/>
                <w:b/>
                <w:bCs/>
                <w:sz w:val="21"/>
                <w:szCs w:val="21"/>
              </w:rPr>
              <w:t>本公司的其他关联方情况</w:t>
            </w:r>
            <w:r>
              <w:rPr>
                <w:rFonts w:ascii="宋体" w:hAnsi="宋体" w:cs="宋体" w:eastAsia="宋体" w:hint="default"/>
                <w:sz w:val="21"/>
                <w:szCs w:val="21"/>
              </w:rPr>
            </w:r>
          </w:p>
        </w:tc>
        <w:tc>
          <w:tcPr>
            <w:tcW w:w="1169"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r>
      <w:tr>
        <w:trPr>
          <w:trHeight w:val="271" w:hRule="exact"/>
        </w:trPr>
        <w:tc>
          <w:tcPr>
            <w:tcW w:w="793"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single" w:sz="4" w:space="0" w:color="000000"/>
              <w:right w:val="nil" w:sz="6" w:space="0" w:color="auto"/>
            </w:tcBorders>
          </w:tcPr>
          <w:p>
            <w:pPr/>
          </w:p>
        </w:tc>
        <w:tc>
          <w:tcPr>
            <w:tcW w:w="244" w:type="dxa"/>
            <w:tcBorders>
              <w:top w:val="nil" w:sz="6" w:space="0" w:color="auto"/>
              <w:left w:val="nil" w:sz="6" w:space="0" w:color="auto"/>
              <w:bottom w:val="single" w:sz="4" w:space="0" w:color="000000"/>
              <w:right w:val="nil" w:sz="6" w:space="0" w:color="auto"/>
            </w:tcBorders>
          </w:tcPr>
          <w:p>
            <w:pPr>
              <w:pStyle w:val="TableParagraph"/>
              <w:spacing w:line="240" w:lineRule="exact"/>
              <w:ind w:left="100" w:right="-69"/>
              <w:jc w:val="left"/>
              <w:rPr>
                <w:rFonts w:ascii="宋体" w:hAnsi="宋体" w:cs="宋体" w:eastAsia="宋体" w:hint="default"/>
                <w:sz w:val="21"/>
                <w:szCs w:val="21"/>
              </w:rPr>
            </w:pPr>
            <w:r>
              <w:rPr>
                <w:rFonts w:ascii="宋体" w:hAnsi="宋体" w:cs="宋体" w:eastAsia="宋体" w:hint="default"/>
                <w:w w:val="100"/>
                <w:sz w:val="21"/>
                <w:szCs w:val="21"/>
              </w:rPr>
              <w:t>单</w:t>
            </w:r>
          </w:p>
        </w:tc>
        <w:tc>
          <w:tcPr>
            <w:tcW w:w="700" w:type="dxa"/>
            <w:tcBorders>
              <w:top w:val="nil" w:sz="6" w:space="0" w:color="auto"/>
              <w:left w:val="nil" w:sz="6" w:space="0" w:color="auto"/>
              <w:bottom w:val="single" w:sz="4" w:space="0" w:color="000000"/>
              <w:right w:val="nil" w:sz="6" w:space="0" w:color="auto"/>
            </w:tcBorders>
          </w:tcPr>
          <w:p>
            <w:pPr>
              <w:pStyle w:val="TableParagraph"/>
              <w:spacing w:line="240" w:lineRule="exact"/>
              <w:ind w:left="68" w:right="0"/>
              <w:jc w:val="left"/>
              <w:rPr>
                <w:rFonts w:ascii="宋体" w:hAnsi="宋体" w:cs="宋体" w:eastAsia="宋体" w:hint="default"/>
                <w:sz w:val="21"/>
                <w:szCs w:val="21"/>
              </w:rPr>
            </w:pPr>
            <w:r>
              <w:rPr>
                <w:rFonts w:ascii="宋体" w:hAnsi="宋体" w:cs="宋体" w:eastAsia="宋体" w:hint="default"/>
                <w:spacing w:val="-1"/>
                <w:sz w:val="21"/>
                <w:szCs w:val="21"/>
              </w:rPr>
              <w:t>位名称</w:t>
            </w:r>
          </w:p>
        </w:tc>
        <w:tc>
          <w:tcPr>
            <w:tcW w:w="190" w:type="dxa"/>
            <w:tcBorders>
              <w:top w:val="nil" w:sz="6" w:space="0" w:color="auto"/>
              <w:left w:val="nil" w:sz="6" w:space="0" w:color="auto"/>
              <w:bottom w:val="single" w:sz="4" w:space="0" w:color="000000"/>
              <w:right w:val="nil" w:sz="6" w:space="0" w:color="auto"/>
            </w:tcBorders>
          </w:tcPr>
          <w:p>
            <w:pPr/>
          </w:p>
        </w:tc>
        <w:tc>
          <w:tcPr>
            <w:tcW w:w="1169" w:type="dxa"/>
            <w:tcBorders>
              <w:top w:val="nil" w:sz="6" w:space="0" w:color="auto"/>
              <w:left w:val="nil" w:sz="6" w:space="0" w:color="auto"/>
              <w:bottom w:val="single" w:sz="4" w:space="0" w:color="000000"/>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1500" w:type="dxa"/>
            <w:tcBorders>
              <w:top w:val="nil" w:sz="6" w:space="0" w:color="auto"/>
              <w:left w:val="nil" w:sz="6" w:space="0" w:color="auto"/>
              <w:bottom w:val="single" w:sz="4" w:space="0" w:color="000000"/>
              <w:right w:val="nil" w:sz="6" w:space="0" w:color="auto"/>
            </w:tcBorders>
          </w:tcPr>
          <w:p>
            <w:pPr/>
          </w:p>
        </w:tc>
        <w:tc>
          <w:tcPr>
            <w:tcW w:w="2300" w:type="dxa"/>
            <w:gridSpan w:val="3"/>
            <w:tcBorders>
              <w:top w:val="nil" w:sz="6" w:space="0" w:color="auto"/>
              <w:left w:val="nil" w:sz="6" w:space="0" w:color="auto"/>
              <w:bottom w:val="single" w:sz="4" w:space="0" w:color="000000"/>
              <w:right w:val="nil" w:sz="6" w:space="0" w:color="auto"/>
            </w:tcBorders>
          </w:tcPr>
          <w:p>
            <w:pPr>
              <w:pStyle w:val="TableParagraph"/>
              <w:spacing w:line="240" w:lineRule="exact"/>
              <w:ind w:left="677" w:right="0"/>
              <w:jc w:val="left"/>
              <w:rPr>
                <w:rFonts w:ascii="宋体" w:hAnsi="宋体" w:cs="宋体" w:eastAsia="宋体" w:hint="default"/>
                <w:sz w:val="21"/>
                <w:szCs w:val="21"/>
              </w:rPr>
            </w:pPr>
            <w:r>
              <w:rPr>
                <w:rFonts w:ascii="宋体" w:hAnsi="宋体" w:cs="宋体" w:eastAsia="宋体" w:hint="default"/>
                <w:sz w:val="21"/>
                <w:szCs w:val="21"/>
              </w:rPr>
              <w:t>与本公司的关系</w:t>
            </w:r>
          </w:p>
        </w:tc>
      </w:tr>
      <w:tr>
        <w:trPr>
          <w:trHeight w:val="298" w:hRule="exact"/>
        </w:trPr>
        <w:tc>
          <w:tcPr>
            <w:tcW w:w="793" w:type="dxa"/>
            <w:tcBorders>
              <w:top w:val="nil" w:sz="6" w:space="0" w:color="auto"/>
              <w:left w:val="nil" w:sz="6" w:space="0" w:color="auto"/>
              <w:bottom w:val="nil" w:sz="6" w:space="0" w:color="auto"/>
              <w:right w:val="nil" w:sz="6" w:space="0" w:color="auto"/>
            </w:tcBorders>
          </w:tcPr>
          <w:p>
            <w:pPr/>
          </w:p>
        </w:tc>
        <w:tc>
          <w:tcPr>
            <w:tcW w:w="2811" w:type="dxa"/>
            <w:gridSpan w:val="4"/>
            <w:tcBorders>
              <w:top w:val="single" w:sz="4" w:space="0" w:color="000000"/>
              <w:left w:val="nil" w:sz="6" w:space="0" w:color="auto"/>
              <w:bottom w:val="nil" w:sz="6" w:space="0" w:color="auto"/>
              <w:right w:val="nil" w:sz="6" w:space="0" w:color="auto"/>
            </w:tcBorders>
          </w:tcPr>
          <w:p>
            <w:pPr>
              <w:pStyle w:val="TableParagraph"/>
              <w:spacing w:line="253" w:lineRule="exact"/>
              <w:ind w:left="108" w:right="0"/>
              <w:jc w:val="left"/>
              <w:rPr>
                <w:rFonts w:ascii="宋体" w:hAnsi="宋体" w:cs="宋体" w:eastAsia="宋体" w:hint="default"/>
                <w:sz w:val="21"/>
                <w:szCs w:val="21"/>
              </w:rPr>
            </w:pPr>
            <w:r>
              <w:rPr>
                <w:rFonts w:ascii="宋体" w:hAnsi="宋体" w:cs="宋体" w:eastAsia="宋体" w:hint="default"/>
                <w:sz w:val="21"/>
                <w:szCs w:val="21"/>
              </w:rPr>
              <w:t>日本国东方工程株式会社</w:t>
            </w:r>
          </w:p>
        </w:tc>
        <w:tc>
          <w:tcPr>
            <w:tcW w:w="1169" w:type="dxa"/>
            <w:tcBorders>
              <w:top w:val="single" w:sz="4" w:space="0" w:color="000000"/>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3905" w:type="dxa"/>
            <w:gridSpan w:val="5"/>
            <w:tcBorders>
              <w:top w:val="single" w:sz="4" w:space="0" w:color="000000"/>
              <w:left w:val="nil" w:sz="6" w:space="0" w:color="auto"/>
              <w:bottom w:val="nil" w:sz="6" w:space="0" w:color="auto"/>
              <w:right w:val="nil" w:sz="6" w:space="0" w:color="auto"/>
            </w:tcBorders>
          </w:tcPr>
          <w:p>
            <w:pPr>
              <w:pStyle w:val="TableParagraph"/>
              <w:spacing w:line="269" w:lineRule="exact"/>
              <w:ind w:left="482" w:right="0"/>
              <w:jc w:val="left"/>
              <w:rPr>
                <w:rFonts w:ascii="宋体" w:hAnsi="宋体" w:cs="宋体" w:eastAsia="宋体" w:hint="default"/>
                <w:sz w:val="21"/>
                <w:szCs w:val="21"/>
              </w:rPr>
            </w:pPr>
            <w:r>
              <w:rPr>
                <w:rFonts w:ascii="宋体" w:hAnsi="宋体" w:cs="宋体" w:eastAsia="宋体" w:hint="default"/>
                <w:sz w:val="21"/>
                <w:szCs w:val="21"/>
              </w:rPr>
              <w:t>第二大股东</w:t>
            </w:r>
            <w:r>
              <w:rPr>
                <w:rFonts w:ascii="Times New Roman" w:hAnsi="Times New Roman" w:cs="Times New Roman" w:eastAsia="Times New Roman" w:hint="default"/>
                <w:sz w:val="21"/>
                <w:szCs w:val="21"/>
              </w:rPr>
              <w:t>,</w:t>
            </w:r>
            <w:r>
              <w:rPr>
                <w:rFonts w:ascii="宋体" w:hAnsi="宋体" w:cs="宋体" w:eastAsia="宋体" w:hint="default"/>
                <w:sz w:val="21"/>
                <w:szCs w:val="21"/>
              </w:rPr>
              <w:t>持股本公司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22.84%</w:t>
            </w:r>
            <w:r>
              <w:rPr>
                <w:rFonts w:ascii="宋体" w:hAnsi="宋体" w:cs="宋体" w:eastAsia="宋体" w:hint="default"/>
                <w:sz w:val="21"/>
                <w:szCs w:val="21"/>
              </w:rPr>
              <w:t>股份</w:t>
            </w:r>
          </w:p>
        </w:tc>
      </w:tr>
      <w:tr>
        <w:trPr>
          <w:trHeight w:val="420" w:hRule="exact"/>
        </w:trPr>
        <w:tc>
          <w:tcPr>
            <w:tcW w:w="793" w:type="dxa"/>
            <w:tcBorders>
              <w:top w:val="nil" w:sz="6" w:space="0" w:color="auto"/>
              <w:left w:val="nil" w:sz="6" w:space="0" w:color="auto"/>
              <w:bottom w:val="nil" w:sz="6" w:space="0" w:color="auto"/>
              <w:right w:val="nil" w:sz="6" w:space="0" w:color="auto"/>
            </w:tcBorders>
          </w:tcPr>
          <w:p>
            <w:pPr/>
          </w:p>
        </w:tc>
        <w:tc>
          <w:tcPr>
            <w:tcW w:w="2811" w:type="dxa"/>
            <w:gridSpan w:val="4"/>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日本国和华株式会社</w:t>
            </w:r>
          </w:p>
        </w:tc>
        <w:tc>
          <w:tcPr>
            <w:tcW w:w="1169"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3905" w:type="dxa"/>
            <w:gridSpan w:val="5"/>
            <w:tcBorders>
              <w:top w:val="nil" w:sz="6" w:space="0" w:color="auto"/>
              <w:left w:val="nil" w:sz="6" w:space="0" w:color="auto"/>
              <w:bottom w:val="nil" w:sz="6" w:space="0" w:color="auto"/>
              <w:right w:val="nil" w:sz="6" w:space="0" w:color="auto"/>
            </w:tcBorders>
          </w:tcPr>
          <w:p>
            <w:pPr>
              <w:pStyle w:val="TableParagraph"/>
              <w:spacing w:line="256" w:lineRule="exact"/>
              <w:ind w:left="587" w:right="0"/>
              <w:jc w:val="left"/>
              <w:rPr>
                <w:rFonts w:ascii="宋体" w:hAnsi="宋体" w:cs="宋体" w:eastAsia="宋体" w:hint="default"/>
                <w:sz w:val="21"/>
                <w:szCs w:val="21"/>
              </w:rPr>
            </w:pPr>
            <w:r>
              <w:rPr>
                <w:rFonts w:ascii="宋体" w:hAnsi="宋体" w:cs="宋体" w:eastAsia="宋体" w:hint="default"/>
                <w:sz w:val="21"/>
                <w:szCs w:val="21"/>
              </w:rPr>
              <w:t>第三大股东</w:t>
            </w:r>
            <w:r>
              <w:rPr>
                <w:rFonts w:ascii="Times New Roman" w:hAnsi="Times New Roman" w:cs="Times New Roman" w:eastAsia="Times New Roman" w:hint="default"/>
                <w:sz w:val="21"/>
                <w:szCs w:val="21"/>
              </w:rPr>
              <w:t>,</w:t>
            </w:r>
            <w:r>
              <w:rPr>
                <w:rFonts w:ascii="宋体" w:hAnsi="宋体" w:cs="宋体" w:eastAsia="宋体" w:hint="default"/>
                <w:sz w:val="21"/>
                <w:szCs w:val="21"/>
              </w:rPr>
              <w:t>持有本公司</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4.44%</w:t>
            </w:r>
            <w:r>
              <w:rPr>
                <w:rFonts w:ascii="宋体" w:hAnsi="宋体" w:cs="宋体" w:eastAsia="宋体" w:hint="default"/>
                <w:sz w:val="21"/>
                <w:szCs w:val="21"/>
              </w:rPr>
              <w:t>股份</w:t>
            </w:r>
          </w:p>
        </w:tc>
      </w:tr>
      <w:tr>
        <w:trPr>
          <w:trHeight w:val="420"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21"/>
                <w:szCs w:val="21"/>
              </w:rPr>
            </w:pPr>
            <w:r>
              <w:rPr>
                <w:rFonts w:ascii="Times New Roman"/>
                <w:b/>
                <w:sz w:val="21"/>
              </w:rPr>
              <w:t>7.5</w:t>
            </w:r>
            <w:r>
              <w:rPr>
                <w:rFonts w:ascii="Times New Roman"/>
                <w:sz w:val="21"/>
              </w:rPr>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8" w:right="0"/>
              <w:jc w:val="left"/>
              <w:rPr>
                <w:rFonts w:ascii="宋体" w:hAnsi="宋体" w:cs="宋体" w:eastAsia="宋体" w:hint="default"/>
                <w:sz w:val="21"/>
                <w:szCs w:val="21"/>
              </w:rPr>
            </w:pPr>
            <w:r>
              <w:rPr>
                <w:rFonts w:ascii="宋体" w:hAnsi="宋体" w:cs="宋体" w:eastAsia="宋体" w:hint="default"/>
                <w:b/>
                <w:bCs/>
                <w:sz w:val="21"/>
                <w:szCs w:val="21"/>
              </w:rPr>
              <w:t>关联交易情况</w:t>
            </w:r>
            <w:r>
              <w:rPr>
                <w:rFonts w:ascii="宋体" w:hAnsi="宋体" w:cs="宋体" w:eastAsia="宋体" w:hint="default"/>
                <w:sz w:val="21"/>
                <w:szCs w:val="21"/>
              </w:rPr>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r>
      <w:tr>
        <w:trPr>
          <w:trHeight w:val="311" w:hRule="exact"/>
        </w:trPr>
        <w:tc>
          <w:tcPr>
            <w:tcW w:w="793"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4044" w:type="dxa"/>
            <w:gridSpan w:val="5"/>
            <w:tcBorders>
              <w:top w:val="nil" w:sz="6" w:space="0" w:color="auto"/>
              <w:left w:val="nil" w:sz="6" w:space="0" w:color="auto"/>
              <w:bottom w:val="nil" w:sz="6" w:space="0" w:color="auto"/>
              <w:right w:val="nil" w:sz="6" w:space="0" w:color="auto"/>
            </w:tcBorders>
          </w:tcPr>
          <w:p>
            <w:pPr>
              <w:pStyle w:val="TableParagraph"/>
              <w:tabs>
                <w:tab w:pos="1836" w:val="left" w:leader="none"/>
                <w:tab w:pos="3540" w:val="left" w:leader="none"/>
                <w:tab w:pos="3821" w:val="left" w:leader="none"/>
                <w:tab w:pos="4613" w:val="left" w:leader="none"/>
              </w:tabs>
              <w:spacing w:line="256" w:lineRule="exact"/>
              <w:ind w:left="1020" w:right="-57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t>2010</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年度</w:t>
              <w:tab/>
            </w:r>
            <w:r>
              <w:rPr>
                <w:rFonts w:ascii="宋体" w:hAnsi="宋体" w:cs="宋体" w:eastAsia="宋体" w:hint="default"/>
                <w:sz w:val="21"/>
                <w:szCs w:val="21"/>
              </w:rPr>
              <w:tab/>
            </w: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Times New Roman" w:hAnsi="Times New Roman" w:cs="Times New Roman" w:eastAsia="Times New Roman" w:hint="default"/>
                <w:sz w:val="21"/>
                <w:szCs w:val="21"/>
              </w:rPr>
            </w:r>
          </w:p>
        </w:tc>
        <w:tc>
          <w:tcPr>
            <w:tcW w:w="2300" w:type="dxa"/>
            <w:gridSpan w:val="3"/>
            <w:tcBorders>
              <w:top w:val="nil" w:sz="6" w:space="0" w:color="auto"/>
              <w:left w:val="nil" w:sz="6" w:space="0" w:color="auto"/>
              <w:bottom w:val="nil" w:sz="6" w:space="0" w:color="auto"/>
              <w:right w:val="nil" w:sz="6" w:space="0" w:color="auto"/>
            </w:tcBorders>
          </w:tcPr>
          <w:p>
            <w:pPr>
              <w:pStyle w:val="TableParagraph"/>
              <w:tabs>
                <w:tab w:pos="2256" w:val="left" w:leader="none"/>
              </w:tabs>
              <w:spacing w:line="256" w:lineRule="exact"/>
              <w:ind w:left="569"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z w:val="21"/>
                <w:szCs w:val="21"/>
                <w:u w:val="single" w:color="000000"/>
              </w:rPr>
              <w:t>2009</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年度</w:t>
              <w:tab/>
            </w:r>
            <w:r>
              <w:rPr>
                <w:rFonts w:ascii="宋体" w:hAnsi="宋体" w:cs="宋体" w:eastAsia="宋体" w:hint="default"/>
                <w:sz w:val="21"/>
                <w:szCs w:val="21"/>
              </w:rPr>
            </w:r>
          </w:p>
        </w:tc>
      </w:tr>
      <w:tr>
        <w:trPr>
          <w:trHeight w:val="530" w:hRule="exact"/>
        </w:trPr>
        <w:tc>
          <w:tcPr>
            <w:tcW w:w="793"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关联方</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40" w:lineRule="auto"/>
              <w:ind w:left="6" w:right="0"/>
              <w:jc w:val="left"/>
              <w:rPr>
                <w:rFonts w:ascii="宋体" w:hAnsi="宋体" w:cs="宋体" w:eastAsia="宋体" w:hint="default"/>
                <w:sz w:val="15"/>
                <w:szCs w:val="15"/>
              </w:rPr>
            </w:pPr>
            <w:r>
              <w:rPr>
                <w:rFonts w:ascii="宋体" w:hAnsi="宋体" w:cs="宋体" w:eastAsia="宋体" w:hint="default"/>
                <w:sz w:val="15"/>
                <w:szCs w:val="15"/>
              </w:rPr>
              <w:t>交易内容</w:t>
            </w:r>
          </w:p>
        </w:tc>
        <w:tc>
          <w:tcPr>
            <w:tcW w:w="190"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40" w:lineRule="auto"/>
              <w:ind w:left="52" w:right="0"/>
              <w:jc w:val="left"/>
              <w:rPr>
                <w:rFonts w:ascii="宋体" w:hAnsi="宋体" w:cs="宋体" w:eastAsia="宋体" w:hint="default"/>
                <w:sz w:val="15"/>
                <w:szCs w:val="15"/>
              </w:rPr>
            </w:pPr>
            <w:r>
              <w:rPr>
                <w:rFonts w:ascii="宋体" w:hAnsi="宋体" w:cs="宋体" w:eastAsia="宋体" w:hint="default"/>
                <w:sz w:val="15"/>
                <w:szCs w:val="15"/>
              </w:rPr>
              <w:t>定价依据</w:t>
            </w:r>
          </w:p>
        </w:tc>
        <w:tc>
          <w:tcPr>
            <w:tcW w:w="105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40" w:lineRule="auto"/>
              <w:ind w:right="59"/>
              <w:jc w:val="right"/>
              <w:rPr>
                <w:rFonts w:ascii="宋体" w:hAnsi="宋体" w:cs="宋体" w:eastAsia="宋体" w:hint="default"/>
                <w:sz w:val="15"/>
                <w:szCs w:val="15"/>
              </w:rPr>
            </w:pPr>
            <w:r>
              <w:rPr>
                <w:rFonts w:ascii="宋体" w:hAnsi="宋体" w:cs="宋体" w:eastAsia="宋体" w:hint="default"/>
                <w:sz w:val="15"/>
                <w:szCs w:val="15"/>
              </w:rPr>
              <w:t>金额</w:t>
            </w:r>
          </w:p>
        </w:tc>
        <w:tc>
          <w:tcPr>
            <w:tcW w:w="220"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84" w:right="0"/>
              <w:jc w:val="left"/>
              <w:rPr>
                <w:rFonts w:ascii="宋体" w:hAnsi="宋体" w:cs="宋体" w:eastAsia="宋体" w:hint="default"/>
                <w:sz w:val="15"/>
                <w:szCs w:val="15"/>
              </w:rPr>
            </w:pPr>
            <w:r>
              <w:rPr>
                <w:rFonts w:ascii="宋体" w:hAnsi="宋体" w:cs="宋体" w:eastAsia="宋体" w:hint="default"/>
                <w:sz w:val="15"/>
                <w:szCs w:val="15"/>
              </w:rPr>
              <w:t>占同类交易金</w:t>
            </w:r>
          </w:p>
          <w:p>
            <w:pPr>
              <w:pStyle w:val="TableParagraph"/>
              <w:spacing w:line="240" w:lineRule="auto" w:before="84"/>
              <w:ind w:left="384" w:right="0"/>
              <w:jc w:val="left"/>
              <w:rPr>
                <w:rFonts w:ascii="宋体" w:hAnsi="宋体" w:cs="宋体" w:eastAsia="宋体" w:hint="default"/>
                <w:sz w:val="15"/>
                <w:szCs w:val="15"/>
              </w:rPr>
            </w:pPr>
            <w:r>
              <w:rPr>
                <w:rFonts w:ascii="宋体" w:hAnsi="宋体" w:cs="宋体" w:eastAsia="宋体" w:hint="default"/>
                <w:sz w:val="15"/>
                <w:szCs w:val="15"/>
              </w:rPr>
              <w:t>额的比例</w:t>
            </w:r>
          </w:p>
        </w:tc>
        <w:tc>
          <w:tcPr>
            <w:tcW w:w="105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spacing w:line="240" w:lineRule="auto"/>
              <w:ind w:right="103"/>
              <w:jc w:val="right"/>
              <w:rPr>
                <w:rFonts w:ascii="宋体" w:hAnsi="宋体" w:cs="宋体" w:eastAsia="宋体" w:hint="default"/>
                <w:sz w:val="15"/>
                <w:szCs w:val="15"/>
              </w:rPr>
            </w:pPr>
            <w:r>
              <w:rPr>
                <w:rFonts w:ascii="宋体" w:hAnsi="宋体" w:cs="宋体" w:eastAsia="宋体" w:hint="default"/>
                <w:sz w:val="15"/>
                <w:szCs w:val="15"/>
              </w:rPr>
              <w:t>金额</w:t>
            </w:r>
          </w:p>
        </w:tc>
        <w:tc>
          <w:tcPr>
            <w:tcW w:w="231"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0"/>
              <w:jc w:val="left"/>
              <w:rPr>
                <w:rFonts w:ascii="宋体" w:hAnsi="宋体" w:cs="宋体" w:eastAsia="宋体" w:hint="default"/>
                <w:sz w:val="15"/>
                <w:szCs w:val="15"/>
              </w:rPr>
            </w:pPr>
            <w:r>
              <w:rPr>
                <w:rFonts w:ascii="宋体" w:hAnsi="宋体" w:cs="宋体" w:eastAsia="宋体" w:hint="default"/>
                <w:sz w:val="15"/>
                <w:szCs w:val="15"/>
              </w:rPr>
              <w:t>占同类交易金</w:t>
            </w:r>
          </w:p>
          <w:p>
            <w:pPr>
              <w:pStyle w:val="TableParagraph"/>
              <w:spacing w:line="240" w:lineRule="auto" w:before="84"/>
              <w:ind w:left="300" w:right="0"/>
              <w:jc w:val="left"/>
              <w:rPr>
                <w:rFonts w:ascii="宋体" w:hAnsi="宋体" w:cs="宋体" w:eastAsia="宋体" w:hint="default"/>
                <w:sz w:val="15"/>
                <w:szCs w:val="15"/>
              </w:rPr>
            </w:pPr>
            <w:r>
              <w:rPr>
                <w:rFonts w:ascii="宋体" w:hAnsi="宋体" w:cs="宋体" w:eastAsia="宋体" w:hint="default"/>
                <w:sz w:val="15"/>
                <w:szCs w:val="15"/>
              </w:rPr>
              <w:t>额的比例</w:t>
            </w:r>
          </w:p>
        </w:tc>
      </w:tr>
      <w:tr>
        <w:trPr>
          <w:trHeight w:val="314" w:hRule="exact"/>
        </w:trPr>
        <w:tc>
          <w:tcPr>
            <w:tcW w:w="793" w:type="dxa"/>
            <w:tcBorders>
              <w:top w:val="nil" w:sz="6" w:space="0" w:color="auto"/>
              <w:left w:val="nil" w:sz="6" w:space="0" w:color="auto"/>
              <w:bottom w:val="nil" w:sz="6" w:space="0" w:color="auto"/>
              <w:right w:val="nil" w:sz="6" w:space="0" w:color="auto"/>
            </w:tcBorders>
          </w:tcPr>
          <w:p>
            <w:pPr/>
          </w:p>
        </w:tc>
        <w:tc>
          <w:tcPr>
            <w:tcW w:w="167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2" w:right="34"/>
              <w:jc w:val="right"/>
              <w:rPr>
                <w:rFonts w:ascii="宋体" w:hAnsi="宋体" w:cs="宋体" w:eastAsia="宋体" w:hint="default"/>
                <w:sz w:val="15"/>
                <w:szCs w:val="15"/>
              </w:rPr>
            </w:pPr>
            <w:r>
              <w:rPr>
                <w:rFonts w:ascii="宋体" w:hAnsi="宋体" w:cs="宋体" w:eastAsia="宋体" w:hint="default"/>
                <w:spacing w:val="-2"/>
                <w:sz w:val="15"/>
                <w:szCs w:val="15"/>
              </w:rPr>
              <w:t>日本国东方工程株式会社</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6" w:right="0"/>
              <w:jc w:val="left"/>
              <w:rPr>
                <w:rFonts w:ascii="宋体" w:hAnsi="宋体" w:cs="宋体" w:eastAsia="宋体" w:hint="default"/>
                <w:sz w:val="15"/>
                <w:szCs w:val="15"/>
              </w:rPr>
            </w:pPr>
            <w:r>
              <w:rPr>
                <w:rFonts w:ascii="宋体" w:hAnsi="宋体" w:cs="宋体" w:eastAsia="宋体" w:hint="default"/>
                <w:sz w:val="15"/>
                <w:szCs w:val="15"/>
              </w:rPr>
              <w:t>销售配件</w:t>
            </w:r>
          </w:p>
        </w:tc>
        <w:tc>
          <w:tcPr>
            <w:tcW w:w="190" w:type="dxa"/>
            <w:tcBorders>
              <w:top w:val="nil" w:sz="6" w:space="0" w:color="auto"/>
              <w:left w:val="nil" w:sz="6" w:space="0" w:color="auto"/>
              <w:bottom w:val="nil" w:sz="6" w:space="0" w:color="auto"/>
              <w:right w:val="nil" w:sz="6" w:space="0" w:color="auto"/>
            </w:tcBorders>
          </w:tcPr>
          <w:p>
            <w:pPr/>
          </w:p>
        </w:tc>
        <w:tc>
          <w:tcPr>
            <w:tcW w:w="1169"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9.75pt;height:.5pt;mso-position-horizontal-relative:char;mso-position-vertical-relative:line" coordorigin="0,0" coordsize="795,10">
                  <v:group style="position:absolute;left:5;top:5;width:785;height:2" coordorigin="5,5" coordsize="785,2">
                    <v:shape style="position:absolute;left:5;top:5;width:785;height:2" coordorigin="5,5" coordsize="785,0" path="m5,5l790,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37"/>
              <w:ind w:left="108"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050" w:type="dxa"/>
            <w:tcBorders>
              <w:top w:val="single" w:sz="4" w:space="0" w:color="000000"/>
              <w:left w:val="nil" w:sz="6" w:space="0" w:color="auto"/>
              <w:bottom w:val="nil" w:sz="6" w:space="0" w:color="auto"/>
              <w:right w:val="nil" w:sz="6" w:space="0" w:color="auto"/>
            </w:tcBorders>
          </w:tcPr>
          <w:p>
            <w:pPr/>
          </w:p>
        </w:tc>
        <w:tc>
          <w:tcPr>
            <w:tcW w:w="220" w:type="dxa"/>
            <w:tcBorders>
              <w:top w:val="single" w:sz="4" w:space="0" w:color="000000"/>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0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0.3pt;height:.5pt;mso-position-horizontal-relative:char;mso-position-vertical-relative:line" coordorigin="0,0" coordsize="1006,10">
                  <v:group style="position:absolute;left:5;top:5;width:996;height:2" coordorigin="5,5" coordsize="996,2">
                    <v:shape style="position:absolute;left:5;top:5;width:996;height:2" coordorigin="5,5" coordsize="996,0" path="m5,5l1001,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1"/>
              <w:ind w:right="0"/>
              <w:jc w:val="left"/>
              <w:rPr>
                <w:rFonts w:ascii="Times New Roman" w:hAnsi="Times New Roman" w:cs="Times New Roman" w:eastAsia="Times New Roman" w:hint="default"/>
                <w:sz w:val="25"/>
                <w:szCs w:val="25"/>
              </w:rPr>
            </w:pPr>
          </w:p>
        </w:tc>
        <w:tc>
          <w:tcPr>
            <w:tcW w:w="105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1"/>
                <w:w w:val="95"/>
                <w:sz w:val="18"/>
              </w:rPr>
              <w:t>42,661.11</w:t>
            </w:r>
          </w:p>
        </w:tc>
        <w:tc>
          <w:tcPr>
            <w:tcW w:w="231" w:type="dxa"/>
            <w:tcBorders>
              <w:top w:val="nil" w:sz="6" w:space="0" w:color="auto"/>
              <w:left w:val="nil" w:sz="6" w:space="0" w:color="auto"/>
              <w:bottom w:val="nil" w:sz="6" w:space="0" w:color="auto"/>
              <w:right w:val="nil" w:sz="6" w:space="0" w:color="auto"/>
            </w:tcBorders>
          </w:tcPr>
          <w:p>
            <w:pPr/>
          </w:p>
        </w:tc>
        <w:tc>
          <w:tcPr>
            <w:tcW w:w="1015"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left="223" w:right="0"/>
              <w:jc w:val="left"/>
              <w:rPr>
                <w:rFonts w:ascii="Times New Roman" w:hAnsi="Times New Roman" w:cs="Times New Roman" w:eastAsia="Times New Roman" w:hint="default"/>
                <w:sz w:val="15"/>
                <w:szCs w:val="15"/>
              </w:rPr>
            </w:pPr>
            <w:r>
              <w:rPr>
                <w:rFonts w:ascii="Times New Roman"/>
                <w:sz w:val="15"/>
              </w:rPr>
              <w:t>0.18%</w:t>
            </w:r>
          </w:p>
        </w:tc>
      </w:tr>
      <w:tr>
        <w:trPr>
          <w:trHeight w:val="281" w:hRule="exact"/>
        </w:trPr>
        <w:tc>
          <w:tcPr>
            <w:tcW w:w="793"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 w:right="34"/>
              <w:jc w:val="right"/>
              <w:rPr>
                <w:rFonts w:ascii="宋体" w:hAnsi="宋体" w:cs="宋体" w:eastAsia="宋体" w:hint="default"/>
                <w:sz w:val="15"/>
                <w:szCs w:val="15"/>
              </w:rPr>
            </w:pPr>
            <w:r>
              <w:rPr>
                <w:rFonts w:ascii="宋体" w:hAnsi="宋体" w:cs="宋体" w:eastAsia="宋体" w:hint="default"/>
                <w:spacing w:val="-2"/>
                <w:sz w:val="15"/>
                <w:szCs w:val="15"/>
              </w:rPr>
              <w:t>日本国东方工程株式会社</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 w:right="0"/>
              <w:jc w:val="left"/>
              <w:rPr>
                <w:rFonts w:ascii="宋体" w:hAnsi="宋体" w:cs="宋体" w:eastAsia="宋体" w:hint="default"/>
                <w:sz w:val="15"/>
                <w:szCs w:val="15"/>
              </w:rPr>
            </w:pPr>
            <w:r>
              <w:rPr>
                <w:rFonts w:ascii="宋体" w:hAnsi="宋体" w:cs="宋体" w:eastAsia="宋体" w:hint="default"/>
                <w:sz w:val="15"/>
                <w:szCs w:val="15"/>
              </w:rPr>
              <w:t>销售设备</w:t>
            </w:r>
          </w:p>
        </w:tc>
        <w:tc>
          <w:tcPr>
            <w:tcW w:w="190"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050"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18"/>
                <w:szCs w:val="18"/>
              </w:rPr>
            </w:pPr>
            <w:r>
              <w:rPr>
                <w:rFonts w:ascii="Times New Roman"/>
                <w:spacing w:val="-1"/>
                <w:sz w:val="18"/>
              </w:rPr>
              <w:t>7,465,428.00</w:t>
            </w:r>
          </w:p>
        </w:tc>
        <w:tc>
          <w:tcPr>
            <w:tcW w:w="231"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23" w:right="0"/>
              <w:jc w:val="left"/>
              <w:rPr>
                <w:rFonts w:ascii="Times New Roman" w:hAnsi="Times New Roman" w:cs="Times New Roman" w:eastAsia="Times New Roman" w:hint="default"/>
                <w:sz w:val="15"/>
                <w:szCs w:val="15"/>
              </w:rPr>
            </w:pPr>
            <w:r>
              <w:rPr>
                <w:rFonts w:ascii="Times New Roman"/>
                <w:sz w:val="15"/>
              </w:rPr>
              <w:t>4.71%</w:t>
            </w:r>
          </w:p>
        </w:tc>
      </w:tr>
      <w:tr>
        <w:trPr>
          <w:trHeight w:val="280" w:hRule="exact"/>
        </w:trPr>
        <w:tc>
          <w:tcPr>
            <w:tcW w:w="793"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 w:right="34"/>
              <w:jc w:val="right"/>
              <w:rPr>
                <w:rFonts w:ascii="宋体" w:hAnsi="宋体" w:cs="宋体" w:eastAsia="宋体" w:hint="default"/>
                <w:sz w:val="15"/>
                <w:szCs w:val="15"/>
              </w:rPr>
            </w:pPr>
            <w:r>
              <w:rPr>
                <w:rFonts w:ascii="宋体" w:hAnsi="宋体" w:cs="宋体" w:eastAsia="宋体" w:hint="default"/>
                <w:spacing w:val="-2"/>
                <w:sz w:val="15"/>
                <w:szCs w:val="15"/>
              </w:rPr>
              <w:t>日本国东方工程株式会社</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 w:right="0"/>
              <w:jc w:val="left"/>
              <w:rPr>
                <w:rFonts w:ascii="宋体" w:hAnsi="宋体" w:cs="宋体" w:eastAsia="宋体" w:hint="default"/>
                <w:sz w:val="15"/>
                <w:szCs w:val="15"/>
              </w:rPr>
            </w:pPr>
            <w:r>
              <w:rPr>
                <w:rFonts w:ascii="宋体" w:hAnsi="宋体" w:cs="宋体" w:eastAsia="宋体" w:hint="default"/>
                <w:sz w:val="15"/>
                <w:szCs w:val="15"/>
              </w:rPr>
              <w:t>材料采购</w:t>
            </w:r>
          </w:p>
        </w:tc>
        <w:tc>
          <w:tcPr>
            <w:tcW w:w="190"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1"/>
              <w:jc w:val="right"/>
              <w:rPr>
                <w:rFonts w:ascii="Times New Roman" w:hAnsi="Times New Roman" w:cs="Times New Roman" w:eastAsia="Times New Roman" w:hint="default"/>
                <w:sz w:val="18"/>
                <w:szCs w:val="18"/>
              </w:rPr>
            </w:pPr>
            <w:r>
              <w:rPr>
                <w:rFonts w:ascii="Times New Roman"/>
                <w:spacing w:val="-1"/>
                <w:sz w:val="18"/>
              </w:rPr>
              <w:t>9,355,376.53</w:t>
            </w:r>
          </w:p>
        </w:tc>
        <w:tc>
          <w:tcPr>
            <w:tcW w:w="22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04" w:right="0"/>
              <w:jc w:val="left"/>
              <w:rPr>
                <w:rFonts w:ascii="Times New Roman" w:hAnsi="Times New Roman" w:cs="Times New Roman" w:eastAsia="Times New Roman" w:hint="default"/>
                <w:sz w:val="15"/>
                <w:szCs w:val="15"/>
              </w:rPr>
            </w:pPr>
            <w:r>
              <w:rPr>
                <w:rFonts w:ascii="Times New Roman"/>
                <w:sz w:val="15"/>
              </w:rPr>
              <w:t>7.22%</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18"/>
                <w:szCs w:val="18"/>
              </w:rPr>
            </w:pPr>
            <w:r>
              <w:rPr>
                <w:rFonts w:ascii="Times New Roman"/>
                <w:spacing w:val="-1"/>
                <w:sz w:val="18"/>
              </w:rPr>
              <w:t>4,084,505.31</w:t>
            </w:r>
          </w:p>
        </w:tc>
        <w:tc>
          <w:tcPr>
            <w:tcW w:w="231"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23" w:right="0"/>
              <w:jc w:val="left"/>
              <w:rPr>
                <w:rFonts w:ascii="Times New Roman" w:hAnsi="Times New Roman" w:cs="Times New Roman" w:eastAsia="Times New Roman" w:hint="default"/>
                <w:sz w:val="15"/>
                <w:szCs w:val="15"/>
              </w:rPr>
            </w:pPr>
            <w:r>
              <w:rPr>
                <w:rFonts w:ascii="Times New Roman"/>
                <w:sz w:val="15"/>
              </w:rPr>
              <w:t>6.49%</w:t>
            </w:r>
          </w:p>
        </w:tc>
      </w:tr>
      <w:tr>
        <w:trPr>
          <w:trHeight w:val="280" w:hRule="exact"/>
        </w:trPr>
        <w:tc>
          <w:tcPr>
            <w:tcW w:w="793"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
              <w:jc w:val="right"/>
              <w:rPr>
                <w:rFonts w:ascii="宋体" w:hAnsi="宋体" w:cs="宋体" w:eastAsia="宋体" w:hint="default"/>
                <w:sz w:val="15"/>
                <w:szCs w:val="15"/>
              </w:rPr>
            </w:pPr>
            <w:r>
              <w:rPr>
                <w:rFonts w:ascii="宋体" w:hAnsi="宋体" w:cs="宋体" w:eastAsia="宋体" w:hint="default"/>
                <w:spacing w:val="-2"/>
                <w:sz w:val="15"/>
                <w:szCs w:val="15"/>
              </w:rPr>
              <w:t>日本国东方工程株式会社</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 w:right="0"/>
              <w:jc w:val="left"/>
              <w:rPr>
                <w:rFonts w:ascii="宋体" w:hAnsi="宋体" w:cs="宋体" w:eastAsia="宋体" w:hint="default"/>
                <w:sz w:val="15"/>
                <w:szCs w:val="15"/>
              </w:rPr>
            </w:pPr>
            <w:r>
              <w:rPr>
                <w:rFonts w:ascii="宋体" w:hAnsi="宋体" w:cs="宋体" w:eastAsia="宋体" w:hint="default"/>
                <w:sz w:val="15"/>
                <w:szCs w:val="15"/>
              </w:rPr>
              <w:t>技术转让</w:t>
            </w:r>
          </w:p>
        </w:tc>
        <w:tc>
          <w:tcPr>
            <w:tcW w:w="190"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宋体" w:hAnsi="宋体" w:cs="宋体" w:eastAsia="宋体" w:hint="default"/>
                <w:sz w:val="15"/>
                <w:szCs w:val="15"/>
              </w:rPr>
            </w:pPr>
            <w:r>
              <w:rPr>
                <w:rFonts w:ascii="宋体" w:hAnsi="宋体" w:cs="宋体" w:eastAsia="宋体" w:hint="default"/>
                <w:sz w:val="15"/>
                <w:szCs w:val="15"/>
              </w:rPr>
              <w:t>合同协议</w:t>
            </w:r>
          </w:p>
        </w:tc>
        <w:tc>
          <w:tcPr>
            <w:tcW w:w="1050"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Times New Roman" w:hAnsi="Times New Roman" w:cs="Times New Roman" w:eastAsia="Times New Roman" w:hint="default"/>
                <w:sz w:val="18"/>
                <w:szCs w:val="18"/>
              </w:rPr>
            </w:pPr>
            <w:r>
              <w:rPr>
                <w:rFonts w:ascii="Times New Roman"/>
                <w:spacing w:val="-1"/>
                <w:sz w:val="18"/>
              </w:rPr>
              <w:t>933,935.00</w:t>
            </w:r>
          </w:p>
        </w:tc>
        <w:tc>
          <w:tcPr>
            <w:tcW w:w="231"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8" w:right="0"/>
              <w:jc w:val="left"/>
              <w:rPr>
                <w:rFonts w:ascii="Times New Roman" w:hAnsi="Times New Roman" w:cs="Times New Roman" w:eastAsia="Times New Roman" w:hint="default"/>
                <w:sz w:val="15"/>
                <w:szCs w:val="15"/>
              </w:rPr>
            </w:pPr>
            <w:r>
              <w:rPr>
                <w:rFonts w:ascii="Times New Roman"/>
                <w:sz w:val="15"/>
              </w:rPr>
              <w:t>100.00%</w:t>
            </w:r>
          </w:p>
        </w:tc>
      </w:tr>
      <w:tr>
        <w:trPr>
          <w:trHeight w:val="281" w:hRule="exact"/>
        </w:trPr>
        <w:tc>
          <w:tcPr>
            <w:tcW w:w="793"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5"/>
                <w:szCs w:val="15"/>
              </w:rPr>
            </w:pPr>
            <w:r>
              <w:rPr>
                <w:rFonts w:ascii="宋体" w:hAnsi="宋体" w:cs="宋体" w:eastAsia="宋体" w:hint="default"/>
                <w:sz w:val="15"/>
                <w:szCs w:val="15"/>
              </w:rPr>
              <w:t>日本国和华株式会社</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 w:right="0"/>
              <w:jc w:val="left"/>
              <w:rPr>
                <w:rFonts w:ascii="宋体" w:hAnsi="宋体" w:cs="宋体" w:eastAsia="宋体" w:hint="default"/>
                <w:sz w:val="15"/>
                <w:szCs w:val="15"/>
              </w:rPr>
            </w:pPr>
            <w:r>
              <w:rPr>
                <w:rFonts w:ascii="宋体" w:hAnsi="宋体" w:cs="宋体" w:eastAsia="宋体" w:hint="default"/>
                <w:sz w:val="15"/>
                <w:szCs w:val="15"/>
              </w:rPr>
              <w:t>材料采购</w:t>
            </w:r>
          </w:p>
        </w:tc>
        <w:tc>
          <w:tcPr>
            <w:tcW w:w="190"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1"/>
              <w:jc w:val="right"/>
              <w:rPr>
                <w:rFonts w:ascii="Times New Roman" w:hAnsi="Times New Roman" w:cs="Times New Roman" w:eastAsia="Times New Roman" w:hint="default"/>
                <w:sz w:val="18"/>
                <w:szCs w:val="18"/>
              </w:rPr>
            </w:pPr>
            <w:r>
              <w:rPr>
                <w:rFonts w:ascii="Times New Roman"/>
                <w:spacing w:val="-1"/>
                <w:sz w:val="18"/>
              </w:rPr>
              <w:t>2,542,429.00</w:t>
            </w:r>
          </w:p>
        </w:tc>
        <w:tc>
          <w:tcPr>
            <w:tcW w:w="22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04" w:right="0"/>
              <w:jc w:val="left"/>
              <w:rPr>
                <w:rFonts w:ascii="Times New Roman" w:hAnsi="Times New Roman" w:cs="Times New Roman" w:eastAsia="Times New Roman" w:hint="default"/>
                <w:sz w:val="15"/>
                <w:szCs w:val="15"/>
              </w:rPr>
            </w:pPr>
            <w:r>
              <w:rPr>
                <w:rFonts w:ascii="Times New Roman"/>
                <w:sz w:val="15"/>
              </w:rPr>
              <w:t>1.96%</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18"/>
                <w:szCs w:val="18"/>
              </w:rPr>
            </w:pPr>
            <w:r>
              <w:rPr>
                <w:rFonts w:ascii="Times New Roman"/>
                <w:spacing w:val="-1"/>
                <w:sz w:val="18"/>
              </w:rPr>
              <w:t>2,245,199.93</w:t>
            </w:r>
          </w:p>
        </w:tc>
        <w:tc>
          <w:tcPr>
            <w:tcW w:w="231"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23" w:right="0"/>
              <w:jc w:val="left"/>
              <w:rPr>
                <w:rFonts w:ascii="Times New Roman" w:hAnsi="Times New Roman" w:cs="Times New Roman" w:eastAsia="Times New Roman" w:hint="default"/>
                <w:sz w:val="15"/>
                <w:szCs w:val="15"/>
              </w:rPr>
            </w:pPr>
            <w:r>
              <w:rPr>
                <w:rFonts w:ascii="Times New Roman"/>
                <w:sz w:val="15"/>
              </w:rPr>
              <w:t>3.57%</w:t>
            </w:r>
          </w:p>
        </w:tc>
      </w:tr>
      <w:tr>
        <w:trPr>
          <w:trHeight w:val="280" w:hRule="exact"/>
        </w:trPr>
        <w:tc>
          <w:tcPr>
            <w:tcW w:w="793"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5"/>
                <w:szCs w:val="15"/>
              </w:rPr>
            </w:pPr>
            <w:r>
              <w:rPr>
                <w:rFonts w:ascii="宋体" w:hAnsi="宋体" w:cs="宋体" w:eastAsia="宋体" w:hint="default"/>
                <w:sz w:val="15"/>
                <w:szCs w:val="15"/>
              </w:rPr>
              <w:t>日本国和华株式会社</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 w:right="0"/>
              <w:jc w:val="left"/>
              <w:rPr>
                <w:rFonts w:ascii="宋体" w:hAnsi="宋体" w:cs="宋体" w:eastAsia="宋体" w:hint="default"/>
                <w:sz w:val="15"/>
                <w:szCs w:val="15"/>
              </w:rPr>
            </w:pPr>
            <w:r>
              <w:rPr>
                <w:rFonts w:ascii="宋体" w:hAnsi="宋体" w:cs="宋体" w:eastAsia="宋体" w:hint="default"/>
                <w:sz w:val="15"/>
                <w:szCs w:val="15"/>
              </w:rPr>
              <w:t>销售配件</w:t>
            </w:r>
          </w:p>
        </w:tc>
        <w:tc>
          <w:tcPr>
            <w:tcW w:w="190"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050"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18"/>
                <w:szCs w:val="18"/>
              </w:rPr>
            </w:pPr>
            <w:r>
              <w:rPr>
                <w:rFonts w:ascii="Times New Roman"/>
                <w:spacing w:val="-1"/>
                <w:sz w:val="18"/>
              </w:rPr>
              <w:t>173,923.56</w:t>
            </w:r>
          </w:p>
        </w:tc>
        <w:tc>
          <w:tcPr>
            <w:tcW w:w="231"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23" w:right="0"/>
              <w:jc w:val="left"/>
              <w:rPr>
                <w:rFonts w:ascii="Times New Roman" w:hAnsi="Times New Roman" w:cs="Times New Roman" w:eastAsia="Times New Roman" w:hint="default"/>
                <w:sz w:val="15"/>
                <w:szCs w:val="15"/>
              </w:rPr>
            </w:pPr>
            <w:r>
              <w:rPr>
                <w:rFonts w:ascii="Times New Roman"/>
                <w:sz w:val="15"/>
              </w:rPr>
              <w:t>0.73%</w:t>
            </w:r>
          </w:p>
        </w:tc>
      </w:tr>
      <w:tr>
        <w:trPr>
          <w:trHeight w:val="280" w:hRule="exact"/>
        </w:trPr>
        <w:tc>
          <w:tcPr>
            <w:tcW w:w="793"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5"/>
              <w:jc w:val="right"/>
              <w:rPr>
                <w:rFonts w:ascii="宋体" w:hAnsi="宋体" w:cs="宋体" w:eastAsia="宋体" w:hint="default"/>
                <w:sz w:val="15"/>
                <w:szCs w:val="15"/>
              </w:rPr>
            </w:pPr>
            <w:r>
              <w:rPr>
                <w:rFonts w:ascii="宋体" w:hAnsi="宋体" w:cs="宋体" w:eastAsia="宋体" w:hint="default"/>
                <w:spacing w:val="-2"/>
                <w:sz w:val="15"/>
                <w:szCs w:val="15"/>
              </w:rPr>
              <w:t>广州丰东热炼有限公司</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 w:right="0"/>
              <w:jc w:val="left"/>
              <w:rPr>
                <w:rFonts w:ascii="宋体" w:hAnsi="宋体" w:cs="宋体" w:eastAsia="宋体" w:hint="default"/>
                <w:sz w:val="15"/>
                <w:szCs w:val="15"/>
              </w:rPr>
            </w:pPr>
            <w:r>
              <w:rPr>
                <w:rFonts w:ascii="宋体" w:hAnsi="宋体" w:cs="宋体" w:eastAsia="宋体" w:hint="default"/>
                <w:sz w:val="15"/>
                <w:szCs w:val="15"/>
              </w:rPr>
              <w:t>销售配件</w:t>
            </w:r>
          </w:p>
        </w:tc>
        <w:tc>
          <w:tcPr>
            <w:tcW w:w="190"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61"/>
              <w:jc w:val="right"/>
              <w:rPr>
                <w:rFonts w:ascii="Times New Roman" w:hAnsi="Times New Roman" w:cs="Times New Roman" w:eastAsia="Times New Roman" w:hint="default"/>
                <w:sz w:val="18"/>
                <w:szCs w:val="18"/>
              </w:rPr>
            </w:pPr>
            <w:r>
              <w:rPr>
                <w:rFonts w:ascii="Times New Roman"/>
                <w:spacing w:val="-1"/>
                <w:sz w:val="18"/>
              </w:rPr>
              <w:t>103,875.64</w:t>
            </w:r>
          </w:p>
        </w:tc>
        <w:tc>
          <w:tcPr>
            <w:tcW w:w="22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04" w:right="0"/>
              <w:jc w:val="left"/>
              <w:rPr>
                <w:rFonts w:ascii="Times New Roman" w:hAnsi="Times New Roman" w:cs="Times New Roman" w:eastAsia="Times New Roman" w:hint="default"/>
                <w:sz w:val="15"/>
                <w:szCs w:val="15"/>
              </w:rPr>
            </w:pPr>
            <w:r>
              <w:rPr>
                <w:rFonts w:ascii="Times New Roman"/>
                <w:sz w:val="15"/>
              </w:rPr>
              <w:t>0.30%</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Times New Roman" w:hAnsi="Times New Roman" w:cs="Times New Roman" w:eastAsia="Times New Roman" w:hint="default"/>
                <w:sz w:val="18"/>
                <w:szCs w:val="18"/>
              </w:rPr>
            </w:pPr>
            <w:r>
              <w:rPr>
                <w:rFonts w:ascii="Times New Roman"/>
                <w:spacing w:val="-1"/>
                <w:sz w:val="18"/>
              </w:rPr>
              <w:t>37,996.58</w:t>
            </w:r>
          </w:p>
        </w:tc>
        <w:tc>
          <w:tcPr>
            <w:tcW w:w="231"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23" w:right="0"/>
              <w:jc w:val="left"/>
              <w:rPr>
                <w:rFonts w:ascii="Times New Roman" w:hAnsi="Times New Roman" w:cs="Times New Roman" w:eastAsia="Times New Roman" w:hint="default"/>
                <w:sz w:val="15"/>
                <w:szCs w:val="15"/>
              </w:rPr>
            </w:pPr>
            <w:r>
              <w:rPr>
                <w:rFonts w:ascii="Times New Roman"/>
                <w:sz w:val="15"/>
              </w:rPr>
              <w:t>0.16%</w:t>
            </w:r>
          </w:p>
        </w:tc>
      </w:tr>
      <w:tr>
        <w:trPr>
          <w:trHeight w:val="402" w:hRule="exact"/>
        </w:trPr>
        <w:tc>
          <w:tcPr>
            <w:tcW w:w="793"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 w:right="34"/>
              <w:jc w:val="right"/>
              <w:rPr>
                <w:rFonts w:ascii="宋体" w:hAnsi="宋体" w:cs="宋体" w:eastAsia="宋体" w:hint="default"/>
                <w:sz w:val="15"/>
                <w:szCs w:val="15"/>
              </w:rPr>
            </w:pPr>
            <w:r>
              <w:rPr>
                <w:rFonts w:ascii="宋体" w:hAnsi="宋体" w:cs="宋体" w:eastAsia="宋体" w:hint="default"/>
                <w:spacing w:val="-2"/>
                <w:sz w:val="15"/>
                <w:szCs w:val="15"/>
              </w:rPr>
              <w:t>盐城高周波热炼有限公司</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 w:right="0"/>
              <w:jc w:val="left"/>
              <w:rPr>
                <w:rFonts w:ascii="宋体" w:hAnsi="宋体" w:cs="宋体" w:eastAsia="宋体" w:hint="default"/>
                <w:sz w:val="15"/>
                <w:szCs w:val="15"/>
              </w:rPr>
            </w:pPr>
            <w:r>
              <w:rPr>
                <w:rFonts w:ascii="宋体" w:hAnsi="宋体" w:cs="宋体" w:eastAsia="宋体" w:hint="default"/>
                <w:sz w:val="15"/>
                <w:szCs w:val="15"/>
              </w:rPr>
              <w:t>销售设备</w:t>
            </w:r>
          </w:p>
        </w:tc>
        <w:tc>
          <w:tcPr>
            <w:tcW w:w="190"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1"/>
              <w:jc w:val="right"/>
              <w:rPr>
                <w:rFonts w:ascii="Times New Roman" w:hAnsi="Times New Roman" w:cs="Times New Roman" w:eastAsia="Times New Roman" w:hint="default"/>
                <w:sz w:val="18"/>
                <w:szCs w:val="18"/>
              </w:rPr>
            </w:pPr>
            <w:r>
              <w:rPr>
                <w:rFonts w:ascii="Times New Roman"/>
                <w:spacing w:val="-1"/>
                <w:sz w:val="18"/>
              </w:rPr>
              <w:t>1,940,264.72</w:t>
            </w:r>
          </w:p>
        </w:tc>
        <w:tc>
          <w:tcPr>
            <w:tcW w:w="22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04" w:right="0"/>
              <w:jc w:val="left"/>
              <w:rPr>
                <w:rFonts w:ascii="Times New Roman" w:hAnsi="Times New Roman" w:cs="Times New Roman" w:eastAsia="Times New Roman" w:hint="default"/>
                <w:sz w:val="15"/>
                <w:szCs w:val="15"/>
              </w:rPr>
            </w:pPr>
            <w:r>
              <w:rPr>
                <w:rFonts w:ascii="Times New Roman"/>
                <w:sz w:val="15"/>
              </w:rPr>
              <w:t>1.00%</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18"/>
                <w:szCs w:val="18"/>
              </w:rPr>
            </w:pPr>
            <w:r>
              <w:rPr>
                <w:rFonts w:ascii="Times New Roman"/>
                <w:spacing w:val="-1"/>
                <w:sz w:val="18"/>
              </w:rPr>
              <w:t>2,387,349.76</w:t>
            </w:r>
          </w:p>
        </w:tc>
        <w:tc>
          <w:tcPr>
            <w:tcW w:w="231"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23" w:right="0"/>
              <w:jc w:val="left"/>
              <w:rPr>
                <w:rFonts w:ascii="Times New Roman" w:hAnsi="Times New Roman" w:cs="Times New Roman" w:eastAsia="Times New Roman" w:hint="default"/>
                <w:sz w:val="15"/>
                <w:szCs w:val="15"/>
              </w:rPr>
            </w:pPr>
            <w:r>
              <w:rPr>
                <w:rFonts w:ascii="Times New Roman"/>
                <w:sz w:val="15"/>
              </w:rPr>
              <w:t>1.50%</w:t>
            </w:r>
          </w:p>
        </w:tc>
      </w:tr>
      <w:tr>
        <w:trPr>
          <w:trHeight w:val="563"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b/>
                <w:sz w:val="21"/>
              </w:rPr>
              <w:t>7.6</w:t>
            </w:r>
            <w:r>
              <w:rPr>
                <w:rFonts w:ascii="Times New Roman"/>
                <w:sz w:val="21"/>
              </w:rPr>
            </w:r>
          </w:p>
        </w:tc>
        <w:tc>
          <w:tcPr>
            <w:tcW w:w="281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7"/>
              <w:ind w:left="108" w:right="0"/>
              <w:jc w:val="left"/>
              <w:rPr>
                <w:rFonts w:ascii="宋体" w:hAnsi="宋体" w:cs="宋体" w:eastAsia="宋体" w:hint="default"/>
                <w:sz w:val="21"/>
                <w:szCs w:val="21"/>
              </w:rPr>
            </w:pPr>
            <w:r>
              <w:rPr>
                <w:rFonts w:ascii="宋体" w:hAnsi="宋体" w:cs="宋体" w:eastAsia="宋体" w:hint="default"/>
                <w:b/>
                <w:bCs/>
                <w:sz w:val="21"/>
                <w:szCs w:val="21"/>
              </w:rPr>
              <w:t>关联方应收应付款项</w:t>
            </w:r>
            <w:r>
              <w:rPr>
                <w:rFonts w:ascii="宋体" w:hAnsi="宋体" w:cs="宋体" w:eastAsia="宋体" w:hint="default"/>
                <w:sz w:val="21"/>
                <w:szCs w:val="21"/>
              </w:rPr>
            </w:r>
          </w:p>
        </w:tc>
        <w:tc>
          <w:tcPr>
            <w:tcW w:w="1169"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r>
      <w:tr>
        <w:trPr>
          <w:trHeight w:val="411" w:hRule="exact"/>
        </w:trPr>
        <w:tc>
          <w:tcPr>
            <w:tcW w:w="793"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42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single" w:sz="4" w:space="0" w:color="000000"/>
              <w:right w:val="nil" w:sz="6" w:space="0" w:color="auto"/>
            </w:tcBorders>
          </w:tcPr>
          <w:p>
            <w:pPr/>
          </w:p>
        </w:tc>
        <w:tc>
          <w:tcPr>
            <w:tcW w:w="190" w:type="dxa"/>
            <w:tcBorders>
              <w:top w:val="nil" w:sz="6" w:space="0" w:color="auto"/>
              <w:left w:val="nil" w:sz="6" w:space="0" w:color="auto"/>
              <w:bottom w:val="single" w:sz="4" w:space="0" w:color="000000"/>
              <w:right w:val="nil" w:sz="6" w:space="0" w:color="auto"/>
            </w:tcBorders>
          </w:tcPr>
          <w:p>
            <w:pPr/>
          </w:p>
        </w:tc>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21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87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5"/>
              <w:ind w:left="11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0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5"/>
              <w:ind w:left="4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99" w:hRule="exact"/>
        </w:trPr>
        <w:tc>
          <w:tcPr>
            <w:tcW w:w="793" w:type="dxa"/>
            <w:tcBorders>
              <w:top w:val="nil" w:sz="6" w:space="0" w:color="auto"/>
              <w:left w:val="nil" w:sz="6" w:space="0" w:color="auto"/>
              <w:bottom w:val="nil" w:sz="6" w:space="0" w:color="auto"/>
              <w:right w:val="nil" w:sz="6" w:space="0" w:color="auto"/>
            </w:tcBorders>
          </w:tcPr>
          <w:p>
            <w:pPr/>
          </w:p>
        </w:tc>
        <w:tc>
          <w:tcPr>
            <w:tcW w:w="1678" w:type="dxa"/>
            <w:tcBorders>
              <w:top w:val="single" w:sz="4" w:space="0" w:color="000000"/>
              <w:left w:val="nil" w:sz="6" w:space="0" w:color="auto"/>
              <w:bottom w:val="nil" w:sz="6" w:space="0" w:color="auto"/>
              <w:right w:val="nil" w:sz="6" w:space="0" w:color="auto"/>
            </w:tcBorders>
          </w:tcPr>
          <w:p>
            <w:pPr>
              <w:pStyle w:val="TableParagraph"/>
              <w:spacing w:line="255"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572" w:type="dxa"/>
            <w:gridSpan w:val="6"/>
            <w:tcBorders>
              <w:top w:val="nil" w:sz="6" w:space="0" w:color="auto"/>
              <w:left w:val="nil" w:sz="6" w:space="0" w:color="auto"/>
              <w:bottom w:val="nil" w:sz="6" w:space="0" w:color="auto"/>
              <w:right w:val="nil" w:sz="6" w:space="0" w:color="auto"/>
            </w:tcBorders>
          </w:tcPr>
          <w:p>
            <w:pPr>
              <w:pStyle w:val="TableParagraph"/>
              <w:spacing w:line="260" w:lineRule="exact"/>
              <w:ind w:left="367" w:right="0"/>
              <w:jc w:val="left"/>
              <w:rPr>
                <w:rFonts w:ascii="宋体" w:hAnsi="宋体" w:cs="宋体" w:eastAsia="宋体" w:hint="default"/>
                <w:sz w:val="21"/>
                <w:szCs w:val="21"/>
              </w:rPr>
            </w:pPr>
            <w:r>
              <w:rPr>
                <w:rFonts w:ascii="宋体" w:hAnsi="宋体" w:cs="宋体" w:eastAsia="宋体" w:hint="default"/>
                <w:sz w:val="21"/>
                <w:szCs w:val="21"/>
              </w:rPr>
              <w:t>广州丰东热炼有限公司</w:t>
            </w:r>
          </w:p>
        </w:tc>
        <w:tc>
          <w:tcPr>
            <w:tcW w:w="106" w:type="dxa"/>
            <w:tcBorders>
              <w:top w:val="single" w:sz="4" w:space="0" w:color="000000"/>
              <w:left w:val="nil" w:sz="6" w:space="0" w:color="auto"/>
              <w:bottom w:val="nil" w:sz="6" w:space="0" w:color="auto"/>
              <w:right w:val="nil" w:sz="6" w:space="0" w:color="auto"/>
            </w:tcBorders>
          </w:tcPr>
          <w:p>
            <w:pPr/>
          </w:p>
        </w:tc>
        <w:tc>
          <w:tcPr>
            <w:tcW w:w="1500"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5"/>
              <w:jc w:val="right"/>
              <w:rPr>
                <w:rFonts w:ascii="Times New Roman" w:hAnsi="Times New Roman" w:cs="Times New Roman" w:eastAsia="Times New Roman" w:hint="default"/>
                <w:sz w:val="21"/>
                <w:szCs w:val="21"/>
              </w:rPr>
            </w:pPr>
            <w:r>
              <w:rPr>
                <w:rFonts w:ascii="Times New Roman"/>
                <w:spacing w:val="-1"/>
                <w:sz w:val="21"/>
              </w:rPr>
              <w:t>165,990.50</w:t>
            </w:r>
          </w:p>
        </w:tc>
        <w:tc>
          <w:tcPr>
            <w:tcW w:w="1054" w:type="dxa"/>
            <w:tcBorders>
              <w:top w:val="single" w:sz="4" w:space="0" w:color="000000"/>
              <w:left w:val="nil" w:sz="6" w:space="0" w:color="auto"/>
              <w:bottom w:val="nil" w:sz="6" w:space="0" w:color="auto"/>
              <w:right w:val="nil" w:sz="6" w:space="0" w:color="auto"/>
            </w:tcBorders>
          </w:tcPr>
          <w:p>
            <w:pPr/>
          </w:p>
        </w:tc>
        <w:tc>
          <w:tcPr>
            <w:tcW w:w="231" w:type="dxa"/>
            <w:tcBorders>
              <w:top w:val="single" w:sz="4" w:space="0" w:color="000000"/>
              <w:left w:val="nil" w:sz="6" w:space="0" w:color="auto"/>
              <w:bottom w:val="nil" w:sz="6" w:space="0" w:color="auto"/>
              <w:right w:val="nil" w:sz="6" w:space="0" w:color="auto"/>
            </w:tcBorders>
          </w:tcPr>
          <w:p>
            <w:pPr/>
          </w:p>
        </w:tc>
        <w:tc>
          <w:tcPr>
            <w:tcW w:w="1015"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44,456.00</w:t>
            </w:r>
          </w:p>
        </w:tc>
      </w:tr>
      <w:tr>
        <w:trPr>
          <w:trHeight w:val="280" w:hRule="exact"/>
        </w:trPr>
        <w:tc>
          <w:tcPr>
            <w:tcW w:w="793"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572" w:type="dxa"/>
            <w:gridSpan w:val="6"/>
            <w:tcBorders>
              <w:top w:val="nil" w:sz="6" w:space="0" w:color="auto"/>
              <w:left w:val="nil" w:sz="6" w:space="0" w:color="auto"/>
              <w:bottom w:val="nil" w:sz="6" w:space="0" w:color="auto"/>
              <w:right w:val="nil" w:sz="6" w:space="0" w:color="auto"/>
            </w:tcBorders>
          </w:tcPr>
          <w:p>
            <w:pPr>
              <w:pStyle w:val="TableParagraph"/>
              <w:spacing w:line="239" w:lineRule="exact"/>
              <w:ind w:left="367" w:right="0"/>
              <w:jc w:val="left"/>
              <w:rPr>
                <w:rFonts w:ascii="宋体" w:hAnsi="宋体" w:cs="宋体" w:eastAsia="宋体" w:hint="default"/>
                <w:sz w:val="21"/>
                <w:szCs w:val="21"/>
              </w:rPr>
            </w:pPr>
            <w:r>
              <w:rPr>
                <w:rFonts w:ascii="宋体" w:hAnsi="宋体" w:cs="宋体" w:eastAsia="宋体" w:hint="default"/>
                <w:sz w:val="21"/>
                <w:szCs w:val="21"/>
              </w:rPr>
              <w:t>日本国东方工程株式会社</w:t>
            </w:r>
          </w:p>
        </w:tc>
        <w:tc>
          <w:tcPr>
            <w:tcW w:w="10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2"/>
                <w:sz w:val="21"/>
              </w:rPr>
              <w:t>42,661.11</w:t>
            </w:r>
          </w:p>
        </w:tc>
      </w:tr>
      <w:tr>
        <w:trPr>
          <w:trHeight w:val="281" w:hRule="exact"/>
        </w:trPr>
        <w:tc>
          <w:tcPr>
            <w:tcW w:w="793"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572" w:type="dxa"/>
            <w:gridSpan w:val="6"/>
            <w:tcBorders>
              <w:top w:val="nil" w:sz="6" w:space="0" w:color="auto"/>
              <w:left w:val="nil" w:sz="6" w:space="0" w:color="auto"/>
              <w:bottom w:val="nil" w:sz="6" w:space="0" w:color="auto"/>
              <w:right w:val="nil" w:sz="6" w:space="0" w:color="auto"/>
            </w:tcBorders>
          </w:tcPr>
          <w:p>
            <w:pPr>
              <w:pStyle w:val="TableParagraph"/>
              <w:spacing w:line="240" w:lineRule="exact"/>
              <w:ind w:left="367" w:right="0"/>
              <w:jc w:val="left"/>
              <w:rPr>
                <w:rFonts w:ascii="宋体" w:hAnsi="宋体" w:cs="宋体" w:eastAsia="宋体" w:hint="default"/>
                <w:sz w:val="21"/>
                <w:szCs w:val="21"/>
              </w:rPr>
            </w:pPr>
            <w:r>
              <w:rPr>
                <w:rFonts w:ascii="宋体" w:hAnsi="宋体" w:cs="宋体" w:eastAsia="宋体" w:hint="default"/>
                <w:sz w:val="21"/>
                <w:szCs w:val="21"/>
              </w:rPr>
              <w:t>盐城高周波热炼有限公司</w:t>
            </w:r>
          </w:p>
        </w:tc>
        <w:tc>
          <w:tcPr>
            <w:tcW w:w="10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
              <w:jc w:val="right"/>
              <w:rPr>
                <w:rFonts w:ascii="Times New Roman" w:hAnsi="Times New Roman" w:cs="Times New Roman" w:eastAsia="Times New Roman" w:hint="default"/>
                <w:sz w:val="21"/>
                <w:szCs w:val="21"/>
              </w:rPr>
            </w:pPr>
            <w:r>
              <w:rPr>
                <w:rFonts w:ascii="Times New Roman"/>
                <w:spacing w:val="-1"/>
                <w:sz w:val="21"/>
              </w:rPr>
              <w:t>1,135,367.91</w:t>
            </w:r>
          </w:p>
        </w:tc>
        <w:tc>
          <w:tcPr>
            <w:tcW w:w="1054"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
              <w:jc w:val="right"/>
              <w:rPr>
                <w:rFonts w:ascii="Times New Roman" w:hAnsi="Times New Roman" w:cs="Times New Roman" w:eastAsia="Times New Roman" w:hint="default"/>
                <w:sz w:val="21"/>
                <w:szCs w:val="21"/>
              </w:rPr>
            </w:pPr>
            <w:r>
              <w:rPr>
                <w:rFonts w:ascii="Times New Roman"/>
                <w:sz w:val="21"/>
              </w:rPr>
              <w:t>1,</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6" w:right="103"/>
              <w:jc w:val="right"/>
              <w:rPr>
                <w:rFonts w:ascii="Times New Roman" w:hAnsi="Times New Roman" w:cs="Times New Roman" w:eastAsia="Times New Roman" w:hint="default"/>
                <w:sz w:val="21"/>
                <w:szCs w:val="21"/>
              </w:rPr>
            </w:pPr>
            <w:r>
              <w:rPr>
                <w:rFonts w:ascii="Times New Roman"/>
                <w:spacing w:val="-1"/>
                <w:sz w:val="21"/>
              </w:rPr>
              <w:t>015,258.19</w:t>
            </w:r>
          </w:p>
        </w:tc>
      </w:tr>
      <w:tr>
        <w:trPr>
          <w:trHeight w:val="280" w:hRule="exact"/>
        </w:trPr>
        <w:tc>
          <w:tcPr>
            <w:tcW w:w="793"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572" w:type="dxa"/>
            <w:gridSpan w:val="6"/>
            <w:tcBorders>
              <w:top w:val="nil" w:sz="6" w:space="0" w:color="auto"/>
              <w:left w:val="nil" w:sz="6" w:space="0" w:color="auto"/>
              <w:bottom w:val="nil" w:sz="6" w:space="0" w:color="auto"/>
              <w:right w:val="nil" w:sz="6" w:space="0" w:color="auto"/>
            </w:tcBorders>
          </w:tcPr>
          <w:p>
            <w:pPr>
              <w:pStyle w:val="TableParagraph"/>
              <w:spacing w:line="240" w:lineRule="exact"/>
              <w:ind w:left="367" w:right="0"/>
              <w:jc w:val="left"/>
              <w:rPr>
                <w:rFonts w:ascii="宋体" w:hAnsi="宋体" w:cs="宋体" w:eastAsia="宋体" w:hint="default"/>
                <w:sz w:val="21"/>
                <w:szCs w:val="21"/>
              </w:rPr>
            </w:pPr>
            <w:r>
              <w:rPr>
                <w:rFonts w:ascii="宋体" w:hAnsi="宋体" w:cs="宋体" w:eastAsia="宋体" w:hint="default"/>
                <w:sz w:val="21"/>
                <w:szCs w:val="21"/>
              </w:rPr>
              <w:t>日本国东方工程株式会社</w:t>
            </w:r>
          </w:p>
        </w:tc>
        <w:tc>
          <w:tcPr>
            <w:tcW w:w="10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
              <w:jc w:val="right"/>
              <w:rPr>
                <w:rFonts w:ascii="Times New Roman" w:hAnsi="Times New Roman" w:cs="Times New Roman" w:eastAsia="Times New Roman" w:hint="default"/>
                <w:sz w:val="21"/>
                <w:szCs w:val="21"/>
              </w:rPr>
            </w:pPr>
            <w:r>
              <w:rPr>
                <w:rFonts w:ascii="Times New Roman"/>
                <w:spacing w:val="-2"/>
                <w:sz w:val="21"/>
              </w:rPr>
              <w:t>7,825,811.23</w:t>
            </w:r>
          </w:p>
        </w:tc>
        <w:tc>
          <w:tcPr>
            <w:tcW w:w="1054"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
              <w:jc w:val="right"/>
              <w:rPr>
                <w:rFonts w:ascii="Times New Roman" w:hAnsi="Times New Roman" w:cs="Times New Roman" w:eastAsia="Times New Roman" w:hint="default"/>
                <w:sz w:val="21"/>
                <w:szCs w:val="21"/>
              </w:rPr>
            </w:pPr>
            <w:r>
              <w:rPr>
                <w:rFonts w:ascii="Times New Roman"/>
                <w:sz w:val="21"/>
              </w:rPr>
              <w:t>3,</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6" w:right="103"/>
              <w:jc w:val="right"/>
              <w:rPr>
                <w:rFonts w:ascii="Times New Roman" w:hAnsi="Times New Roman" w:cs="Times New Roman" w:eastAsia="Times New Roman" w:hint="default"/>
                <w:sz w:val="21"/>
                <w:szCs w:val="21"/>
              </w:rPr>
            </w:pPr>
            <w:r>
              <w:rPr>
                <w:rFonts w:ascii="Times New Roman"/>
                <w:spacing w:val="-1"/>
                <w:sz w:val="21"/>
              </w:rPr>
              <w:t>576,941.57</w:t>
            </w:r>
          </w:p>
        </w:tc>
      </w:tr>
      <w:tr>
        <w:trPr>
          <w:trHeight w:val="280" w:hRule="exact"/>
        </w:trPr>
        <w:tc>
          <w:tcPr>
            <w:tcW w:w="793"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02" w:type="dxa"/>
            <w:gridSpan w:val="4"/>
            <w:tcBorders>
              <w:top w:val="nil" w:sz="6" w:space="0" w:color="auto"/>
              <w:left w:val="nil" w:sz="6" w:space="0" w:color="auto"/>
              <w:bottom w:val="nil" w:sz="6" w:space="0" w:color="auto"/>
              <w:right w:val="nil" w:sz="6" w:space="0" w:color="auto"/>
            </w:tcBorders>
          </w:tcPr>
          <w:p>
            <w:pPr>
              <w:pStyle w:val="TableParagraph"/>
              <w:spacing w:line="239" w:lineRule="exact"/>
              <w:ind w:left="367" w:right="0"/>
              <w:jc w:val="left"/>
              <w:rPr>
                <w:rFonts w:ascii="宋体" w:hAnsi="宋体" w:cs="宋体" w:eastAsia="宋体" w:hint="default"/>
                <w:sz w:val="21"/>
                <w:szCs w:val="21"/>
              </w:rPr>
            </w:pPr>
            <w:r>
              <w:rPr>
                <w:rFonts w:ascii="宋体" w:hAnsi="宋体" w:cs="宋体" w:eastAsia="宋体" w:hint="default"/>
                <w:sz w:val="21"/>
                <w:szCs w:val="21"/>
              </w:rPr>
              <w:t>日本国和华株式会社</w:t>
            </w:r>
          </w:p>
        </w:tc>
        <w:tc>
          <w:tcPr>
            <w:tcW w:w="1050"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9" w:right="103"/>
              <w:jc w:val="right"/>
              <w:rPr>
                <w:rFonts w:ascii="Times New Roman" w:hAnsi="Times New Roman" w:cs="Times New Roman" w:eastAsia="Times New Roman" w:hint="default"/>
                <w:sz w:val="21"/>
                <w:szCs w:val="21"/>
              </w:rPr>
            </w:pPr>
            <w:r>
              <w:rPr>
                <w:rFonts w:ascii="Times New Roman"/>
                <w:spacing w:val="-1"/>
                <w:sz w:val="21"/>
              </w:rPr>
              <w:t>472,204.80</w:t>
            </w:r>
          </w:p>
        </w:tc>
      </w:tr>
      <w:tr>
        <w:trPr>
          <w:trHeight w:val="420" w:hRule="exact"/>
        </w:trPr>
        <w:tc>
          <w:tcPr>
            <w:tcW w:w="793"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572" w:type="dxa"/>
            <w:gridSpan w:val="6"/>
            <w:tcBorders>
              <w:top w:val="nil" w:sz="6" w:space="0" w:color="auto"/>
              <w:left w:val="nil" w:sz="6" w:space="0" w:color="auto"/>
              <w:bottom w:val="nil" w:sz="6" w:space="0" w:color="auto"/>
              <w:right w:val="nil" w:sz="6" w:space="0" w:color="auto"/>
            </w:tcBorders>
          </w:tcPr>
          <w:p>
            <w:pPr>
              <w:pStyle w:val="TableParagraph"/>
              <w:spacing w:line="240" w:lineRule="exact"/>
              <w:ind w:left="367" w:right="0"/>
              <w:jc w:val="left"/>
              <w:rPr>
                <w:rFonts w:ascii="宋体" w:hAnsi="宋体" w:cs="宋体" w:eastAsia="宋体" w:hint="default"/>
                <w:sz w:val="21"/>
                <w:szCs w:val="21"/>
              </w:rPr>
            </w:pPr>
            <w:r>
              <w:rPr>
                <w:rFonts w:ascii="宋体" w:hAnsi="宋体" w:cs="宋体" w:eastAsia="宋体" w:hint="default"/>
                <w:sz w:val="21"/>
                <w:szCs w:val="21"/>
              </w:rPr>
              <w:t>盐城高周波热炼有限公司</w:t>
            </w:r>
          </w:p>
        </w:tc>
        <w:tc>
          <w:tcPr>
            <w:tcW w:w="10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
              <w:jc w:val="right"/>
              <w:rPr>
                <w:rFonts w:ascii="Times New Roman" w:hAnsi="Times New Roman" w:cs="Times New Roman" w:eastAsia="Times New Roman" w:hint="default"/>
                <w:sz w:val="21"/>
                <w:szCs w:val="21"/>
              </w:rPr>
            </w:pPr>
            <w:r>
              <w:rPr>
                <w:rFonts w:ascii="Times New Roman"/>
                <w:spacing w:val="-1"/>
                <w:sz w:val="21"/>
              </w:rPr>
              <w:t>100,000.00</w:t>
            </w:r>
          </w:p>
        </w:tc>
        <w:tc>
          <w:tcPr>
            <w:tcW w:w="1054"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60"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200" w:right="0"/>
              <w:jc w:val="left"/>
              <w:rPr>
                <w:rFonts w:ascii="Times New Roman" w:hAnsi="Times New Roman" w:cs="Times New Roman" w:eastAsia="Times New Roman" w:hint="default"/>
                <w:sz w:val="21"/>
                <w:szCs w:val="21"/>
              </w:rPr>
            </w:pPr>
            <w:r>
              <w:rPr>
                <w:rFonts w:ascii="Times New Roman"/>
                <w:b/>
                <w:w w:val="100"/>
                <w:sz w:val="21"/>
              </w:rPr>
              <w:t>8</w:t>
            </w:r>
            <w:r>
              <w:rPr>
                <w:rFonts w:ascii="Times New Roman"/>
                <w:w w:val="100"/>
                <w:sz w:val="21"/>
              </w:rPr>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8" w:right="0"/>
              <w:jc w:val="left"/>
              <w:rPr>
                <w:rFonts w:ascii="宋体" w:hAnsi="宋体" w:cs="宋体" w:eastAsia="宋体" w:hint="default"/>
                <w:sz w:val="21"/>
                <w:szCs w:val="21"/>
              </w:rPr>
            </w:pPr>
            <w:r>
              <w:rPr>
                <w:rFonts w:ascii="宋体" w:hAnsi="宋体" w:cs="宋体" w:eastAsia="宋体" w:hint="default"/>
                <w:b/>
                <w:bCs/>
                <w:sz w:val="21"/>
                <w:szCs w:val="21"/>
              </w:rPr>
              <w:t>或有事项</w:t>
            </w:r>
            <w:r>
              <w:rPr>
                <w:rFonts w:ascii="宋体" w:hAnsi="宋体" w:cs="宋体" w:eastAsia="宋体" w:hint="default"/>
                <w:sz w:val="21"/>
                <w:szCs w:val="21"/>
              </w:rPr>
            </w:r>
          </w:p>
        </w:tc>
        <w:tc>
          <w:tcPr>
            <w:tcW w:w="244"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r>
      <w:tr>
        <w:trPr>
          <w:trHeight w:val="840" w:hRule="exact"/>
        </w:trPr>
        <w:tc>
          <w:tcPr>
            <w:tcW w:w="793" w:type="dxa"/>
            <w:tcBorders>
              <w:top w:val="nil" w:sz="6" w:space="0" w:color="auto"/>
              <w:left w:val="nil" w:sz="6" w:space="0" w:color="auto"/>
              <w:bottom w:val="nil" w:sz="6" w:space="0" w:color="auto"/>
              <w:right w:val="nil" w:sz="6" w:space="0" w:color="auto"/>
            </w:tcBorders>
          </w:tcPr>
          <w:p>
            <w:pPr/>
          </w:p>
        </w:tc>
        <w:tc>
          <w:tcPr>
            <w:tcW w:w="9155" w:type="dxa"/>
            <w:gridSpan w:val="12"/>
            <w:tcBorders>
              <w:top w:val="nil" w:sz="6" w:space="0" w:color="auto"/>
              <w:left w:val="nil" w:sz="6" w:space="0" w:color="auto"/>
              <w:bottom w:val="nil" w:sz="6" w:space="0" w:color="auto"/>
              <w:right w:val="nil" w:sz="6" w:space="0" w:color="auto"/>
            </w:tcBorders>
          </w:tcPr>
          <w:p>
            <w:pPr>
              <w:pStyle w:val="TableParagraph"/>
              <w:spacing w:line="285" w:lineRule="exact" w:before="105"/>
              <w:ind w:left="108" w:right="0"/>
              <w:jc w:val="left"/>
              <w:rPr>
                <w:rFonts w:ascii="宋体" w:hAnsi="宋体" w:cs="宋体" w:eastAsia="宋体" w:hint="default"/>
                <w:sz w:val="21"/>
                <w:szCs w:val="21"/>
              </w:rPr>
            </w:pPr>
            <w:r>
              <w:rPr>
                <w:rFonts w:ascii="宋体" w:hAnsi="宋体" w:cs="宋体" w:eastAsia="宋体" w:hint="default"/>
                <w:w w:val="100"/>
                <w:sz w:val="21"/>
                <w:szCs w:val="21"/>
              </w:rPr>
              <w:t>截至</w:t>
            </w:r>
            <w:r>
              <w:rPr>
                <w:rFonts w:ascii="宋体" w:hAnsi="宋体" w:cs="宋体" w:eastAsia="宋体" w:hint="default"/>
                <w:spacing w:val="-58"/>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止</w:t>
            </w:r>
            <w:r>
              <w:rPr>
                <w:rFonts w:ascii="宋体" w:hAnsi="宋体" w:cs="宋体" w:eastAsia="宋体" w:hint="default"/>
                <w:spacing w:val="-106"/>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为</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特</w:t>
            </w:r>
            <w:r>
              <w:rPr>
                <w:rFonts w:ascii="宋体" w:hAnsi="宋体" w:cs="宋体" w:eastAsia="宋体" w:hint="default"/>
                <w:w w:val="100"/>
                <w:sz w:val="21"/>
                <w:szCs w:val="21"/>
              </w:rPr>
              <w:t>种</w:t>
            </w:r>
            <w:r>
              <w:rPr>
                <w:rFonts w:ascii="宋体" w:hAnsi="宋体" w:cs="宋体" w:eastAsia="宋体" w:hint="default"/>
                <w:spacing w:val="-3"/>
                <w:w w:val="100"/>
                <w:sz w:val="21"/>
                <w:szCs w:val="21"/>
              </w:rPr>
              <w:t>炉</w:t>
            </w:r>
            <w:r>
              <w:rPr>
                <w:rFonts w:ascii="宋体" w:hAnsi="宋体" w:cs="宋体" w:eastAsia="宋体" w:hint="default"/>
                <w:w w:val="100"/>
                <w:sz w:val="21"/>
                <w:szCs w:val="21"/>
              </w:rPr>
              <w:t>业</w:t>
            </w:r>
            <w:r>
              <w:rPr>
                <w:rFonts w:ascii="宋体" w:hAnsi="宋体" w:cs="宋体" w:eastAsia="宋体" w:hint="default"/>
                <w:spacing w:val="-58"/>
                <w:sz w:val="21"/>
                <w:szCs w:val="21"/>
              </w:rPr>
              <w:t> </w:t>
            </w:r>
            <w:r>
              <w:rPr>
                <w:rFonts w:ascii="Times New Roman" w:hAnsi="Times New Roman" w:cs="Times New Roman" w:eastAsia="Times New Roman" w:hint="default"/>
                <w:w w:val="100"/>
                <w:sz w:val="21"/>
                <w:szCs w:val="21"/>
              </w:rPr>
              <w:t>30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的</w:t>
            </w:r>
            <w:r>
              <w:rPr>
                <w:rFonts w:ascii="宋体" w:hAnsi="宋体" w:cs="宋体" w:eastAsia="宋体" w:hint="default"/>
                <w:spacing w:val="-3"/>
                <w:w w:val="100"/>
                <w:sz w:val="21"/>
                <w:szCs w:val="21"/>
              </w:rPr>
              <w:t>最</w:t>
            </w:r>
            <w:r>
              <w:rPr>
                <w:rFonts w:ascii="宋体" w:hAnsi="宋体" w:cs="宋体" w:eastAsia="宋体" w:hint="default"/>
                <w:w w:val="100"/>
                <w:sz w:val="21"/>
                <w:szCs w:val="21"/>
              </w:rPr>
              <w:t>高</w:t>
            </w:r>
            <w:r>
              <w:rPr>
                <w:rFonts w:ascii="宋体" w:hAnsi="宋体" w:cs="宋体" w:eastAsia="宋体" w:hint="default"/>
                <w:spacing w:val="-3"/>
                <w:w w:val="100"/>
                <w:sz w:val="21"/>
                <w:szCs w:val="21"/>
              </w:rPr>
              <w:t>额流</w:t>
            </w:r>
            <w:r>
              <w:rPr>
                <w:rFonts w:ascii="宋体" w:hAnsi="宋体" w:cs="宋体" w:eastAsia="宋体" w:hint="default"/>
                <w:w w:val="100"/>
                <w:sz w:val="21"/>
                <w:szCs w:val="21"/>
              </w:rPr>
              <w:t>动资</w:t>
            </w:r>
            <w:r>
              <w:rPr>
                <w:rFonts w:ascii="宋体" w:hAnsi="宋体" w:cs="宋体" w:eastAsia="宋体" w:hint="default"/>
                <w:spacing w:val="-3"/>
                <w:w w:val="100"/>
                <w:sz w:val="21"/>
                <w:szCs w:val="21"/>
              </w:rPr>
              <w:t>金</w:t>
            </w:r>
            <w:r>
              <w:rPr>
                <w:rFonts w:ascii="宋体" w:hAnsi="宋体" w:cs="宋体" w:eastAsia="宋体" w:hint="default"/>
                <w:w w:val="100"/>
                <w:sz w:val="21"/>
                <w:szCs w:val="21"/>
              </w:rPr>
              <w:t>贷</w:t>
            </w:r>
            <w:r>
              <w:rPr>
                <w:rFonts w:ascii="宋体" w:hAnsi="宋体" w:cs="宋体" w:eastAsia="宋体" w:hint="default"/>
                <w:spacing w:val="-3"/>
                <w:w w:val="100"/>
                <w:sz w:val="21"/>
                <w:szCs w:val="21"/>
              </w:rPr>
              <w:t>款</w:t>
            </w:r>
            <w:r>
              <w:rPr>
                <w:rFonts w:ascii="宋体" w:hAnsi="宋体" w:cs="宋体" w:eastAsia="宋体" w:hint="default"/>
                <w:w w:val="100"/>
                <w:sz w:val="21"/>
                <w:szCs w:val="21"/>
              </w:rPr>
              <w:t>提</w:t>
            </w:r>
            <w:r>
              <w:rPr>
                <w:rFonts w:ascii="宋体" w:hAnsi="宋体" w:cs="宋体" w:eastAsia="宋体" w:hint="default"/>
                <w:spacing w:val="-3"/>
                <w:w w:val="100"/>
                <w:sz w:val="21"/>
                <w:szCs w:val="21"/>
              </w:rPr>
              <w:t>供</w:t>
            </w:r>
            <w:r>
              <w:rPr>
                <w:rFonts w:ascii="宋体" w:hAnsi="宋体" w:cs="宋体" w:eastAsia="宋体" w:hint="default"/>
                <w:w w:val="100"/>
                <w:sz w:val="21"/>
                <w:szCs w:val="21"/>
              </w:rPr>
              <w:t>担</w:t>
            </w:r>
            <w:r>
              <w:rPr>
                <w:rFonts w:ascii="宋体" w:hAnsi="宋体" w:cs="宋体" w:eastAsia="宋体" w:hint="default"/>
                <w:spacing w:val="-3"/>
                <w:w w:val="100"/>
                <w:sz w:val="21"/>
                <w:szCs w:val="21"/>
              </w:rPr>
              <w:t>保</w:t>
            </w:r>
            <w:r>
              <w:rPr>
                <w:rFonts w:ascii="宋体" w:hAnsi="宋体" w:cs="宋体" w:eastAsia="宋体" w:hint="default"/>
                <w:w w:val="100"/>
                <w:sz w:val="21"/>
                <w:szCs w:val="21"/>
              </w:rPr>
              <w:t>，</w:t>
            </w:r>
          </w:p>
          <w:p>
            <w:pPr>
              <w:pStyle w:val="TableParagraph"/>
              <w:spacing w:line="285" w:lineRule="exact"/>
              <w:ind w:left="108" w:right="0"/>
              <w:jc w:val="left"/>
              <w:rPr>
                <w:rFonts w:ascii="宋体" w:hAnsi="宋体" w:cs="宋体" w:eastAsia="宋体" w:hint="default"/>
                <w:sz w:val="21"/>
                <w:szCs w:val="21"/>
              </w:rPr>
            </w:pPr>
            <w:r>
              <w:rPr>
                <w:rFonts w:ascii="宋体" w:hAnsi="宋体" w:cs="宋体" w:eastAsia="宋体" w:hint="default"/>
                <w:sz w:val="21"/>
                <w:szCs w:val="21"/>
              </w:rPr>
              <w:t>该担保合同下的实际借款金额为人民币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300.00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1120" w:hRule="exact"/>
        </w:trPr>
        <w:tc>
          <w:tcPr>
            <w:tcW w:w="793" w:type="dxa"/>
            <w:tcBorders>
              <w:top w:val="nil" w:sz="6" w:space="0" w:color="auto"/>
              <w:left w:val="nil" w:sz="6" w:space="0" w:color="auto"/>
              <w:bottom w:val="nil" w:sz="6" w:space="0" w:color="auto"/>
              <w:right w:val="nil" w:sz="6" w:space="0" w:color="auto"/>
            </w:tcBorders>
          </w:tcPr>
          <w:p>
            <w:pPr/>
          </w:p>
        </w:tc>
        <w:tc>
          <w:tcPr>
            <w:tcW w:w="9155" w:type="dxa"/>
            <w:gridSpan w:val="12"/>
            <w:tcBorders>
              <w:top w:val="nil" w:sz="6" w:space="0" w:color="auto"/>
              <w:left w:val="nil" w:sz="6" w:space="0" w:color="auto"/>
              <w:bottom w:val="nil" w:sz="6" w:space="0" w:color="auto"/>
              <w:right w:val="nil" w:sz="6" w:space="0" w:color="auto"/>
            </w:tcBorders>
          </w:tcPr>
          <w:p>
            <w:pPr>
              <w:pStyle w:val="TableParagraph"/>
              <w:spacing w:line="285" w:lineRule="exact" w:before="105"/>
              <w:ind w:left="108"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日止，本公司与中国农业发展银行大丰支行签订保证合同，为江苏丰山集团</w:t>
            </w:r>
          </w:p>
          <w:p>
            <w:pPr>
              <w:pStyle w:val="TableParagraph"/>
              <w:spacing w:line="28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有限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人民</w:t>
            </w:r>
            <w:r>
              <w:rPr>
                <w:rFonts w:ascii="宋体" w:hAnsi="宋体" w:cs="宋体" w:eastAsia="宋体" w:hint="default"/>
                <w:w w:val="100"/>
                <w:sz w:val="21"/>
                <w:szCs w:val="21"/>
              </w:rPr>
              <w:t>币</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0.00</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万元</w:t>
            </w:r>
            <w:r>
              <w:rPr>
                <w:rFonts w:ascii="宋体" w:hAnsi="宋体" w:cs="宋体" w:eastAsia="宋体" w:hint="default"/>
                <w:spacing w:val="-3"/>
                <w:w w:val="100"/>
                <w:sz w:val="21"/>
                <w:szCs w:val="21"/>
              </w:rPr>
              <w:t>的</w:t>
            </w:r>
            <w:r>
              <w:rPr>
                <w:rFonts w:ascii="宋体" w:hAnsi="宋体" w:cs="宋体" w:eastAsia="宋体" w:hint="default"/>
                <w:w w:val="100"/>
                <w:sz w:val="21"/>
                <w:szCs w:val="21"/>
              </w:rPr>
              <w:t>最</w:t>
            </w:r>
            <w:r>
              <w:rPr>
                <w:rFonts w:ascii="宋体" w:hAnsi="宋体" w:cs="宋体" w:eastAsia="宋体" w:hint="default"/>
                <w:spacing w:val="-3"/>
                <w:w w:val="100"/>
                <w:sz w:val="21"/>
                <w:szCs w:val="21"/>
              </w:rPr>
              <w:t>高</w:t>
            </w:r>
            <w:r>
              <w:rPr>
                <w:rFonts w:ascii="宋体" w:hAnsi="宋体" w:cs="宋体" w:eastAsia="宋体" w:hint="default"/>
                <w:w w:val="100"/>
                <w:sz w:val="21"/>
                <w:szCs w:val="21"/>
              </w:rPr>
              <w:t>额</w:t>
            </w:r>
            <w:r>
              <w:rPr>
                <w:rFonts w:ascii="宋体" w:hAnsi="宋体" w:cs="宋体" w:eastAsia="宋体" w:hint="default"/>
                <w:spacing w:val="-3"/>
                <w:w w:val="100"/>
                <w:sz w:val="21"/>
                <w:szCs w:val="21"/>
              </w:rPr>
              <w:t>流</w:t>
            </w:r>
            <w:r>
              <w:rPr>
                <w:rFonts w:ascii="宋体" w:hAnsi="宋体" w:cs="宋体" w:eastAsia="宋体" w:hint="default"/>
                <w:w w:val="100"/>
                <w:sz w:val="21"/>
                <w:szCs w:val="21"/>
              </w:rPr>
              <w:t>动</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贷</w:t>
            </w:r>
            <w:r>
              <w:rPr>
                <w:rFonts w:ascii="宋体" w:hAnsi="宋体" w:cs="宋体" w:eastAsia="宋体" w:hint="default"/>
                <w:w w:val="100"/>
                <w:sz w:val="21"/>
                <w:szCs w:val="21"/>
              </w:rPr>
              <w:t>款提</w:t>
            </w:r>
            <w:r>
              <w:rPr>
                <w:rFonts w:ascii="宋体" w:hAnsi="宋体" w:cs="宋体" w:eastAsia="宋体" w:hint="default"/>
                <w:spacing w:val="-3"/>
                <w:w w:val="100"/>
                <w:sz w:val="21"/>
                <w:szCs w:val="21"/>
              </w:rPr>
              <w:t>供</w:t>
            </w:r>
            <w:r>
              <w:rPr>
                <w:rFonts w:ascii="宋体" w:hAnsi="宋体" w:cs="宋体" w:eastAsia="宋体" w:hint="default"/>
                <w:w w:val="100"/>
                <w:sz w:val="21"/>
                <w:szCs w:val="21"/>
              </w:rPr>
              <w:t>担</w:t>
            </w:r>
            <w:r>
              <w:rPr>
                <w:rFonts w:ascii="宋体" w:hAnsi="宋体" w:cs="宋体" w:eastAsia="宋体" w:hint="default"/>
                <w:spacing w:val="-3"/>
                <w:w w:val="100"/>
                <w:sz w:val="21"/>
                <w:szCs w:val="21"/>
              </w:rPr>
              <w:t>保</w:t>
            </w:r>
            <w:r>
              <w:rPr>
                <w:rFonts w:ascii="宋体" w:hAnsi="宋体" w:cs="宋体" w:eastAsia="宋体" w:hint="default"/>
                <w:spacing w:val="-94"/>
                <w:w w:val="100"/>
                <w:sz w:val="21"/>
                <w:szCs w:val="21"/>
              </w:rPr>
              <w:t>，</w:t>
            </w:r>
            <w:r>
              <w:rPr>
                <w:rFonts w:ascii="宋体" w:hAnsi="宋体" w:cs="宋体" w:eastAsia="宋体" w:hint="default"/>
                <w:w w:val="100"/>
                <w:sz w:val="21"/>
                <w:szCs w:val="21"/>
              </w:rPr>
              <w:t>该</w:t>
            </w:r>
            <w:r>
              <w:rPr>
                <w:rFonts w:ascii="宋体" w:hAnsi="宋体" w:cs="宋体" w:eastAsia="宋体" w:hint="default"/>
                <w:spacing w:val="-3"/>
                <w:w w:val="100"/>
                <w:sz w:val="21"/>
                <w:szCs w:val="21"/>
              </w:rPr>
              <w:t>担</w:t>
            </w:r>
            <w:r>
              <w:rPr>
                <w:rFonts w:ascii="宋体" w:hAnsi="宋体" w:cs="宋体" w:eastAsia="宋体" w:hint="default"/>
                <w:w w:val="100"/>
                <w:sz w:val="21"/>
                <w:szCs w:val="21"/>
              </w:rPr>
              <w:t>保</w:t>
            </w:r>
            <w:r>
              <w:rPr>
                <w:rFonts w:ascii="宋体" w:hAnsi="宋体" w:cs="宋体" w:eastAsia="宋体" w:hint="default"/>
                <w:spacing w:val="-3"/>
                <w:w w:val="100"/>
                <w:sz w:val="21"/>
                <w:szCs w:val="21"/>
              </w:rPr>
              <w:t>合</w:t>
            </w:r>
            <w:r>
              <w:rPr>
                <w:rFonts w:ascii="宋体" w:hAnsi="宋体" w:cs="宋体" w:eastAsia="宋体" w:hint="default"/>
                <w:w w:val="100"/>
                <w:sz w:val="21"/>
                <w:szCs w:val="21"/>
              </w:rPr>
              <w:t>同</w:t>
            </w:r>
            <w:r>
              <w:rPr>
                <w:rFonts w:ascii="宋体" w:hAnsi="宋体" w:cs="宋体" w:eastAsia="宋体" w:hint="default"/>
                <w:spacing w:val="-3"/>
                <w:w w:val="100"/>
                <w:sz w:val="21"/>
                <w:szCs w:val="21"/>
              </w:rPr>
              <w:t>下</w:t>
            </w:r>
            <w:r>
              <w:rPr>
                <w:rFonts w:ascii="宋体" w:hAnsi="宋体" w:cs="宋体" w:eastAsia="宋体" w:hint="default"/>
                <w:w w:val="100"/>
                <w:sz w:val="21"/>
                <w:szCs w:val="21"/>
              </w:rPr>
              <w:t>的实</w:t>
            </w:r>
            <w:r>
              <w:rPr>
                <w:rFonts w:ascii="宋体" w:hAnsi="宋体" w:cs="宋体" w:eastAsia="宋体" w:hint="default"/>
                <w:spacing w:val="-3"/>
                <w:w w:val="100"/>
                <w:sz w:val="21"/>
                <w:szCs w:val="21"/>
              </w:rPr>
              <w:t>际</w:t>
            </w:r>
            <w:r>
              <w:rPr>
                <w:rFonts w:ascii="宋体" w:hAnsi="宋体" w:cs="宋体" w:eastAsia="宋体" w:hint="default"/>
                <w:w w:val="100"/>
                <w:sz w:val="21"/>
                <w:szCs w:val="21"/>
              </w:rPr>
              <w:t>借</w:t>
            </w:r>
            <w:r>
              <w:rPr>
                <w:rFonts w:ascii="宋体" w:hAnsi="宋体" w:cs="宋体" w:eastAsia="宋体" w:hint="default"/>
                <w:spacing w:val="-3"/>
                <w:w w:val="100"/>
                <w:sz w:val="21"/>
                <w:szCs w:val="21"/>
              </w:rPr>
              <w:t>款</w:t>
            </w:r>
            <w:r>
              <w:rPr>
                <w:rFonts w:ascii="宋体" w:hAnsi="宋体" w:cs="宋体" w:eastAsia="宋体" w:hint="default"/>
                <w:w w:val="100"/>
                <w:sz w:val="21"/>
                <w:szCs w:val="21"/>
              </w:rPr>
              <w:t>金</w:t>
            </w:r>
            <w:r>
              <w:rPr>
                <w:rFonts w:ascii="宋体" w:hAnsi="宋体" w:cs="宋体" w:eastAsia="宋体" w:hint="default"/>
                <w:spacing w:val="-3"/>
                <w:w w:val="100"/>
                <w:sz w:val="21"/>
                <w:szCs w:val="21"/>
              </w:rPr>
              <w:t>额为</w:t>
            </w:r>
            <w:r>
              <w:rPr>
                <w:rFonts w:ascii="宋体" w:hAnsi="宋体" w:cs="宋体" w:eastAsia="宋体" w:hint="default"/>
                <w:w w:val="100"/>
                <w:sz w:val="21"/>
                <w:szCs w:val="21"/>
              </w:rPr>
              <w:t>人</w:t>
            </w:r>
          </w:p>
          <w:p>
            <w:pPr>
              <w:pStyle w:val="TableParagraph"/>
              <w:spacing w:line="286" w:lineRule="exact"/>
              <w:ind w:left="108" w:right="0"/>
              <w:jc w:val="left"/>
              <w:rPr>
                <w:rFonts w:ascii="宋体" w:hAnsi="宋体" w:cs="宋体" w:eastAsia="宋体" w:hint="default"/>
                <w:sz w:val="21"/>
                <w:szCs w:val="21"/>
              </w:rPr>
            </w:pPr>
            <w:r>
              <w:rPr>
                <w:rFonts w:ascii="宋体" w:hAnsi="宋体" w:cs="宋体" w:eastAsia="宋体" w:hint="default"/>
                <w:sz w:val="21"/>
                <w:szCs w:val="21"/>
              </w:rPr>
              <w:t>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1,000.00 </w:t>
            </w:r>
            <w:r>
              <w:rPr>
                <w:rFonts w:ascii="宋体" w:hAnsi="宋体" w:cs="宋体" w:eastAsia="宋体" w:hint="default"/>
                <w:sz w:val="21"/>
                <w:szCs w:val="21"/>
              </w:rPr>
              <w:t>万元。</w:t>
            </w:r>
          </w:p>
        </w:tc>
      </w:tr>
      <w:tr>
        <w:trPr>
          <w:trHeight w:val="661" w:hRule="exact"/>
        </w:trPr>
        <w:tc>
          <w:tcPr>
            <w:tcW w:w="793" w:type="dxa"/>
            <w:tcBorders>
              <w:top w:val="nil" w:sz="6" w:space="0" w:color="auto"/>
              <w:left w:val="nil" w:sz="6" w:space="0" w:color="auto"/>
              <w:bottom w:val="nil" w:sz="6" w:space="0" w:color="auto"/>
              <w:right w:val="nil" w:sz="6" w:space="0" w:color="auto"/>
            </w:tcBorders>
          </w:tcPr>
          <w:p>
            <w:pPr/>
          </w:p>
        </w:tc>
        <w:tc>
          <w:tcPr>
            <w:tcW w:w="9155" w:type="dxa"/>
            <w:gridSpan w:val="12"/>
            <w:tcBorders>
              <w:top w:val="nil" w:sz="6" w:space="0" w:color="auto"/>
              <w:left w:val="nil" w:sz="6" w:space="0" w:color="auto"/>
              <w:bottom w:val="nil" w:sz="6" w:space="0" w:color="auto"/>
              <w:right w:val="nil" w:sz="6" w:space="0" w:color="auto"/>
            </w:tcBorders>
          </w:tcPr>
          <w:p>
            <w:pPr>
              <w:pStyle w:val="TableParagraph"/>
              <w:spacing w:line="280" w:lineRule="exact" w:before="126"/>
              <w:ind w:left="108" w:right="101"/>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日止，除上述事项外，本公司未发生其他影响本财务报表阅读和理解的重大</w:t>
            </w:r>
            <w:r>
              <w:rPr>
                <w:rFonts w:ascii="宋体" w:hAnsi="宋体" w:cs="宋体" w:eastAsia="宋体" w:hint="default"/>
                <w:w w:val="100"/>
                <w:sz w:val="21"/>
                <w:szCs w:val="21"/>
              </w:rPr>
              <w:t> </w:t>
            </w:r>
            <w:r>
              <w:rPr>
                <w:rFonts w:ascii="宋体" w:hAnsi="宋体" w:cs="宋体" w:eastAsia="宋体" w:hint="default"/>
                <w:sz w:val="21"/>
                <w:szCs w:val="21"/>
              </w:rPr>
              <w:t>或有事项。</w:t>
            </w:r>
          </w:p>
        </w:tc>
      </w:tr>
    </w:tbl>
    <w:p>
      <w:pPr>
        <w:spacing w:after="0" w:line="280" w:lineRule="exact"/>
        <w:jc w:val="left"/>
        <w:rPr>
          <w:rFonts w:ascii="宋体" w:hAnsi="宋体" w:cs="宋体" w:eastAsia="宋体" w:hint="default"/>
          <w:sz w:val="21"/>
          <w:szCs w:val="21"/>
        </w:rPr>
        <w:sectPr>
          <w:footerReference w:type="default" r:id="rId35"/>
          <w:pgSz w:w="11910" w:h="16840"/>
          <w:pgMar w:footer="1021" w:header="0" w:top="1100" w:bottom="1220" w:left="880" w:right="0"/>
          <w:pgNumType w:start="104"/>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tbl>
      <w:tblPr>
        <w:tblW w:w="0" w:type="auto"/>
        <w:jc w:val="left"/>
        <w:tblInd w:w="110" w:type="dxa"/>
        <w:tblLayout w:type="fixed"/>
        <w:tblCellMar>
          <w:top w:w="0" w:type="dxa"/>
          <w:left w:w="0" w:type="dxa"/>
          <w:bottom w:w="0" w:type="dxa"/>
          <w:right w:w="0" w:type="dxa"/>
        </w:tblCellMar>
        <w:tblLook w:val="01E0"/>
      </w:tblPr>
      <w:tblGrid>
        <w:gridCol w:w="656"/>
        <w:gridCol w:w="9238"/>
      </w:tblGrid>
      <w:tr>
        <w:trPr>
          <w:trHeight w:val="391" w:hRule="exact"/>
        </w:trPr>
        <w:tc>
          <w:tcPr>
            <w:tcW w:w="656"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w w:val="100"/>
                <w:sz w:val="21"/>
              </w:rPr>
              <w:t>9</w:t>
            </w:r>
            <w:r>
              <w:rPr>
                <w:rFonts w:ascii="Times New Roman"/>
                <w:w w:val="100"/>
                <w:sz w:val="21"/>
              </w:rPr>
            </w:r>
          </w:p>
        </w:tc>
        <w:tc>
          <w:tcPr>
            <w:tcW w:w="9238" w:type="dxa"/>
            <w:tcBorders>
              <w:top w:val="nil" w:sz="6" w:space="0" w:color="auto"/>
              <w:left w:val="nil" w:sz="6" w:space="0" w:color="auto"/>
              <w:bottom w:val="nil" w:sz="6" w:space="0" w:color="auto"/>
              <w:right w:val="nil" w:sz="6" w:space="0" w:color="auto"/>
            </w:tcBorders>
          </w:tcPr>
          <w:p>
            <w:pPr>
              <w:pStyle w:val="TableParagraph"/>
              <w:spacing w:line="211" w:lineRule="exact"/>
              <w:ind w:left="245" w:right="0"/>
              <w:jc w:val="left"/>
              <w:rPr>
                <w:rFonts w:ascii="宋体" w:hAnsi="宋体" w:cs="宋体" w:eastAsia="宋体" w:hint="default"/>
                <w:sz w:val="21"/>
                <w:szCs w:val="21"/>
              </w:rPr>
            </w:pPr>
            <w:r>
              <w:rPr>
                <w:rFonts w:ascii="宋体" w:hAnsi="宋体" w:cs="宋体" w:eastAsia="宋体" w:hint="default"/>
                <w:b/>
                <w:bCs/>
                <w:sz w:val="21"/>
                <w:szCs w:val="21"/>
              </w:rPr>
              <w:t>承诺事项</w:t>
            </w:r>
            <w:r>
              <w:rPr>
                <w:rFonts w:ascii="宋体" w:hAnsi="宋体" w:cs="宋体" w:eastAsia="宋体" w:hint="default"/>
                <w:sz w:val="21"/>
                <w:szCs w:val="21"/>
              </w:rPr>
            </w:r>
          </w:p>
        </w:tc>
      </w:tr>
      <w:tr>
        <w:trPr>
          <w:trHeight w:val="1115" w:hRule="exact"/>
        </w:trPr>
        <w:tc>
          <w:tcPr>
            <w:tcW w:w="656" w:type="dxa"/>
            <w:tcBorders>
              <w:top w:val="nil" w:sz="6" w:space="0" w:color="auto"/>
              <w:left w:val="nil" w:sz="6" w:space="0" w:color="auto"/>
              <w:bottom w:val="nil" w:sz="6" w:space="0" w:color="auto"/>
              <w:right w:val="nil" w:sz="6" w:space="0" w:color="auto"/>
            </w:tcBorders>
          </w:tcPr>
          <w:p>
            <w:pPr/>
          </w:p>
        </w:tc>
        <w:tc>
          <w:tcPr>
            <w:tcW w:w="9238" w:type="dxa"/>
            <w:tcBorders>
              <w:top w:val="nil" w:sz="6" w:space="0" w:color="auto"/>
              <w:left w:val="nil" w:sz="6" w:space="0" w:color="auto"/>
              <w:bottom w:val="nil" w:sz="6" w:space="0" w:color="auto"/>
              <w:right w:val="nil" w:sz="6" w:space="0" w:color="auto"/>
            </w:tcBorders>
          </w:tcPr>
          <w:p>
            <w:pPr>
              <w:pStyle w:val="TableParagraph"/>
              <w:spacing w:line="286" w:lineRule="exact" w:before="104"/>
              <w:ind w:left="245"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2005</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下</w:t>
            </w:r>
            <w:r>
              <w:rPr>
                <w:rFonts w:ascii="宋体" w:hAnsi="宋体" w:cs="宋体" w:eastAsia="宋体" w:hint="default"/>
                <w:w w:val="100"/>
                <w:sz w:val="21"/>
                <w:szCs w:val="21"/>
              </w:rPr>
              <w:t>属子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青</w:t>
            </w:r>
            <w:r>
              <w:rPr>
                <w:rFonts w:ascii="宋体" w:hAnsi="宋体" w:cs="宋体" w:eastAsia="宋体" w:hint="default"/>
                <w:w w:val="100"/>
                <w:sz w:val="21"/>
                <w:szCs w:val="21"/>
              </w:rPr>
              <w:t>岛</w:t>
            </w:r>
            <w:r>
              <w:rPr>
                <w:rFonts w:ascii="宋体" w:hAnsi="宋体" w:cs="宋体" w:eastAsia="宋体" w:hint="default"/>
                <w:spacing w:val="-3"/>
                <w:w w:val="100"/>
                <w:sz w:val="21"/>
                <w:szCs w:val="21"/>
              </w:rPr>
              <w:t>丰</w:t>
            </w:r>
            <w:r>
              <w:rPr>
                <w:rFonts w:ascii="宋体" w:hAnsi="宋体" w:cs="宋体" w:eastAsia="宋体" w:hint="default"/>
                <w:w w:val="100"/>
                <w:sz w:val="21"/>
                <w:szCs w:val="21"/>
              </w:rPr>
              <w:t>东</w:t>
            </w:r>
            <w:r>
              <w:rPr>
                <w:rFonts w:ascii="宋体" w:hAnsi="宋体" w:cs="宋体" w:eastAsia="宋体" w:hint="default"/>
                <w:spacing w:val="-3"/>
                <w:w w:val="100"/>
                <w:sz w:val="21"/>
                <w:szCs w:val="21"/>
              </w:rPr>
              <w:t>与</w:t>
            </w:r>
            <w:r>
              <w:rPr>
                <w:rFonts w:ascii="宋体" w:hAnsi="宋体" w:cs="宋体" w:eastAsia="宋体" w:hint="default"/>
                <w:w w:val="100"/>
                <w:sz w:val="21"/>
                <w:szCs w:val="21"/>
              </w:rPr>
              <w:t>青</w:t>
            </w:r>
            <w:r>
              <w:rPr>
                <w:rFonts w:ascii="宋体" w:hAnsi="宋体" w:cs="宋体" w:eastAsia="宋体" w:hint="default"/>
                <w:spacing w:val="-3"/>
                <w:w w:val="100"/>
                <w:sz w:val="21"/>
                <w:szCs w:val="21"/>
              </w:rPr>
              <w:t>岛</w:t>
            </w:r>
            <w:r>
              <w:rPr>
                <w:rFonts w:ascii="宋体" w:hAnsi="宋体" w:cs="宋体" w:eastAsia="宋体" w:hint="default"/>
                <w:w w:val="100"/>
                <w:sz w:val="21"/>
                <w:szCs w:val="21"/>
              </w:rPr>
              <w:t>方源</w:t>
            </w:r>
            <w:r>
              <w:rPr>
                <w:rFonts w:ascii="宋体" w:hAnsi="宋体" w:cs="宋体" w:eastAsia="宋体" w:hint="default"/>
                <w:spacing w:val="-3"/>
                <w:w w:val="100"/>
                <w:sz w:val="21"/>
                <w:szCs w:val="21"/>
              </w:rPr>
              <w:t>盛</w:t>
            </w:r>
            <w:r>
              <w:rPr>
                <w:rFonts w:ascii="宋体" w:hAnsi="宋体" w:cs="宋体" w:eastAsia="宋体" w:hint="default"/>
                <w:w w:val="100"/>
                <w:sz w:val="21"/>
                <w:szCs w:val="21"/>
              </w:rPr>
              <w:t>机</w:t>
            </w:r>
            <w:r>
              <w:rPr>
                <w:rFonts w:ascii="宋体" w:hAnsi="宋体" w:cs="宋体" w:eastAsia="宋体" w:hint="default"/>
                <w:spacing w:val="-3"/>
                <w:w w:val="100"/>
                <w:sz w:val="21"/>
                <w:szCs w:val="21"/>
              </w:rPr>
              <w:t>械</w:t>
            </w:r>
            <w:r>
              <w:rPr>
                <w:rFonts w:ascii="宋体" w:hAnsi="宋体" w:cs="宋体" w:eastAsia="宋体" w:hint="default"/>
                <w:w w:val="100"/>
                <w:sz w:val="21"/>
                <w:szCs w:val="21"/>
              </w:rPr>
              <w:t>工</w:t>
            </w:r>
            <w:r>
              <w:rPr>
                <w:rFonts w:ascii="宋体" w:hAnsi="宋体" w:cs="宋体" w:eastAsia="宋体" w:hint="default"/>
                <w:spacing w:val="-3"/>
                <w:w w:val="100"/>
                <w:sz w:val="21"/>
                <w:szCs w:val="21"/>
              </w:rPr>
              <w:t>程</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签订</w:t>
            </w:r>
            <w:r>
              <w:rPr>
                <w:rFonts w:ascii="宋体" w:hAnsi="宋体" w:cs="宋体" w:eastAsia="宋体" w:hint="default"/>
                <w:spacing w:val="-3"/>
                <w:w w:val="100"/>
                <w:sz w:val="21"/>
                <w:szCs w:val="21"/>
              </w:rPr>
              <w:t>《</w:t>
            </w:r>
            <w:r>
              <w:rPr>
                <w:rFonts w:ascii="宋体" w:hAnsi="宋体" w:cs="宋体" w:eastAsia="宋体" w:hint="default"/>
                <w:w w:val="100"/>
                <w:sz w:val="21"/>
                <w:szCs w:val="21"/>
              </w:rPr>
              <w:t>租</w:t>
            </w:r>
            <w:r>
              <w:rPr>
                <w:rFonts w:ascii="宋体" w:hAnsi="宋体" w:cs="宋体" w:eastAsia="宋体" w:hint="default"/>
                <w:spacing w:val="-3"/>
                <w:w w:val="100"/>
                <w:sz w:val="21"/>
                <w:szCs w:val="21"/>
              </w:rPr>
              <w:t>赁</w:t>
            </w:r>
            <w:r>
              <w:rPr>
                <w:rFonts w:ascii="宋体" w:hAnsi="宋体" w:cs="宋体" w:eastAsia="宋体" w:hint="default"/>
                <w:w w:val="100"/>
                <w:sz w:val="21"/>
                <w:szCs w:val="21"/>
              </w:rPr>
              <w:t>合</w:t>
            </w:r>
            <w:r>
              <w:rPr>
                <w:rFonts w:ascii="宋体" w:hAnsi="宋体" w:cs="宋体" w:eastAsia="宋体" w:hint="default"/>
                <w:spacing w:val="-3"/>
                <w:w w:val="100"/>
                <w:sz w:val="21"/>
                <w:szCs w:val="21"/>
              </w:rPr>
              <w:t>同</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81" w:lineRule="exact"/>
              <w:ind w:left="2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向其租赁厂房</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1,600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平方米，办公用房及生活用地</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1,400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平方米，租赁期限</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年，每年租金</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20</w:t>
            </w:r>
          </w:p>
          <w:p>
            <w:pPr>
              <w:pStyle w:val="TableParagraph"/>
              <w:spacing w:line="270" w:lineRule="exact"/>
              <w:ind w:left="245" w:right="0"/>
              <w:jc w:val="left"/>
              <w:rPr>
                <w:rFonts w:ascii="宋体" w:hAnsi="宋体" w:cs="宋体" w:eastAsia="宋体" w:hint="default"/>
                <w:sz w:val="21"/>
                <w:szCs w:val="21"/>
              </w:rPr>
            </w:pPr>
            <w:r>
              <w:rPr>
                <w:rFonts w:ascii="宋体" w:hAnsi="宋体" w:cs="宋体" w:eastAsia="宋体" w:hint="default"/>
                <w:sz w:val="21"/>
                <w:szCs w:val="21"/>
              </w:rPr>
              <w:t>万元。</w:t>
            </w:r>
          </w:p>
        </w:tc>
      </w:tr>
      <w:tr>
        <w:trPr>
          <w:trHeight w:val="1405" w:hRule="exact"/>
        </w:trPr>
        <w:tc>
          <w:tcPr>
            <w:tcW w:w="656" w:type="dxa"/>
            <w:tcBorders>
              <w:top w:val="nil" w:sz="6" w:space="0" w:color="auto"/>
              <w:left w:val="nil" w:sz="6" w:space="0" w:color="auto"/>
              <w:bottom w:val="nil" w:sz="6" w:space="0" w:color="auto"/>
              <w:right w:val="nil" w:sz="6" w:space="0" w:color="auto"/>
            </w:tcBorders>
          </w:tcPr>
          <w:p>
            <w:pPr/>
          </w:p>
        </w:tc>
        <w:tc>
          <w:tcPr>
            <w:tcW w:w="9238" w:type="dxa"/>
            <w:tcBorders>
              <w:top w:val="nil" w:sz="6" w:space="0" w:color="auto"/>
              <w:left w:val="nil" w:sz="6" w:space="0" w:color="auto"/>
              <w:bottom w:val="nil" w:sz="6" w:space="0" w:color="auto"/>
              <w:right w:val="nil" w:sz="6" w:space="0" w:color="auto"/>
            </w:tcBorders>
          </w:tcPr>
          <w:p>
            <w:pPr>
              <w:pStyle w:val="TableParagraph"/>
              <w:spacing w:line="286" w:lineRule="exact" w:before="110"/>
              <w:ind w:left="245"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w:t>
            </w:r>
            <w:r>
              <w:rPr>
                <w:rFonts w:ascii="宋体" w:hAnsi="宋体" w:cs="宋体" w:eastAsia="宋体" w:hint="default"/>
                <w:spacing w:val="-3"/>
                <w:w w:val="100"/>
                <w:sz w:val="21"/>
                <w:szCs w:val="21"/>
              </w:rPr>
              <w:t>重</w:t>
            </w:r>
            <w:r>
              <w:rPr>
                <w:rFonts w:ascii="宋体" w:hAnsi="宋体" w:cs="宋体" w:eastAsia="宋体" w:hint="default"/>
                <w:w w:val="100"/>
                <w:sz w:val="21"/>
                <w:szCs w:val="21"/>
              </w:rPr>
              <w:t>庆</w:t>
            </w:r>
            <w:r>
              <w:rPr>
                <w:rFonts w:ascii="宋体" w:hAnsi="宋体" w:cs="宋体" w:eastAsia="宋体" w:hint="default"/>
                <w:spacing w:val="-3"/>
                <w:w w:val="100"/>
                <w:sz w:val="21"/>
                <w:szCs w:val="21"/>
              </w:rPr>
              <w:t>丰</w:t>
            </w:r>
            <w:r>
              <w:rPr>
                <w:rFonts w:ascii="宋体" w:hAnsi="宋体" w:cs="宋体" w:eastAsia="宋体" w:hint="default"/>
                <w:w w:val="100"/>
                <w:sz w:val="21"/>
                <w:szCs w:val="21"/>
              </w:rPr>
              <w:t>东与</w:t>
            </w:r>
            <w:r>
              <w:rPr>
                <w:rFonts w:ascii="宋体" w:hAnsi="宋体" w:cs="宋体" w:eastAsia="宋体" w:hint="default"/>
                <w:spacing w:val="-3"/>
                <w:w w:val="100"/>
                <w:sz w:val="21"/>
                <w:szCs w:val="21"/>
              </w:rPr>
              <w:t>重</w:t>
            </w:r>
            <w:r>
              <w:rPr>
                <w:rFonts w:ascii="宋体" w:hAnsi="宋体" w:cs="宋体" w:eastAsia="宋体" w:hint="default"/>
                <w:w w:val="100"/>
                <w:sz w:val="21"/>
                <w:szCs w:val="21"/>
              </w:rPr>
              <w:t>庆</w:t>
            </w:r>
            <w:r>
              <w:rPr>
                <w:rFonts w:ascii="宋体" w:hAnsi="宋体" w:cs="宋体" w:eastAsia="宋体" w:hint="default"/>
                <w:spacing w:val="-3"/>
                <w:w w:val="100"/>
                <w:sz w:val="21"/>
                <w:szCs w:val="21"/>
              </w:rPr>
              <w:t>市</w:t>
            </w:r>
            <w:r>
              <w:rPr>
                <w:rFonts w:ascii="宋体" w:hAnsi="宋体" w:cs="宋体" w:eastAsia="宋体" w:hint="default"/>
                <w:w w:val="100"/>
                <w:sz w:val="21"/>
                <w:szCs w:val="21"/>
              </w:rPr>
              <w:t>超</w:t>
            </w:r>
            <w:r>
              <w:rPr>
                <w:rFonts w:ascii="宋体" w:hAnsi="宋体" w:cs="宋体" w:eastAsia="宋体" w:hint="default"/>
                <w:spacing w:val="-3"/>
                <w:w w:val="100"/>
                <w:sz w:val="21"/>
                <w:szCs w:val="21"/>
              </w:rPr>
              <w:t>祥</w:t>
            </w:r>
            <w:r>
              <w:rPr>
                <w:rFonts w:ascii="宋体" w:hAnsi="宋体" w:cs="宋体" w:eastAsia="宋体" w:hint="default"/>
                <w:w w:val="100"/>
                <w:sz w:val="21"/>
                <w:szCs w:val="21"/>
              </w:rPr>
              <w:t>商</w:t>
            </w:r>
            <w:r>
              <w:rPr>
                <w:rFonts w:ascii="宋体" w:hAnsi="宋体" w:cs="宋体" w:eastAsia="宋体" w:hint="default"/>
                <w:spacing w:val="-3"/>
                <w:w w:val="100"/>
                <w:sz w:val="21"/>
                <w:szCs w:val="21"/>
              </w:rPr>
              <w:t>贸</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签</w:t>
            </w:r>
            <w:r>
              <w:rPr>
                <w:rFonts w:ascii="宋体" w:hAnsi="宋体" w:cs="宋体" w:eastAsia="宋体" w:hint="default"/>
                <w:w w:val="100"/>
                <w:sz w:val="21"/>
                <w:szCs w:val="21"/>
              </w:rPr>
              <w:t>订</w:t>
            </w:r>
            <w:r>
              <w:rPr>
                <w:rFonts w:ascii="宋体" w:hAnsi="宋体" w:cs="宋体" w:eastAsia="宋体" w:hint="default"/>
                <w:spacing w:val="-3"/>
                <w:w w:val="100"/>
                <w:sz w:val="21"/>
                <w:szCs w:val="21"/>
              </w:rPr>
              <w:t>《</w:t>
            </w:r>
            <w:r>
              <w:rPr>
                <w:rFonts w:ascii="宋体" w:hAnsi="宋体" w:cs="宋体" w:eastAsia="宋体" w:hint="default"/>
                <w:w w:val="100"/>
                <w:sz w:val="21"/>
                <w:szCs w:val="21"/>
              </w:rPr>
              <w:t>房</w:t>
            </w:r>
            <w:r>
              <w:rPr>
                <w:rFonts w:ascii="宋体" w:hAnsi="宋体" w:cs="宋体" w:eastAsia="宋体" w:hint="default"/>
                <w:spacing w:val="-3"/>
                <w:w w:val="100"/>
                <w:sz w:val="21"/>
                <w:szCs w:val="21"/>
              </w:rPr>
              <w:t>屋</w:t>
            </w:r>
            <w:r>
              <w:rPr>
                <w:rFonts w:ascii="宋体" w:hAnsi="宋体" w:cs="宋体" w:eastAsia="宋体" w:hint="default"/>
                <w:w w:val="100"/>
                <w:sz w:val="21"/>
                <w:szCs w:val="21"/>
              </w:rPr>
              <w:t>租</w:t>
            </w:r>
            <w:r>
              <w:rPr>
                <w:rFonts w:ascii="宋体" w:hAnsi="宋体" w:cs="宋体" w:eastAsia="宋体" w:hint="default"/>
                <w:spacing w:val="-3"/>
                <w:w w:val="100"/>
                <w:sz w:val="21"/>
                <w:szCs w:val="21"/>
              </w:rPr>
              <w:t>赁</w:t>
            </w:r>
            <w:r>
              <w:rPr>
                <w:rFonts w:ascii="宋体" w:hAnsi="宋体" w:cs="宋体" w:eastAsia="宋体" w:hint="default"/>
                <w:w w:val="100"/>
                <w:sz w:val="21"/>
                <w:szCs w:val="21"/>
              </w:rPr>
              <w:t>合</w:t>
            </w:r>
            <w:r>
              <w:rPr>
                <w:rFonts w:ascii="宋体" w:hAnsi="宋体" w:cs="宋体" w:eastAsia="宋体" w:hint="default"/>
                <w:spacing w:val="-3"/>
                <w:w w:val="100"/>
                <w:sz w:val="21"/>
                <w:szCs w:val="21"/>
              </w:rPr>
              <w:t>同</w:t>
            </w:r>
            <w:r>
              <w:rPr>
                <w:rFonts w:ascii="宋体" w:hAnsi="宋体" w:cs="宋体" w:eastAsia="宋体" w:hint="default"/>
                <w:spacing w:val="-108"/>
                <w:w w:val="100"/>
                <w:sz w:val="21"/>
                <w:szCs w:val="21"/>
              </w:rPr>
              <w:t>》</w:t>
            </w:r>
            <w:r>
              <w:rPr>
                <w:rFonts w:ascii="宋体" w:hAnsi="宋体" w:cs="宋体" w:eastAsia="宋体" w:hint="default"/>
                <w:w w:val="100"/>
                <w:sz w:val="21"/>
                <w:szCs w:val="21"/>
              </w:rPr>
              <w:t>，向</w:t>
            </w:r>
            <w:r>
              <w:rPr>
                <w:rFonts w:ascii="宋体" w:hAnsi="宋体" w:cs="宋体" w:eastAsia="宋体" w:hint="default"/>
                <w:spacing w:val="-3"/>
                <w:w w:val="100"/>
                <w:sz w:val="21"/>
                <w:szCs w:val="21"/>
              </w:rPr>
              <w:t>其</w:t>
            </w:r>
            <w:r>
              <w:rPr>
                <w:rFonts w:ascii="宋体" w:hAnsi="宋体" w:cs="宋体" w:eastAsia="宋体" w:hint="default"/>
                <w:w w:val="100"/>
                <w:sz w:val="21"/>
                <w:szCs w:val="21"/>
              </w:rPr>
              <w:t>租</w:t>
            </w:r>
            <w:r>
              <w:rPr>
                <w:rFonts w:ascii="宋体" w:hAnsi="宋体" w:cs="宋体" w:eastAsia="宋体" w:hint="default"/>
                <w:spacing w:val="-3"/>
                <w:w w:val="100"/>
                <w:sz w:val="21"/>
                <w:szCs w:val="21"/>
              </w:rPr>
              <w:t>赁</w:t>
            </w:r>
            <w:r>
              <w:rPr>
                <w:rFonts w:ascii="宋体" w:hAnsi="宋体" w:cs="宋体" w:eastAsia="宋体" w:hint="default"/>
                <w:w w:val="100"/>
                <w:sz w:val="21"/>
                <w:szCs w:val="21"/>
              </w:rPr>
              <w:t>厂</w:t>
            </w:r>
            <w:r>
              <w:rPr>
                <w:rFonts w:ascii="宋体" w:hAnsi="宋体" w:cs="宋体" w:eastAsia="宋体" w:hint="default"/>
                <w:spacing w:val="-3"/>
                <w:w w:val="100"/>
                <w:sz w:val="21"/>
                <w:szCs w:val="21"/>
              </w:rPr>
              <w:t>房</w:t>
            </w:r>
            <w:r>
              <w:rPr>
                <w:rFonts w:ascii="宋体" w:hAnsi="宋体" w:cs="宋体" w:eastAsia="宋体" w:hint="default"/>
                <w:w w:val="100"/>
                <w:sz w:val="21"/>
                <w:szCs w:val="21"/>
              </w:rPr>
              <w:t>建</w:t>
            </w:r>
          </w:p>
          <w:p>
            <w:pPr>
              <w:pStyle w:val="TableParagraph"/>
              <w:spacing w:line="280" w:lineRule="exact"/>
              <w:ind w:left="245" w:right="0"/>
              <w:jc w:val="left"/>
              <w:rPr>
                <w:rFonts w:ascii="宋体" w:hAnsi="宋体" w:cs="宋体" w:eastAsia="宋体" w:hint="default"/>
                <w:sz w:val="21"/>
                <w:szCs w:val="21"/>
              </w:rPr>
            </w:pPr>
            <w:r>
              <w:rPr>
                <w:rFonts w:ascii="宋体" w:hAnsi="宋体" w:cs="宋体" w:eastAsia="宋体" w:hint="default"/>
                <w:sz w:val="21"/>
                <w:szCs w:val="21"/>
              </w:rPr>
              <w:t>筑面积</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4,272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平方米，库房办公楼建筑面积</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1,364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平方米以及厂房周围搭建的临时辅助房</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562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平</w:t>
            </w:r>
          </w:p>
          <w:p>
            <w:pPr>
              <w:pStyle w:val="TableParagraph"/>
              <w:spacing w:line="280" w:lineRule="exact"/>
              <w:ind w:left="245" w:right="0"/>
              <w:jc w:val="left"/>
              <w:rPr>
                <w:rFonts w:ascii="宋体" w:hAnsi="宋体" w:cs="宋体" w:eastAsia="宋体" w:hint="default"/>
                <w:sz w:val="21"/>
                <w:szCs w:val="21"/>
              </w:rPr>
            </w:pPr>
            <w:r>
              <w:rPr>
                <w:rFonts w:ascii="宋体" w:hAnsi="宋体" w:cs="宋体" w:eastAsia="宋体" w:hint="default"/>
                <w:spacing w:val="-5"/>
                <w:sz w:val="21"/>
                <w:szCs w:val="21"/>
              </w:rPr>
              <w:t>方米，租赁期限</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pacing w:val="-9"/>
                <w:sz w:val="21"/>
                <w:szCs w:val="21"/>
              </w:rPr>
              <w:t>年，自</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日起，厂房及办公楼租金为每月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元</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每平方米，辅助用</w:t>
            </w:r>
          </w:p>
          <w:p>
            <w:pPr>
              <w:pStyle w:val="TableParagraph"/>
              <w:spacing w:line="286" w:lineRule="exact"/>
              <w:ind w:left="245" w:right="0"/>
              <w:jc w:val="left"/>
              <w:rPr>
                <w:rFonts w:ascii="宋体" w:hAnsi="宋体" w:cs="宋体" w:eastAsia="宋体" w:hint="default"/>
                <w:sz w:val="21"/>
                <w:szCs w:val="21"/>
              </w:rPr>
            </w:pPr>
            <w:r>
              <w:rPr>
                <w:rFonts w:ascii="宋体" w:hAnsi="宋体" w:cs="宋体" w:eastAsia="宋体" w:hint="default"/>
                <w:sz w:val="21"/>
                <w:szCs w:val="21"/>
              </w:rPr>
              <w:t>房租金为每月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每平方米。</w:t>
            </w:r>
          </w:p>
        </w:tc>
      </w:tr>
      <w:tr>
        <w:trPr>
          <w:trHeight w:val="835" w:hRule="exact"/>
        </w:trPr>
        <w:tc>
          <w:tcPr>
            <w:tcW w:w="656" w:type="dxa"/>
            <w:tcBorders>
              <w:top w:val="nil" w:sz="6" w:space="0" w:color="auto"/>
              <w:left w:val="nil" w:sz="6" w:space="0" w:color="auto"/>
              <w:bottom w:val="nil" w:sz="6" w:space="0" w:color="auto"/>
              <w:right w:val="nil" w:sz="6" w:space="0" w:color="auto"/>
            </w:tcBorders>
          </w:tcPr>
          <w:p>
            <w:pPr/>
          </w:p>
        </w:tc>
        <w:tc>
          <w:tcPr>
            <w:tcW w:w="9238" w:type="dxa"/>
            <w:tcBorders>
              <w:top w:val="nil" w:sz="6" w:space="0" w:color="auto"/>
              <w:left w:val="nil" w:sz="6" w:space="0" w:color="auto"/>
              <w:bottom w:val="nil" w:sz="6" w:space="0" w:color="auto"/>
              <w:right w:val="nil" w:sz="6" w:space="0" w:color="auto"/>
            </w:tcBorders>
          </w:tcPr>
          <w:p>
            <w:pPr>
              <w:pStyle w:val="TableParagraph"/>
              <w:spacing w:line="280" w:lineRule="exact" w:before="125"/>
              <w:ind w:left="245" w:right="198"/>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日止，除上述承诺事项外公司未发生其他影响本财务报表阅读和理解的重</w:t>
            </w:r>
            <w:r>
              <w:rPr>
                <w:rFonts w:ascii="宋体" w:hAnsi="宋体" w:cs="宋体" w:eastAsia="宋体" w:hint="default"/>
                <w:w w:val="100"/>
                <w:sz w:val="21"/>
                <w:szCs w:val="21"/>
              </w:rPr>
              <w:t> </w:t>
            </w:r>
            <w:r>
              <w:rPr>
                <w:rFonts w:ascii="宋体" w:hAnsi="宋体" w:cs="宋体" w:eastAsia="宋体" w:hint="default"/>
                <w:sz w:val="21"/>
                <w:szCs w:val="21"/>
              </w:rPr>
              <w:t>大承诺事项。</w:t>
            </w:r>
          </w:p>
        </w:tc>
      </w:tr>
      <w:tr>
        <w:trPr>
          <w:trHeight w:val="566" w:hRule="exact"/>
        </w:trPr>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200" w:right="0"/>
              <w:jc w:val="left"/>
              <w:rPr>
                <w:rFonts w:ascii="Times New Roman" w:hAnsi="Times New Roman" w:cs="Times New Roman" w:eastAsia="Times New Roman" w:hint="default"/>
                <w:sz w:val="21"/>
                <w:szCs w:val="21"/>
              </w:rPr>
            </w:pPr>
            <w:r>
              <w:rPr>
                <w:rFonts w:ascii="Times New Roman"/>
                <w:b/>
                <w:sz w:val="21"/>
              </w:rPr>
              <w:t>10</w:t>
            </w:r>
            <w:r>
              <w:rPr>
                <w:rFonts w:ascii="Times New Roman"/>
                <w:sz w:val="21"/>
              </w:rPr>
            </w:r>
          </w:p>
        </w:tc>
        <w:tc>
          <w:tcPr>
            <w:tcW w:w="9238"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45" w:right="0"/>
              <w:jc w:val="left"/>
              <w:rPr>
                <w:rFonts w:ascii="宋体" w:hAnsi="宋体" w:cs="宋体" w:eastAsia="宋体" w:hint="default"/>
                <w:sz w:val="21"/>
                <w:szCs w:val="21"/>
              </w:rPr>
            </w:pPr>
            <w:r>
              <w:rPr>
                <w:rFonts w:ascii="宋体" w:hAnsi="宋体" w:cs="宋体" w:eastAsia="宋体" w:hint="default"/>
                <w:b/>
                <w:bCs/>
                <w:sz w:val="21"/>
                <w:szCs w:val="21"/>
              </w:rPr>
              <w:t>其他重要事项</w:t>
            </w:r>
            <w:r>
              <w:rPr>
                <w:rFonts w:ascii="宋体" w:hAnsi="宋体" w:cs="宋体" w:eastAsia="宋体" w:hint="default"/>
                <w:sz w:val="21"/>
                <w:szCs w:val="21"/>
              </w:rPr>
            </w:r>
          </w:p>
        </w:tc>
      </w:tr>
      <w:tr>
        <w:trPr>
          <w:trHeight w:val="1120" w:hRule="exact"/>
        </w:trPr>
        <w:tc>
          <w:tcPr>
            <w:tcW w:w="656" w:type="dxa"/>
            <w:tcBorders>
              <w:top w:val="nil" w:sz="6" w:space="0" w:color="auto"/>
              <w:left w:val="nil" w:sz="6" w:space="0" w:color="auto"/>
              <w:bottom w:val="nil" w:sz="6" w:space="0" w:color="auto"/>
              <w:right w:val="nil" w:sz="6" w:space="0" w:color="auto"/>
            </w:tcBorders>
          </w:tcPr>
          <w:p>
            <w:pPr/>
          </w:p>
        </w:tc>
        <w:tc>
          <w:tcPr>
            <w:tcW w:w="9238" w:type="dxa"/>
            <w:tcBorders>
              <w:top w:val="nil" w:sz="6" w:space="0" w:color="auto"/>
              <w:left w:val="nil" w:sz="6" w:space="0" w:color="auto"/>
              <w:bottom w:val="nil" w:sz="6" w:space="0" w:color="auto"/>
              <w:right w:val="nil" w:sz="6" w:space="0" w:color="auto"/>
            </w:tcBorders>
          </w:tcPr>
          <w:p>
            <w:pPr>
              <w:pStyle w:val="TableParagraph"/>
              <w:spacing w:line="285" w:lineRule="exact" w:before="105"/>
              <w:ind w:left="245"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日止，本公司将位于大丰市经济开发区，账面净值</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80,889,257.36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元的房屋</w:t>
            </w:r>
          </w:p>
          <w:p>
            <w:pPr>
              <w:pStyle w:val="TableParagraph"/>
              <w:spacing w:line="280" w:lineRule="exact"/>
              <w:ind w:left="245"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建筑物和土地使用权抵押给江苏大丰农村合作银行，签订最高额抵押合同（最高贷款限额为</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4,000</w:t>
            </w:r>
          </w:p>
          <w:p>
            <w:pPr>
              <w:pStyle w:val="TableParagraph"/>
              <w:spacing w:line="286" w:lineRule="exact"/>
              <w:ind w:left="245" w:right="0"/>
              <w:jc w:val="left"/>
              <w:rPr>
                <w:rFonts w:ascii="宋体" w:hAnsi="宋体" w:cs="宋体" w:eastAsia="宋体" w:hint="default"/>
                <w:sz w:val="21"/>
                <w:szCs w:val="21"/>
              </w:rPr>
            </w:pPr>
            <w:r>
              <w:rPr>
                <w:rFonts w:ascii="宋体" w:hAnsi="宋体" w:cs="宋体" w:eastAsia="宋体" w:hint="default"/>
                <w:w w:val="100"/>
                <w:sz w:val="21"/>
                <w:szCs w:val="21"/>
              </w:rPr>
              <w:t>万元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截</w:t>
            </w:r>
            <w:r>
              <w:rPr>
                <w:rFonts w:ascii="宋体" w:hAnsi="宋体" w:cs="宋体" w:eastAsia="宋体" w:hint="default"/>
                <w:w w:val="100"/>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止</w:t>
            </w:r>
            <w:r>
              <w:rPr>
                <w:rFonts w:ascii="宋体" w:hAnsi="宋体" w:cs="宋体" w:eastAsia="宋体" w:hint="default"/>
                <w:w w:val="100"/>
                <w:sz w:val="21"/>
                <w:szCs w:val="21"/>
              </w:rPr>
              <w:t>，</w:t>
            </w:r>
            <w:r>
              <w:rPr>
                <w:rFonts w:ascii="宋体" w:hAnsi="宋体" w:cs="宋体" w:eastAsia="宋体" w:hint="default"/>
                <w:spacing w:val="-3"/>
                <w:w w:val="100"/>
                <w:sz w:val="21"/>
                <w:szCs w:val="21"/>
              </w:rPr>
              <w:t>该</w:t>
            </w:r>
            <w:r>
              <w:rPr>
                <w:rFonts w:ascii="宋体" w:hAnsi="宋体" w:cs="宋体" w:eastAsia="宋体" w:hint="default"/>
                <w:w w:val="100"/>
                <w:sz w:val="21"/>
                <w:szCs w:val="21"/>
              </w:rPr>
              <w:t>抵</w:t>
            </w:r>
            <w:r>
              <w:rPr>
                <w:rFonts w:ascii="宋体" w:hAnsi="宋体" w:cs="宋体" w:eastAsia="宋体" w:hint="default"/>
                <w:spacing w:val="-3"/>
                <w:w w:val="100"/>
                <w:sz w:val="21"/>
                <w:szCs w:val="21"/>
              </w:rPr>
              <w:t>押</w:t>
            </w:r>
            <w:r>
              <w:rPr>
                <w:rFonts w:ascii="宋体" w:hAnsi="宋体" w:cs="宋体" w:eastAsia="宋体" w:hint="default"/>
                <w:w w:val="100"/>
                <w:sz w:val="21"/>
                <w:szCs w:val="21"/>
              </w:rPr>
              <w:t>项</w:t>
            </w:r>
            <w:r>
              <w:rPr>
                <w:rFonts w:ascii="宋体" w:hAnsi="宋体" w:cs="宋体" w:eastAsia="宋体" w:hint="default"/>
                <w:spacing w:val="-3"/>
                <w:w w:val="100"/>
                <w:sz w:val="21"/>
                <w:szCs w:val="21"/>
              </w:rPr>
              <w:t>下，</w:t>
            </w:r>
            <w:r>
              <w:rPr>
                <w:rFonts w:ascii="宋体" w:hAnsi="宋体" w:cs="宋体" w:eastAsia="宋体" w:hint="default"/>
                <w:w w:val="100"/>
                <w:sz w:val="21"/>
                <w:szCs w:val="21"/>
              </w:rPr>
              <w:t>实际</w:t>
            </w:r>
            <w:r>
              <w:rPr>
                <w:rFonts w:ascii="宋体" w:hAnsi="宋体" w:cs="宋体" w:eastAsia="宋体" w:hint="default"/>
                <w:spacing w:val="-3"/>
                <w:w w:val="100"/>
                <w:sz w:val="21"/>
                <w:szCs w:val="21"/>
              </w:rPr>
              <w:t>贷</w:t>
            </w:r>
            <w:r>
              <w:rPr>
                <w:rFonts w:ascii="宋体" w:hAnsi="宋体" w:cs="宋体" w:eastAsia="宋体" w:hint="default"/>
                <w:w w:val="100"/>
                <w:sz w:val="21"/>
                <w:szCs w:val="21"/>
              </w:rPr>
              <w:t>款</w:t>
            </w:r>
            <w:r>
              <w:rPr>
                <w:rFonts w:ascii="宋体" w:hAnsi="宋体" w:cs="宋体" w:eastAsia="宋体" w:hint="default"/>
                <w:spacing w:val="-3"/>
                <w:w w:val="100"/>
                <w:sz w:val="21"/>
                <w:szCs w:val="21"/>
              </w:rPr>
              <w:t>余额</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r>
              <w:rPr>
                <w:rFonts w:ascii="宋体" w:hAnsi="宋体" w:cs="宋体" w:eastAsia="宋体" w:hint="default"/>
                <w:spacing w:val="-3"/>
                <w:w w:val="100"/>
                <w:sz w:val="21"/>
                <w:szCs w:val="21"/>
              </w:rPr>
              <w:t>借</w:t>
            </w:r>
            <w:r>
              <w:rPr>
                <w:rFonts w:ascii="宋体" w:hAnsi="宋体" w:cs="宋体" w:eastAsia="宋体" w:hint="default"/>
                <w:w w:val="100"/>
                <w:sz w:val="21"/>
                <w:szCs w:val="21"/>
              </w:rPr>
              <w:t>款</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r>
      <w:tr>
        <w:trPr>
          <w:trHeight w:val="1121" w:hRule="exact"/>
        </w:trPr>
        <w:tc>
          <w:tcPr>
            <w:tcW w:w="656" w:type="dxa"/>
            <w:tcBorders>
              <w:top w:val="nil" w:sz="6" w:space="0" w:color="auto"/>
              <w:left w:val="nil" w:sz="6" w:space="0" w:color="auto"/>
              <w:bottom w:val="nil" w:sz="6" w:space="0" w:color="auto"/>
              <w:right w:val="nil" w:sz="6" w:space="0" w:color="auto"/>
            </w:tcBorders>
          </w:tcPr>
          <w:p>
            <w:pPr/>
          </w:p>
        </w:tc>
        <w:tc>
          <w:tcPr>
            <w:tcW w:w="9238" w:type="dxa"/>
            <w:tcBorders>
              <w:top w:val="nil" w:sz="6" w:space="0" w:color="auto"/>
              <w:left w:val="nil" w:sz="6" w:space="0" w:color="auto"/>
              <w:bottom w:val="nil" w:sz="6" w:space="0" w:color="auto"/>
              <w:right w:val="nil" w:sz="6" w:space="0" w:color="auto"/>
            </w:tcBorders>
          </w:tcPr>
          <w:p>
            <w:pPr>
              <w:pStyle w:val="TableParagraph"/>
              <w:spacing w:line="286" w:lineRule="exact" w:before="104"/>
              <w:ind w:left="245" w:right="0"/>
              <w:jc w:val="left"/>
              <w:rPr>
                <w:rFonts w:ascii="宋体" w:hAnsi="宋体" w:cs="宋体" w:eastAsia="宋体" w:hint="default"/>
                <w:sz w:val="21"/>
                <w:szCs w:val="21"/>
              </w:rPr>
            </w:pPr>
            <w:r>
              <w:rPr>
                <w:rFonts w:ascii="宋体" w:hAnsi="宋体" w:cs="宋体" w:eastAsia="宋体" w:hint="default"/>
                <w:sz w:val="21"/>
                <w:szCs w:val="21"/>
              </w:rPr>
              <w:t>截至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日止，公司下属子公司南京丰东热处理有限公司将位于溧水县开发南区</w:t>
            </w:r>
          </w:p>
          <w:p>
            <w:pPr>
              <w:pStyle w:val="TableParagraph"/>
              <w:spacing w:line="281" w:lineRule="exact"/>
              <w:ind w:left="2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4,899.35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平方米的自有房产及土地使用权，抵押给中国工商银行溧水支行，取得期末</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250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万元流</w:t>
            </w:r>
          </w:p>
          <w:p>
            <w:pPr>
              <w:pStyle w:val="TableParagraph"/>
              <w:spacing w:line="286" w:lineRule="exact"/>
              <w:ind w:left="245" w:right="0"/>
              <w:jc w:val="left"/>
              <w:rPr>
                <w:rFonts w:ascii="宋体" w:hAnsi="宋体" w:cs="宋体" w:eastAsia="宋体" w:hint="default"/>
                <w:sz w:val="21"/>
                <w:szCs w:val="21"/>
              </w:rPr>
            </w:pPr>
            <w:r>
              <w:rPr>
                <w:rFonts w:ascii="宋体" w:hAnsi="宋体" w:cs="宋体" w:eastAsia="宋体" w:hint="default"/>
                <w:sz w:val="21"/>
                <w:szCs w:val="21"/>
              </w:rPr>
              <w:t>动资金抵押借款，抵押期限为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1120" w:hRule="exact"/>
        </w:trPr>
        <w:tc>
          <w:tcPr>
            <w:tcW w:w="656" w:type="dxa"/>
            <w:tcBorders>
              <w:top w:val="nil" w:sz="6" w:space="0" w:color="auto"/>
              <w:left w:val="nil" w:sz="6" w:space="0" w:color="auto"/>
              <w:bottom w:val="nil" w:sz="6" w:space="0" w:color="auto"/>
              <w:right w:val="nil" w:sz="6" w:space="0" w:color="auto"/>
            </w:tcBorders>
          </w:tcPr>
          <w:p>
            <w:pPr/>
          </w:p>
        </w:tc>
        <w:tc>
          <w:tcPr>
            <w:tcW w:w="9238" w:type="dxa"/>
            <w:tcBorders>
              <w:top w:val="nil" w:sz="6" w:space="0" w:color="auto"/>
              <w:left w:val="nil" w:sz="6" w:space="0" w:color="auto"/>
              <w:bottom w:val="nil" w:sz="6" w:space="0" w:color="auto"/>
              <w:right w:val="nil" w:sz="6" w:space="0" w:color="auto"/>
            </w:tcBorders>
          </w:tcPr>
          <w:p>
            <w:pPr>
              <w:pStyle w:val="TableParagraph"/>
              <w:spacing w:line="286" w:lineRule="exact" w:before="104"/>
              <w:ind w:left="245"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日止，公司下属子公司盐城丰东特种炉业有限公司将位于大丰市开发区昌</w:t>
            </w:r>
          </w:p>
          <w:p>
            <w:pPr>
              <w:pStyle w:val="TableParagraph"/>
              <w:spacing w:line="280" w:lineRule="exact"/>
              <w:ind w:left="245" w:right="0"/>
              <w:jc w:val="left"/>
              <w:rPr>
                <w:rFonts w:ascii="宋体" w:hAnsi="宋体" w:cs="宋体" w:eastAsia="宋体" w:hint="default"/>
                <w:sz w:val="21"/>
                <w:szCs w:val="21"/>
              </w:rPr>
            </w:pPr>
            <w:r>
              <w:rPr>
                <w:rFonts w:ascii="宋体" w:hAnsi="宋体" w:cs="宋体" w:eastAsia="宋体" w:hint="default"/>
                <w:sz w:val="21"/>
                <w:szCs w:val="21"/>
              </w:rPr>
              <w:t>平路</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号的自有房产及土地使用权，抵押给中国农业银行大丰市支行，取得期末</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345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万元流动资</w:t>
            </w:r>
          </w:p>
          <w:p>
            <w:pPr>
              <w:pStyle w:val="TableParagraph"/>
              <w:spacing w:line="285" w:lineRule="exact"/>
              <w:ind w:left="245" w:right="0"/>
              <w:jc w:val="left"/>
              <w:rPr>
                <w:rFonts w:ascii="宋体" w:hAnsi="宋体" w:cs="宋体" w:eastAsia="宋体" w:hint="default"/>
                <w:sz w:val="21"/>
                <w:szCs w:val="21"/>
              </w:rPr>
            </w:pPr>
            <w:r>
              <w:rPr>
                <w:rFonts w:ascii="宋体" w:hAnsi="宋体" w:cs="宋体" w:eastAsia="宋体" w:hint="default"/>
                <w:sz w:val="21"/>
                <w:szCs w:val="21"/>
              </w:rPr>
              <w:t>金抵押借款，抵押期限为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tc>
      </w:tr>
      <w:tr>
        <w:trPr>
          <w:trHeight w:val="1400" w:hRule="exact"/>
        </w:trPr>
        <w:tc>
          <w:tcPr>
            <w:tcW w:w="656" w:type="dxa"/>
            <w:tcBorders>
              <w:top w:val="nil" w:sz="6" w:space="0" w:color="auto"/>
              <w:left w:val="nil" w:sz="6" w:space="0" w:color="auto"/>
              <w:bottom w:val="nil" w:sz="6" w:space="0" w:color="auto"/>
              <w:right w:val="nil" w:sz="6" w:space="0" w:color="auto"/>
            </w:tcBorders>
          </w:tcPr>
          <w:p>
            <w:pPr/>
          </w:p>
        </w:tc>
        <w:tc>
          <w:tcPr>
            <w:tcW w:w="9238" w:type="dxa"/>
            <w:tcBorders>
              <w:top w:val="nil" w:sz="6" w:space="0" w:color="auto"/>
              <w:left w:val="nil" w:sz="6" w:space="0" w:color="auto"/>
              <w:bottom w:val="nil" w:sz="6" w:space="0" w:color="auto"/>
              <w:right w:val="nil" w:sz="6" w:space="0" w:color="auto"/>
            </w:tcBorders>
          </w:tcPr>
          <w:p>
            <w:pPr>
              <w:pStyle w:val="TableParagraph"/>
              <w:spacing w:line="285" w:lineRule="exact" w:before="105"/>
              <w:ind w:left="245"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日止，公司下属子公司天津丰东晨旭金属科技有限公司将位于天津市北辰</w:t>
            </w:r>
          </w:p>
          <w:p>
            <w:pPr>
              <w:pStyle w:val="TableParagraph"/>
              <w:spacing w:line="280" w:lineRule="exact"/>
              <w:ind w:left="245" w:right="0"/>
              <w:jc w:val="left"/>
              <w:rPr>
                <w:rFonts w:ascii="宋体" w:hAnsi="宋体" w:cs="宋体" w:eastAsia="宋体" w:hint="default"/>
                <w:sz w:val="21"/>
                <w:szCs w:val="21"/>
              </w:rPr>
            </w:pPr>
            <w:r>
              <w:rPr>
                <w:rFonts w:ascii="宋体" w:hAnsi="宋体" w:cs="宋体" w:eastAsia="宋体" w:hint="default"/>
                <w:sz w:val="21"/>
                <w:szCs w:val="21"/>
              </w:rPr>
              <w:t>区科技园区</w:t>
            </w:r>
            <w:r>
              <w:rPr>
                <w:rFonts w:ascii="Times New Roman" w:hAnsi="Times New Roman" w:cs="Times New Roman" w:eastAsia="Times New Roman" w:hint="default"/>
                <w:sz w:val="21"/>
                <w:szCs w:val="21"/>
              </w:rPr>
              <w:t>(</w:t>
            </w:r>
            <w:r>
              <w:rPr>
                <w:rFonts w:ascii="宋体" w:hAnsi="宋体" w:cs="宋体" w:eastAsia="宋体" w:hint="default"/>
                <w:sz w:val="21"/>
                <w:szCs w:val="21"/>
              </w:rPr>
              <w:t>环外拓展区</w:t>
            </w:r>
            <w:r>
              <w:rPr>
                <w:rFonts w:ascii="Times New Roman" w:hAnsi="Times New Roman" w:cs="Times New Roman" w:eastAsia="Times New Roman" w:hint="default"/>
                <w:sz w:val="21"/>
                <w:szCs w:val="21"/>
              </w:rPr>
              <w:t>)</w:t>
            </w:r>
            <w:r>
              <w:rPr>
                <w:rFonts w:ascii="宋体" w:hAnsi="宋体" w:cs="宋体" w:eastAsia="宋体" w:hint="default"/>
                <w:sz w:val="21"/>
                <w:szCs w:val="21"/>
              </w:rPr>
              <w:t>景祥路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号的自有房产及土地使用权，抵押给中国工商银行股份有限公</w:t>
            </w:r>
          </w:p>
          <w:p>
            <w:pPr>
              <w:pStyle w:val="TableParagraph"/>
              <w:spacing w:line="281" w:lineRule="exact"/>
              <w:ind w:left="245"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司天津融汇支行，取得期末</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万元的流动资金抵押借款，抵押期限为</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2011</w:t>
            </w:r>
          </w:p>
          <w:p>
            <w:pPr>
              <w:pStyle w:val="TableParagraph"/>
              <w:spacing w:line="286" w:lineRule="exact"/>
              <w:ind w:left="245"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日止，该抵押项下贷款余额为零。</w:t>
            </w:r>
          </w:p>
        </w:tc>
      </w:tr>
      <w:tr>
        <w:trPr>
          <w:trHeight w:val="834" w:hRule="exact"/>
        </w:trPr>
        <w:tc>
          <w:tcPr>
            <w:tcW w:w="656" w:type="dxa"/>
            <w:tcBorders>
              <w:top w:val="nil" w:sz="6" w:space="0" w:color="auto"/>
              <w:left w:val="nil" w:sz="6" w:space="0" w:color="auto"/>
              <w:bottom w:val="nil" w:sz="6" w:space="0" w:color="auto"/>
              <w:right w:val="nil" w:sz="6" w:space="0" w:color="auto"/>
            </w:tcBorders>
          </w:tcPr>
          <w:p>
            <w:pPr/>
          </w:p>
        </w:tc>
        <w:tc>
          <w:tcPr>
            <w:tcW w:w="9238" w:type="dxa"/>
            <w:tcBorders>
              <w:top w:val="nil" w:sz="6" w:space="0" w:color="auto"/>
              <w:left w:val="nil" w:sz="6" w:space="0" w:color="auto"/>
              <w:bottom w:val="nil" w:sz="6" w:space="0" w:color="auto"/>
              <w:right w:val="nil" w:sz="6" w:space="0" w:color="auto"/>
            </w:tcBorders>
          </w:tcPr>
          <w:p>
            <w:pPr>
              <w:pStyle w:val="TableParagraph"/>
              <w:spacing w:line="280" w:lineRule="exact" w:before="125"/>
              <w:ind w:left="245" w:right="198"/>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日止，除上述重要事项外公司未发生其他影响本财务报表阅读和理解的其</w:t>
            </w:r>
            <w:r>
              <w:rPr>
                <w:rFonts w:ascii="宋体" w:hAnsi="宋体" w:cs="宋体" w:eastAsia="宋体" w:hint="default"/>
                <w:w w:val="100"/>
                <w:sz w:val="21"/>
                <w:szCs w:val="21"/>
              </w:rPr>
              <w:t> </w:t>
            </w:r>
            <w:r>
              <w:rPr>
                <w:rFonts w:ascii="宋体" w:hAnsi="宋体" w:cs="宋体" w:eastAsia="宋体" w:hint="default"/>
                <w:sz w:val="21"/>
                <w:szCs w:val="21"/>
              </w:rPr>
              <w:t>他重要事项。</w:t>
            </w:r>
          </w:p>
        </w:tc>
      </w:tr>
      <w:tr>
        <w:trPr>
          <w:trHeight w:val="565" w:hRule="exact"/>
        </w:trPr>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200" w:right="0"/>
              <w:jc w:val="left"/>
              <w:rPr>
                <w:rFonts w:ascii="Times New Roman" w:hAnsi="Times New Roman" w:cs="Times New Roman" w:eastAsia="Times New Roman" w:hint="default"/>
                <w:sz w:val="21"/>
                <w:szCs w:val="21"/>
              </w:rPr>
            </w:pPr>
            <w:r>
              <w:rPr>
                <w:rFonts w:ascii="Times New Roman"/>
                <w:b/>
                <w:spacing w:val="-12"/>
                <w:sz w:val="21"/>
              </w:rPr>
              <w:t>11</w:t>
            </w:r>
            <w:r>
              <w:rPr>
                <w:rFonts w:ascii="Times New Roman"/>
                <w:sz w:val="21"/>
              </w:rPr>
            </w:r>
          </w:p>
        </w:tc>
        <w:tc>
          <w:tcPr>
            <w:tcW w:w="9238"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45" w:right="0"/>
              <w:jc w:val="left"/>
              <w:rPr>
                <w:rFonts w:ascii="宋体" w:hAnsi="宋体" w:cs="宋体" w:eastAsia="宋体" w:hint="default"/>
                <w:sz w:val="21"/>
                <w:szCs w:val="21"/>
              </w:rPr>
            </w:pPr>
            <w:r>
              <w:rPr>
                <w:rFonts w:ascii="宋体" w:hAnsi="宋体" w:cs="宋体" w:eastAsia="宋体" w:hint="default"/>
                <w:b/>
                <w:bCs/>
                <w:sz w:val="21"/>
                <w:szCs w:val="21"/>
              </w:rPr>
              <w:t>资产负债表日后事项</w:t>
            </w:r>
            <w:r>
              <w:rPr>
                <w:rFonts w:ascii="宋体" w:hAnsi="宋体" w:cs="宋体" w:eastAsia="宋体" w:hint="default"/>
                <w:sz w:val="21"/>
                <w:szCs w:val="21"/>
              </w:rPr>
            </w:r>
          </w:p>
        </w:tc>
      </w:tr>
      <w:tr>
        <w:trPr>
          <w:trHeight w:val="1121" w:hRule="exact"/>
        </w:trPr>
        <w:tc>
          <w:tcPr>
            <w:tcW w:w="656" w:type="dxa"/>
            <w:tcBorders>
              <w:top w:val="nil" w:sz="6" w:space="0" w:color="auto"/>
              <w:left w:val="nil" w:sz="6" w:space="0" w:color="auto"/>
              <w:bottom w:val="nil" w:sz="6" w:space="0" w:color="auto"/>
              <w:right w:val="nil" w:sz="6" w:space="0" w:color="auto"/>
            </w:tcBorders>
          </w:tcPr>
          <w:p>
            <w:pPr/>
          </w:p>
        </w:tc>
        <w:tc>
          <w:tcPr>
            <w:tcW w:w="9238" w:type="dxa"/>
            <w:tcBorders>
              <w:top w:val="nil" w:sz="6" w:space="0" w:color="auto"/>
              <w:left w:val="nil" w:sz="6" w:space="0" w:color="auto"/>
              <w:bottom w:val="nil" w:sz="6" w:space="0" w:color="auto"/>
              <w:right w:val="nil" w:sz="6" w:space="0" w:color="auto"/>
            </w:tcBorders>
          </w:tcPr>
          <w:p>
            <w:pPr>
              <w:pStyle w:val="TableParagraph"/>
              <w:spacing w:line="286" w:lineRule="exact" w:before="104"/>
              <w:ind w:left="2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根据</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日公司董事会决议，公司拟进行利润分配方案为：以公司</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p>
          <w:p>
            <w:pPr>
              <w:pStyle w:val="TableParagraph"/>
              <w:spacing w:line="281" w:lineRule="exact"/>
              <w:ind w:left="245" w:right="0"/>
              <w:jc w:val="left"/>
              <w:rPr>
                <w:rFonts w:ascii="宋体" w:hAnsi="宋体" w:cs="宋体" w:eastAsia="宋体" w:hint="default"/>
                <w:sz w:val="21"/>
                <w:szCs w:val="21"/>
              </w:rPr>
            </w:pPr>
            <w:r>
              <w:rPr>
                <w:rFonts w:ascii="宋体" w:hAnsi="宋体" w:cs="宋体" w:eastAsia="宋体" w:hint="default"/>
                <w:w w:val="100"/>
                <w:sz w:val="21"/>
                <w:szCs w:val="21"/>
              </w:rPr>
              <w:t>日的</w:t>
            </w:r>
            <w:r>
              <w:rPr>
                <w:rFonts w:ascii="宋体" w:hAnsi="宋体" w:cs="宋体" w:eastAsia="宋体" w:hint="default"/>
                <w:spacing w:val="-3"/>
                <w:w w:val="100"/>
                <w:sz w:val="21"/>
                <w:szCs w:val="21"/>
              </w:rPr>
              <w:t>总</w:t>
            </w:r>
            <w:r>
              <w:rPr>
                <w:rFonts w:ascii="宋体" w:hAnsi="宋体" w:cs="宋体" w:eastAsia="宋体" w:hint="default"/>
                <w:w w:val="100"/>
                <w:sz w:val="21"/>
                <w:szCs w:val="21"/>
              </w:rPr>
              <w:t>股本</w:t>
            </w:r>
            <w:r>
              <w:rPr>
                <w:rFonts w:ascii="宋体" w:hAnsi="宋体" w:cs="宋体" w:eastAsia="宋体" w:hint="default"/>
                <w:spacing w:val="-50"/>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34,</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00,000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为基</w:t>
            </w:r>
            <w:r>
              <w:rPr>
                <w:rFonts w:ascii="宋体" w:hAnsi="宋体" w:cs="宋体" w:eastAsia="宋体" w:hint="default"/>
                <w:spacing w:val="-3"/>
                <w:w w:val="100"/>
                <w:sz w:val="21"/>
                <w:szCs w:val="21"/>
              </w:rPr>
              <w:t>数</w:t>
            </w:r>
            <w:r>
              <w:rPr>
                <w:rFonts w:ascii="宋体" w:hAnsi="宋体" w:cs="宋体" w:eastAsia="宋体" w:hint="default"/>
                <w:w w:val="100"/>
                <w:sz w:val="21"/>
                <w:szCs w:val="21"/>
              </w:rPr>
              <w:t>，</w:t>
            </w:r>
            <w:r>
              <w:rPr>
                <w:rFonts w:ascii="宋体" w:hAnsi="宋体" w:cs="宋体" w:eastAsia="宋体" w:hint="default"/>
                <w:spacing w:val="-3"/>
                <w:w w:val="100"/>
                <w:sz w:val="21"/>
                <w:szCs w:val="21"/>
              </w:rPr>
              <w:t>向</w:t>
            </w:r>
            <w:r>
              <w:rPr>
                <w:rFonts w:ascii="宋体" w:hAnsi="宋体" w:cs="宋体" w:eastAsia="宋体" w:hint="default"/>
                <w:w w:val="100"/>
                <w:sz w:val="21"/>
                <w:szCs w:val="21"/>
              </w:rPr>
              <w:t>全</w:t>
            </w:r>
            <w:r>
              <w:rPr>
                <w:rFonts w:ascii="宋体" w:hAnsi="宋体" w:cs="宋体" w:eastAsia="宋体" w:hint="default"/>
                <w:spacing w:val="-3"/>
                <w:w w:val="100"/>
                <w:sz w:val="21"/>
                <w:szCs w:val="21"/>
              </w:rPr>
              <w:t>体</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实</w:t>
            </w:r>
            <w:r>
              <w:rPr>
                <w:rFonts w:ascii="宋体" w:hAnsi="宋体" w:cs="宋体" w:eastAsia="宋体" w:hint="default"/>
                <w:spacing w:val="-3"/>
                <w:w w:val="100"/>
                <w:sz w:val="21"/>
                <w:szCs w:val="21"/>
              </w:rPr>
              <w:t>施</w:t>
            </w:r>
            <w:r>
              <w:rPr>
                <w:rFonts w:ascii="宋体" w:hAnsi="宋体" w:cs="宋体" w:eastAsia="宋体" w:hint="default"/>
                <w:w w:val="100"/>
                <w:sz w:val="21"/>
                <w:szCs w:val="21"/>
              </w:rPr>
              <w:t>每</w:t>
            </w:r>
            <w:r>
              <w:rPr>
                <w:rFonts w:ascii="宋体" w:hAnsi="宋体" w:cs="宋体" w:eastAsia="宋体" w:hint="default"/>
                <w:spacing w:val="-50"/>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派发</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红</w:t>
            </w:r>
            <w:r>
              <w:rPr>
                <w:rFonts w:ascii="宋体" w:hAnsi="宋体" w:cs="宋体" w:eastAsia="宋体" w:hint="default"/>
                <w:w w:val="100"/>
                <w:sz w:val="21"/>
                <w:szCs w:val="21"/>
              </w:rPr>
              <w:t>利</w:t>
            </w:r>
            <w:r>
              <w:rPr>
                <w:rFonts w:ascii="宋体" w:hAnsi="宋体" w:cs="宋体" w:eastAsia="宋体" w:hint="default"/>
                <w:spacing w:val="-51"/>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共</w:t>
            </w:r>
            <w:r>
              <w:rPr>
                <w:rFonts w:ascii="宋体" w:hAnsi="宋体" w:cs="宋体" w:eastAsia="宋体" w:hint="default"/>
                <w:w w:val="100"/>
                <w:sz w:val="21"/>
                <w:szCs w:val="21"/>
              </w:rPr>
              <w:t>计</w:t>
            </w:r>
          </w:p>
          <w:p>
            <w:pPr>
              <w:pStyle w:val="TableParagraph"/>
              <w:spacing w:line="286" w:lineRule="exact"/>
              <w:ind w:left="245" w:right="0"/>
              <w:jc w:val="left"/>
              <w:rPr>
                <w:rFonts w:ascii="宋体" w:hAnsi="宋体" w:cs="宋体" w:eastAsia="宋体" w:hint="default"/>
                <w:sz w:val="21"/>
                <w:szCs w:val="21"/>
              </w:rPr>
            </w:pPr>
            <w:r>
              <w:rPr>
                <w:rFonts w:ascii="宋体" w:hAnsi="宋体" w:cs="宋体" w:eastAsia="宋体" w:hint="default"/>
                <w:sz w:val="21"/>
                <w:szCs w:val="21"/>
              </w:rPr>
              <w:t>派发现金红利</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26,800,000.00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元，剩余累计未分配利润</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55,317,925.72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元结转下一会计年度。</w:t>
            </w:r>
          </w:p>
        </w:tc>
      </w:tr>
      <w:tr>
        <w:trPr>
          <w:trHeight w:val="660" w:hRule="exact"/>
        </w:trPr>
        <w:tc>
          <w:tcPr>
            <w:tcW w:w="656" w:type="dxa"/>
            <w:tcBorders>
              <w:top w:val="nil" w:sz="6" w:space="0" w:color="auto"/>
              <w:left w:val="nil" w:sz="6" w:space="0" w:color="auto"/>
              <w:bottom w:val="nil" w:sz="6" w:space="0" w:color="auto"/>
              <w:right w:val="nil" w:sz="6" w:space="0" w:color="auto"/>
            </w:tcBorders>
          </w:tcPr>
          <w:p>
            <w:pPr/>
          </w:p>
        </w:tc>
        <w:tc>
          <w:tcPr>
            <w:tcW w:w="9238" w:type="dxa"/>
            <w:tcBorders>
              <w:top w:val="nil" w:sz="6" w:space="0" w:color="auto"/>
              <w:left w:val="nil" w:sz="6" w:space="0" w:color="auto"/>
              <w:bottom w:val="nil" w:sz="6" w:space="0" w:color="auto"/>
              <w:right w:val="nil" w:sz="6" w:space="0" w:color="auto"/>
            </w:tcBorders>
          </w:tcPr>
          <w:p>
            <w:pPr>
              <w:pStyle w:val="TableParagraph"/>
              <w:spacing w:line="280" w:lineRule="exact" w:before="125"/>
              <w:ind w:left="245" w:right="200"/>
              <w:jc w:val="left"/>
              <w:rPr>
                <w:rFonts w:ascii="宋体" w:hAnsi="宋体" w:cs="宋体" w:eastAsia="宋体" w:hint="default"/>
                <w:sz w:val="21"/>
                <w:szCs w:val="21"/>
              </w:rPr>
            </w:pPr>
            <w:r>
              <w:rPr>
                <w:rFonts w:ascii="宋体" w:hAnsi="宋体" w:cs="宋体" w:eastAsia="宋体" w:hint="default"/>
                <w:spacing w:val="-3"/>
                <w:sz w:val="21"/>
                <w:szCs w:val="21"/>
              </w:rPr>
              <w:t>除上述事项外，截至本财务报表签发日</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3"/>
                <w:sz w:val="21"/>
                <w:szCs w:val="21"/>
              </w:rPr>
              <w:t> </w:t>
            </w:r>
            <w:r>
              <w:rPr>
                <w:rFonts w:ascii="宋体" w:hAnsi="宋体" w:cs="宋体" w:eastAsia="宋体" w:hint="default"/>
                <w:spacing w:val="-4"/>
                <w:sz w:val="21"/>
                <w:szCs w:val="21"/>
              </w:rPr>
              <w:t>，本公司未发生其他影响本财务报表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阅读和理解的重大资产负债表日后事项。</w:t>
            </w:r>
          </w:p>
        </w:tc>
      </w:tr>
    </w:tbl>
    <w:p>
      <w:pPr>
        <w:spacing w:after="0" w:line="280" w:lineRule="exact"/>
        <w:jc w:val="left"/>
        <w:rPr>
          <w:rFonts w:ascii="宋体" w:hAnsi="宋体" w:cs="宋体" w:eastAsia="宋体" w:hint="default"/>
          <w:sz w:val="21"/>
          <w:szCs w:val="21"/>
        </w:rPr>
        <w:sectPr>
          <w:pgSz w:w="11910" w:h="16840"/>
          <w:pgMar w:header="0" w:footer="1021" w:top="1100" w:bottom="1220" w:left="640" w:right="0"/>
        </w:sectPr>
      </w:pPr>
    </w:p>
    <w:p>
      <w:pPr>
        <w:spacing w:line="240" w:lineRule="auto" w:before="0"/>
        <w:rPr>
          <w:rFonts w:ascii="Times New Roman" w:hAnsi="Times New Roman" w:cs="Times New Roman" w:eastAsia="Times New Roman" w:hint="default"/>
          <w:sz w:val="20"/>
          <w:szCs w:val="20"/>
        </w:rPr>
      </w:pPr>
      <w:r>
        <w:rPr/>
        <w:pict>
          <v:group style="position:absolute;margin-left:250.369995pt;margin-top:318.169983pt;width:106.85pt;height:2.2pt;mso-position-horizontal-relative:page;mso-position-vertical-relative:page;z-index:-896440" coordorigin="5007,6363" coordsize="2137,44">
            <v:group style="position:absolute;left:5015;top:6371;width:711;height:2" coordorigin="5015,6371" coordsize="711,2">
              <v:shape style="position:absolute;left:5015;top:6371;width:711;height:2" coordorigin="5015,6371" coordsize="711,0" path="m5015,6371l5725,6371e" filled="false" stroked="true" strokeweight=".72pt" strokecolor="#000000">
                <v:path arrowok="t"/>
              </v:shape>
            </v:group>
            <v:group style="position:absolute;left:5015;top:6399;width:711;height:2" coordorigin="5015,6399" coordsize="711,2">
              <v:shape style="position:absolute;left:5015;top:6399;width:711;height:2" coordorigin="5015,6399" coordsize="711,0" path="m5015,6399l5725,6399e" filled="false" stroked="true" strokeweight=".72pt" strokecolor="#000000">
                <v:path arrowok="t"/>
              </v:shape>
            </v:group>
            <v:group style="position:absolute;left:5725;top:6368;width:284;height:2" coordorigin="5725,6368" coordsize="284,2">
              <v:shape style="position:absolute;left:5725;top:6368;width:284;height:2" coordorigin="5725,6368" coordsize="284,0" path="m5725,6368l6008,6368e" filled="false" stroked="true" strokeweight=".48001pt" strokecolor="#000000">
                <v:path arrowok="t"/>
              </v:shape>
            </v:group>
            <v:group style="position:absolute;left:6008;top:6371;width:1129;height:2" coordorigin="6008,6371" coordsize="1129,2">
              <v:shape style="position:absolute;left:6008;top:6371;width:1129;height:2" coordorigin="6008,6371" coordsize="1129,0" path="m6008,6371l7137,6371e" filled="false" stroked="true" strokeweight=".72pt" strokecolor="#000000">
                <v:path arrowok="t"/>
              </v:shape>
            </v:group>
            <v:group style="position:absolute;left:6008;top:6399;width:1129;height:2" coordorigin="6008,6399" coordsize="1129,2">
              <v:shape style="position:absolute;left:6008;top:6399;width:1129;height:2" coordorigin="6008,6399" coordsize="1129,0" path="m6008,6399l7137,6399e" filled="false" stroked="true" strokeweight=".72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tbl>
      <w:tblPr>
        <w:tblW w:w="0" w:type="auto"/>
        <w:jc w:val="left"/>
        <w:tblInd w:w="116" w:type="dxa"/>
        <w:tblLayout w:type="fixed"/>
        <w:tblCellMar>
          <w:top w:w="0" w:type="dxa"/>
          <w:left w:w="0" w:type="dxa"/>
          <w:bottom w:w="0" w:type="dxa"/>
          <w:right w:w="0" w:type="dxa"/>
        </w:tblCellMar>
        <w:tblLook w:val="01E0"/>
      </w:tblPr>
      <w:tblGrid>
        <w:gridCol w:w="688"/>
        <w:gridCol w:w="1554"/>
        <w:gridCol w:w="1491"/>
        <w:gridCol w:w="1129"/>
        <w:gridCol w:w="1535"/>
        <w:gridCol w:w="84"/>
        <w:gridCol w:w="1565"/>
        <w:gridCol w:w="108"/>
        <w:gridCol w:w="607"/>
        <w:gridCol w:w="283"/>
        <w:gridCol w:w="1260"/>
      </w:tblGrid>
      <w:tr>
        <w:trPr>
          <w:trHeight w:val="351" w:hRule="exact"/>
        </w:trPr>
        <w:tc>
          <w:tcPr>
            <w:tcW w:w="688"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Times New Roman" w:hAnsi="Times New Roman" w:cs="Times New Roman" w:eastAsia="Times New Roman" w:hint="default"/>
                <w:sz w:val="21"/>
                <w:szCs w:val="21"/>
              </w:rPr>
            </w:pPr>
            <w:r>
              <w:rPr>
                <w:rFonts w:ascii="Times New Roman"/>
                <w:b/>
                <w:sz w:val="21"/>
              </w:rPr>
              <w:t>12</w:t>
            </w:r>
            <w:r>
              <w:rPr>
                <w:rFonts w:ascii="Times New Roman"/>
                <w:sz w:val="21"/>
              </w:rPr>
            </w:r>
          </w:p>
        </w:tc>
        <w:tc>
          <w:tcPr>
            <w:tcW w:w="3045"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left="126" w:right="0"/>
              <w:jc w:val="left"/>
              <w:rPr>
                <w:rFonts w:ascii="宋体" w:hAnsi="宋体" w:cs="宋体" w:eastAsia="宋体" w:hint="default"/>
                <w:sz w:val="21"/>
                <w:szCs w:val="21"/>
              </w:rPr>
            </w:pPr>
            <w:r>
              <w:rPr>
                <w:rFonts w:ascii="宋体" w:hAnsi="宋体" w:cs="宋体" w:eastAsia="宋体" w:hint="default"/>
                <w:b/>
                <w:bCs/>
                <w:sz w:val="21"/>
                <w:szCs w:val="21"/>
              </w:rPr>
              <w:t>母公司财务报表主要项目注释</w:t>
            </w:r>
            <w:r>
              <w:rPr>
                <w:rFonts w:ascii="宋体" w:hAnsi="宋体" w:cs="宋体" w:eastAsia="宋体" w:hint="default"/>
                <w:sz w:val="21"/>
                <w:szCs w:val="21"/>
              </w:rPr>
            </w:r>
          </w:p>
        </w:tc>
        <w:tc>
          <w:tcPr>
            <w:tcW w:w="1129"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
        </w:tc>
        <w:tc>
          <w:tcPr>
            <w:tcW w:w="8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480" w:hRule="exact"/>
        </w:trPr>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11" w:right="0"/>
              <w:jc w:val="left"/>
              <w:rPr>
                <w:rFonts w:ascii="Times New Roman" w:hAnsi="Times New Roman" w:cs="Times New Roman" w:eastAsia="Times New Roman" w:hint="default"/>
                <w:sz w:val="21"/>
                <w:szCs w:val="21"/>
              </w:rPr>
            </w:pPr>
            <w:r>
              <w:rPr>
                <w:rFonts w:ascii="Times New Roman"/>
                <w:sz w:val="21"/>
              </w:rPr>
              <w:t>12.1</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91" w:type="dxa"/>
            <w:tcBorders>
              <w:top w:val="nil" w:sz="6" w:space="0" w:color="auto"/>
              <w:left w:val="nil" w:sz="6" w:space="0" w:color="auto"/>
              <w:bottom w:val="nil" w:sz="6" w:space="0" w:color="auto"/>
              <w:right w:val="nil" w:sz="6" w:space="0" w:color="auto"/>
            </w:tcBorders>
          </w:tcPr>
          <w:p>
            <w:pPr/>
          </w:p>
        </w:tc>
        <w:tc>
          <w:tcPr>
            <w:tcW w:w="1129"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
        </w:tc>
        <w:tc>
          <w:tcPr>
            <w:tcW w:w="8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493" w:hRule="exact"/>
        </w:trPr>
        <w:tc>
          <w:tcPr>
            <w:tcW w:w="688" w:type="dxa"/>
            <w:tcBorders>
              <w:top w:val="nil" w:sz="6" w:space="0" w:color="auto"/>
              <w:left w:val="nil" w:sz="6" w:space="0" w:color="auto"/>
              <w:bottom w:val="nil" w:sz="6" w:space="0" w:color="auto"/>
              <w:right w:val="nil" w:sz="6" w:space="0" w:color="auto"/>
            </w:tcBorders>
          </w:tcPr>
          <w:p>
            <w:pPr/>
          </w:p>
        </w:tc>
        <w:tc>
          <w:tcPr>
            <w:tcW w:w="417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5"/>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12.1.1  </w:t>
            </w:r>
            <w:r>
              <w:rPr>
                <w:rFonts w:ascii="宋体" w:hAnsi="宋体" w:cs="宋体" w:eastAsia="宋体" w:hint="default"/>
                <w:sz w:val="21"/>
                <w:szCs w:val="21"/>
              </w:rPr>
              <w:t>应收账款按种类分析如下：</w:t>
            </w:r>
          </w:p>
        </w:tc>
        <w:tc>
          <w:tcPr>
            <w:tcW w:w="1535" w:type="dxa"/>
            <w:tcBorders>
              <w:top w:val="nil" w:sz="6" w:space="0" w:color="auto"/>
              <w:left w:val="nil" w:sz="6" w:space="0" w:color="auto"/>
              <w:bottom w:val="nil" w:sz="6" w:space="0" w:color="auto"/>
              <w:right w:val="nil" w:sz="6" w:space="0" w:color="auto"/>
            </w:tcBorders>
          </w:tcPr>
          <w:p>
            <w:pPr/>
          </w:p>
        </w:tc>
        <w:tc>
          <w:tcPr>
            <w:tcW w:w="8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354" w:hRule="exact"/>
        </w:trPr>
        <w:tc>
          <w:tcPr>
            <w:tcW w:w="688" w:type="dxa"/>
            <w:tcBorders>
              <w:top w:val="nil" w:sz="6" w:space="0" w:color="auto"/>
              <w:left w:val="nil" w:sz="6" w:space="0" w:color="auto"/>
              <w:bottom w:val="single" w:sz="4" w:space="0" w:color="000000"/>
              <w:right w:val="nil" w:sz="6" w:space="0" w:color="auto"/>
            </w:tcBorders>
          </w:tcPr>
          <w:p>
            <w:pPr/>
          </w:p>
        </w:tc>
        <w:tc>
          <w:tcPr>
            <w:tcW w:w="1554" w:type="dxa"/>
            <w:tcBorders>
              <w:top w:val="nil" w:sz="6" w:space="0" w:color="auto"/>
              <w:left w:val="nil" w:sz="6" w:space="0" w:color="auto"/>
              <w:bottom w:val="single" w:sz="4" w:space="0" w:color="000000"/>
              <w:right w:val="nil" w:sz="6" w:space="0" w:color="auto"/>
            </w:tcBorders>
          </w:tcPr>
          <w:p>
            <w:pPr/>
          </w:p>
        </w:tc>
        <w:tc>
          <w:tcPr>
            <w:tcW w:w="1491" w:type="dxa"/>
            <w:tcBorders>
              <w:top w:val="nil" w:sz="6" w:space="0" w:color="auto"/>
              <w:left w:val="nil" w:sz="6" w:space="0" w:color="auto"/>
              <w:bottom w:val="single" w:sz="8" w:space="0" w:color="000000"/>
              <w:right w:val="nil" w:sz="6" w:space="0" w:color="auto"/>
            </w:tcBorders>
          </w:tcPr>
          <w:p>
            <w:pPr/>
          </w:p>
        </w:tc>
        <w:tc>
          <w:tcPr>
            <w:tcW w:w="1129" w:type="dxa"/>
            <w:tcBorders>
              <w:top w:val="nil" w:sz="6" w:space="0" w:color="auto"/>
              <w:left w:val="nil" w:sz="6" w:space="0" w:color="auto"/>
              <w:bottom w:val="single" w:sz="8" w:space="0" w:color="000000"/>
              <w:right w:val="nil" w:sz="6" w:space="0" w:color="auto"/>
            </w:tcBorders>
          </w:tcPr>
          <w:p>
            <w:pPr>
              <w:pStyle w:val="TableParagraph"/>
              <w:spacing w:line="240" w:lineRule="auto" w:before="86"/>
              <w:ind w:left="350"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535" w:type="dxa"/>
            <w:tcBorders>
              <w:top w:val="nil" w:sz="6" w:space="0" w:color="auto"/>
              <w:left w:val="nil" w:sz="6" w:space="0" w:color="auto"/>
              <w:bottom w:val="single" w:sz="8" w:space="0" w:color="000000"/>
              <w:right w:val="nil" w:sz="6" w:space="0" w:color="auto"/>
            </w:tcBorders>
          </w:tcPr>
          <w:p>
            <w:pPr/>
          </w:p>
        </w:tc>
        <w:tc>
          <w:tcPr>
            <w:tcW w:w="84"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
        </w:tc>
        <w:tc>
          <w:tcPr>
            <w:tcW w:w="108" w:type="dxa"/>
            <w:tcBorders>
              <w:top w:val="nil" w:sz="6" w:space="0" w:color="auto"/>
              <w:left w:val="nil" w:sz="6" w:space="0" w:color="auto"/>
              <w:bottom w:val="single" w:sz="4" w:space="0" w:color="000000"/>
              <w:right w:val="nil" w:sz="6" w:space="0" w:color="auto"/>
            </w:tcBorders>
          </w:tcPr>
          <w:p>
            <w:pPr/>
          </w:p>
        </w:tc>
        <w:tc>
          <w:tcPr>
            <w:tcW w:w="607"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32"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83" w:type="dxa"/>
            <w:tcBorders>
              <w:top w:val="nil" w:sz="6" w:space="0" w:color="auto"/>
              <w:left w:val="nil" w:sz="6" w:space="0" w:color="auto"/>
              <w:bottom w:val="single" w:sz="4" w:space="0" w:color="000000"/>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
        </w:tc>
      </w:tr>
      <w:tr>
        <w:trPr>
          <w:trHeight w:val="254" w:hRule="exact"/>
        </w:trPr>
        <w:tc>
          <w:tcPr>
            <w:tcW w:w="688" w:type="dxa"/>
            <w:tcBorders>
              <w:top w:val="single" w:sz="4" w:space="0" w:color="000000"/>
              <w:left w:val="nil" w:sz="6" w:space="0" w:color="auto"/>
              <w:bottom w:val="nil" w:sz="6" w:space="0" w:color="auto"/>
              <w:right w:val="nil" w:sz="6" w:space="0" w:color="auto"/>
            </w:tcBorders>
          </w:tcPr>
          <w:p>
            <w:pPr/>
          </w:p>
        </w:tc>
        <w:tc>
          <w:tcPr>
            <w:tcW w:w="1554" w:type="dxa"/>
            <w:tcBorders>
              <w:top w:val="single" w:sz="4" w:space="0" w:color="000000"/>
              <w:left w:val="nil" w:sz="6" w:space="0" w:color="auto"/>
              <w:bottom w:val="nil" w:sz="6" w:space="0" w:color="auto"/>
              <w:right w:val="nil" w:sz="6" w:space="0" w:color="auto"/>
            </w:tcBorders>
          </w:tcPr>
          <w:p>
            <w:pPr/>
          </w:p>
        </w:tc>
        <w:tc>
          <w:tcPr>
            <w:tcW w:w="2620" w:type="dxa"/>
            <w:gridSpan w:val="2"/>
            <w:tcBorders>
              <w:top w:val="single" w:sz="8" w:space="0" w:color="000000"/>
              <w:left w:val="nil" w:sz="6" w:space="0" w:color="auto"/>
              <w:bottom w:val="nil" w:sz="6" w:space="0" w:color="auto"/>
              <w:right w:val="nil" w:sz="6" w:space="0" w:color="auto"/>
            </w:tcBorders>
          </w:tcPr>
          <w:p>
            <w:pPr>
              <w:pStyle w:val="TableParagraph"/>
              <w:spacing w:line="217" w:lineRule="exact"/>
              <w:ind w:left="10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5" w:type="dxa"/>
            <w:tcBorders>
              <w:top w:val="single" w:sz="8" w:space="0" w:color="000000"/>
              <w:left w:val="nil" w:sz="6" w:space="0" w:color="auto"/>
              <w:bottom w:val="single" w:sz="4" w:space="0" w:color="000000"/>
              <w:right w:val="nil" w:sz="6" w:space="0" w:color="auto"/>
            </w:tcBorders>
          </w:tcPr>
          <w:p>
            <w:pPr>
              <w:pStyle w:val="TableParagraph"/>
              <w:spacing w:line="217" w:lineRule="exact"/>
              <w:ind w:left="4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4" w:type="dxa"/>
            <w:tcBorders>
              <w:top w:val="single" w:sz="4" w:space="0" w:color="000000"/>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4" w:space="0" w:color="000000"/>
              <w:right w:val="nil" w:sz="6" w:space="0" w:color="auto"/>
            </w:tcBorders>
          </w:tcPr>
          <w:p>
            <w:pPr>
              <w:pStyle w:val="TableParagraph"/>
              <w:spacing w:line="222" w:lineRule="exact"/>
              <w:ind w:right="63"/>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08" w:type="dxa"/>
            <w:tcBorders>
              <w:top w:val="single" w:sz="4" w:space="0" w:color="000000"/>
              <w:left w:val="nil" w:sz="6" w:space="0" w:color="auto"/>
              <w:bottom w:val="single" w:sz="4" w:space="0" w:color="000000"/>
              <w:right w:val="nil" w:sz="6" w:space="0" w:color="auto"/>
            </w:tcBorders>
          </w:tcPr>
          <w:p>
            <w:pPr/>
          </w:p>
        </w:tc>
        <w:tc>
          <w:tcPr>
            <w:tcW w:w="607"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single" w:sz="4" w:space="0" w:color="000000"/>
              <w:right w:val="nil" w:sz="6" w:space="0" w:color="auto"/>
            </w:tcBorders>
          </w:tcPr>
          <w:p>
            <w:pPr>
              <w:pStyle w:val="TableParagraph"/>
              <w:spacing w:line="222" w:lineRule="exact"/>
              <w:ind w:left="26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7" w:hRule="exact"/>
        </w:trPr>
        <w:tc>
          <w:tcPr>
            <w:tcW w:w="688"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17" w:lineRule="exact"/>
              <w:ind w:right="18"/>
              <w:jc w:val="center"/>
              <w:rPr>
                <w:rFonts w:ascii="宋体" w:hAnsi="宋体" w:cs="宋体" w:eastAsia="宋体" w:hint="default"/>
                <w:sz w:val="18"/>
                <w:szCs w:val="18"/>
              </w:rPr>
            </w:pPr>
            <w:r>
              <w:rPr>
                <w:rFonts w:ascii="宋体" w:hAnsi="宋体" w:cs="宋体" w:eastAsia="宋体" w:hint="default"/>
                <w:sz w:val="18"/>
                <w:szCs w:val="18"/>
              </w:rPr>
              <w:t>种类</w:t>
            </w:r>
          </w:p>
        </w:tc>
        <w:tc>
          <w:tcPr>
            <w:tcW w:w="1491"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7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29" w:type="dxa"/>
            <w:tcBorders>
              <w:top w:val="single" w:sz="4" w:space="0" w:color="000000"/>
              <w:left w:val="nil" w:sz="6" w:space="0" w:color="auto"/>
              <w:bottom w:val="nil" w:sz="6" w:space="0" w:color="auto"/>
              <w:right w:val="nil" w:sz="6" w:space="0" w:color="auto"/>
            </w:tcBorders>
          </w:tcPr>
          <w:p>
            <w:pPr>
              <w:pStyle w:val="TableParagraph"/>
              <w:spacing w:line="217" w:lineRule="exact"/>
              <w:ind w:left="51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
              <w:ind w:left="4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35"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left="45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8" w:type="dxa"/>
            <w:tcBorders>
              <w:top w:val="single" w:sz="4" w:space="0" w:color="000000"/>
              <w:left w:val="nil" w:sz="6" w:space="0" w:color="auto"/>
              <w:bottom w:val="nil" w:sz="6" w:space="0" w:color="auto"/>
              <w:right w:val="nil" w:sz="6" w:space="0" w:color="auto"/>
            </w:tcBorders>
          </w:tcPr>
          <w:p>
            <w:pPr/>
          </w:p>
        </w:tc>
        <w:tc>
          <w:tcPr>
            <w:tcW w:w="607" w:type="dxa"/>
            <w:tcBorders>
              <w:top w:val="single" w:sz="4" w:space="0" w:color="000000"/>
              <w:left w:val="nil" w:sz="6" w:space="0" w:color="auto"/>
              <w:bottom w:val="nil" w:sz="6" w:space="0" w:color="auto"/>
              <w:right w:val="nil" w:sz="6" w:space="0" w:color="auto"/>
            </w:tcBorders>
          </w:tcPr>
          <w:p>
            <w:pPr>
              <w:pStyle w:val="TableParagraph"/>
              <w:spacing w:line="217" w:lineRule="exact"/>
              <w:ind w:left="6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3"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715" w:hRule="exact"/>
        </w:trPr>
        <w:tc>
          <w:tcPr>
            <w:tcW w:w="688"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pacing w:val="22"/>
                <w:sz w:val="18"/>
                <w:szCs w:val="18"/>
              </w:rPr>
              <w:t>单项金额重大并</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4" w:lineRule="auto" w:before="4"/>
              <w:ind w:left="107" w:right="0"/>
              <w:jc w:val="left"/>
              <w:rPr>
                <w:rFonts w:ascii="宋体" w:hAnsi="宋体" w:cs="宋体" w:eastAsia="宋体" w:hint="default"/>
                <w:sz w:val="18"/>
                <w:szCs w:val="18"/>
              </w:rPr>
            </w:pPr>
            <w:r>
              <w:rPr>
                <w:rFonts w:ascii="宋体" w:hAnsi="宋体" w:cs="宋体" w:eastAsia="宋体" w:hint="default"/>
                <w:spacing w:val="22"/>
                <w:sz w:val="18"/>
                <w:szCs w:val="18"/>
              </w:rPr>
              <w:t>单项计提坏账准</w:t>
            </w:r>
            <w:r>
              <w:rPr>
                <w:rFonts w:ascii="宋体" w:hAnsi="宋体" w:cs="宋体" w:eastAsia="宋体" w:hint="default"/>
                <w:spacing w:val="-64"/>
                <w:sz w:val="18"/>
                <w:szCs w:val="18"/>
              </w:rPr>
              <w:t> </w:t>
            </w:r>
            <w:r>
              <w:rPr>
                <w:rFonts w:ascii="宋体" w:hAnsi="宋体" w:cs="宋体" w:eastAsia="宋体" w:hint="default"/>
                <w:sz w:val="18"/>
                <w:szCs w:val="18"/>
              </w:rPr>
              <w:t>备的应收账款</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1,110,000.00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1.87</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18" w:right="0"/>
              <w:jc w:val="left"/>
              <w:rPr>
                <w:rFonts w:ascii="Times New Roman" w:hAnsi="Times New Roman" w:cs="Times New Roman" w:eastAsia="Times New Roman" w:hint="default"/>
                <w:sz w:val="18"/>
                <w:szCs w:val="18"/>
              </w:rPr>
            </w:pPr>
            <w:r>
              <w:rPr>
                <w:rFonts w:ascii="Times New Roman"/>
                <w:sz w:val="18"/>
              </w:rPr>
              <w:t>100,000.00</w:t>
            </w:r>
          </w:p>
        </w:tc>
        <w:tc>
          <w:tcPr>
            <w:tcW w:w="8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39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w:t>
            </w:r>
          </w:p>
        </w:tc>
      </w:tr>
      <w:tr>
        <w:trPr>
          <w:trHeight w:val="245" w:hRule="exact"/>
        </w:trPr>
        <w:tc>
          <w:tcPr>
            <w:tcW w:w="688"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24"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10" w:right="0"/>
              <w:jc w:val="left"/>
              <w:rPr>
                <w:rFonts w:ascii="Times New Roman" w:hAnsi="Times New Roman" w:cs="Times New Roman" w:eastAsia="Times New Roman" w:hint="default"/>
                <w:sz w:val="18"/>
                <w:szCs w:val="18"/>
              </w:rPr>
            </w:pPr>
            <w:r>
              <w:rPr>
                <w:rFonts w:ascii="Times New Roman"/>
                <w:sz w:val="18"/>
              </w:rPr>
              <w:t>26,452,680.80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39" w:right="0"/>
              <w:jc w:val="left"/>
              <w:rPr>
                <w:rFonts w:ascii="Times New Roman" w:hAnsi="Times New Roman" w:cs="Times New Roman" w:eastAsia="Times New Roman" w:hint="default"/>
                <w:sz w:val="18"/>
                <w:szCs w:val="18"/>
              </w:rPr>
            </w:pPr>
            <w:r>
              <w:rPr>
                <w:rFonts w:ascii="Times New Roman"/>
                <w:sz w:val="18"/>
              </w:rPr>
              <w:t>44.59</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91" w:right="0"/>
              <w:jc w:val="left"/>
              <w:rPr>
                <w:rFonts w:ascii="Times New Roman" w:hAnsi="Times New Roman" w:cs="Times New Roman" w:eastAsia="Times New Roman" w:hint="default"/>
                <w:sz w:val="18"/>
                <w:szCs w:val="18"/>
              </w:rPr>
            </w:pPr>
            <w:r>
              <w:rPr>
                <w:rFonts w:ascii="Times New Roman"/>
                <w:sz w:val="18"/>
              </w:rPr>
              <w:t>1,566,429.11</w:t>
            </w:r>
          </w:p>
        </w:tc>
        <w:tc>
          <w:tcPr>
            <w:tcW w:w="8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36" w:right="0"/>
              <w:jc w:val="left"/>
              <w:rPr>
                <w:rFonts w:ascii="Times New Roman" w:hAnsi="Times New Roman" w:cs="Times New Roman" w:eastAsia="Times New Roman" w:hint="default"/>
                <w:sz w:val="18"/>
                <w:szCs w:val="18"/>
              </w:rPr>
            </w:pPr>
            <w:r>
              <w:rPr>
                <w:rFonts w:ascii="Times New Roman"/>
                <w:sz w:val="18"/>
              </w:rPr>
              <w:t>18,963,543.06</w:t>
            </w:r>
          </w:p>
        </w:tc>
        <w:tc>
          <w:tcPr>
            <w:tcW w:w="10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93" w:right="0"/>
              <w:jc w:val="left"/>
              <w:rPr>
                <w:rFonts w:ascii="Times New Roman" w:hAnsi="Times New Roman" w:cs="Times New Roman" w:eastAsia="Times New Roman" w:hint="default"/>
                <w:sz w:val="18"/>
                <w:szCs w:val="18"/>
              </w:rPr>
            </w:pPr>
            <w:r>
              <w:rPr>
                <w:rFonts w:ascii="Times New Roman"/>
                <w:sz w:val="18"/>
              </w:rPr>
              <w:t>57.63</w:t>
            </w:r>
          </w:p>
        </w:tc>
        <w:tc>
          <w:tcPr>
            <w:tcW w:w="28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06" w:right="0"/>
              <w:jc w:val="left"/>
              <w:rPr>
                <w:rFonts w:ascii="Times New Roman" w:hAnsi="Times New Roman" w:cs="Times New Roman" w:eastAsia="Times New Roman" w:hint="default"/>
                <w:sz w:val="18"/>
                <w:szCs w:val="18"/>
              </w:rPr>
            </w:pPr>
            <w:r>
              <w:rPr>
                <w:rFonts w:ascii="Times New Roman"/>
                <w:sz w:val="18"/>
              </w:rPr>
              <w:t>1,271,606.50</w:t>
            </w:r>
          </w:p>
        </w:tc>
      </w:tr>
      <w:tr>
        <w:trPr>
          <w:trHeight w:val="240" w:hRule="exact"/>
        </w:trPr>
        <w:tc>
          <w:tcPr>
            <w:tcW w:w="688"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19"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10" w:right="0"/>
              <w:jc w:val="left"/>
              <w:rPr>
                <w:rFonts w:ascii="Times New Roman" w:hAnsi="Times New Roman" w:cs="Times New Roman" w:eastAsia="Times New Roman" w:hint="default"/>
                <w:sz w:val="18"/>
                <w:szCs w:val="18"/>
              </w:rPr>
            </w:pPr>
            <w:r>
              <w:rPr>
                <w:rFonts w:ascii="Times New Roman"/>
                <w:sz w:val="18"/>
              </w:rPr>
              <w:t>29,034,570.44</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39" w:right="0"/>
              <w:jc w:val="left"/>
              <w:rPr>
                <w:rFonts w:ascii="Times New Roman" w:hAnsi="Times New Roman" w:cs="Times New Roman" w:eastAsia="Times New Roman" w:hint="default"/>
                <w:sz w:val="18"/>
                <w:szCs w:val="18"/>
              </w:rPr>
            </w:pPr>
            <w:r>
              <w:rPr>
                <w:rFonts w:ascii="Times New Roman"/>
                <w:sz w:val="18"/>
              </w:rPr>
              <w:t>48.94</w:t>
            </w:r>
          </w:p>
        </w:tc>
        <w:tc>
          <w:tcPr>
            <w:tcW w:w="1535" w:type="dxa"/>
            <w:tcBorders>
              <w:top w:val="nil" w:sz="6" w:space="0" w:color="auto"/>
              <w:left w:val="nil" w:sz="6" w:space="0" w:color="auto"/>
              <w:bottom w:val="nil" w:sz="6" w:space="0" w:color="auto"/>
              <w:right w:val="nil" w:sz="6" w:space="0" w:color="auto"/>
            </w:tcBorders>
          </w:tcPr>
          <w:p>
            <w:pPr/>
          </w:p>
        </w:tc>
        <w:tc>
          <w:tcPr>
            <w:tcW w:w="8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41" w:right="0"/>
              <w:jc w:val="left"/>
              <w:rPr>
                <w:rFonts w:ascii="Times New Roman" w:hAnsi="Times New Roman" w:cs="Times New Roman" w:eastAsia="Times New Roman" w:hint="default"/>
                <w:sz w:val="18"/>
                <w:szCs w:val="18"/>
              </w:rPr>
            </w:pPr>
            <w:r>
              <w:rPr>
                <w:rFonts w:ascii="Times New Roman"/>
                <w:sz w:val="18"/>
              </w:rPr>
              <w:t>11,899,145.85</w:t>
            </w:r>
          </w:p>
        </w:tc>
        <w:tc>
          <w:tcPr>
            <w:tcW w:w="10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3" w:right="0"/>
              <w:jc w:val="left"/>
              <w:rPr>
                <w:rFonts w:ascii="Times New Roman" w:hAnsi="Times New Roman" w:cs="Times New Roman" w:eastAsia="Times New Roman" w:hint="default"/>
                <w:sz w:val="18"/>
                <w:szCs w:val="18"/>
              </w:rPr>
            </w:pPr>
            <w:r>
              <w:rPr>
                <w:rFonts w:ascii="Times New Roman"/>
                <w:sz w:val="18"/>
              </w:rPr>
              <w:t>36.16</w:t>
            </w:r>
          </w:p>
        </w:tc>
        <w:tc>
          <w:tcPr>
            <w:tcW w:w="28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688"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pacing w:val="16"/>
                <w:sz w:val="18"/>
                <w:szCs w:val="18"/>
              </w:rPr>
              <w:t>单项金额虽不重</w:t>
            </w:r>
          </w:p>
          <w:p>
            <w:pPr>
              <w:pStyle w:val="TableParagraph"/>
              <w:spacing w:line="244" w:lineRule="auto" w:before="4"/>
              <w:ind w:left="107" w:right="67"/>
              <w:jc w:val="left"/>
              <w:rPr>
                <w:rFonts w:ascii="宋体" w:hAnsi="宋体" w:cs="宋体" w:eastAsia="宋体" w:hint="default"/>
                <w:sz w:val="18"/>
                <w:szCs w:val="18"/>
              </w:rPr>
            </w:pPr>
            <w:r>
              <w:rPr>
                <w:rFonts w:ascii="宋体" w:hAnsi="宋体" w:cs="宋体" w:eastAsia="宋体" w:hint="default"/>
                <w:spacing w:val="16"/>
                <w:sz w:val="18"/>
                <w:szCs w:val="18"/>
              </w:rPr>
              <w:t>但单项计提坏账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备的应收账款</w:t>
            </w:r>
          </w:p>
        </w:tc>
        <w:tc>
          <w:tcPr>
            <w:tcW w:w="149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99" w:right="0"/>
              <w:jc w:val="left"/>
              <w:rPr>
                <w:rFonts w:ascii="Times New Roman" w:hAnsi="Times New Roman" w:cs="Times New Roman" w:eastAsia="Times New Roman" w:hint="default"/>
                <w:sz w:val="18"/>
                <w:szCs w:val="18"/>
              </w:rPr>
            </w:pPr>
            <w:r>
              <w:rPr>
                <w:rFonts w:ascii="Times New Roman"/>
                <w:sz w:val="18"/>
              </w:rPr>
              <w:t>2,725,821.17</w:t>
            </w: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4.60</w:t>
            </w:r>
          </w:p>
        </w:tc>
        <w:tc>
          <w:tcPr>
            <w:tcW w:w="153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2,048,740.70</w:t>
            </w:r>
          </w:p>
        </w:tc>
        <w:tc>
          <w:tcPr>
            <w:tcW w:w="8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2,043,430.70</w:t>
            </w:r>
          </w:p>
        </w:tc>
        <w:tc>
          <w:tcPr>
            <w:tcW w:w="108" w:type="dxa"/>
            <w:tcBorders>
              <w:top w:val="nil" w:sz="6" w:space="0" w:color="auto"/>
              <w:left w:val="nil" w:sz="6" w:space="0" w:color="auto"/>
              <w:bottom w:val="single" w:sz="4" w:space="0" w:color="000000"/>
              <w:right w:val="nil" w:sz="6" w:space="0" w:color="auto"/>
            </w:tcBorders>
          </w:tcPr>
          <w:p>
            <w:pPr/>
          </w:p>
        </w:tc>
        <w:tc>
          <w:tcPr>
            <w:tcW w:w="60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6.21</w:t>
            </w:r>
          </w:p>
        </w:tc>
        <w:tc>
          <w:tcPr>
            <w:tcW w:w="28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1,961,705.52</w:t>
            </w:r>
          </w:p>
        </w:tc>
      </w:tr>
      <w:tr>
        <w:trPr>
          <w:trHeight w:val="269" w:hRule="exact"/>
        </w:trPr>
        <w:tc>
          <w:tcPr>
            <w:tcW w:w="688"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25" w:lineRule="exact"/>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1" w:type="dxa"/>
            <w:tcBorders>
              <w:top w:val="single" w:sz="4" w:space="0" w:color="000000"/>
              <w:left w:val="nil" w:sz="6" w:space="0" w:color="auto"/>
              <w:bottom w:val="single" w:sz="6" w:space="0" w:color="000000"/>
              <w:right w:val="nil" w:sz="6" w:space="0" w:color="auto"/>
            </w:tcBorders>
          </w:tcPr>
          <w:p>
            <w:pPr>
              <w:pStyle w:val="TableParagraph"/>
              <w:spacing w:line="240" w:lineRule="auto" w:before="26"/>
              <w:ind w:left="410" w:right="0"/>
              <w:jc w:val="left"/>
              <w:rPr>
                <w:rFonts w:ascii="Times New Roman" w:hAnsi="Times New Roman" w:cs="Times New Roman" w:eastAsia="Times New Roman" w:hint="default"/>
                <w:sz w:val="18"/>
                <w:szCs w:val="18"/>
              </w:rPr>
            </w:pPr>
            <w:r>
              <w:rPr>
                <w:rFonts w:ascii="Times New Roman"/>
                <w:sz w:val="18"/>
              </w:rPr>
              <w:t>59,323,072.41</w:t>
            </w:r>
          </w:p>
        </w:tc>
        <w:tc>
          <w:tcPr>
            <w:tcW w:w="1129" w:type="dxa"/>
            <w:tcBorders>
              <w:top w:val="single" w:sz="4" w:space="0" w:color="000000"/>
              <w:left w:val="nil" w:sz="6" w:space="0" w:color="auto"/>
              <w:bottom w:val="single" w:sz="6" w:space="0" w:color="000000"/>
              <w:right w:val="nil" w:sz="6" w:space="0" w:color="auto"/>
            </w:tcBorders>
          </w:tcPr>
          <w:p>
            <w:pPr>
              <w:pStyle w:val="TableParagraph"/>
              <w:spacing w:line="240" w:lineRule="auto" w:before="26"/>
              <w:ind w:left="501" w:right="0"/>
              <w:jc w:val="left"/>
              <w:rPr>
                <w:rFonts w:ascii="Times New Roman" w:hAnsi="Times New Roman" w:cs="Times New Roman" w:eastAsia="Times New Roman" w:hint="default"/>
                <w:sz w:val="18"/>
                <w:szCs w:val="18"/>
              </w:rPr>
            </w:pPr>
            <w:r>
              <w:rPr>
                <w:rFonts w:ascii="Times New Roman"/>
                <w:sz w:val="18"/>
              </w:rPr>
              <w:t>100.00</w:t>
            </w:r>
          </w:p>
        </w:tc>
        <w:tc>
          <w:tcPr>
            <w:tcW w:w="153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284" w:right="0"/>
              <w:jc w:val="left"/>
              <w:rPr>
                <w:rFonts w:ascii="Times New Roman" w:hAnsi="Times New Roman" w:cs="Times New Roman" w:eastAsia="Times New Roman" w:hint="default"/>
                <w:sz w:val="18"/>
                <w:szCs w:val="18"/>
              </w:rPr>
            </w:pPr>
            <w:r>
              <w:rPr>
                <w:rFonts w:ascii="Times New Roman"/>
                <w:sz w:val="18"/>
              </w:rPr>
              <w:t>3,715,169.81</w:t>
            </w:r>
          </w:p>
        </w:tc>
        <w:tc>
          <w:tcPr>
            <w:tcW w:w="84" w:type="dxa"/>
            <w:tcBorders>
              <w:top w:val="nil" w:sz="6" w:space="0" w:color="auto"/>
              <w:left w:val="nil" w:sz="6" w:space="0" w:color="auto"/>
              <w:bottom w:val="single" w:sz="4" w:space="0" w:color="000000"/>
              <w:right w:val="nil" w:sz="6" w:space="0" w:color="auto"/>
            </w:tcBorders>
          </w:tcPr>
          <w:p>
            <w:pPr/>
          </w:p>
        </w:tc>
        <w:tc>
          <w:tcPr>
            <w:tcW w:w="156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41" w:right="0"/>
              <w:jc w:val="left"/>
              <w:rPr>
                <w:rFonts w:ascii="Times New Roman" w:hAnsi="Times New Roman" w:cs="Times New Roman" w:eastAsia="Times New Roman" w:hint="default"/>
                <w:sz w:val="18"/>
                <w:szCs w:val="18"/>
              </w:rPr>
            </w:pPr>
            <w:r>
              <w:rPr>
                <w:rFonts w:ascii="Times New Roman"/>
                <w:sz w:val="18"/>
              </w:rPr>
              <w:t>32,906,119.61</w:t>
            </w:r>
          </w:p>
        </w:tc>
        <w:tc>
          <w:tcPr>
            <w:tcW w:w="108" w:type="dxa"/>
            <w:tcBorders>
              <w:top w:val="single" w:sz="4" w:space="0" w:color="000000"/>
              <w:left w:val="nil" w:sz="6" w:space="0" w:color="auto"/>
              <w:bottom w:val="single" w:sz="17" w:space="0" w:color="000000"/>
              <w:right w:val="nil" w:sz="6" w:space="0" w:color="auto"/>
            </w:tcBorders>
          </w:tcPr>
          <w:p>
            <w:pPr/>
          </w:p>
        </w:tc>
        <w:tc>
          <w:tcPr>
            <w:tcW w:w="607" w:type="dxa"/>
            <w:tcBorders>
              <w:top w:val="single" w:sz="4" w:space="0" w:color="000000"/>
              <w:left w:val="nil" w:sz="6" w:space="0" w:color="auto"/>
              <w:bottom w:val="single" w:sz="17" w:space="0" w:color="000000"/>
              <w:right w:val="nil" w:sz="6" w:space="0" w:color="auto"/>
            </w:tcBorders>
          </w:tcPr>
          <w:p>
            <w:pPr>
              <w:pStyle w:val="TableParagraph"/>
              <w:spacing w:line="240" w:lineRule="auto" w:before="26"/>
              <w:ind w:left="50" w:right="0"/>
              <w:jc w:val="left"/>
              <w:rPr>
                <w:rFonts w:ascii="Times New Roman" w:hAnsi="Times New Roman" w:cs="Times New Roman" w:eastAsia="Times New Roman" w:hint="default"/>
                <w:sz w:val="18"/>
                <w:szCs w:val="18"/>
              </w:rPr>
            </w:pPr>
            <w:r>
              <w:rPr>
                <w:rFonts w:ascii="Times New Roman"/>
                <w:sz w:val="18"/>
              </w:rPr>
              <w:t>100.00</w:t>
            </w:r>
          </w:p>
        </w:tc>
        <w:tc>
          <w:tcPr>
            <w:tcW w:w="283" w:type="dxa"/>
            <w:tcBorders>
              <w:top w:val="nil" w:sz="6" w:space="0" w:color="auto"/>
              <w:left w:val="nil" w:sz="6" w:space="0" w:color="auto"/>
              <w:bottom w:val="single" w:sz="4" w:space="0" w:color="000000"/>
              <w:right w:val="nil" w:sz="6" w:space="0" w:color="auto"/>
            </w:tcBorders>
          </w:tcPr>
          <w:p>
            <w:pPr/>
          </w:p>
        </w:tc>
        <w:tc>
          <w:tcPr>
            <w:tcW w:w="1260" w:type="dxa"/>
            <w:tcBorders>
              <w:top w:val="single" w:sz="4" w:space="0" w:color="000000"/>
              <w:left w:val="nil" w:sz="6" w:space="0" w:color="auto"/>
              <w:bottom w:val="single" w:sz="17" w:space="0" w:color="000000"/>
              <w:right w:val="nil" w:sz="6" w:space="0" w:color="auto"/>
            </w:tcBorders>
          </w:tcPr>
          <w:p>
            <w:pPr>
              <w:pStyle w:val="TableParagraph"/>
              <w:spacing w:line="240" w:lineRule="auto" w:before="26"/>
              <w:ind w:left="206" w:right="0"/>
              <w:jc w:val="left"/>
              <w:rPr>
                <w:rFonts w:ascii="Times New Roman" w:hAnsi="Times New Roman" w:cs="Times New Roman" w:eastAsia="Times New Roman" w:hint="default"/>
                <w:sz w:val="18"/>
                <w:szCs w:val="18"/>
              </w:rPr>
            </w:pPr>
            <w:r>
              <w:rPr>
                <w:rFonts w:ascii="Times New Roman"/>
                <w:sz w:val="18"/>
              </w:rPr>
              <w:t>3,233,312.02</w:t>
            </w:r>
          </w:p>
        </w:tc>
      </w:tr>
      <w:tr>
        <w:trPr>
          <w:trHeight w:val="637" w:hRule="exact"/>
        </w:trPr>
        <w:tc>
          <w:tcPr>
            <w:tcW w:w="688" w:type="dxa"/>
            <w:tcBorders>
              <w:top w:val="nil" w:sz="6" w:space="0" w:color="auto"/>
              <w:left w:val="nil" w:sz="6" w:space="0" w:color="auto"/>
              <w:bottom w:val="nil" w:sz="6" w:space="0" w:color="auto"/>
              <w:right w:val="nil" w:sz="6" w:space="0" w:color="auto"/>
            </w:tcBorders>
          </w:tcPr>
          <w:p>
            <w:pPr/>
          </w:p>
        </w:tc>
        <w:tc>
          <w:tcPr>
            <w:tcW w:w="579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94"/>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按账龄分析法计提坏账准备的应收账款组合：</w:t>
            </w:r>
          </w:p>
        </w:tc>
        <w:tc>
          <w:tcPr>
            <w:tcW w:w="1565" w:type="dxa"/>
            <w:tcBorders>
              <w:top w:val="single" w:sz="4" w:space="0" w:color="000000"/>
              <w:left w:val="nil" w:sz="6" w:space="0" w:color="auto"/>
              <w:bottom w:val="nil" w:sz="6" w:space="0" w:color="auto"/>
              <w:right w:val="nil" w:sz="6" w:space="0" w:color="auto"/>
            </w:tcBorders>
          </w:tcPr>
          <w:p>
            <w:pPr>
              <w:pStyle w:val="TableParagraph"/>
              <w:spacing w:line="43" w:lineRule="exact"/>
              <w:ind w:left="-8" w:right="0"/>
              <w:jc w:val="left"/>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64.6pt;height:2.2pt;mso-position-horizontal-relative:char;mso-position-vertical-relative:line" coordorigin="0,0" coordsize="1292,44">
                  <v:group style="position:absolute;left:7;top:7;width:1277;height:2" coordorigin="7,7" coordsize="1277,2">
                    <v:shape style="position:absolute;left:7;top:7;width:1277;height:2" coordorigin="7,7" coordsize="1277,0" path="m7,7l1284,7e" filled="false" stroked="true" strokeweight=".72pt" strokecolor="#000000">
                      <v:path arrowok="t"/>
                    </v:shape>
                  </v:group>
                  <v:group style="position:absolute;left:7;top:36;width:1277;height:2" coordorigin="7,36" coordsize="1277,2">
                    <v:shape style="position:absolute;left:7;top:36;width:1277;height:2" coordorigin="7,36" coordsize="1277,0" path="m7,36l1284,36e" filled="false" stroked="true" strokeweight=".72pt" strokecolor="#000000">
                      <v:path arrowok="t"/>
                    </v:shape>
                  </v:group>
                </v:group>
              </w:pict>
            </w:r>
            <w:r>
              <w:rPr>
                <w:rFonts w:ascii="Times New Roman" w:hAnsi="Times New Roman" w:cs="Times New Roman" w:eastAsia="Times New Roman" w:hint="default"/>
                <w:position w:val="0"/>
                <w:sz w:val="4"/>
                <w:szCs w:val="4"/>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8" w:type="dxa"/>
            <w:tcBorders>
              <w:top w:val="single" w:sz="17" w:space="0" w:color="000000"/>
              <w:left w:val="nil" w:sz="6" w:space="0" w:color="auto"/>
              <w:bottom w:val="nil" w:sz="6" w:space="0" w:color="auto"/>
              <w:right w:val="nil" w:sz="6" w:space="0" w:color="auto"/>
            </w:tcBorders>
          </w:tcPr>
          <w:p>
            <w:pPr/>
          </w:p>
        </w:tc>
        <w:tc>
          <w:tcPr>
            <w:tcW w:w="607" w:type="dxa"/>
            <w:tcBorders>
              <w:top w:val="single" w:sz="17"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260" w:type="dxa"/>
            <w:tcBorders>
              <w:top w:val="single" w:sz="17" w:space="0" w:color="000000"/>
              <w:left w:val="nil" w:sz="6" w:space="0" w:color="auto"/>
              <w:bottom w:val="nil" w:sz="6" w:space="0" w:color="auto"/>
              <w:right w:val="nil" w:sz="6" w:space="0" w:color="auto"/>
            </w:tcBorders>
          </w:tcPr>
          <w:p>
            <w:pPr/>
          </w:p>
        </w:tc>
      </w:tr>
      <w:tr>
        <w:trPr>
          <w:trHeight w:val="354" w:hRule="exact"/>
        </w:trPr>
        <w:tc>
          <w:tcPr>
            <w:tcW w:w="688"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single" w:sz="8" w:space="0" w:color="000000"/>
              <w:right w:val="nil" w:sz="6" w:space="0" w:color="auto"/>
            </w:tcBorders>
          </w:tcPr>
          <w:p>
            <w:pPr/>
          </w:p>
        </w:tc>
        <w:tc>
          <w:tcPr>
            <w:tcW w:w="2620"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86"/>
              <w:ind w:left="1440"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535" w:type="dxa"/>
            <w:tcBorders>
              <w:top w:val="nil" w:sz="6" w:space="0" w:color="auto"/>
              <w:left w:val="nil" w:sz="6" w:space="0" w:color="auto"/>
              <w:bottom w:val="single" w:sz="8" w:space="0" w:color="000000"/>
              <w:right w:val="nil" w:sz="6" w:space="0" w:color="auto"/>
            </w:tcBorders>
          </w:tcPr>
          <w:p>
            <w:pPr/>
          </w:p>
        </w:tc>
        <w:tc>
          <w:tcPr>
            <w:tcW w:w="84"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
        </w:tc>
        <w:tc>
          <w:tcPr>
            <w:tcW w:w="108"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2" w:right="-75"/>
              <w:jc w:val="left"/>
              <w:rPr>
                <w:rFonts w:ascii="宋体" w:hAnsi="宋体" w:cs="宋体" w:eastAsia="宋体" w:hint="default"/>
                <w:sz w:val="18"/>
                <w:szCs w:val="18"/>
              </w:rPr>
            </w:pPr>
            <w:r>
              <w:rPr>
                <w:rFonts w:ascii="宋体" w:hAnsi="宋体" w:cs="宋体" w:eastAsia="宋体" w:hint="default"/>
                <w:sz w:val="18"/>
                <w:szCs w:val="18"/>
              </w:rPr>
              <w:t>年</w:t>
            </w:r>
          </w:p>
        </w:tc>
        <w:tc>
          <w:tcPr>
            <w:tcW w:w="607"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74" w:right="0"/>
              <w:jc w:val="left"/>
              <w:rPr>
                <w:rFonts w:ascii="宋体" w:hAnsi="宋体" w:cs="宋体" w:eastAsia="宋体" w:hint="default"/>
                <w:sz w:val="18"/>
                <w:szCs w:val="18"/>
              </w:rPr>
            </w:pPr>
            <w:r>
              <w:rPr>
                <w:rFonts w:ascii="宋体" w:hAnsi="宋体" w:cs="宋体" w:eastAsia="宋体" w:hint="default"/>
                <w:sz w:val="18"/>
                <w:szCs w:val="18"/>
              </w:rPr>
              <w:t>初数</w:t>
            </w:r>
          </w:p>
        </w:tc>
        <w:tc>
          <w:tcPr>
            <w:tcW w:w="283" w:type="dxa"/>
            <w:tcBorders>
              <w:top w:val="nil" w:sz="6" w:space="0" w:color="auto"/>
              <w:left w:val="nil" w:sz="6" w:space="0" w:color="auto"/>
              <w:bottom w:val="single" w:sz="4" w:space="0" w:color="000000"/>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
        </w:tc>
      </w:tr>
      <w:tr>
        <w:trPr>
          <w:trHeight w:val="262" w:hRule="exact"/>
        </w:trPr>
        <w:tc>
          <w:tcPr>
            <w:tcW w:w="688" w:type="dxa"/>
            <w:tcBorders>
              <w:top w:val="nil" w:sz="6" w:space="0" w:color="auto"/>
              <w:left w:val="nil" w:sz="6" w:space="0" w:color="auto"/>
              <w:bottom w:val="nil" w:sz="6" w:space="0" w:color="auto"/>
              <w:right w:val="nil" w:sz="6" w:space="0" w:color="auto"/>
            </w:tcBorders>
          </w:tcPr>
          <w:p>
            <w:pPr/>
          </w:p>
        </w:tc>
        <w:tc>
          <w:tcPr>
            <w:tcW w:w="1554" w:type="dxa"/>
            <w:tcBorders>
              <w:top w:val="single" w:sz="8" w:space="0" w:color="000000"/>
              <w:left w:val="nil" w:sz="6" w:space="0" w:color="auto"/>
              <w:bottom w:val="single" w:sz="8" w:space="0" w:color="000000"/>
              <w:right w:val="nil" w:sz="6" w:space="0" w:color="auto"/>
            </w:tcBorders>
          </w:tcPr>
          <w:p>
            <w:pPr/>
          </w:p>
        </w:tc>
        <w:tc>
          <w:tcPr>
            <w:tcW w:w="1491" w:type="dxa"/>
            <w:tcBorders>
              <w:top w:val="single" w:sz="8" w:space="0" w:color="000000"/>
              <w:left w:val="nil" w:sz="6" w:space="0" w:color="auto"/>
              <w:bottom w:val="single" w:sz="8" w:space="0" w:color="000000"/>
              <w:right w:val="nil" w:sz="6" w:space="0" w:color="auto"/>
            </w:tcBorders>
          </w:tcPr>
          <w:p>
            <w:pPr>
              <w:pStyle w:val="TableParagraph"/>
              <w:spacing w:line="220" w:lineRule="exact"/>
              <w:ind w:left="5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9" w:type="dxa"/>
            <w:tcBorders>
              <w:top w:val="single" w:sz="8" w:space="0" w:color="000000"/>
              <w:left w:val="nil" w:sz="6" w:space="0" w:color="auto"/>
              <w:bottom w:val="single" w:sz="8" w:space="0" w:color="000000"/>
              <w:right w:val="nil" w:sz="6" w:space="0" w:color="auto"/>
            </w:tcBorders>
          </w:tcPr>
          <w:p>
            <w:pPr/>
          </w:p>
        </w:tc>
        <w:tc>
          <w:tcPr>
            <w:tcW w:w="1535" w:type="dxa"/>
            <w:tcBorders>
              <w:top w:val="single" w:sz="8" w:space="0" w:color="000000"/>
              <w:left w:val="nil" w:sz="6" w:space="0" w:color="auto"/>
              <w:bottom w:val="single" w:sz="8" w:space="0" w:color="000000"/>
              <w:right w:val="nil" w:sz="6" w:space="0" w:color="auto"/>
            </w:tcBorders>
          </w:tcPr>
          <w:p>
            <w:pPr/>
          </w:p>
        </w:tc>
        <w:tc>
          <w:tcPr>
            <w:tcW w:w="84" w:type="dxa"/>
            <w:tcBorders>
              <w:top w:val="single" w:sz="4" w:space="0" w:color="000000"/>
              <w:left w:val="nil" w:sz="6" w:space="0" w:color="auto"/>
              <w:bottom w:val="single" w:sz="8" w:space="0" w:color="000000"/>
              <w:right w:val="nil" w:sz="6" w:space="0" w:color="auto"/>
            </w:tcBorders>
          </w:tcPr>
          <w:p>
            <w:pPr/>
          </w:p>
        </w:tc>
        <w:tc>
          <w:tcPr>
            <w:tcW w:w="1565" w:type="dxa"/>
            <w:tcBorders>
              <w:top w:val="single" w:sz="4" w:space="0" w:color="000000"/>
              <w:left w:val="nil" w:sz="6" w:space="0" w:color="auto"/>
              <w:bottom w:val="single" w:sz="8" w:space="0" w:color="000000"/>
              <w:right w:val="nil" w:sz="6" w:space="0" w:color="auto"/>
            </w:tcBorders>
          </w:tcPr>
          <w:p>
            <w:pPr>
              <w:pStyle w:val="TableParagraph"/>
              <w:spacing w:line="225" w:lineRule="exact"/>
              <w:ind w:right="137"/>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08" w:type="dxa"/>
            <w:tcBorders>
              <w:top w:val="single" w:sz="4" w:space="0" w:color="000000"/>
              <w:left w:val="nil" w:sz="6" w:space="0" w:color="auto"/>
              <w:bottom w:val="single" w:sz="8" w:space="0" w:color="000000"/>
              <w:right w:val="nil" w:sz="6" w:space="0" w:color="auto"/>
            </w:tcBorders>
          </w:tcPr>
          <w:p>
            <w:pPr/>
          </w:p>
        </w:tc>
        <w:tc>
          <w:tcPr>
            <w:tcW w:w="607" w:type="dxa"/>
            <w:tcBorders>
              <w:top w:val="single" w:sz="4" w:space="0" w:color="000000"/>
              <w:left w:val="nil" w:sz="6" w:space="0" w:color="auto"/>
              <w:bottom w:val="single" w:sz="8"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
        </w:tc>
      </w:tr>
      <w:tr>
        <w:trPr>
          <w:trHeight w:val="494" w:hRule="exact"/>
        </w:trPr>
        <w:tc>
          <w:tcPr>
            <w:tcW w:w="688" w:type="dxa"/>
            <w:tcBorders>
              <w:top w:val="nil" w:sz="6" w:space="0" w:color="auto"/>
              <w:left w:val="nil" w:sz="6" w:space="0" w:color="auto"/>
              <w:bottom w:val="nil" w:sz="6" w:space="0" w:color="auto"/>
              <w:right w:val="nil" w:sz="6" w:space="0" w:color="auto"/>
            </w:tcBorders>
          </w:tcPr>
          <w:p>
            <w:pPr/>
          </w:p>
        </w:tc>
        <w:tc>
          <w:tcPr>
            <w:tcW w:w="1554" w:type="dxa"/>
            <w:tcBorders>
              <w:top w:val="single" w:sz="8" w:space="0" w:color="000000"/>
              <w:left w:val="nil" w:sz="6" w:space="0" w:color="auto"/>
              <w:bottom w:val="nil" w:sz="6" w:space="0" w:color="auto"/>
              <w:right w:val="nil" w:sz="6" w:space="0" w:color="auto"/>
            </w:tcBorders>
          </w:tcPr>
          <w:p>
            <w:pPr>
              <w:pStyle w:val="TableParagraph"/>
              <w:spacing w:line="176" w:lineRule="exact"/>
              <w:ind w:left="318" w:right="0"/>
              <w:jc w:val="left"/>
              <w:rPr>
                <w:rFonts w:ascii="宋体" w:hAnsi="宋体" w:cs="宋体" w:eastAsia="宋体" w:hint="default"/>
                <w:sz w:val="18"/>
                <w:szCs w:val="18"/>
              </w:rPr>
            </w:pPr>
            <w:r>
              <w:rPr>
                <w:rFonts w:ascii="宋体" w:hAnsi="宋体" w:cs="宋体" w:eastAsia="宋体" w:hint="default"/>
                <w:sz w:val="18"/>
                <w:szCs w:val="18"/>
              </w:rPr>
              <w:t>账龄</w:t>
            </w:r>
          </w:p>
          <w:p>
            <w:pPr>
              <w:pStyle w:val="TableParagraph"/>
              <w:tabs>
                <w:tab w:pos="1039" w:val="left" w:leader="none"/>
                <w:tab w:pos="1280" w:val="left" w:leader="none"/>
                <w:tab w:pos="1808" w:val="left" w:leader="none"/>
              </w:tabs>
              <w:spacing w:line="175" w:lineRule="exact"/>
              <w:ind w:left="-1" w:right="-255"/>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tab/>
            </w:r>
            <w:r>
              <w:rPr>
                <w:rFonts w:ascii="Times New Roman"/>
                <w:sz w:val="18"/>
                <w:u w:val="single" w:color="000000"/>
              </w:rPr>
              <w:t> </w:t>
              <w:tab/>
            </w:r>
            <w:r>
              <w:rPr>
                <w:rFonts w:ascii="Times New Roman"/>
                <w:sz w:val="18"/>
              </w:rPr>
            </w:r>
          </w:p>
        </w:tc>
        <w:tc>
          <w:tcPr>
            <w:tcW w:w="1491" w:type="dxa"/>
            <w:tcBorders>
              <w:top w:val="single" w:sz="8" w:space="0" w:color="000000"/>
              <w:left w:val="nil" w:sz="6" w:space="0" w:color="auto"/>
              <w:bottom w:val="nil" w:sz="6" w:space="0" w:color="auto"/>
              <w:right w:val="nil" w:sz="6" w:space="0" w:color="auto"/>
            </w:tcBorders>
          </w:tcPr>
          <w:p>
            <w:pPr>
              <w:pStyle w:val="TableParagraph"/>
              <w:tabs>
                <w:tab w:pos="1145" w:val="left" w:leader="none"/>
              </w:tabs>
              <w:spacing w:line="199" w:lineRule="exact" w:before="101"/>
              <w:ind w:left="25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tab/>
            </w:r>
            <w:r>
              <w:rPr>
                <w:rFonts w:ascii="宋体" w:hAnsi="宋体" w:cs="宋体" w:eastAsia="宋体" w:hint="default"/>
                <w:sz w:val="18"/>
                <w:szCs w:val="18"/>
              </w:rPr>
            </w:r>
          </w:p>
          <w:p>
            <w:pPr>
              <w:pStyle w:val="TableParagraph"/>
              <w:tabs>
                <w:tab w:pos="107" w:val="left" w:leader="none"/>
              </w:tabs>
              <w:spacing w:line="170" w:lineRule="exact"/>
              <w:ind w:right="-4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1129" w:type="dxa"/>
            <w:tcBorders>
              <w:top w:val="single" w:sz="8" w:space="0" w:color="000000"/>
              <w:left w:val="nil" w:sz="6" w:space="0" w:color="auto"/>
              <w:bottom w:val="nil" w:sz="6" w:space="0" w:color="auto"/>
              <w:right w:val="nil" w:sz="6" w:space="0" w:color="auto"/>
            </w:tcBorders>
          </w:tcPr>
          <w:p>
            <w:pPr>
              <w:pStyle w:val="TableParagraph"/>
              <w:spacing w:line="217" w:lineRule="exact"/>
              <w:ind w:left="11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tabs>
                <w:tab w:pos="930" w:val="left" w:leader="none"/>
                <w:tab w:pos="2245" w:val="left" w:leader="none"/>
              </w:tabs>
              <w:spacing w:line="240" w:lineRule="auto" w:before="4"/>
              <w:ind w:left="45" w:right="-1117"/>
              <w:jc w:val="left"/>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pacing w:val="3"/>
                <w:sz w:val="18"/>
                <w:szCs w:val="18"/>
                <w:u w:val="single" w:color="000000"/>
              </w:rPr>
              <w:t> </w:t>
            </w:r>
            <w:r>
              <w:rPr>
                <w:rFonts w:ascii="宋体" w:hAnsi="宋体" w:cs="宋体" w:eastAsia="宋体" w:hint="default"/>
                <w:spacing w:val="3"/>
                <w:sz w:val="18"/>
                <w:szCs w:val="18"/>
              </w:rPr>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tc>
        <w:tc>
          <w:tcPr>
            <w:tcW w:w="1535" w:type="dxa"/>
            <w:tcBorders>
              <w:top w:val="single" w:sz="8" w:space="0" w:color="000000"/>
              <w:left w:val="nil" w:sz="6" w:space="0" w:color="auto"/>
              <w:bottom w:val="single" w:sz="4" w:space="0" w:color="000000"/>
              <w:right w:val="nil" w:sz="6" w:space="0" w:color="auto"/>
            </w:tcBorders>
          </w:tcPr>
          <w:p>
            <w:pPr>
              <w:pStyle w:val="TableParagraph"/>
              <w:spacing w:line="208" w:lineRule="exact"/>
              <w:ind w:left="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4" w:type="dxa"/>
            <w:tcBorders>
              <w:top w:val="single" w:sz="8" w:space="0" w:color="000000"/>
              <w:left w:val="nil" w:sz="6" w:space="0" w:color="auto"/>
              <w:bottom w:val="single" w:sz="4" w:space="0" w:color="000000"/>
              <w:right w:val="nil" w:sz="6" w:space="0" w:color="auto"/>
            </w:tcBorders>
          </w:tcPr>
          <w:p>
            <w:pPr/>
          </w:p>
        </w:tc>
        <w:tc>
          <w:tcPr>
            <w:tcW w:w="1565" w:type="dxa"/>
            <w:tcBorders>
              <w:top w:val="single" w:sz="8" w:space="0" w:color="000000"/>
              <w:left w:val="nil" w:sz="6" w:space="0" w:color="auto"/>
              <w:bottom w:val="single" w:sz="4" w:space="0" w:color="000000"/>
              <w:right w:val="nil" w:sz="6" w:space="0" w:color="auto"/>
            </w:tcBorders>
          </w:tcPr>
          <w:p>
            <w:pPr>
              <w:pStyle w:val="TableParagraph"/>
              <w:spacing w:line="240" w:lineRule="auto" w:before="101"/>
              <w:ind w:left="38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8" w:type="dxa"/>
            <w:tcBorders>
              <w:top w:val="single" w:sz="8" w:space="0" w:color="000000"/>
              <w:left w:val="nil" w:sz="6" w:space="0" w:color="auto"/>
              <w:bottom w:val="single" w:sz="4" w:space="0" w:color="000000"/>
              <w:right w:val="nil" w:sz="6" w:space="0" w:color="auto"/>
            </w:tcBorders>
          </w:tcPr>
          <w:p>
            <w:pPr/>
          </w:p>
        </w:tc>
        <w:tc>
          <w:tcPr>
            <w:tcW w:w="607" w:type="dxa"/>
            <w:tcBorders>
              <w:top w:val="single" w:sz="8" w:space="0" w:color="000000"/>
              <w:left w:val="nil" w:sz="6" w:space="0" w:color="auto"/>
              <w:bottom w:val="single" w:sz="4" w:space="0" w:color="000000"/>
              <w:right w:val="nil" w:sz="6" w:space="0" w:color="auto"/>
            </w:tcBorders>
          </w:tcPr>
          <w:p>
            <w:pPr>
              <w:pStyle w:val="TableParagraph"/>
              <w:spacing w:line="217" w:lineRule="exact"/>
              <w:ind w:left="6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3" w:type="dxa"/>
            <w:tcBorders>
              <w:top w:val="single" w:sz="4" w:space="0" w:color="000000"/>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17" w:lineRule="exact"/>
              <w:ind w:left="26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57" w:hRule="exact"/>
        </w:trPr>
        <w:tc>
          <w:tcPr>
            <w:tcW w:w="688"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 w:right="0"/>
              <w:jc w:val="left"/>
              <w:rPr>
                <w:rFonts w:ascii="Times New Roman" w:hAnsi="Times New Roman" w:cs="Times New Roman" w:eastAsia="Times New Roman" w:hint="default"/>
                <w:sz w:val="18"/>
                <w:szCs w:val="18"/>
              </w:rPr>
            </w:pPr>
            <w:r>
              <w:rPr>
                <w:rFonts w:ascii="Times New Roman"/>
                <w:sz w:val="18"/>
              </w:rPr>
              <w:t>17,986,055.71</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34" w:right="0"/>
              <w:jc w:val="left"/>
              <w:rPr>
                <w:rFonts w:ascii="Times New Roman" w:hAnsi="Times New Roman" w:cs="Times New Roman" w:eastAsia="Times New Roman" w:hint="default"/>
                <w:sz w:val="18"/>
                <w:szCs w:val="18"/>
              </w:rPr>
            </w:pPr>
            <w:r>
              <w:rPr>
                <w:rFonts w:ascii="Times New Roman"/>
                <w:sz w:val="18"/>
              </w:rPr>
              <w:t>67.99</w:t>
            </w:r>
          </w:p>
        </w:tc>
        <w:tc>
          <w:tcPr>
            <w:tcW w:w="1535"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48" w:right="0"/>
              <w:jc w:val="left"/>
              <w:rPr>
                <w:rFonts w:ascii="Times New Roman" w:hAnsi="Times New Roman" w:cs="Times New Roman" w:eastAsia="Times New Roman" w:hint="default"/>
                <w:sz w:val="18"/>
                <w:szCs w:val="18"/>
              </w:rPr>
            </w:pPr>
            <w:r>
              <w:rPr>
                <w:rFonts w:ascii="Times New Roman"/>
                <w:sz w:val="18"/>
              </w:rPr>
              <w:t>89,930.28</w:t>
            </w:r>
          </w:p>
        </w:tc>
        <w:tc>
          <w:tcPr>
            <w:tcW w:w="84" w:type="dxa"/>
            <w:tcBorders>
              <w:top w:val="single" w:sz="4" w:space="0" w:color="000000"/>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134" w:right="0"/>
              <w:jc w:val="left"/>
              <w:rPr>
                <w:rFonts w:ascii="Times New Roman" w:hAnsi="Times New Roman" w:cs="Times New Roman" w:eastAsia="Times New Roman" w:hint="default"/>
                <w:sz w:val="18"/>
                <w:szCs w:val="18"/>
              </w:rPr>
            </w:pPr>
            <w:r>
              <w:rPr>
                <w:rFonts w:ascii="Times New Roman"/>
                <w:sz w:val="18"/>
              </w:rPr>
              <w:t>12,030,998.97</w:t>
            </w:r>
          </w:p>
        </w:tc>
        <w:tc>
          <w:tcPr>
            <w:tcW w:w="108" w:type="dxa"/>
            <w:tcBorders>
              <w:top w:val="single" w:sz="4" w:space="0" w:color="000000"/>
              <w:left w:val="nil" w:sz="6" w:space="0" w:color="auto"/>
              <w:bottom w:val="nil" w:sz="6" w:space="0" w:color="auto"/>
              <w:right w:val="nil" w:sz="6" w:space="0" w:color="auto"/>
            </w:tcBorders>
          </w:tcPr>
          <w:p>
            <w:pPr/>
          </w:p>
        </w:tc>
        <w:tc>
          <w:tcPr>
            <w:tcW w:w="607"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93" w:right="0"/>
              <w:jc w:val="left"/>
              <w:rPr>
                <w:rFonts w:ascii="Times New Roman" w:hAnsi="Times New Roman" w:cs="Times New Roman" w:eastAsia="Times New Roman" w:hint="default"/>
                <w:sz w:val="18"/>
                <w:szCs w:val="18"/>
              </w:rPr>
            </w:pPr>
            <w:r>
              <w:rPr>
                <w:rFonts w:ascii="Times New Roman"/>
                <w:sz w:val="18"/>
              </w:rPr>
              <w:t>63.44</w:t>
            </w:r>
          </w:p>
        </w:tc>
        <w:tc>
          <w:tcPr>
            <w:tcW w:w="283"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431" w:right="0"/>
              <w:jc w:val="left"/>
              <w:rPr>
                <w:rFonts w:ascii="Times New Roman" w:hAnsi="Times New Roman" w:cs="Times New Roman" w:eastAsia="Times New Roman" w:hint="default"/>
                <w:sz w:val="18"/>
                <w:szCs w:val="18"/>
              </w:rPr>
            </w:pPr>
            <w:r>
              <w:rPr>
                <w:rFonts w:ascii="Times New Roman"/>
                <w:sz w:val="18"/>
              </w:rPr>
              <w:t>60,154.99</w:t>
            </w:r>
          </w:p>
        </w:tc>
      </w:tr>
      <w:tr>
        <w:trPr>
          <w:trHeight w:val="240" w:hRule="exact"/>
        </w:trPr>
        <w:tc>
          <w:tcPr>
            <w:tcW w:w="688"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19"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1" w:right="0"/>
              <w:jc w:val="left"/>
              <w:rPr>
                <w:rFonts w:ascii="Times New Roman" w:hAnsi="Times New Roman" w:cs="Times New Roman" w:eastAsia="Times New Roman" w:hint="default"/>
                <w:sz w:val="18"/>
                <w:szCs w:val="18"/>
              </w:rPr>
            </w:pPr>
            <w:r>
              <w:rPr>
                <w:rFonts w:ascii="Times New Roman"/>
                <w:sz w:val="18"/>
              </w:rPr>
              <w:t>6,443,963.38</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34" w:right="0"/>
              <w:jc w:val="left"/>
              <w:rPr>
                <w:rFonts w:ascii="Times New Roman" w:hAnsi="Times New Roman" w:cs="Times New Roman" w:eastAsia="Times New Roman" w:hint="default"/>
                <w:sz w:val="18"/>
                <w:szCs w:val="18"/>
              </w:rPr>
            </w:pPr>
            <w:r>
              <w:rPr>
                <w:rFonts w:ascii="Times New Roman"/>
                <w:sz w:val="18"/>
              </w:rPr>
              <w:t>24.36</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6" w:right="0"/>
              <w:jc w:val="left"/>
              <w:rPr>
                <w:rFonts w:ascii="Times New Roman" w:hAnsi="Times New Roman" w:cs="Times New Roman" w:eastAsia="Times New Roman" w:hint="default"/>
                <w:sz w:val="18"/>
                <w:szCs w:val="18"/>
              </w:rPr>
            </w:pPr>
            <w:r>
              <w:rPr>
                <w:rFonts w:ascii="Times New Roman"/>
                <w:sz w:val="18"/>
              </w:rPr>
              <w:t>322,198.17</w:t>
            </w:r>
          </w:p>
        </w:tc>
        <w:tc>
          <w:tcPr>
            <w:tcW w:w="8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23" w:right="0"/>
              <w:jc w:val="left"/>
              <w:rPr>
                <w:rFonts w:ascii="Times New Roman" w:hAnsi="Times New Roman" w:cs="Times New Roman" w:eastAsia="Times New Roman" w:hint="default"/>
                <w:sz w:val="18"/>
                <w:szCs w:val="18"/>
              </w:rPr>
            </w:pPr>
            <w:r>
              <w:rPr>
                <w:rFonts w:ascii="Times New Roman"/>
                <w:sz w:val="18"/>
              </w:rPr>
              <w:t>4,225,203.63</w:t>
            </w:r>
          </w:p>
        </w:tc>
        <w:tc>
          <w:tcPr>
            <w:tcW w:w="10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3" w:right="0"/>
              <w:jc w:val="left"/>
              <w:rPr>
                <w:rFonts w:ascii="Times New Roman" w:hAnsi="Times New Roman" w:cs="Times New Roman" w:eastAsia="Times New Roman" w:hint="default"/>
                <w:sz w:val="18"/>
                <w:szCs w:val="18"/>
              </w:rPr>
            </w:pPr>
            <w:r>
              <w:rPr>
                <w:rFonts w:ascii="Times New Roman"/>
                <w:sz w:val="18"/>
              </w:rPr>
              <w:t>22.28</w:t>
            </w:r>
          </w:p>
        </w:tc>
        <w:tc>
          <w:tcPr>
            <w:tcW w:w="28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48" w:right="0"/>
              <w:jc w:val="left"/>
              <w:rPr>
                <w:rFonts w:ascii="Times New Roman" w:hAnsi="Times New Roman" w:cs="Times New Roman" w:eastAsia="Times New Roman" w:hint="default"/>
                <w:sz w:val="18"/>
                <w:szCs w:val="18"/>
              </w:rPr>
            </w:pPr>
            <w:r>
              <w:rPr>
                <w:rFonts w:ascii="Times New Roman"/>
                <w:sz w:val="18"/>
              </w:rPr>
              <w:t>211,260.18</w:t>
            </w:r>
          </w:p>
        </w:tc>
      </w:tr>
      <w:tr>
        <w:trPr>
          <w:trHeight w:val="240" w:hRule="exact"/>
        </w:trPr>
        <w:tc>
          <w:tcPr>
            <w:tcW w:w="688"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19"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25" w:right="0"/>
              <w:jc w:val="left"/>
              <w:rPr>
                <w:rFonts w:ascii="Times New Roman" w:hAnsi="Times New Roman" w:cs="Times New Roman" w:eastAsia="Times New Roman" w:hint="default"/>
                <w:sz w:val="18"/>
                <w:szCs w:val="18"/>
              </w:rPr>
            </w:pPr>
            <w:r>
              <w:rPr>
                <w:rFonts w:ascii="Times New Roman"/>
                <w:sz w:val="18"/>
              </w:rPr>
              <w:t>964,845.61</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25" w:right="0"/>
              <w:jc w:val="left"/>
              <w:rPr>
                <w:rFonts w:ascii="Times New Roman" w:hAnsi="Times New Roman" w:cs="Times New Roman" w:eastAsia="Times New Roman" w:hint="default"/>
                <w:sz w:val="18"/>
                <w:szCs w:val="18"/>
              </w:rPr>
            </w:pPr>
            <w:r>
              <w:rPr>
                <w:rFonts w:ascii="Times New Roman"/>
                <w:sz w:val="18"/>
              </w:rPr>
              <w:t>3.65</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48" w:right="0"/>
              <w:jc w:val="left"/>
              <w:rPr>
                <w:rFonts w:ascii="Times New Roman" w:hAnsi="Times New Roman" w:cs="Times New Roman" w:eastAsia="Times New Roman" w:hint="default"/>
                <w:sz w:val="18"/>
                <w:szCs w:val="18"/>
              </w:rPr>
            </w:pPr>
            <w:r>
              <w:rPr>
                <w:rFonts w:ascii="Times New Roman"/>
                <w:sz w:val="18"/>
              </w:rPr>
              <w:t>96,484.56</w:t>
            </w:r>
          </w:p>
        </w:tc>
        <w:tc>
          <w:tcPr>
            <w:tcW w:w="8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23" w:right="0"/>
              <w:jc w:val="left"/>
              <w:rPr>
                <w:rFonts w:ascii="Times New Roman" w:hAnsi="Times New Roman" w:cs="Times New Roman" w:eastAsia="Times New Roman" w:hint="default"/>
                <w:sz w:val="18"/>
                <w:szCs w:val="18"/>
              </w:rPr>
            </w:pPr>
            <w:r>
              <w:rPr>
                <w:rFonts w:ascii="Times New Roman"/>
                <w:sz w:val="18"/>
              </w:rPr>
              <w:t>1,896,832.37</w:t>
            </w:r>
          </w:p>
        </w:tc>
        <w:tc>
          <w:tcPr>
            <w:tcW w:w="10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3" w:right="0"/>
              <w:jc w:val="left"/>
              <w:rPr>
                <w:rFonts w:ascii="Times New Roman" w:hAnsi="Times New Roman" w:cs="Times New Roman" w:eastAsia="Times New Roman" w:hint="default"/>
                <w:sz w:val="18"/>
                <w:szCs w:val="18"/>
              </w:rPr>
            </w:pPr>
            <w:r>
              <w:rPr>
                <w:rFonts w:ascii="Times New Roman"/>
                <w:sz w:val="18"/>
              </w:rPr>
              <w:t>10.00</w:t>
            </w:r>
          </w:p>
        </w:tc>
        <w:tc>
          <w:tcPr>
            <w:tcW w:w="28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40" w:right="0"/>
              <w:jc w:val="left"/>
              <w:rPr>
                <w:rFonts w:ascii="Times New Roman" w:hAnsi="Times New Roman" w:cs="Times New Roman" w:eastAsia="Times New Roman" w:hint="default"/>
                <w:sz w:val="18"/>
                <w:szCs w:val="18"/>
              </w:rPr>
            </w:pPr>
            <w:r>
              <w:rPr>
                <w:rFonts w:ascii="Times New Roman"/>
                <w:sz w:val="18"/>
              </w:rPr>
              <w:t>189,683.24</w:t>
            </w:r>
          </w:p>
        </w:tc>
      </w:tr>
      <w:tr>
        <w:trPr>
          <w:trHeight w:val="240" w:hRule="exact"/>
        </w:trPr>
        <w:tc>
          <w:tcPr>
            <w:tcW w:w="688"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19"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9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4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0" w:hRule="exact"/>
        </w:trPr>
        <w:tc>
          <w:tcPr>
            <w:tcW w:w="688"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19"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4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9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688" w:type="dxa"/>
            <w:tcBorders>
              <w:top w:val="nil" w:sz="6" w:space="0" w:color="auto"/>
              <w:left w:val="nil" w:sz="6" w:space="0" w:color="auto"/>
              <w:bottom w:val="nil" w:sz="6" w:space="0" w:color="auto"/>
              <w:right w:val="nil" w:sz="6" w:space="0" w:color="auto"/>
            </w:tcBorders>
          </w:tcPr>
          <w:p>
            <w:pPr/>
          </w:p>
        </w:tc>
        <w:tc>
          <w:tcPr>
            <w:tcW w:w="1554" w:type="dxa"/>
            <w:vMerge w:val="restart"/>
            <w:tcBorders>
              <w:top w:val="nil" w:sz="6" w:space="0" w:color="auto"/>
              <w:left w:val="nil" w:sz="6" w:space="0" w:color="auto"/>
              <w:right w:val="nil" w:sz="6" w:space="0" w:color="auto"/>
            </w:tcBorders>
          </w:tcPr>
          <w:p>
            <w:pPr>
              <w:pStyle w:val="TableParagraph"/>
              <w:tabs>
                <w:tab w:pos="1280" w:val="left" w:leader="none"/>
                <w:tab w:pos="1645" w:val="left" w:leader="none"/>
              </w:tabs>
              <w:spacing w:line="219" w:lineRule="exact"/>
              <w:ind w:left="107" w:right="-9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pStyle w:val="TableParagraph"/>
              <w:spacing w:line="240" w:lineRule="auto" w:before="29"/>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1" w:type="dxa"/>
            <w:tcBorders>
              <w:top w:val="nil" w:sz="6" w:space="0" w:color="auto"/>
              <w:left w:val="nil" w:sz="6" w:space="0" w:color="auto"/>
              <w:bottom w:val="nil" w:sz="6" w:space="0" w:color="auto"/>
              <w:right w:val="nil" w:sz="6" w:space="0" w:color="auto"/>
            </w:tcBorders>
          </w:tcPr>
          <w:p>
            <w:pPr>
              <w:pStyle w:val="TableParagraph"/>
              <w:tabs>
                <w:tab w:pos="1428" w:val="left" w:leader="none"/>
                <w:tab w:pos="1716" w:val="left" w:leader="none"/>
              </w:tabs>
              <w:spacing w:line="240" w:lineRule="auto" w:before="11"/>
              <w:ind w:left="91" w:right="-226"/>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1,057,816.10 </w:t>
            </w:r>
            <w:r>
              <w:rPr>
                <w:rFonts w:ascii="Times New Roman"/>
                <w:spacing w:val="18"/>
                <w:sz w:val="18"/>
                <w:u w:val="single" w:color="000000"/>
              </w:rPr>
              <w:t> </w:t>
            </w:r>
            <w:r>
              <w:rPr>
                <w:rFonts w:ascii="Times New Roman"/>
                <w:spacing w:val="18"/>
                <w:sz w:val="18"/>
              </w:rPr>
            </w:r>
            <w:r>
              <w:rPr>
                <w:rFonts w:ascii="Times New Roman"/>
                <w:sz w:val="18"/>
              </w:rPr>
              <w:tab/>
            </w:r>
            <w:r>
              <w:rPr>
                <w:rFonts w:ascii="Times New Roman"/>
                <w:sz w:val="18"/>
                <w:u w:val="single" w:color="000000"/>
              </w:rPr>
              <w:t> </w:t>
              <w:tab/>
            </w:r>
            <w:r>
              <w:rPr>
                <w:rFonts w:ascii="Times New Roman"/>
                <w:sz w:val="18"/>
              </w:rPr>
            </w:r>
          </w:p>
        </w:tc>
        <w:tc>
          <w:tcPr>
            <w:tcW w:w="1129" w:type="dxa"/>
            <w:tcBorders>
              <w:top w:val="nil" w:sz="6" w:space="0" w:color="auto"/>
              <w:left w:val="nil" w:sz="6" w:space="0" w:color="auto"/>
              <w:bottom w:val="nil" w:sz="6" w:space="0" w:color="auto"/>
              <w:right w:val="nil" w:sz="6" w:space="0" w:color="auto"/>
            </w:tcBorders>
          </w:tcPr>
          <w:p>
            <w:pPr>
              <w:pStyle w:val="TableParagraph"/>
              <w:tabs>
                <w:tab w:pos="705" w:val="left" w:leader="none"/>
                <w:tab w:pos="926" w:val="left" w:leader="none"/>
              </w:tabs>
              <w:spacing w:line="240" w:lineRule="auto" w:before="11"/>
              <w:ind w:right="-2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4.00 </w:t>
            </w:r>
            <w:r>
              <w:rPr>
                <w:rFonts w:ascii="Times New Roman"/>
                <w:spacing w:val="17"/>
                <w:sz w:val="18"/>
                <w:u w:val="single" w:color="000000"/>
              </w:rPr>
              <w:t> </w:t>
            </w:r>
            <w:r>
              <w:rPr>
                <w:rFonts w:ascii="Times New Roman"/>
                <w:spacing w:val="17"/>
                <w:sz w:val="18"/>
              </w:rPr>
            </w:r>
            <w:r>
              <w:rPr>
                <w:rFonts w:ascii="Times New Roman"/>
                <w:sz w:val="18"/>
              </w:rPr>
              <w:tab/>
            </w:r>
            <w:r>
              <w:rPr>
                <w:rFonts w:ascii="Times New Roman"/>
                <w:sz w:val="18"/>
                <w:u w:val="single" w:color="000000"/>
              </w:rPr>
              <w:t> </w:t>
              <w:tab/>
            </w:r>
            <w:r>
              <w:rPr>
                <w:rFonts w:ascii="Times New Roman"/>
                <w:sz w:val="18"/>
              </w:rPr>
            </w:r>
          </w:p>
        </w:tc>
        <w:tc>
          <w:tcPr>
            <w:tcW w:w="1535" w:type="dxa"/>
            <w:tcBorders>
              <w:top w:val="nil" w:sz="6" w:space="0" w:color="auto"/>
              <w:left w:val="nil" w:sz="6" w:space="0" w:color="auto"/>
              <w:bottom w:val="nil" w:sz="6" w:space="0" w:color="auto"/>
              <w:right w:val="nil" w:sz="6" w:space="0" w:color="auto"/>
            </w:tcBorders>
          </w:tcPr>
          <w:p>
            <w:pPr>
              <w:pStyle w:val="TableParagraph"/>
              <w:tabs>
                <w:tab w:pos="1470" w:val="left" w:leader="none"/>
                <w:tab w:pos="1976" w:val="left" w:leader="none"/>
              </w:tabs>
              <w:spacing w:line="240" w:lineRule="auto" w:before="11"/>
              <w:ind w:left="22" w:right="-442"/>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1,057,816.10 </w:t>
            </w:r>
            <w:r>
              <w:rPr>
                <w:rFonts w:ascii="Times New Roman"/>
                <w:spacing w:val="18"/>
                <w:sz w:val="18"/>
                <w:u w:val="single" w:color="000000"/>
              </w:rPr>
              <w:t> </w:t>
            </w:r>
            <w:r>
              <w:rPr>
                <w:rFonts w:ascii="Times New Roman"/>
                <w:spacing w:val="18"/>
                <w:sz w:val="18"/>
              </w:rPr>
            </w:r>
            <w:r>
              <w:rPr>
                <w:rFonts w:ascii="Times New Roman"/>
                <w:sz w:val="18"/>
              </w:rPr>
              <w:tab/>
            </w:r>
            <w:r>
              <w:rPr>
                <w:rFonts w:ascii="Times New Roman"/>
                <w:sz w:val="18"/>
                <w:u w:val="single" w:color="000000"/>
              </w:rPr>
              <w:t> </w:t>
              <w:tab/>
            </w:r>
            <w:r>
              <w:rPr>
                <w:rFonts w:ascii="Times New Roman"/>
                <w:sz w:val="18"/>
              </w:rPr>
            </w:r>
          </w:p>
        </w:tc>
        <w:tc>
          <w:tcPr>
            <w:tcW w:w="8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tabs>
                <w:tab w:pos="1276" w:val="left" w:leader="none"/>
              </w:tabs>
              <w:spacing w:line="240" w:lineRule="auto" w:before="11"/>
              <w:ind w:left="35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810,508.09</w:t>
              <w:tab/>
            </w:r>
            <w:r>
              <w:rPr>
                <w:rFonts w:ascii="Times New Roman"/>
                <w:sz w:val="18"/>
              </w:rPr>
            </w:r>
          </w:p>
        </w:tc>
        <w:tc>
          <w:tcPr>
            <w:tcW w:w="10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Style w:val="TableParagraph"/>
              <w:tabs>
                <w:tab w:pos="184" w:val="left" w:leader="none"/>
                <w:tab w:pos="607" w:val="left" w:leader="none"/>
              </w:tabs>
              <w:spacing w:line="240" w:lineRule="auto" w:before="11"/>
              <w:ind w:left="-109"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4.28</w:t>
              <w:tab/>
            </w:r>
            <w:r>
              <w:rPr>
                <w:rFonts w:ascii="Times New Roman"/>
                <w:spacing w:val="-1"/>
                <w:sz w:val="18"/>
              </w:rPr>
            </w:r>
          </w:p>
        </w:tc>
        <w:tc>
          <w:tcPr>
            <w:tcW w:w="28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tabs>
                <w:tab w:pos="340" w:val="left" w:leader="none"/>
                <w:tab w:pos="1259" w:val="left" w:leader="none"/>
              </w:tabs>
              <w:spacing w:line="240" w:lineRule="auto" w:before="11"/>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810,508.09</w:t>
              <w:tab/>
            </w:r>
            <w:r>
              <w:rPr>
                <w:rFonts w:ascii="Times New Roman"/>
                <w:sz w:val="18"/>
              </w:rPr>
            </w:r>
          </w:p>
        </w:tc>
      </w:tr>
      <w:tr>
        <w:trPr>
          <w:trHeight w:val="314" w:hRule="exact"/>
        </w:trPr>
        <w:tc>
          <w:tcPr>
            <w:tcW w:w="688" w:type="dxa"/>
            <w:tcBorders>
              <w:top w:val="nil" w:sz="6" w:space="0" w:color="auto"/>
              <w:left w:val="nil" w:sz="6" w:space="0" w:color="auto"/>
              <w:bottom w:val="nil" w:sz="6" w:space="0" w:color="auto"/>
              <w:right w:val="nil" w:sz="6" w:space="0" w:color="auto"/>
            </w:tcBorders>
          </w:tcPr>
          <w:p>
            <w:pPr/>
          </w:p>
        </w:tc>
        <w:tc>
          <w:tcPr>
            <w:tcW w:w="1554" w:type="dxa"/>
            <w:vMerge/>
            <w:tcBorders>
              <w:left w:val="nil" w:sz="6" w:space="0" w:color="auto"/>
              <w:bottom w:val="single" w:sz="12" w:space="0" w:color="000000"/>
              <w:right w:val="nil" w:sz="6" w:space="0" w:color="auto"/>
            </w:tcBorders>
          </w:tcPr>
          <w:p>
            <w:pPr/>
          </w:p>
        </w:tc>
        <w:tc>
          <w:tcPr>
            <w:tcW w:w="1491" w:type="dxa"/>
            <w:tcBorders>
              <w:top w:val="nil" w:sz="6" w:space="0" w:color="auto"/>
              <w:left w:val="nil" w:sz="6" w:space="0" w:color="auto"/>
              <w:bottom w:val="single" w:sz="12" w:space="0" w:color="000000"/>
              <w:right w:val="nil" w:sz="6" w:space="0" w:color="auto"/>
            </w:tcBorders>
          </w:tcPr>
          <w:p>
            <w:pPr>
              <w:pStyle w:val="TableParagraph"/>
              <w:spacing w:line="240" w:lineRule="auto" w:before="83"/>
              <w:ind w:left="2" w:right="0"/>
              <w:jc w:val="left"/>
              <w:rPr>
                <w:rFonts w:ascii="Times New Roman" w:hAnsi="Times New Roman" w:cs="Times New Roman" w:eastAsia="Times New Roman" w:hint="default"/>
                <w:sz w:val="18"/>
                <w:szCs w:val="18"/>
              </w:rPr>
            </w:pPr>
            <w:r>
              <w:rPr>
                <w:rFonts w:ascii="Times New Roman"/>
                <w:sz w:val="18"/>
              </w:rPr>
              <w:t>26,452,680.80</w:t>
            </w:r>
          </w:p>
        </w:tc>
        <w:tc>
          <w:tcPr>
            <w:tcW w:w="1129"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left="93" w:right="0"/>
              <w:jc w:val="left"/>
              <w:rPr>
                <w:rFonts w:ascii="Times New Roman" w:hAnsi="Times New Roman" w:cs="Times New Roman" w:eastAsia="Times New Roman" w:hint="default"/>
                <w:sz w:val="18"/>
                <w:szCs w:val="18"/>
              </w:rPr>
            </w:pPr>
            <w:r>
              <w:rPr>
                <w:rFonts w:ascii="Times New Roman"/>
                <w:sz w:val="18"/>
              </w:rPr>
              <w:t>100.00</w:t>
            </w:r>
          </w:p>
        </w:tc>
        <w:tc>
          <w:tcPr>
            <w:tcW w:w="1535"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left="29" w:right="0"/>
              <w:jc w:val="left"/>
              <w:rPr>
                <w:rFonts w:ascii="Times New Roman" w:hAnsi="Times New Roman" w:cs="Times New Roman" w:eastAsia="Times New Roman" w:hint="default"/>
                <w:sz w:val="18"/>
                <w:szCs w:val="18"/>
              </w:rPr>
            </w:pPr>
            <w:r>
              <w:rPr>
                <w:rFonts w:ascii="Times New Roman"/>
                <w:sz w:val="18"/>
              </w:rPr>
              <w:t>1,566,429.11</w:t>
            </w:r>
          </w:p>
        </w:tc>
        <w:tc>
          <w:tcPr>
            <w:tcW w:w="84" w:type="dxa"/>
            <w:tcBorders>
              <w:top w:val="nil" w:sz="6" w:space="0" w:color="auto"/>
              <w:left w:val="nil" w:sz="6" w:space="0" w:color="auto"/>
              <w:bottom w:val="single" w:sz="12" w:space="0" w:color="000000"/>
              <w:right w:val="nil" w:sz="6" w:space="0" w:color="auto"/>
            </w:tcBorders>
          </w:tcPr>
          <w:p>
            <w:pPr/>
          </w:p>
        </w:tc>
        <w:tc>
          <w:tcPr>
            <w:tcW w:w="1565" w:type="dxa"/>
            <w:tcBorders>
              <w:top w:val="nil" w:sz="6" w:space="0" w:color="auto"/>
              <w:left w:val="nil" w:sz="6" w:space="0" w:color="auto"/>
              <w:bottom w:val="single" w:sz="12" w:space="0" w:color="000000"/>
              <w:right w:val="nil" w:sz="6" w:space="0" w:color="auto"/>
            </w:tcBorders>
          </w:tcPr>
          <w:p>
            <w:pPr>
              <w:pStyle w:val="TableParagraph"/>
              <w:spacing w:line="240" w:lineRule="auto" w:before="83"/>
              <w:ind w:left="134" w:right="0"/>
              <w:jc w:val="left"/>
              <w:rPr>
                <w:rFonts w:ascii="Times New Roman" w:hAnsi="Times New Roman" w:cs="Times New Roman" w:eastAsia="Times New Roman" w:hint="default"/>
                <w:sz w:val="18"/>
                <w:szCs w:val="18"/>
              </w:rPr>
            </w:pPr>
            <w:r>
              <w:rPr>
                <w:rFonts w:ascii="Times New Roman"/>
                <w:sz w:val="18"/>
              </w:rPr>
              <w:t>18,963,543.06</w:t>
            </w:r>
          </w:p>
        </w:tc>
        <w:tc>
          <w:tcPr>
            <w:tcW w:w="108" w:type="dxa"/>
            <w:tcBorders>
              <w:top w:val="nil" w:sz="6" w:space="0" w:color="auto"/>
              <w:left w:val="nil" w:sz="6" w:space="0" w:color="auto"/>
              <w:bottom w:val="single" w:sz="12" w:space="0" w:color="000000"/>
              <w:right w:val="nil" w:sz="6" w:space="0" w:color="auto"/>
            </w:tcBorders>
          </w:tcPr>
          <w:p>
            <w:pPr/>
          </w:p>
        </w:tc>
        <w:tc>
          <w:tcPr>
            <w:tcW w:w="607"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left="50" w:right="0"/>
              <w:jc w:val="left"/>
              <w:rPr>
                <w:rFonts w:ascii="Times New Roman" w:hAnsi="Times New Roman" w:cs="Times New Roman" w:eastAsia="Times New Roman" w:hint="default"/>
                <w:sz w:val="18"/>
                <w:szCs w:val="18"/>
              </w:rPr>
            </w:pPr>
            <w:r>
              <w:rPr>
                <w:rFonts w:ascii="Times New Roman"/>
                <w:sz w:val="18"/>
              </w:rPr>
              <w:t>100.00</w:t>
            </w:r>
          </w:p>
        </w:tc>
        <w:tc>
          <w:tcPr>
            <w:tcW w:w="28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left="206" w:right="0"/>
              <w:jc w:val="left"/>
              <w:rPr>
                <w:rFonts w:ascii="Times New Roman" w:hAnsi="Times New Roman" w:cs="Times New Roman" w:eastAsia="Times New Roman" w:hint="default"/>
                <w:sz w:val="18"/>
                <w:szCs w:val="18"/>
              </w:rPr>
            </w:pPr>
            <w:r>
              <w:rPr>
                <w:rFonts w:ascii="Times New Roman"/>
                <w:sz w:val="18"/>
              </w:rPr>
              <w:t>1,271,606.50</w:t>
            </w:r>
          </w:p>
        </w:tc>
      </w:tr>
      <w:tr>
        <w:trPr>
          <w:trHeight w:val="510" w:hRule="exact"/>
        </w:trPr>
        <w:tc>
          <w:tcPr>
            <w:tcW w:w="688" w:type="dxa"/>
            <w:tcBorders>
              <w:top w:val="nil" w:sz="6" w:space="0" w:color="auto"/>
              <w:left w:val="nil" w:sz="6" w:space="0" w:color="auto"/>
              <w:bottom w:val="nil" w:sz="6" w:space="0" w:color="auto"/>
              <w:right w:val="nil" w:sz="6" w:space="0" w:color="auto"/>
            </w:tcBorders>
          </w:tcPr>
          <w:p>
            <w:pPr/>
          </w:p>
        </w:tc>
        <w:tc>
          <w:tcPr>
            <w:tcW w:w="579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12.1.3 </w:t>
            </w:r>
            <w:r>
              <w:rPr>
                <w:rFonts w:ascii="宋体" w:hAnsi="宋体" w:cs="宋体" w:eastAsia="宋体" w:hint="default"/>
                <w:sz w:val="21"/>
                <w:szCs w:val="21"/>
              </w:rPr>
              <w:t>组合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经减值测试不需计提坏账准备的组合</w:t>
            </w:r>
          </w:p>
        </w:tc>
        <w:tc>
          <w:tcPr>
            <w:tcW w:w="1565" w:type="dxa"/>
            <w:tcBorders>
              <w:top w:val="single" w:sz="12" w:space="0" w:color="000000"/>
              <w:left w:val="nil" w:sz="6" w:space="0" w:color="auto"/>
              <w:bottom w:val="nil" w:sz="6" w:space="0" w:color="auto"/>
              <w:right w:val="nil" w:sz="6" w:space="0" w:color="auto"/>
            </w:tcBorders>
          </w:tcPr>
          <w:p>
            <w:pPr/>
          </w:p>
        </w:tc>
        <w:tc>
          <w:tcPr>
            <w:tcW w:w="108" w:type="dxa"/>
            <w:tcBorders>
              <w:top w:val="single" w:sz="12" w:space="0" w:color="000000"/>
              <w:left w:val="nil" w:sz="6" w:space="0" w:color="auto"/>
              <w:bottom w:val="nil" w:sz="6" w:space="0" w:color="auto"/>
              <w:right w:val="nil" w:sz="6" w:space="0" w:color="auto"/>
            </w:tcBorders>
          </w:tcPr>
          <w:p>
            <w:pPr/>
          </w:p>
        </w:tc>
        <w:tc>
          <w:tcPr>
            <w:tcW w:w="607" w:type="dxa"/>
            <w:tcBorders>
              <w:top w:val="single" w:sz="12"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60" w:type="dxa"/>
            <w:tcBorders>
              <w:top w:val="single" w:sz="12" w:space="0" w:color="000000"/>
              <w:left w:val="nil" w:sz="6" w:space="0" w:color="auto"/>
              <w:bottom w:val="nil" w:sz="6" w:space="0" w:color="auto"/>
              <w:right w:val="nil" w:sz="6" w:space="0" w:color="auto"/>
            </w:tcBorders>
          </w:tcPr>
          <w:p>
            <w:pPr/>
          </w:p>
        </w:tc>
      </w:tr>
      <w:tr>
        <w:trPr>
          <w:trHeight w:val="234" w:hRule="exact"/>
        </w:trPr>
        <w:tc>
          <w:tcPr>
            <w:tcW w:w="688" w:type="dxa"/>
            <w:tcBorders>
              <w:top w:val="nil" w:sz="6" w:space="0" w:color="auto"/>
              <w:left w:val="nil" w:sz="6" w:space="0" w:color="auto"/>
              <w:bottom w:val="nil" w:sz="6" w:space="0" w:color="auto"/>
              <w:right w:val="nil" w:sz="6" w:space="0" w:color="auto"/>
            </w:tcBorders>
          </w:tcPr>
          <w:p>
            <w:pPr/>
          </w:p>
        </w:tc>
        <w:tc>
          <w:tcPr>
            <w:tcW w:w="1554" w:type="dxa"/>
            <w:vMerge w:val="restart"/>
            <w:tcBorders>
              <w:top w:val="nil" w:sz="6" w:space="0" w:color="auto"/>
              <w:left w:val="nil" w:sz="6" w:space="0" w:color="auto"/>
              <w:right w:val="nil" w:sz="6" w:space="0" w:color="auto"/>
            </w:tcBorders>
          </w:tcPr>
          <w:p>
            <w:pPr>
              <w:pStyle w:val="TableParagraph"/>
              <w:spacing w:line="202" w:lineRule="exact"/>
              <w:ind w:left="68" w:right="0"/>
              <w:jc w:val="left"/>
              <w:rPr>
                <w:rFonts w:ascii="宋体" w:hAnsi="宋体" w:cs="宋体" w:eastAsia="宋体" w:hint="default"/>
                <w:sz w:val="18"/>
                <w:szCs w:val="18"/>
              </w:rPr>
            </w:pPr>
            <w:r>
              <w:rPr>
                <w:rFonts w:ascii="宋体" w:hAnsi="宋体" w:cs="宋体" w:eastAsia="宋体" w:hint="default"/>
                <w:sz w:val="18"/>
                <w:szCs w:val="18"/>
              </w:rPr>
              <w:t>应收账款内容</w:t>
            </w:r>
          </w:p>
          <w:p>
            <w:pPr>
              <w:pStyle w:val="TableParagraph"/>
              <w:spacing w:line="240" w:lineRule="auto" w:before="43"/>
              <w:ind w:left="68" w:right="0"/>
              <w:jc w:val="left"/>
              <w:rPr>
                <w:rFonts w:ascii="宋体" w:hAnsi="宋体" w:cs="宋体" w:eastAsia="宋体" w:hint="default"/>
                <w:sz w:val="18"/>
                <w:szCs w:val="18"/>
              </w:rPr>
            </w:pPr>
            <w:r>
              <w:rPr>
                <w:rFonts w:ascii="宋体" w:hAnsi="宋体" w:cs="宋体" w:eastAsia="宋体" w:hint="default"/>
                <w:sz w:val="18"/>
                <w:szCs w:val="18"/>
              </w:rPr>
              <w:t>子公司往来余额</w:t>
            </w:r>
          </w:p>
        </w:tc>
        <w:tc>
          <w:tcPr>
            <w:tcW w:w="1491" w:type="dxa"/>
            <w:tcBorders>
              <w:top w:val="nil" w:sz="6" w:space="0" w:color="auto"/>
              <w:left w:val="nil" w:sz="6" w:space="0" w:color="auto"/>
              <w:bottom w:val="single" w:sz="4" w:space="0" w:color="000000"/>
              <w:right w:val="nil" w:sz="6" w:space="0" w:color="auto"/>
            </w:tcBorders>
          </w:tcPr>
          <w:p>
            <w:pPr/>
          </w:p>
        </w:tc>
        <w:tc>
          <w:tcPr>
            <w:tcW w:w="1129" w:type="dxa"/>
            <w:tcBorders>
              <w:top w:val="nil" w:sz="6" w:space="0" w:color="auto"/>
              <w:left w:val="nil" w:sz="6" w:space="0" w:color="auto"/>
              <w:bottom w:val="single" w:sz="4" w:space="0" w:color="000000"/>
              <w:right w:val="nil" w:sz="6" w:space="0" w:color="auto"/>
            </w:tcBorders>
          </w:tcPr>
          <w:p>
            <w:pPr>
              <w:pStyle w:val="TableParagraph"/>
              <w:spacing w:line="202" w:lineRule="exact"/>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5" w:type="dxa"/>
            <w:tcBorders>
              <w:top w:val="nil" w:sz="6" w:space="0" w:color="auto"/>
              <w:left w:val="nil" w:sz="6" w:space="0" w:color="auto"/>
              <w:bottom w:val="single" w:sz="4" w:space="0" w:color="000000"/>
              <w:right w:val="nil" w:sz="6" w:space="0" w:color="auto"/>
            </w:tcBorders>
          </w:tcPr>
          <w:p>
            <w:pPr>
              <w:pStyle w:val="TableParagraph"/>
              <w:spacing w:line="202" w:lineRule="exact"/>
              <w:ind w:left="64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4"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single" w:sz="8" w:space="0" w:color="000000"/>
              <w:right w:val="nil" w:sz="6" w:space="0" w:color="auto"/>
            </w:tcBorders>
          </w:tcPr>
          <w:p>
            <w:pPr>
              <w:pStyle w:val="TableParagraph"/>
              <w:spacing w:line="202" w:lineRule="exact"/>
              <w:ind w:left="4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258" w:type="dxa"/>
            <w:gridSpan w:val="4"/>
            <w:tcBorders>
              <w:top w:val="nil" w:sz="6" w:space="0" w:color="auto"/>
              <w:left w:val="nil" w:sz="6" w:space="0" w:color="auto"/>
              <w:bottom w:val="nil" w:sz="6" w:space="0" w:color="auto"/>
              <w:right w:val="nil" w:sz="6" w:space="0" w:color="auto"/>
            </w:tcBorders>
          </w:tcPr>
          <w:p>
            <w:pPr>
              <w:pStyle w:val="TableParagraph"/>
              <w:spacing w:line="202" w:lineRule="exact"/>
              <w:ind w:right="14"/>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14" w:hRule="exact"/>
        </w:trPr>
        <w:tc>
          <w:tcPr>
            <w:tcW w:w="688" w:type="dxa"/>
            <w:tcBorders>
              <w:top w:val="nil" w:sz="6" w:space="0" w:color="auto"/>
              <w:left w:val="nil" w:sz="6" w:space="0" w:color="auto"/>
              <w:bottom w:val="nil" w:sz="6" w:space="0" w:color="auto"/>
              <w:right w:val="nil" w:sz="6" w:space="0" w:color="auto"/>
            </w:tcBorders>
          </w:tcPr>
          <w:p>
            <w:pPr/>
          </w:p>
        </w:tc>
        <w:tc>
          <w:tcPr>
            <w:tcW w:w="1554" w:type="dxa"/>
            <w:vMerge/>
            <w:tcBorders>
              <w:left w:val="nil" w:sz="6" w:space="0" w:color="auto"/>
              <w:bottom w:val="nil" w:sz="6" w:space="0" w:color="auto"/>
              <w:right w:val="nil" w:sz="6" w:space="0" w:color="auto"/>
            </w:tcBorders>
          </w:tcPr>
          <w:p>
            <w:pPr/>
          </w:p>
        </w:tc>
        <w:tc>
          <w:tcPr>
            <w:tcW w:w="1491" w:type="dxa"/>
            <w:tcBorders>
              <w:top w:val="single" w:sz="4" w:space="0" w:color="000000"/>
              <w:left w:val="nil" w:sz="6" w:space="0" w:color="auto"/>
              <w:bottom w:val="single" w:sz="12" w:space="0" w:color="000000"/>
              <w:right w:val="nil" w:sz="6" w:space="0" w:color="auto"/>
            </w:tcBorders>
          </w:tcPr>
          <w:p>
            <w:pPr/>
          </w:p>
        </w:tc>
        <w:tc>
          <w:tcPr>
            <w:tcW w:w="1129"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21"/>
              <w:jc w:val="right"/>
              <w:rPr>
                <w:rFonts w:ascii="Times New Roman" w:hAnsi="Times New Roman" w:cs="Times New Roman" w:eastAsia="Times New Roman" w:hint="default"/>
                <w:sz w:val="18"/>
                <w:szCs w:val="18"/>
              </w:rPr>
            </w:pPr>
            <w:r>
              <w:rPr>
                <w:rFonts w:ascii="Times New Roman"/>
                <w:spacing w:val="-1"/>
                <w:sz w:val="18"/>
              </w:rPr>
              <w:t>29,034,570.44</w:t>
            </w:r>
          </w:p>
        </w:tc>
        <w:tc>
          <w:tcPr>
            <w:tcW w:w="1535"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 w:type="dxa"/>
            <w:tcBorders>
              <w:top w:val="single" w:sz="4" w:space="0" w:color="000000"/>
              <w:left w:val="nil" w:sz="6" w:space="0" w:color="auto"/>
              <w:bottom w:val="single" w:sz="12" w:space="0" w:color="000000"/>
              <w:right w:val="nil" w:sz="6" w:space="0" w:color="auto"/>
            </w:tcBorders>
          </w:tcPr>
          <w:p>
            <w:pPr/>
          </w:p>
        </w:tc>
        <w:tc>
          <w:tcPr>
            <w:tcW w:w="1565" w:type="dxa"/>
            <w:tcBorders>
              <w:top w:val="single" w:sz="8" w:space="0" w:color="000000"/>
              <w:left w:val="nil" w:sz="6" w:space="0" w:color="auto"/>
              <w:bottom w:val="single" w:sz="4" w:space="0" w:color="000000"/>
              <w:right w:val="nil" w:sz="6" w:space="0" w:color="auto"/>
            </w:tcBorders>
          </w:tcPr>
          <w:p>
            <w:pPr>
              <w:pStyle w:val="TableParagraph"/>
              <w:spacing w:line="240" w:lineRule="auto" w:before="24"/>
              <w:ind w:left="217" w:right="0"/>
              <w:jc w:val="center"/>
              <w:rPr>
                <w:rFonts w:ascii="Times New Roman" w:hAnsi="Times New Roman" w:cs="Times New Roman" w:eastAsia="Times New Roman" w:hint="default"/>
                <w:sz w:val="18"/>
                <w:szCs w:val="18"/>
              </w:rPr>
            </w:pPr>
            <w:r>
              <w:rPr>
                <w:rFonts w:ascii="Times New Roman"/>
                <w:sz w:val="18"/>
              </w:rPr>
              <w:t>0%</w:t>
            </w:r>
          </w:p>
        </w:tc>
        <w:tc>
          <w:tcPr>
            <w:tcW w:w="2258" w:type="dxa"/>
            <w:gridSpan w:val="4"/>
            <w:tcBorders>
              <w:top w:val="nil" w:sz="6" w:space="0" w:color="auto"/>
              <w:left w:val="nil" w:sz="6" w:space="0" w:color="auto"/>
              <w:bottom w:val="nil" w:sz="6" w:space="0" w:color="auto"/>
              <w:right w:val="nil" w:sz="6" w:space="0" w:color="auto"/>
            </w:tcBorders>
          </w:tcPr>
          <w:p>
            <w:pPr>
              <w:pStyle w:val="TableParagraph"/>
              <w:spacing w:line="227" w:lineRule="exact"/>
              <w:ind w:left="580" w:right="0"/>
              <w:jc w:val="left"/>
              <w:rPr>
                <w:rFonts w:ascii="宋体" w:hAnsi="宋体" w:cs="宋体" w:eastAsia="宋体" w:hint="default"/>
                <w:sz w:val="18"/>
                <w:szCs w:val="18"/>
              </w:rPr>
            </w:pPr>
            <w:r>
              <w:rPr>
                <w:rFonts w:ascii="宋体" w:hAnsi="宋体" w:cs="宋体" w:eastAsia="宋体" w:hint="default"/>
                <w:sz w:val="18"/>
                <w:szCs w:val="18"/>
              </w:rPr>
              <w:t>与子公司往来</w:t>
            </w:r>
          </w:p>
        </w:tc>
      </w:tr>
      <w:tr>
        <w:trPr>
          <w:trHeight w:val="522" w:hRule="exact"/>
        </w:trPr>
        <w:tc>
          <w:tcPr>
            <w:tcW w:w="688" w:type="dxa"/>
            <w:tcBorders>
              <w:top w:val="nil" w:sz="6" w:space="0" w:color="auto"/>
              <w:left w:val="nil" w:sz="6" w:space="0" w:color="auto"/>
              <w:bottom w:val="nil" w:sz="6" w:space="0" w:color="auto"/>
              <w:right w:val="nil" w:sz="6" w:space="0" w:color="auto"/>
            </w:tcBorders>
          </w:tcPr>
          <w:p>
            <w:pPr/>
          </w:p>
        </w:tc>
        <w:tc>
          <w:tcPr>
            <w:tcW w:w="579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单项金额虽不重大但单项计提坏账准备的应收账款</w:t>
            </w:r>
          </w:p>
        </w:tc>
        <w:tc>
          <w:tcPr>
            <w:tcW w:w="1565" w:type="dxa"/>
            <w:tcBorders>
              <w:top w:val="single" w:sz="4" w:space="0" w:color="000000"/>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607"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
        </w:tc>
      </w:tr>
      <w:tr>
        <w:trPr>
          <w:trHeight w:val="234" w:hRule="exact"/>
        </w:trPr>
        <w:tc>
          <w:tcPr>
            <w:tcW w:w="688" w:type="dxa"/>
            <w:tcBorders>
              <w:top w:val="nil" w:sz="6" w:space="0" w:color="auto"/>
              <w:left w:val="nil" w:sz="6" w:space="0" w:color="auto"/>
              <w:bottom w:val="single" w:sz="4" w:space="0" w:color="000000"/>
              <w:right w:val="nil" w:sz="6" w:space="0" w:color="auto"/>
            </w:tcBorders>
          </w:tcPr>
          <w:p>
            <w:pPr/>
          </w:p>
        </w:tc>
        <w:tc>
          <w:tcPr>
            <w:tcW w:w="1554" w:type="dxa"/>
            <w:tcBorders>
              <w:top w:val="nil" w:sz="6" w:space="0" w:color="auto"/>
              <w:left w:val="nil" w:sz="6" w:space="0" w:color="auto"/>
              <w:bottom w:val="single" w:sz="4" w:space="0" w:color="000000"/>
              <w:right w:val="nil" w:sz="6" w:space="0" w:color="auto"/>
            </w:tcBorders>
          </w:tcPr>
          <w:p>
            <w:pPr>
              <w:pStyle w:val="TableParagraph"/>
              <w:spacing w:line="202" w:lineRule="exact"/>
              <w:ind w:left="68"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491" w:type="dxa"/>
            <w:tcBorders>
              <w:top w:val="nil" w:sz="6" w:space="0" w:color="auto"/>
              <w:left w:val="nil" w:sz="6" w:space="0" w:color="auto"/>
              <w:bottom w:val="single" w:sz="4" w:space="0" w:color="000000"/>
              <w:right w:val="nil" w:sz="6" w:space="0" w:color="auto"/>
            </w:tcBorders>
          </w:tcPr>
          <w:p>
            <w:pPr/>
          </w:p>
        </w:tc>
        <w:tc>
          <w:tcPr>
            <w:tcW w:w="1129" w:type="dxa"/>
            <w:tcBorders>
              <w:top w:val="nil" w:sz="6" w:space="0" w:color="auto"/>
              <w:left w:val="nil" w:sz="6" w:space="0" w:color="auto"/>
              <w:bottom w:val="single" w:sz="4" w:space="0" w:color="000000"/>
              <w:right w:val="nil" w:sz="6" w:space="0" w:color="auto"/>
            </w:tcBorders>
          </w:tcPr>
          <w:p>
            <w:pPr>
              <w:pStyle w:val="TableParagraph"/>
              <w:spacing w:line="202" w:lineRule="exact"/>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5" w:type="dxa"/>
            <w:tcBorders>
              <w:top w:val="nil" w:sz="6" w:space="0" w:color="auto"/>
              <w:left w:val="nil" w:sz="6" w:space="0" w:color="auto"/>
              <w:bottom w:val="single" w:sz="4" w:space="0" w:color="000000"/>
              <w:right w:val="nil" w:sz="6" w:space="0" w:color="auto"/>
            </w:tcBorders>
          </w:tcPr>
          <w:p>
            <w:pPr>
              <w:pStyle w:val="TableParagraph"/>
              <w:spacing w:line="202" w:lineRule="exact"/>
              <w:ind w:left="64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4"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single" w:sz="8" w:space="0" w:color="000000"/>
              <w:right w:val="nil" w:sz="6" w:space="0" w:color="auto"/>
            </w:tcBorders>
          </w:tcPr>
          <w:p>
            <w:pPr>
              <w:pStyle w:val="TableParagraph"/>
              <w:spacing w:line="202" w:lineRule="exact"/>
              <w:ind w:left="4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258" w:type="dxa"/>
            <w:gridSpan w:val="4"/>
            <w:tcBorders>
              <w:top w:val="nil" w:sz="6" w:space="0" w:color="auto"/>
              <w:left w:val="nil" w:sz="6" w:space="0" w:color="auto"/>
              <w:bottom w:val="nil" w:sz="6" w:space="0" w:color="auto"/>
              <w:right w:val="nil" w:sz="6" w:space="0" w:color="auto"/>
            </w:tcBorders>
          </w:tcPr>
          <w:p>
            <w:pPr>
              <w:pStyle w:val="TableParagraph"/>
              <w:spacing w:line="202" w:lineRule="exact"/>
              <w:ind w:right="14"/>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267" w:hRule="exact"/>
        </w:trPr>
        <w:tc>
          <w:tcPr>
            <w:tcW w:w="688" w:type="dxa"/>
            <w:tcBorders>
              <w:top w:val="single" w:sz="4" w:space="0" w:color="000000"/>
              <w:left w:val="nil" w:sz="6" w:space="0" w:color="auto"/>
              <w:bottom w:val="nil" w:sz="6" w:space="0" w:color="auto"/>
              <w:right w:val="nil" w:sz="6" w:space="0" w:color="auto"/>
            </w:tcBorders>
          </w:tcPr>
          <w:p>
            <w:pPr/>
          </w:p>
        </w:tc>
        <w:tc>
          <w:tcPr>
            <w:tcW w:w="3045"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68" w:right="0"/>
              <w:jc w:val="left"/>
              <w:rPr>
                <w:rFonts w:ascii="宋体" w:hAnsi="宋体" w:cs="宋体" w:eastAsia="宋体" w:hint="default"/>
                <w:sz w:val="18"/>
                <w:szCs w:val="18"/>
              </w:rPr>
            </w:pPr>
            <w:r>
              <w:rPr>
                <w:rFonts w:ascii="宋体" w:hAnsi="宋体" w:cs="宋体" w:eastAsia="宋体" w:hint="default"/>
                <w:sz w:val="18"/>
                <w:szCs w:val="18"/>
              </w:rPr>
              <w:t>南京华茂金属热处理有限公司</w:t>
            </w:r>
          </w:p>
        </w:tc>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0"/>
              <w:jc w:val="right"/>
              <w:rPr>
                <w:rFonts w:ascii="Times New Roman" w:hAnsi="Times New Roman" w:cs="Times New Roman" w:eastAsia="Times New Roman" w:hint="default"/>
                <w:sz w:val="18"/>
                <w:szCs w:val="18"/>
              </w:rPr>
            </w:pPr>
            <w:r>
              <w:rPr>
                <w:rFonts w:ascii="Times New Roman"/>
                <w:spacing w:val="-1"/>
                <w:sz w:val="18"/>
              </w:rPr>
              <w:t>290,000.00</w:t>
            </w:r>
          </w:p>
        </w:tc>
        <w:tc>
          <w:tcPr>
            <w:tcW w:w="1535"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723" w:right="0"/>
              <w:jc w:val="left"/>
              <w:rPr>
                <w:rFonts w:ascii="Times New Roman" w:hAnsi="Times New Roman" w:cs="Times New Roman" w:eastAsia="Times New Roman" w:hint="default"/>
                <w:sz w:val="18"/>
                <w:szCs w:val="18"/>
              </w:rPr>
            </w:pPr>
            <w:r>
              <w:rPr>
                <w:rFonts w:ascii="Times New Roman"/>
                <w:sz w:val="18"/>
              </w:rPr>
              <w:t>290,000.00</w:t>
            </w:r>
          </w:p>
        </w:tc>
        <w:tc>
          <w:tcPr>
            <w:tcW w:w="84" w:type="dxa"/>
            <w:tcBorders>
              <w:top w:val="single" w:sz="4" w:space="0" w:color="000000"/>
              <w:left w:val="nil" w:sz="6" w:space="0" w:color="auto"/>
              <w:bottom w:val="nil" w:sz="6" w:space="0" w:color="auto"/>
              <w:right w:val="nil" w:sz="6" w:space="0" w:color="auto"/>
            </w:tcBorders>
          </w:tcPr>
          <w:p>
            <w:pPr/>
          </w:p>
        </w:tc>
        <w:tc>
          <w:tcPr>
            <w:tcW w:w="1565" w:type="dxa"/>
            <w:tcBorders>
              <w:top w:val="single" w:sz="8" w:space="0" w:color="000000"/>
              <w:left w:val="nil" w:sz="6" w:space="0" w:color="auto"/>
              <w:bottom w:val="nil" w:sz="6" w:space="0" w:color="auto"/>
              <w:right w:val="nil" w:sz="6" w:space="0" w:color="auto"/>
            </w:tcBorders>
          </w:tcPr>
          <w:p>
            <w:pPr>
              <w:pStyle w:val="TableParagraph"/>
              <w:spacing w:line="240" w:lineRule="auto" w:before="24"/>
              <w:ind w:left="681" w:right="0"/>
              <w:jc w:val="left"/>
              <w:rPr>
                <w:rFonts w:ascii="Times New Roman" w:hAnsi="Times New Roman" w:cs="Times New Roman" w:eastAsia="Times New Roman" w:hint="default"/>
                <w:sz w:val="18"/>
                <w:szCs w:val="18"/>
              </w:rPr>
            </w:pPr>
            <w:r>
              <w:rPr>
                <w:rFonts w:ascii="Times New Roman"/>
                <w:sz w:val="18"/>
              </w:rPr>
              <w:t>100%</w:t>
            </w:r>
          </w:p>
        </w:tc>
        <w:tc>
          <w:tcPr>
            <w:tcW w:w="2258" w:type="dxa"/>
            <w:gridSpan w:val="4"/>
            <w:vMerge w:val="restart"/>
            <w:tcBorders>
              <w:top w:val="nil" w:sz="6" w:space="0" w:color="auto"/>
              <w:left w:val="nil" w:sz="6" w:space="0" w:color="auto"/>
              <w:right w:val="nil" w:sz="6" w:space="0" w:color="auto"/>
            </w:tcBorders>
          </w:tcPr>
          <w:p>
            <w:pPr>
              <w:pStyle w:val="TableParagraph"/>
              <w:spacing w:line="235" w:lineRule="auto"/>
              <w:ind w:left="259" w:right="271" w:firstLine="2"/>
              <w:jc w:val="center"/>
              <w:rPr>
                <w:rFonts w:ascii="宋体" w:hAnsi="宋体" w:cs="宋体" w:eastAsia="宋体" w:hint="default"/>
                <w:sz w:val="18"/>
                <w:szCs w:val="18"/>
              </w:rPr>
            </w:pPr>
            <w:r>
              <w:rPr>
                <w:rFonts w:ascii="宋体" w:hAnsi="宋体" w:cs="宋体" w:eastAsia="宋体" w:hint="default"/>
                <w:sz w:val="18"/>
                <w:szCs w:val="18"/>
              </w:rPr>
              <w:t>账龄虽未达到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 上，但经多次催讨未 果，因此按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计提 坏账准备。</w:t>
            </w:r>
          </w:p>
        </w:tc>
      </w:tr>
      <w:tr>
        <w:trPr>
          <w:trHeight w:val="251" w:hRule="exact"/>
        </w:trPr>
        <w:tc>
          <w:tcPr>
            <w:tcW w:w="688" w:type="dxa"/>
            <w:tcBorders>
              <w:top w:val="nil" w:sz="6" w:space="0" w:color="auto"/>
              <w:left w:val="nil" w:sz="6" w:space="0" w:color="auto"/>
              <w:bottom w:val="nil" w:sz="6" w:space="0" w:color="auto"/>
              <w:right w:val="nil" w:sz="6" w:space="0" w:color="auto"/>
            </w:tcBorders>
          </w:tcPr>
          <w:p>
            <w:pPr/>
          </w:p>
        </w:tc>
        <w:tc>
          <w:tcPr>
            <w:tcW w:w="3045"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68" w:right="0"/>
              <w:jc w:val="left"/>
              <w:rPr>
                <w:rFonts w:ascii="宋体" w:hAnsi="宋体" w:cs="宋体" w:eastAsia="宋体" w:hint="default"/>
                <w:sz w:val="18"/>
                <w:szCs w:val="18"/>
              </w:rPr>
            </w:pPr>
            <w:r>
              <w:rPr>
                <w:rFonts w:ascii="宋体" w:hAnsi="宋体" w:cs="宋体" w:eastAsia="宋体" w:hint="default"/>
                <w:sz w:val="18"/>
                <w:szCs w:val="18"/>
              </w:rPr>
              <w:t>宁波市鸿博机械制造有限公司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30" w:right="0"/>
              <w:jc w:val="left"/>
              <w:rPr>
                <w:rFonts w:ascii="Times New Roman" w:hAnsi="Times New Roman" w:cs="Times New Roman" w:eastAsia="Times New Roman" w:hint="default"/>
                <w:sz w:val="18"/>
                <w:szCs w:val="18"/>
              </w:rPr>
            </w:pPr>
            <w:r>
              <w:rPr>
                <w:rFonts w:ascii="Times New Roman"/>
                <w:spacing w:val="-1"/>
                <w:sz w:val="18"/>
              </w:rPr>
              <w:t>110,000.00</w:t>
            </w:r>
          </w:p>
        </w:tc>
        <w:tc>
          <w:tcPr>
            <w:tcW w:w="8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681" w:right="0"/>
              <w:jc w:val="left"/>
              <w:rPr>
                <w:rFonts w:ascii="Times New Roman" w:hAnsi="Times New Roman" w:cs="Times New Roman" w:eastAsia="Times New Roman" w:hint="default"/>
                <w:sz w:val="18"/>
                <w:szCs w:val="18"/>
              </w:rPr>
            </w:pPr>
            <w:r>
              <w:rPr>
                <w:rFonts w:ascii="Times New Roman"/>
                <w:sz w:val="18"/>
              </w:rPr>
              <w:t>100%</w:t>
            </w:r>
          </w:p>
        </w:tc>
        <w:tc>
          <w:tcPr>
            <w:tcW w:w="2258" w:type="dxa"/>
            <w:gridSpan w:val="4"/>
            <w:vMerge/>
            <w:tcBorders>
              <w:left w:val="nil" w:sz="6" w:space="0" w:color="auto"/>
              <w:right w:val="nil" w:sz="6" w:space="0" w:color="auto"/>
            </w:tcBorders>
          </w:tcPr>
          <w:p>
            <w:pPr/>
          </w:p>
        </w:tc>
      </w:tr>
      <w:tr>
        <w:trPr>
          <w:trHeight w:val="251" w:hRule="exact"/>
        </w:trPr>
        <w:tc>
          <w:tcPr>
            <w:tcW w:w="688" w:type="dxa"/>
            <w:tcBorders>
              <w:top w:val="nil" w:sz="6" w:space="0" w:color="auto"/>
              <w:left w:val="nil" w:sz="6" w:space="0" w:color="auto"/>
              <w:bottom w:val="nil" w:sz="6" w:space="0" w:color="auto"/>
              <w:right w:val="nil" w:sz="6" w:space="0" w:color="auto"/>
            </w:tcBorders>
          </w:tcPr>
          <w:p>
            <w:pPr/>
          </w:p>
        </w:tc>
        <w:tc>
          <w:tcPr>
            <w:tcW w:w="3045"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left="68" w:right="0"/>
              <w:jc w:val="left"/>
              <w:rPr>
                <w:rFonts w:ascii="宋体" w:hAnsi="宋体" w:cs="宋体" w:eastAsia="宋体" w:hint="default"/>
                <w:sz w:val="18"/>
                <w:szCs w:val="18"/>
              </w:rPr>
            </w:pPr>
            <w:r>
              <w:rPr>
                <w:rFonts w:ascii="宋体" w:hAnsi="宋体" w:cs="宋体" w:eastAsia="宋体" w:hint="default"/>
                <w:sz w:val="18"/>
                <w:szCs w:val="18"/>
              </w:rPr>
              <w:t>浙江海力标准件有限公司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0"/>
              <w:jc w:val="right"/>
              <w:rPr>
                <w:rFonts w:ascii="Times New Roman" w:hAnsi="Times New Roman" w:cs="Times New Roman" w:eastAsia="Times New Roman" w:hint="default"/>
                <w:sz w:val="18"/>
                <w:szCs w:val="18"/>
              </w:rPr>
            </w:pPr>
            <w:r>
              <w:rPr>
                <w:rFonts w:ascii="Times New Roman"/>
                <w:spacing w:val="-1"/>
                <w:sz w:val="18"/>
              </w:rPr>
              <w:t>93,000.00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14" w:right="0"/>
              <w:jc w:val="left"/>
              <w:rPr>
                <w:rFonts w:ascii="Times New Roman" w:hAnsi="Times New Roman" w:cs="Times New Roman" w:eastAsia="Times New Roman" w:hint="default"/>
                <w:sz w:val="18"/>
                <w:szCs w:val="18"/>
              </w:rPr>
            </w:pPr>
            <w:r>
              <w:rPr>
                <w:rFonts w:ascii="Times New Roman"/>
                <w:sz w:val="18"/>
              </w:rPr>
              <w:t>93,000.00</w:t>
            </w:r>
          </w:p>
        </w:tc>
        <w:tc>
          <w:tcPr>
            <w:tcW w:w="8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81" w:right="0"/>
              <w:jc w:val="left"/>
              <w:rPr>
                <w:rFonts w:ascii="Times New Roman" w:hAnsi="Times New Roman" w:cs="Times New Roman" w:eastAsia="Times New Roman" w:hint="default"/>
                <w:sz w:val="18"/>
                <w:szCs w:val="18"/>
              </w:rPr>
            </w:pPr>
            <w:r>
              <w:rPr>
                <w:rFonts w:ascii="Times New Roman"/>
                <w:sz w:val="18"/>
              </w:rPr>
              <w:t>100%</w:t>
            </w:r>
          </w:p>
        </w:tc>
        <w:tc>
          <w:tcPr>
            <w:tcW w:w="2258" w:type="dxa"/>
            <w:gridSpan w:val="4"/>
            <w:vMerge/>
            <w:tcBorders>
              <w:left w:val="nil" w:sz="6" w:space="0" w:color="auto"/>
              <w:right w:val="nil" w:sz="6" w:space="0" w:color="auto"/>
            </w:tcBorders>
          </w:tcPr>
          <w:p>
            <w:pPr/>
          </w:p>
        </w:tc>
      </w:tr>
      <w:tr>
        <w:trPr>
          <w:trHeight w:val="250" w:hRule="exact"/>
        </w:trPr>
        <w:tc>
          <w:tcPr>
            <w:tcW w:w="688" w:type="dxa"/>
            <w:tcBorders>
              <w:top w:val="nil" w:sz="6" w:space="0" w:color="auto"/>
              <w:left w:val="nil" w:sz="6" w:space="0" w:color="auto"/>
              <w:bottom w:val="nil" w:sz="6" w:space="0" w:color="auto"/>
              <w:right w:val="nil" w:sz="6" w:space="0" w:color="auto"/>
            </w:tcBorders>
          </w:tcPr>
          <w:p>
            <w:pPr/>
          </w:p>
        </w:tc>
        <w:tc>
          <w:tcPr>
            <w:tcW w:w="3045"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68" w:right="0"/>
              <w:jc w:val="left"/>
              <w:rPr>
                <w:rFonts w:ascii="宋体" w:hAnsi="宋体" w:cs="宋体" w:eastAsia="宋体" w:hint="default"/>
                <w:sz w:val="18"/>
                <w:szCs w:val="18"/>
              </w:rPr>
            </w:pPr>
            <w:r>
              <w:rPr>
                <w:rFonts w:ascii="宋体" w:hAnsi="宋体" w:cs="宋体" w:eastAsia="宋体" w:hint="default"/>
                <w:sz w:val="18"/>
                <w:szCs w:val="18"/>
              </w:rPr>
              <w:t>绍兴县威达金属热处理有限公司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0"/>
              <w:jc w:val="right"/>
              <w:rPr>
                <w:rFonts w:ascii="Times New Roman" w:hAnsi="Times New Roman" w:cs="Times New Roman" w:eastAsia="Times New Roman" w:hint="default"/>
                <w:sz w:val="18"/>
                <w:szCs w:val="18"/>
              </w:rPr>
            </w:pPr>
            <w:r>
              <w:rPr>
                <w:rFonts w:ascii="Times New Roman"/>
                <w:spacing w:val="-1"/>
                <w:sz w:val="18"/>
              </w:rPr>
              <w:t>90,000.00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14" w:right="0"/>
              <w:jc w:val="left"/>
              <w:rPr>
                <w:rFonts w:ascii="Times New Roman" w:hAnsi="Times New Roman" w:cs="Times New Roman" w:eastAsia="Times New Roman" w:hint="default"/>
                <w:sz w:val="18"/>
                <w:szCs w:val="18"/>
              </w:rPr>
            </w:pPr>
            <w:r>
              <w:rPr>
                <w:rFonts w:ascii="Times New Roman"/>
                <w:sz w:val="18"/>
              </w:rPr>
              <w:t>90,000.00</w:t>
            </w:r>
          </w:p>
        </w:tc>
        <w:tc>
          <w:tcPr>
            <w:tcW w:w="8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81" w:right="0"/>
              <w:jc w:val="left"/>
              <w:rPr>
                <w:rFonts w:ascii="Times New Roman" w:hAnsi="Times New Roman" w:cs="Times New Roman" w:eastAsia="Times New Roman" w:hint="default"/>
                <w:sz w:val="18"/>
                <w:szCs w:val="18"/>
              </w:rPr>
            </w:pPr>
            <w:r>
              <w:rPr>
                <w:rFonts w:ascii="Times New Roman"/>
                <w:sz w:val="18"/>
              </w:rPr>
              <w:t>100%</w:t>
            </w:r>
          </w:p>
        </w:tc>
        <w:tc>
          <w:tcPr>
            <w:tcW w:w="2258" w:type="dxa"/>
            <w:gridSpan w:val="4"/>
            <w:vMerge/>
            <w:tcBorders>
              <w:left w:val="nil" w:sz="6" w:space="0" w:color="auto"/>
              <w:bottom w:val="nil" w:sz="6" w:space="0" w:color="auto"/>
              <w:right w:val="nil" w:sz="6" w:space="0" w:color="auto"/>
            </w:tcBorders>
          </w:tcPr>
          <w:p>
            <w:pPr/>
          </w:p>
        </w:tc>
      </w:tr>
      <w:tr>
        <w:trPr>
          <w:trHeight w:val="250" w:hRule="exact"/>
        </w:trPr>
        <w:tc>
          <w:tcPr>
            <w:tcW w:w="688" w:type="dxa"/>
            <w:tcBorders>
              <w:top w:val="nil" w:sz="6" w:space="0" w:color="auto"/>
              <w:left w:val="nil" w:sz="6" w:space="0" w:color="auto"/>
              <w:bottom w:val="nil" w:sz="6" w:space="0" w:color="auto"/>
              <w:right w:val="nil" w:sz="6" w:space="0" w:color="auto"/>
            </w:tcBorders>
          </w:tcPr>
          <w:p>
            <w:pPr/>
          </w:p>
        </w:tc>
        <w:tc>
          <w:tcPr>
            <w:tcW w:w="3045"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68" w:right="0"/>
              <w:jc w:val="left"/>
              <w:rPr>
                <w:rFonts w:ascii="宋体" w:hAnsi="宋体" w:cs="宋体" w:eastAsia="宋体" w:hint="default"/>
                <w:sz w:val="18"/>
                <w:szCs w:val="18"/>
              </w:rPr>
            </w:pPr>
            <w:r>
              <w:rPr>
                <w:rFonts w:ascii="宋体" w:hAnsi="宋体" w:cs="宋体" w:eastAsia="宋体" w:hint="default"/>
                <w:sz w:val="18"/>
                <w:szCs w:val="18"/>
              </w:rPr>
              <w:t>烟台鸿安实业有限公司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pacing w:val="-1"/>
                <w:sz w:val="18"/>
              </w:rPr>
              <w:t>100,000.00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23" w:right="0"/>
              <w:jc w:val="left"/>
              <w:rPr>
                <w:rFonts w:ascii="Times New Roman" w:hAnsi="Times New Roman" w:cs="Times New Roman" w:eastAsia="Times New Roman" w:hint="default"/>
                <w:sz w:val="18"/>
                <w:szCs w:val="18"/>
              </w:rPr>
            </w:pPr>
            <w:r>
              <w:rPr>
                <w:rFonts w:ascii="Times New Roman"/>
                <w:sz w:val="18"/>
              </w:rPr>
              <w:t>100,000.00</w:t>
            </w:r>
          </w:p>
        </w:tc>
        <w:tc>
          <w:tcPr>
            <w:tcW w:w="8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681" w:right="0"/>
              <w:jc w:val="left"/>
              <w:rPr>
                <w:rFonts w:ascii="Times New Roman" w:hAnsi="Times New Roman" w:cs="Times New Roman" w:eastAsia="Times New Roman" w:hint="default"/>
                <w:sz w:val="18"/>
                <w:szCs w:val="18"/>
              </w:rPr>
            </w:pPr>
            <w:r>
              <w:rPr>
                <w:rFonts w:ascii="Times New Roman"/>
                <w:sz w:val="18"/>
              </w:rPr>
              <w:t>100%</w:t>
            </w:r>
          </w:p>
        </w:tc>
        <w:tc>
          <w:tcPr>
            <w:tcW w:w="10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250" w:hRule="exact"/>
        </w:trPr>
        <w:tc>
          <w:tcPr>
            <w:tcW w:w="688" w:type="dxa"/>
            <w:tcBorders>
              <w:top w:val="nil" w:sz="6" w:space="0" w:color="auto"/>
              <w:left w:val="nil" w:sz="6" w:space="0" w:color="auto"/>
              <w:bottom w:val="nil" w:sz="6" w:space="0" w:color="auto"/>
              <w:right w:val="nil" w:sz="6" w:space="0" w:color="auto"/>
            </w:tcBorders>
          </w:tcPr>
          <w:p>
            <w:pPr/>
          </w:p>
        </w:tc>
        <w:tc>
          <w:tcPr>
            <w:tcW w:w="3045"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68" w:right="0"/>
              <w:jc w:val="left"/>
              <w:rPr>
                <w:rFonts w:ascii="宋体" w:hAnsi="宋体" w:cs="宋体" w:eastAsia="宋体" w:hint="default"/>
                <w:sz w:val="18"/>
                <w:szCs w:val="18"/>
              </w:rPr>
            </w:pPr>
            <w:r>
              <w:rPr>
                <w:rFonts w:ascii="宋体" w:hAnsi="宋体" w:cs="宋体" w:eastAsia="宋体" w:hint="default"/>
                <w:sz w:val="18"/>
                <w:szCs w:val="18"/>
              </w:rPr>
              <w:t>四川众友机械有限公司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pacing w:val="-1"/>
                <w:sz w:val="18"/>
              </w:rPr>
              <w:t>84,000.02</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814" w:right="0"/>
              <w:jc w:val="left"/>
              <w:rPr>
                <w:rFonts w:ascii="Times New Roman" w:hAnsi="Times New Roman" w:cs="Times New Roman" w:eastAsia="Times New Roman" w:hint="default"/>
                <w:sz w:val="18"/>
                <w:szCs w:val="18"/>
              </w:rPr>
            </w:pPr>
            <w:r>
              <w:rPr>
                <w:rFonts w:ascii="Times New Roman"/>
                <w:sz w:val="18"/>
              </w:rPr>
              <w:t>84,000.02</w:t>
            </w:r>
          </w:p>
        </w:tc>
        <w:tc>
          <w:tcPr>
            <w:tcW w:w="8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681" w:right="0"/>
              <w:jc w:val="left"/>
              <w:rPr>
                <w:rFonts w:ascii="Times New Roman" w:hAnsi="Times New Roman" w:cs="Times New Roman" w:eastAsia="Times New Roman" w:hint="default"/>
                <w:sz w:val="18"/>
                <w:szCs w:val="18"/>
              </w:rPr>
            </w:pPr>
            <w:r>
              <w:rPr>
                <w:rFonts w:ascii="Times New Roman"/>
                <w:sz w:val="18"/>
              </w:rPr>
              <w:t>100%</w:t>
            </w:r>
          </w:p>
        </w:tc>
        <w:tc>
          <w:tcPr>
            <w:tcW w:w="10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250" w:hRule="exact"/>
        </w:trPr>
        <w:tc>
          <w:tcPr>
            <w:tcW w:w="688" w:type="dxa"/>
            <w:tcBorders>
              <w:top w:val="nil" w:sz="6" w:space="0" w:color="auto"/>
              <w:left w:val="nil" w:sz="6" w:space="0" w:color="auto"/>
              <w:bottom w:val="nil" w:sz="6" w:space="0" w:color="auto"/>
              <w:right w:val="nil" w:sz="6" w:space="0" w:color="auto"/>
            </w:tcBorders>
          </w:tcPr>
          <w:p>
            <w:pPr/>
          </w:p>
        </w:tc>
        <w:tc>
          <w:tcPr>
            <w:tcW w:w="3045"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68" w:right="0"/>
              <w:jc w:val="left"/>
              <w:rPr>
                <w:rFonts w:ascii="宋体" w:hAnsi="宋体" w:cs="宋体" w:eastAsia="宋体" w:hint="default"/>
                <w:sz w:val="18"/>
                <w:szCs w:val="18"/>
              </w:rPr>
            </w:pPr>
            <w:r>
              <w:rPr>
                <w:rFonts w:ascii="宋体" w:hAnsi="宋体" w:cs="宋体" w:eastAsia="宋体" w:hint="default"/>
                <w:sz w:val="18"/>
                <w:szCs w:val="18"/>
              </w:rPr>
              <w:t>常州武进湖塘欣业热处理厂</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pacing w:val="-1"/>
                <w:sz w:val="18"/>
              </w:rPr>
              <w:t>145,299.15</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23" w:right="0"/>
              <w:jc w:val="left"/>
              <w:rPr>
                <w:rFonts w:ascii="Times New Roman" w:hAnsi="Times New Roman" w:cs="Times New Roman" w:eastAsia="Times New Roman" w:hint="default"/>
                <w:sz w:val="18"/>
                <w:szCs w:val="18"/>
              </w:rPr>
            </w:pPr>
            <w:r>
              <w:rPr>
                <w:rFonts w:ascii="Times New Roman"/>
                <w:sz w:val="18"/>
              </w:rPr>
              <w:t>145,299.15</w:t>
            </w:r>
          </w:p>
        </w:tc>
        <w:tc>
          <w:tcPr>
            <w:tcW w:w="8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681" w:right="0"/>
              <w:jc w:val="left"/>
              <w:rPr>
                <w:rFonts w:ascii="Times New Roman" w:hAnsi="Times New Roman" w:cs="Times New Roman" w:eastAsia="Times New Roman" w:hint="default"/>
                <w:sz w:val="18"/>
                <w:szCs w:val="18"/>
              </w:rPr>
            </w:pPr>
            <w:r>
              <w:rPr>
                <w:rFonts w:ascii="Times New Roman"/>
                <w:sz w:val="18"/>
              </w:rPr>
              <w:t>100%</w:t>
            </w:r>
          </w:p>
        </w:tc>
        <w:tc>
          <w:tcPr>
            <w:tcW w:w="10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251" w:hRule="exact"/>
        </w:trPr>
        <w:tc>
          <w:tcPr>
            <w:tcW w:w="688" w:type="dxa"/>
            <w:tcBorders>
              <w:top w:val="nil" w:sz="6" w:space="0" w:color="auto"/>
              <w:left w:val="nil" w:sz="6" w:space="0" w:color="auto"/>
              <w:bottom w:val="nil" w:sz="6" w:space="0" w:color="auto"/>
              <w:right w:val="nil" w:sz="6" w:space="0" w:color="auto"/>
            </w:tcBorders>
          </w:tcPr>
          <w:p>
            <w:pPr/>
          </w:p>
        </w:tc>
        <w:tc>
          <w:tcPr>
            <w:tcW w:w="3045"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68" w:right="0"/>
              <w:jc w:val="left"/>
              <w:rPr>
                <w:rFonts w:ascii="宋体" w:hAnsi="宋体" w:cs="宋体" w:eastAsia="宋体" w:hint="default"/>
                <w:sz w:val="18"/>
                <w:szCs w:val="18"/>
              </w:rPr>
            </w:pPr>
            <w:r>
              <w:rPr>
                <w:rFonts w:ascii="宋体" w:hAnsi="宋体" w:cs="宋体" w:eastAsia="宋体" w:hint="default"/>
                <w:sz w:val="18"/>
                <w:szCs w:val="18"/>
              </w:rPr>
              <w:t>长沙汽电汽车零部件有限公司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Times New Roman" w:hAnsi="Times New Roman" w:cs="Times New Roman" w:eastAsia="Times New Roman" w:hint="default"/>
                <w:sz w:val="18"/>
                <w:szCs w:val="18"/>
              </w:rPr>
            </w:pPr>
            <w:r>
              <w:rPr>
                <w:rFonts w:ascii="Times New Roman"/>
                <w:spacing w:val="-1"/>
                <w:sz w:val="18"/>
              </w:rPr>
              <w:t>350,000.00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23" w:right="0"/>
              <w:jc w:val="left"/>
              <w:rPr>
                <w:rFonts w:ascii="Times New Roman" w:hAnsi="Times New Roman" w:cs="Times New Roman" w:eastAsia="Times New Roman" w:hint="default"/>
                <w:sz w:val="18"/>
                <w:szCs w:val="18"/>
              </w:rPr>
            </w:pPr>
            <w:r>
              <w:rPr>
                <w:rFonts w:ascii="Times New Roman"/>
                <w:sz w:val="18"/>
              </w:rPr>
              <w:t>350,000.00</w:t>
            </w:r>
          </w:p>
        </w:tc>
        <w:tc>
          <w:tcPr>
            <w:tcW w:w="8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681" w:right="0"/>
              <w:jc w:val="left"/>
              <w:rPr>
                <w:rFonts w:ascii="Times New Roman" w:hAnsi="Times New Roman" w:cs="Times New Roman" w:eastAsia="Times New Roman" w:hint="default"/>
                <w:sz w:val="18"/>
                <w:szCs w:val="18"/>
              </w:rPr>
            </w:pPr>
            <w:r>
              <w:rPr>
                <w:rFonts w:ascii="Times New Roman"/>
                <w:sz w:val="18"/>
              </w:rPr>
              <w:t>100%</w:t>
            </w:r>
          </w:p>
        </w:tc>
        <w:tc>
          <w:tcPr>
            <w:tcW w:w="10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246" w:hRule="exact"/>
        </w:trPr>
        <w:tc>
          <w:tcPr>
            <w:tcW w:w="688" w:type="dxa"/>
            <w:tcBorders>
              <w:top w:val="nil" w:sz="6" w:space="0" w:color="auto"/>
              <w:left w:val="nil" w:sz="6" w:space="0" w:color="auto"/>
              <w:bottom w:val="nil" w:sz="6" w:space="0" w:color="auto"/>
              <w:right w:val="nil" w:sz="6" w:space="0" w:color="auto"/>
            </w:tcBorders>
          </w:tcPr>
          <w:p>
            <w:pPr/>
          </w:p>
        </w:tc>
        <w:tc>
          <w:tcPr>
            <w:tcW w:w="3045"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left="68" w:right="0"/>
              <w:jc w:val="left"/>
              <w:rPr>
                <w:rFonts w:ascii="宋体" w:hAnsi="宋体" w:cs="宋体" w:eastAsia="宋体" w:hint="default"/>
                <w:sz w:val="18"/>
                <w:szCs w:val="18"/>
              </w:rPr>
            </w:pPr>
            <w:r>
              <w:rPr>
                <w:rFonts w:ascii="宋体" w:hAnsi="宋体" w:cs="宋体" w:eastAsia="宋体" w:hint="default"/>
                <w:sz w:val="18"/>
                <w:szCs w:val="18"/>
              </w:rPr>
              <w:t>山东泰工齿轮有限责任公司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0"/>
              <w:jc w:val="right"/>
              <w:rPr>
                <w:rFonts w:ascii="Times New Roman" w:hAnsi="Times New Roman" w:cs="Times New Roman" w:eastAsia="Times New Roman" w:hint="default"/>
                <w:sz w:val="18"/>
                <w:szCs w:val="18"/>
              </w:rPr>
            </w:pPr>
            <w:r>
              <w:rPr>
                <w:rFonts w:ascii="Times New Roman"/>
                <w:spacing w:val="-1"/>
                <w:sz w:val="18"/>
              </w:rPr>
              <w:t>246,000.00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23" w:right="0"/>
              <w:jc w:val="left"/>
              <w:rPr>
                <w:rFonts w:ascii="Times New Roman" w:hAnsi="Times New Roman" w:cs="Times New Roman" w:eastAsia="Times New Roman" w:hint="default"/>
                <w:sz w:val="18"/>
                <w:szCs w:val="18"/>
              </w:rPr>
            </w:pPr>
            <w:r>
              <w:rPr>
                <w:rFonts w:ascii="Times New Roman"/>
                <w:sz w:val="18"/>
              </w:rPr>
              <w:t>246,000.00</w:t>
            </w:r>
          </w:p>
        </w:tc>
        <w:tc>
          <w:tcPr>
            <w:tcW w:w="8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81" w:right="0"/>
              <w:jc w:val="left"/>
              <w:rPr>
                <w:rFonts w:ascii="Times New Roman" w:hAnsi="Times New Roman" w:cs="Times New Roman" w:eastAsia="Times New Roman" w:hint="default"/>
                <w:sz w:val="18"/>
                <w:szCs w:val="18"/>
              </w:rPr>
            </w:pPr>
            <w:r>
              <w:rPr>
                <w:rFonts w:ascii="Times New Roman"/>
                <w:sz w:val="18"/>
              </w:rPr>
              <w:t>100%</w:t>
            </w:r>
          </w:p>
        </w:tc>
        <w:tc>
          <w:tcPr>
            <w:tcW w:w="10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240" w:hRule="exact"/>
        </w:trPr>
        <w:tc>
          <w:tcPr>
            <w:tcW w:w="688" w:type="dxa"/>
            <w:tcBorders>
              <w:top w:val="nil" w:sz="6" w:space="0" w:color="auto"/>
              <w:left w:val="nil" w:sz="6" w:space="0" w:color="auto"/>
              <w:bottom w:val="nil" w:sz="6" w:space="0" w:color="auto"/>
              <w:right w:val="nil" w:sz="6" w:space="0" w:color="auto"/>
            </w:tcBorders>
          </w:tcPr>
          <w:p>
            <w:pPr/>
          </w:p>
        </w:tc>
        <w:tc>
          <w:tcPr>
            <w:tcW w:w="3045"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68" w:right="0"/>
              <w:jc w:val="left"/>
              <w:rPr>
                <w:rFonts w:ascii="宋体" w:hAnsi="宋体" w:cs="宋体" w:eastAsia="宋体" w:hint="default"/>
                <w:sz w:val="18"/>
                <w:szCs w:val="18"/>
              </w:rPr>
            </w:pPr>
            <w:r>
              <w:rPr>
                <w:rFonts w:ascii="宋体" w:hAnsi="宋体" w:cs="宋体" w:eastAsia="宋体" w:hint="default"/>
                <w:sz w:val="18"/>
                <w:szCs w:val="18"/>
              </w:rPr>
              <w:t>浙江万达汽车方向机有限公司</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
              <w:jc w:val="right"/>
              <w:rPr>
                <w:rFonts w:ascii="Times New Roman" w:hAnsi="Times New Roman" w:cs="Times New Roman" w:eastAsia="Times New Roman" w:hint="default"/>
                <w:sz w:val="18"/>
                <w:szCs w:val="18"/>
              </w:rPr>
            </w:pPr>
            <w:r>
              <w:rPr>
                <w:rFonts w:ascii="Times New Roman"/>
                <w:spacing w:val="-1"/>
                <w:sz w:val="18"/>
              </w:rPr>
              <w:t>95,808.00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14" w:right="0"/>
              <w:jc w:val="left"/>
              <w:rPr>
                <w:rFonts w:ascii="Times New Roman" w:hAnsi="Times New Roman" w:cs="Times New Roman" w:eastAsia="Times New Roman" w:hint="default"/>
                <w:sz w:val="18"/>
                <w:szCs w:val="18"/>
              </w:rPr>
            </w:pPr>
            <w:r>
              <w:rPr>
                <w:rFonts w:ascii="Times New Roman"/>
                <w:sz w:val="18"/>
              </w:rPr>
              <w:t>95,808.00</w:t>
            </w:r>
          </w:p>
        </w:tc>
        <w:tc>
          <w:tcPr>
            <w:tcW w:w="8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81" w:right="0"/>
              <w:jc w:val="left"/>
              <w:rPr>
                <w:rFonts w:ascii="Times New Roman" w:hAnsi="Times New Roman" w:cs="Times New Roman" w:eastAsia="Times New Roman" w:hint="default"/>
                <w:sz w:val="18"/>
                <w:szCs w:val="18"/>
              </w:rPr>
            </w:pPr>
            <w:r>
              <w:rPr>
                <w:rFonts w:ascii="Times New Roman"/>
                <w:sz w:val="18"/>
              </w:rPr>
              <w:t>100%</w:t>
            </w:r>
          </w:p>
        </w:tc>
        <w:tc>
          <w:tcPr>
            <w:tcW w:w="108"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r>
      <w:tr>
        <w:trPr>
          <w:trHeight w:val="712" w:hRule="exact"/>
        </w:trPr>
        <w:tc>
          <w:tcPr>
            <w:tcW w:w="688"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1" w:type="dxa"/>
            <w:tcBorders>
              <w:top w:val="nil" w:sz="6" w:space="0" w:color="auto"/>
              <w:left w:val="nil" w:sz="6" w:space="0" w:color="auto"/>
              <w:bottom w:val="single" w:sz="4" w:space="0" w:color="000000"/>
              <w:right w:val="nil" w:sz="6" w:space="0" w:color="auto"/>
            </w:tcBorders>
          </w:tcPr>
          <w:p>
            <w:pP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1,121,714.00</w:t>
            </w:r>
          </w:p>
        </w:tc>
        <w:tc>
          <w:tcPr>
            <w:tcW w:w="153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23" w:right="0"/>
              <w:jc w:val="left"/>
              <w:rPr>
                <w:rFonts w:ascii="Times New Roman" w:hAnsi="Times New Roman" w:cs="Times New Roman" w:eastAsia="Times New Roman" w:hint="default"/>
                <w:sz w:val="18"/>
                <w:szCs w:val="18"/>
              </w:rPr>
            </w:pPr>
            <w:r>
              <w:rPr>
                <w:rFonts w:ascii="Times New Roman"/>
                <w:sz w:val="18"/>
              </w:rPr>
              <w:t>444,633.53</w:t>
            </w:r>
          </w:p>
        </w:tc>
        <w:tc>
          <w:tcPr>
            <w:tcW w:w="84"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39.64%</w:t>
            </w:r>
          </w:p>
        </w:tc>
        <w:tc>
          <w:tcPr>
            <w:tcW w:w="2258" w:type="dxa"/>
            <w:gridSpan w:val="4"/>
            <w:tcBorders>
              <w:top w:val="nil" w:sz="6" w:space="0" w:color="auto"/>
              <w:left w:val="nil" w:sz="6" w:space="0" w:color="auto"/>
              <w:bottom w:val="nil" w:sz="6" w:space="0" w:color="auto"/>
              <w:right w:val="nil" w:sz="6" w:space="0" w:color="auto"/>
            </w:tcBorders>
          </w:tcPr>
          <w:p>
            <w:pPr>
              <w:pStyle w:val="TableParagraph"/>
              <w:spacing w:line="214" w:lineRule="exact"/>
              <w:ind w:left="259" w:right="0"/>
              <w:jc w:val="left"/>
              <w:rPr>
                <w:rFonts w:ascii="宋体" w:hAnsi="宋体" w:cs="宋体" w:eastAsia="宋体" w:hint="default"/>
                <w:sz w:val="18"/>
                <w:szCs w:val="18"/>
              </w:rPr>
            </w:pPr>
            <w:r>
              <w:rPr>
                <w:rFonts w:ascii="宋体" w:hAnsi="宋体" w:cs="宋体" w:eastAsia="宋体" w:hint="default"/>
                <w:sz w:val="18"/>
                <w:szCs w:val="18"/>
              </w:rPr>
              <w:t>账龄虽未达到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w:t>
            </w:r>
            <w:r>
              <w:rPr>
                <w:rFonts w:ascii="宋体" w:hAnsi="宋体" w:cs="宋体" w:eastAsia="宋体" w:hint="default"/>
                <w:sz w:val="18"/>
                <w:szCs w:val="18"/>
              </w:rPr>
              <w:t>但</w:t>
            </w:r>
          </w:p>
          <w:p>
            <w:pPr>
              <w:pStyle w:val="TableParagraph"/>
              <w:spacing w:line="244" w:lineRule="auto"/>
              <w:ind w:left="259" w:right="271"/>
              <w:jc w:val="left"/>
              <w:rPr>
                <w:rFonts w:ascii="宋体" w:hAnsi="宋体" w:cs="宋体" w:eastAsia="宋体" w:hint="default"/>
                <w:sz w:val="18"/>
                <w:szCs w:val="18"/>
              </w:rPr>
            </w:pPr>
            <w:r>
              <w:rPr>
                <w:rFonts w:ascii="宋体" w:hAnsi="宋体" w:cs="宋体" w:eastAsia="宋体" w:hint="default"/>
                <w:spacing w:val="-8"/>
                <w:sz w:val="18"/>
                <w:szCs w:val="18"/>
              </w:rPr>
              <w:t>经多次催讨未果，因此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加大坏账计提比例</w:t>
            </w:r>
          </w:p>
        </w:tc>
      </w:tr>
      <w:tr>
        <w:trPr>
          <w:trHeight w:val="259" w:hRule="exact"/>
        </w:trPr>
        <w:tc>
          <w:tcPr>
            <w:tcW w:w="688"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22" w:lineRule="exact"/>
              <w:ind w:left="6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91" w:type="dxa"/>
            <w:tcBorders>
              <w:top w:val="single" w:sz="4" w:space="0" w:color="000000"/>
              <w:left w:val="nil" w:sz="6" w:space="0" w:color="auto"/>
              <w:bottom w:val="single" w:sz="12" w:space="0" w:color="000000"/>
              <w:right w:val="nil" w:sz="6" w:space="0" w:color="auto"/>
            </w:tcBorders>
          </w:tcPr>
          <w:p>
            <w:pPr/>
          </w:p>
        </w:tc>
        <w:tc>
          <w:tcPr>
            <w:tcW w:w="1129" w:type="dxa"/>
            <w:tcBorders>
              <w:top w:val="single" w:sz="4" w:space="0" w:color="000000"/>
              <w:left w:val="nil" w:sz="6" w:space="0" w:color="auto"/>
              <w:bottom w:val="single" w:sz="12" w:space="0" w:color="000000"/>
              <w:right w:val="nil" w:sz="6" w:space="0" w:color="auto"/>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2,725,821.17</w:t>
            </w:r>
          </w:p>
        </w:tc>
        <w:tc>
          <w:tcPr>
            <w:tcW w:w="1535" w:type="dxa"/>
            <w:tcBorders>
              <w:top w:val="single" w:sz="4" w:space="0" w:color="000000"/>
              <w:left w:val="nil" w:sz="6" w:space="0" w:color="auto"/>
              <w:bottom w:val="single" w:sz="12" w:space="0" w:color="000000"/>
              <w:right w:val="nil" w:sz="6" w:space="0" w:color="auto"/>
            </w:tcBorders>
          </w:tcPr>
          <w:p>
            <w:pPr>
              <w:pStyle w:val="TableParagraph"/>
              <w:spacing w:line="240" w:lineRule="auto" w:before="24"/>
              <w:ind w:left="589" w:right="0"/>
              <w:jc w:val="left"/>
              <w:rPr>
                <w:rFonts w:ascii="Times New Roman" w:hAnsi="Times New Roman" w:cs="Times New Roman" w:eastAsia="Times New Roman" w:hint="default"/>
                <w:sz w:val="18"/>
                <w:szCs w:val="18"/>
              </w:rPr>
            </w:pPr>
            <w:r>
              <w:rPr>
                <w:rFonts w:ascii="Times New Roman"/>
                <w:sz w:val="18"/>
              </w:rPr>
              <w:t>2,048,740.70</w:t>
            </w:r>
          </w:p>
        </w:tc>
        <w:tc>
          <w:tcPr>
            <w:tcW w:w="84" w:type="dxa"/>
            <w:tcBorders>
              <w:top w:val="single" w:sz="4" w:space="0" w:color="000000"/>
              <w:left w:val="nil" w:sz="6" w:space="0" w:color="auto"/>
              <w:bottom w:val="single" w:sz="12" w:space="0" w:color="000000"/>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2258" w:type="dxa"/>
            <w:gridSpan w:val="4"/>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021" w:top="1100" w:bottom="1220" w:left="820" w:right="0"/>
        </w:sectPr>
      </w:pPr>
    </w:p>
    <w:p>
      <w:pPr>
        <w:spacing w:line="240" w:lineRule="auto" w:before="0"/>
        <w:rPr>
          <w:rFonts w:ascii="Times New Roman" w:hAnsi="Times New Roman" w:cs="Times New Roman" w:eastAsia="Times New Roman" w:hint="default"/>
          <w:sz w:val="20"/>
          <w:szCs w:val="20"/>
        </w:rPr>
      </w:pPr>
      <w:r>
        <w:rPr/>
        <w:pict>
          <v:group style="position:absolute;margin-left:248.929977pt;margin-top:633.579956pt;width:35.9pt;height:2.2pt;mso-position-horizontal-relative:page;mso-position-vertical-relative:page;z-index:-896368" coordorigin="4979,12672" coordsize="718,44">
            <v:group style="position:absolute;left:4986;top:12679;width:704;height:2" coordorigin="4986,12679" coordsize="704,2">
              <v:shape style="position:absolute;left:4986;top:12679;width:704;height:2" coordorigin="4986,12679" coordsize="704,0" path="m4986,12679l5689,12679e" filled="false" stroked="true" strokeweight=".72003pt" strokecolor="#000000">
                <v:path arrowok="t"/>
              </v:shape>
            </v:group>
            <v:group style="position:absolute;left:4986;top:12708;width:704;height:2" coordorigin="4986,12708" coordsize="704,2">
              <v:shape style="position:absolute;left:4986;top:12708;width:704;height:2" coordorigin="4986,12708" coordsize="704,0" path="m4986,12708l5689,12708e" filled="false" stroked="true" strokeweight=".72003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708"/>
        <w:gridCol w:w="1912"/>
        <w:gridCol w:w="1359"/>
        <w:gridCol w:w="1196"/>
        <w:gridCol w:w="214"/>
        <w:gridCol w:w="1133"/>
        <w:gridCol w:w="809"/>
        <w:gridCol w:w="831"/>
        <w:gridCol w:w="557"/>
        <w:gridCol w:w="266"/>
        <w:gridCol w:w="1171"/>
      </w:tblGrid>
      <w:tr>
        <w:trPr>
          <w:trHeight w:val="351"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Times New Roman" w:hAnsi="Times New Roman" w:cs="Times New Roman" w:eastAsia="Times New Roman" w:hint="default"/>
                <w:sz w:val="21"/>
                <w:szCs w:val="21"/>
              </w:rPr>
            </w:pPr>
            <w:r>
              <w:rPr>
                <w:rFonts w:ascii="Times New Roman"/>
                <w:b/>
                <w:sz w:val="21"/>
              </w:rPr>
              <w:t>12</w:t>
            </w:r>
            <w:r>
              <w:rPr>
                <w:rFonts w:ascii="Times New Roman"/>
                <w:sz w:val="21"/>
              </w:rPr>
            </w:r>
          </w:p>
        </w:tc>
        <w:tc>
          <w:tcPr>
            <w:tcW w:w="3271"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91"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母公司财务报表主要项目注释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196"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r>
      <w:tr>
        <w:trPr>
          <w:trHeight w:val="480"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2"/>
              <w:jc w:val="right"/>
              <w:rPr>
                <w:rFonts w:ascii="Times New Roman" w:hAnsi="Times New Roman" w:cs="Times New Roman" w:eastAsia="Times New Roman" w:hint="default"/>
                <w:sz w:val="21"/>
                <w:szCs w:val="21"/>
              </w:rPr>
            </w:pPr>
            <w:r>
              <w:rPr>
                <w:rFonts w:ascii="Times New Roman"/>
                <w:sz w:val="21"/>
              </w:rPr>
              <w:t>12.1</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79" w:right="0"/>
              <w:jc w:val="left"/>
              <w:rPr>
                <w:rFonts w:ascii="宋体" w:hAnsi="宋体" w:cs="宋体" w:eastAsia="宋体" w:hint="default"/>
                <w:sz w:val="21"/>
                <w:szCs w:val="21"/>
              </w:rPr>
            </w:pPr>
            <w:r>
              <w:rPr>
                <w:rFonts w:ascii="宋体" w:hAnsi="宋体" w:cs="宋体" w:eastAsia="宋体" w:hint="default"/>
                <w:sz w:val="21"/>
                <w:szCs w:val="21"/>
              </w:rPr>
              <w:t>应收账款（续）</w:t>
            </w:r>
          </w:p>
        </w:tc>
        <w:tc>
          <w:tcPr>
            <w:tcW w:w="1359"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r>
      <w:tr>
        <w:trPr>
          <w:trHeight w:val="493" w:hRule="exact"/>
        </w:trPr>
        <w:tc>
          <w:tcPr>
            <w:tcW w:w="10156"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65"/>
              <w:ind w:left="8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单项金额重大并单项计提坏账准备的应收账款</w:t>
            </w:r>
          </w:p>
        </w:tc>
      </w:tr>
      <w:tr>
        <w:trPr>
          <w:trHeight w:val="350" w:hRule="exact"/>
        </w:trPr>
        <w:tc>
          <w:tcPr>
            <w:tcW w:w="708"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应收账款单位</w:t>
            </w:r>
          </w:p>
        </w:tc>
        <w:tc>
          <w:tcPr>
            <w:tcW w:w="1359" w:type="dxa"/>
            <w:tcBorders>
              <w:top w:val="nil" w:sz="6" w:space="0" w:color="auto"/>
              <w:left w:val="nil" w:sz="6" w:space="0" w:color="auto"/>
              <w:bottom w:val="single" w:sz="4" w:space="0" w:color="000000"/>
              <w:right w:val="nil" w:sz="6" w:space="0" w:color="auto"/>
            </w:tcBorders>
          </w:tcPr>
          <w:p>
            <w:pPr/>
          </w:p>
        </w:tc>
        <w:tc>
          <w:tcPr>
            <w:tcW w:w="1196"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1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2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6"/>
              <w:ind w:left="3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95"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86"/>
              <w:ind w:left="66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79" w:hRule="exact"/>
        </w:trPr>
        <w:tc>
          <w:tcPr>
            <w:tcW w:w="708" w:type="dxa"/>
            <w:tcBorders>
              <w:top w:val="nil" w:sz="6" w:space="0" w:color="auto"/>
              <w:left w:val="nil" w:sz="6" w:space="0" w:color="auto"/>
              <w:bottom w:val="nil" w:sz="6" w:space="0" w:color="auto"/>
              <w:right w:val="nil" w:sz="6" w:space="0" w:color="auto"/>
            </w:tcBorders>
          </w:tcPr>
          <w:p>
            <w:pPr/>
          </w:p>
        </w:tc>
        <w:tc>
          <w:tcPr>
            <w:tcW w:w="3271" w:type="dxa"/>
            <w:gridSpan w:val="2"/>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安徽佳工卜金属科技实业有限公司</w:t>
            </w:r>
          </w:p>
        </w:tc>
        <w:tc>
          <w:tcPr>
            <w:tcW w:w="119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0" w:right="0"/>
              <w:jc w:val="left"/>
              <w:rPr>
                <w:rFonts w:ascii="Times New Roman" w:hAnsi="Times New Roman" w:cs="Times New Roman" w:eastAsia="Times New Roman" w:hint="default"/>
                <w:sz w:val="18"/>
                <w:szCs w:val="18"/>
              </w:rPr>
            </w:pPr>
            <w:r>
              <w:rPr>
                <w:rFonts w:ascii="Times New Roman"/>
                <w:sz w:val="18"/>
              </w:rPr>
              <w:t>1,110,000.00</w:t>
            </w:r>
          </w:p>
        </w:tc>
        <w:tc>
          <w:tcPr>
            <w:tcW w:w="214"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160" w:right="0"/>
              <w:jc w:val="left"/>
              <w:rPr>
                <w:rFonts w:ascii="Times New Roman" w:hAnsi="Times New Roman" w:cs="Times New Roman" w:eastAsia="Times New Roman" w:hint="default"/>
                <w:sz w:val="18"/>
                <w:szCs w:val="18"/>
              </w:rPr>
            </w:pPr>
            <w:r>
              <w:rPr>
                <w:rFonts w:ascii="Times New Roman"/>
                <w:sz w:val="18"/>
              </w:rPr>
              <w:t>100,000.00</w:t>
            </w:r>
          </w:p>
        </w:tc>
        <w:tc>
          <w:tcPr>
            <w:tcW w:w="16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636" w:right="0"/>
              <w:jc w:val="left"/>
              <w:rPr>
                <w:rFonts w:ascii="Times New Roman" w:hAnsi="Times New Roman" w:cs="Times New Roman" w:eastAsia="Times New Roman" w:hint="default"/>
                <w:sz w:val="18"/>
                <w:szCs w:val="18"/>
              </w:rPr>
            </w:pPr>
            <w:r>
              <w:rPr>
                <w:rFonts w:ascii="Times New Roman"/>
                <w:sz w:val="18"/>
              </w:rPr>
              <w:t>9.01%</w:t>
            </w:r>
          </w:p>
        </w:tc>
        <w:tc>
          <w:tcPr>
            <w:tcW w:w="1995" w:type="dxa"/>
            <w:gridSpan w:val="3"/>
            <w:tcBorders>
              <w:top w:val="single" w:sz="4" w:space="0" w:color="000000"/>
              <w:left w:val="nil" w:sz="6" w:space="0" w:color="auto"/>
              <w:bottom w:val="nil" w:sz="6" w:space="0" w:color="auto"/>
              <w:right w:val="nil" w:sz="6" w:space="0" w:color="auto"/>
            </w:tcBorders>
          </w:tcPr>
          <w:p>
            <w:pPr>
              <w:pStyle w:val="TableParagraph"/>
              <w:spacing w:line="240" w:lineRule="exact"/>
              <w:ind w:left="216" w:right="103" w:hanging="51"/>
              <w:jc w:val="left"/>
              <w:rPr>
                <w:rFonts w:ascii="宋体" w:hAnsi="宋体" w:cs="宋体" w:eastAsia="宋体" w:hint="default"/>
                <w:sz w:val="18"/>
                <w:szCs w:val="18"/>
              </w:rPr>
            </w:pPr>
            <w:r>
              <w:rPr>
                <w:rFonts w:ascii="宋体" w:hAnsi="宋体" w:cs="宋体" w:eastAsia="宋体" w:hint="default"/>
                <w:sz w:val="18"/>
                <w:szCs w:val="18"/>
              </w:rPr>
              <w:t>帐龄虽在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6"/>
                <w:sz w:val="18"/>
                <w:szCs w:val="18"/>
              </w:rPr>
              <w:t>年以内，但</w:t>
            </w:r>
            <w:r>
              <w:rPr>
                <w:rFonts w:ascii="宋体" w:hAnsi="宋体" w:cs="宋体" w:eastAsia="宋体" w:hint="default"/>
                <w:sz w:val="18"/>
                <w:szCs w:val="18"/>
              </w:rPr>
              <w:t> 与客户对账存在差异</w:t>
            </w:r>
          </w:p>
        </w:tc>
      </w:tr>
      <w:tr>
        <w:trPr>
          <w:trHeight w:val="381" w:hRule="exact"/>
        </w:trPr>
        <w:tc>
          <w:tcPr>
            <w:tcW w:w="10156" w:type="dxa"/>
            <w:gridSpan w:val="11"/>
            <w:tcBorders>
              <w:top w:val="nil" w:sz="6" w:space="0" w:color="auto"/>
              <w:left w:val="nil" w:sz="6" w:space="0" w:color="auto"/>
              <w:bottom w:val="nil" w:sz="6" w:space="0" w:color="auto"/>
              <w:right w:val="nil" w:sz="6" w:space="0" w:color="auto"/>
            </w:tcBorders>
          </w:tcPr>
          <w:p>
            <w:pPr>
              <w:pStyle w:val="TableParagraph"/>
              <w:spacing w:line="244" w:lineRule="exact"/>
              <w:ind w:left="8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12.1.6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本报告期实际核销的应收账款情况</w:t>
            </w:r>
          </w:p>
        </w:tc>
      </w:tr>
      <w:tr>
        <w:trPr>
          <w:trHeight w:val="594" w:hRule="exact"/>
        </w:trPr>
        <w:tc>
          <w:tcPr>
            <w:tcW w:w="708"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single" w:sz="8" w:space="0" w:color="000000"/>
              <w:right w:val="nil" w:sz="6" w:space="0" w:color="auto"/>
            </w:tcBorders>
          </w:tcPr>
          <w:p>
            <w:pPr>
              <w:pStyle w:val="TableParagraph"/>
              <w:spacing w:line="240" w:lineRule="auto" w:before="86"/>
              <w:ind w:left="96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76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6"/>
              <w:ind w:left="126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43"/>
              <w:jc w:val="right"/>
              <w:rPr>
                <w:rFonts w:ascii="宋体" w:hAnsi="宋体" w:cs="宋体" w:eastAsia="宋体" w:hint="default"/>
                <w:sz w:val="18"/>
                <w:szCs w:val="18"/>
              </w:rPr>
            </w:pPr>
            <w:r>
              <w:rPr>
                <w:rFonts w:ascii="宋体" w:hAnsi="宋体" w:cs="宋体" w:eastAsia="宋体" w:hint="default"/>
                <w:sz w:val="18"/>
                <w:szCs w:val="18"/>
              </w:rPr>
              <w:t>核销金额</w:t>
            </w:r>
          </w:p>
        </w:tc>
        <w:tc>
          <w:tcPr>
            <w:tcW w:w="809" w:type="dxa"/>
            <w:tcBorders>
              <w:top w:val="nil" w:sz="6" w:space="0" w:color="auto"/>
              <w:left w:val="nil" w:sz="6" w:space="0" w:color="auto"/>
              <w:bottom w:val="single" w:sz="4" w:space="0" w:color="000000"/>
              <w:right w:val="nil" w:sz="6" w:space="0" w:color="auto"/>
            </w:tcBorders>
          </w:tcPr>
          <w:p>
            <w:pPr/>
          </w:p>
        </w:tc>
        <w:tc>
          <w:tcPr>
            <w:tcW w:w="831"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112" w:right="-3"/>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995" w:type="dxa"/>
            <w:gridSpan w:val="3"/>
            <w:tcBorders>
              <w:top w:val="nil" w:sz="6" w:space="0" w:color="auto"/>
              <w:left w:val="nil" w:sz="6" w:space="0" w:color="auto"/>
              <w:bottom w:val="nil" w:sz="6" w:space="0" w:color="auto"/>
              <w:right w:val="nil" w:sz="6" w:space="0" w:color="auto"/>
            </w:tcBorders>
          </w:tcPr>
          <w:p>
            <w:pPr>
              <w:pStyle w:val="TableParagraph"/>
              <w:spacing w:line="244" w:lineRule="auto" w:before="86"/>
              <w:ind w:left="919" w:right="353" w:hanging="180"/>
              <w:jc w:val="left"/>
              <w:rPr>
                <w:rFonts w:ascii="宋体" w:hAnsi="宋体" w:cs="宋体" w:eastAsia="宋体" w:hint="default"/>
                <w:sz w:val="18"/>
                <w:szCs w:val="18"/>
              </w:rPr>
            </w:pPr>
            <w:r>
              <w:rPr>
                <w:rFonts w:ascii="宋体" w:hAnsi="宋体" w:cs="宋体" w:eastAsia="宋体" w:hint="default"/>
                <w:sz w:val="18"/>
                <w:szCs w:val="18"/>
              </w:rPr>
              <w:t>是否关联交 易产生</w:t>
            </w:r>
          </w:p>
        </w:tc>
      </w:tr>
      <w:tr>
        <w:trPr>
          <w:trHeight w:val="371" w:hRule="exact"/>
        </w:trPr>
        <w:tc>
          <w:tcPr>
            <w:tcW w:w="708" w:type="dxa"/>
            <w:tcBorders>
              <w:top w:val="nil" w:sz="6" w:space="0" w:color="auto"/>
              <w:left w:val="nil" w:sz="6" w:space="0" w:color="auto"/>
              <w:bottom w:val="nil" w:sz="6" w:space="0" w:color="auto"/>
              <w:right w:val="nil" w:sz="6" w:space="0" w:color="auto"/>
            </w:tcBorders>
          </w:tcPr>
          <w:p>
            <w:pPr/>
          </w:p>
        </w:tc>
        <w:tc>
          <w:tcPr>
            <w:tcW w:w="3271" w:type="dxa"/>
            <w:gridSpan w:val="2"/>
            <w:tcBorders>
              <w:top w:val="nil" w:sz="6" w:space="0" w:color="auto"/>
              <w:left w:val="nil" w:sz="6" w:space="0" w:color="auto"/>
              <w:bottom w:val="nil" w:sz="6" w:space="0" w:color="auto"/>
              <w:right w:val="nil" w:sz="6" w:space="0" w:color="auto"/>
            </w:tcBorders>
          </w:tcPr>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鲍迪克（无锡）技术有限公司</w:t>
            </w:r>
          </w:p>
        </w:tc>
        <w:tc>
          <w:tcPr>
            <w:tcW w:w="1196" w:type="dxa"/>
            <w:tcBorders>
              <w:top w:val="single" w:sz="4" w:space="0" w:color="000000"/>
              <w:left w:val="nil" w:sz="6" w:space="0" w:color="auto"/>
              <w:bottom w:val="nil" w:sz="6" w:space="0" w:color="auto"/>
              <w:right w:val="nil" w:sz="6" w:space="0" w:color="auto"/>
            </w:tcBorders>
          </w:tcPr>
          <w:p>
            <w:pPr>
              <w:pStyle w:val="TableParagraph"/>
              <w:spacing w:line="229" w:lineRule="exact"/>
              <w:ind w:left="26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14" w:type="dxa"/>
            <w:tcBorders>
              <w:top w:val="nil" w:sz="6" w:space="0" w:color="auto"/>
              <w:left w:val="nil" w:sz="6" w:space="0" w:color="auto"/>
              <w:bottom w:val="nil" w:sz="6" w:space="0" w:color="auto"/>
              <w:right w:val="nil" w:sz="6" w:space="0" w:color="auto"/>
            </w:tcBorders>
          </w:tcPr>
          <w:p>
            <w:pP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left="667" w:right="0"/>
              <w:jc w:val="left"/>
              <w:rPr>
                <w:rFonts w:ascii="Times New Roman" w:hAnsi="Times New Roman" w:cs="Times New Roman" w:eastAsia="Times New Roman" w:hint="default"/>
                <w:sz w:val="18"/>
                <w:szCs w:val="18"/>
              </w:rPr>
            </w:pPr>
            <w:r>
              <w:rPr>
                <w:rFonts w:ascii="Times New Roman"/>
                <w:sz w:val="18"/>
              </w:rPr>
              <w:t>27,960.34</w:t>
            </w:r>
          </w:p>
        </w:tc>
        <w:tc>
          <w:tcPr>
            <w:tcW w:w="831" w:type="dxa"/>
            <w:tcBorders>
              <w:top w:val="single" w:sz="4" w:space="0" w:color="000000"/>
              <w:left w:val="nil" w:sz="6" w:space="0" w:color="auto"/>
              <w:bottom w:val="nil" w:sz="6" w:space="0" w:color="auto"/>
              <w:right w:val="nil" w:sz="6" w:space="0" w:color="auto"/>
            </w:tcBorders>
          </w:tcPr>
          <w:p>
            <w:pPr>
              <w:pStyle w:val="TableParagraph"/>
              <w:spacing w:line="229" w:lineRule="exact"/>
              <w:ind w:left="112" w:right="-3"/>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557" w:type="dxa"/>
            <w:tcBorders>
              <w:top w:val="single" w:sz="4" w:space="0" w:color="000000"/>
              <w:left w:val="nil" w:sz="6" w:space="0" w:color="auto"/>
              <w:bottom w:val="nil" w:sz="6" w:space="0" w:color="auto"/>
              <w:right w:val="nil" w:sz="6" w:space="0" w:color="auto"/>
            </w:tcBorders>
          </w:tcPr>
          <w:p>
            <w:pPr/>
          </w:p>
        </w:tc>
        <w:tc>
          <w:tcPr>
            <w:tcW w:w="266" w:type="dxa"/>
            <w:tcBorders>
              <w:top w:val="single" w:sz="8" w:space="0" w:color="000000"/>
              <w:left w:val="nil" w:sz="6" w:space="0" w:color="auto"/>
              <w:bottom w:val="nil" w:sz="6" w:space="0" w:color="auto"/>
              <w:right w:val="nil" w:sz="6" w:space="0" w:color="auto"/>
            </w:tcBorders>
          </w:tcPr>
          <w:p>
            <w:pPr/>
          </w:p>
        </w:tc>
        <w:tc>
          <w:tcPr>
            <w:tcW w:w="1171" w:type="dxa"/>
            <w:tcBorders>
              <w:top w:val="single" w:sz="8" w:space="0" w:color="000000"/>
              <w:left w:val="nil" w:sz="6" w:space="0" w:color="auto"/>
              <w:bottom w:val="nil" w:sz="6" w:space="0" w:color="auto"/>
              <w:right w:val="nil" w:sz="6" w:space="0" w:color="auto"/>
            </w:tcBorders>
          </w:tcPr>
          <w:p>
            <w:pPr>
              <w:pStyle w:val="TableParagraph"/>
              <w:spacing w:line="220" w:lineRule="exact"/>
              <w:ind w:left="27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3" w:hRule="exact"/>
        </w:trPr>
        <w:tc>
          <w:tcPr>
            <w:tcW w:w="10156"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68"/>
              <w:ind w:left="7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12.1.7 </w:t>
            </w:r>
            <w:r>
              <w:rPr>
                <w:rFonts w:ascii="宋体" w:hAnsi="宋体" w:cs="宋体" w:eastAsia="宋体" w:hint="default"/>
                <w:sz w:val="21"/>
                <w:szCs w:val="21"/>
              </w:rPr>
              <w:t>本报告期应收账款中无持有公司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）表决权股份的股东单位欠款。</w:t>
            </w:r>
          </w:p>
        </w:tc>
      </w:tr>
      <w:tr>
        <w:trPr>
          <w:trHeight w:val="493" w:hRule="exact"/>
        </w:trPr>
        <w:tc>
          <w:tcPr>
            <w:tcW w:w="10156"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65"/>
              <w:ind w:left="8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12.1.8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应收账款余额前五名单位情况</w:t>
            </w:r>
          </w:p>
        </w:tc>
      </w:tr>
      <w:tr>
        <w:trPr>
          <w:trHeight w:val="590" w:hRule="exact"/>
        </w:trPr>
        <w:tc>
          <w:tcPr>
            <w:tcW w:w="708" w:type="dxa"/>
            <w:tcBorders>
              <w:top w:val="nil" w:sz="6" w:space="0" w:color="auto"/>
              <w:left w:val="nil" w:sz="6" w:space="0" w:color="auto"/>
              <w:bottom w:val="nil" w:sz="6" w:space="0" w:color="auto"/>
              <w:right w:val="nil" w:sz="6" w:space="0" w:color="auto"/>
            </w:tcBorders>
          </w:tcPr>
          <w:p>
            <w:pPr/>
          </w:p>
        </w:tc>
        <w:tc>
          <w:tcPr>
            <w:tcW w:w="327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86"/>
              <w:ind w:right="47"/>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96" w:type="dxa"/>
            <w:tcBorders>
              <w:top w:val="nil" w:sz="6" w:space="0" w:color="auto"/>
              <w:left w:val="nil" w:sz="6" w:space="0" w:color="auto"/>
              <w:bottom w:val="single" w:sz="4" w:space="0" w:color="000000"/>
              <w:right w:val="nil" w:sz="6" w:space="0" w:color="auto"/>
            </w:tcBorders>
          </w:tcPr>
          <w:p>
            <w:pPr>
              <w:pStyle w:val="TableParagraph"/>
              <w:spacing w:line="244" w:lineRule="auto" w:before="86"/>
              <w:ind w:left="634" w:right="19"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214" w:type="dxa"/>
            <w:tcBorders>
              <w:top w:val="nil" w:sz="6" w:space="0" w:color="auto"/>
              <w:left w:val="nil" w:sz="6" w:space="0" w:color="auto"/>
              <w:bottom w:val="single" w:sz="4" w:space="0" w:color="000000"/>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60"/>
              <w:jc w:val="right"/>
              <w:rPr>
                <w:rFonts w:ascii="宋体" w:hAnsi="宋体" w:cs="宋体" w:eastAsia="宋体" w:hint="default"/>
                <w:sz w:val="18"/>
                <w:szCs w:val="18"/>
              </w:rPr>
            </w:pPr>
            <w:r>
              <w:rPr>
                <w:rFonts w:ascii="宋体" w:hAnsi="宋体" w:cs="宋体" w:eastAsia="宋体" w:hint="default"/>
                <w:sz w:val="18"/>
                <w:szCs w:val="18"/>
              </w:rPr>
              <w:t>金额</w:t>
            </w:r>
          </w:p>
        </w:tc>
        <w:tc>
          <w:tcPr>
            <w:tcW w:w="809" w:type="dxa"/>
            <w:tcBorders>
              <w:top w:val="nil" w:sz="6" w:space="0" w:color="auto"/>
              <w:left w:val="nil" w:sz="6" w:space="0" w:color="auto"/>
              <w:bottom w:val="single" w:sz="4" w:space="0" w:color="000000"/>
              <w:right w:val="nil" w:sz="6" w:space="0" w:color="auto"/>
            </w:tcBorders>
          </w:tcPr>
          <w:p>
            <w:pPr/>
          </w:p>
        </w:tc>
        <w:tc>
          <w:tcPr>
            <w:tcW w:w="831"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307"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1995" w:type="dxa"/>
            <w:gridSpan w:val="3"/>
            <w:tcBorders>
              <w:top w:val="nil" w:sz="6" w:space="0" w:color="auto"/>
              <w:left w:val="nil" w:sz="6" w:space="0" w:color="auto"/>
              <w:bottom w:val="nil" w:sz="6" w:space="0" w:color="auto"/>
              <w:right w:val="nil" w:sz="6" w:space="0" w:color="auto"/>
            </w:tcBorders>
          </w:tcPr>
          <w:p>
            <w:pPr>
              <w:pStyle w:val="TableParagraph"/>
              <w:spacing w:line="244" w:lineRule="auto" w:before="86"/>
              <w:ind w:left="758" w:right="425" w:hanging="92"/>
              <w:jc w:val="left"/>
              <w:rPr>
                <w:rFonts w:ascii="宋体" w:hAnsi="宋体" w:cs="宋体" w:eastAsia="宋体" w:hint="default"/>
                <w:sz w:val="18"/>
                <w:szCs w:val="18"/>
              </w:rPr>
            </w:pPr>
            <w:r>
              <w:rPr>
                <w:rFonts w:ascii="宋体" w:hAnsi="宋体" w:cs="宋体" w:eastAsia="宋体" w:hint="default"/>
                <w:sz w:val="18"/>
                <w:szCs w:val="18"/>
              </w:rPr>
              <w:t>占应收账款 总额比例</w:t>
            </w:r>
          </w:p>
        </w:tc>
      </w:tr>
      <w:tr>
        <w:trPr>
          <w:trHeight w:val="257" w:hRule="exact"/>
        </w:trPr>
        <w:tc>
          <w:tcPr>
            <w:tcW w:w="708" w:type="dxa"/>
            <w:tcBorders>
              <w:top w:val="nil" w:sz="6" w:space="0" w:color="auto"/>
              <w:left w:val="nil" w:sz="6" w:space="0" w:color="auto"/>
              <w:bottom w:val="nil" w:sz="6" w:space="0" w:color="auto"/>
              <w:right w:val="nil" w:sz="6" w:space="0" w:color="auto"/>
            </w:tcBorders>
          </w:tcPr>
          <w:p>
            <w:pPr/>
          </w:p>
        </w:tc>
        <w:tc>
          <w:tcPr>
            <w:tcW w:w="1912" w:type="dxa"/>
            <w:tcBorders>
              <w:top w:val="single" w:sz="4" w:space="0" w:color="000000"/>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重庆新兴齿轮有限公司</w:t>
            </w:r>
          </w:p>
        </w:tc>
        <w:tc>
          <w:tcPr>
            <w:tcW w:w="1359" w:type="dxa"/>
            <w:tcBorders>
              <w:top w:val="single" w:sz="4" w:space="0" w:color="000000"/>
              <w:left w:val="nil" w:sz="6" w:space="0" w:color="auto"/>
              <w:bottom w:val="nil" w:sz="6" w:space="0" w:color="auto"/>
              <w:right w:val="nil" w:sz="6" w:space="0" w:color="auto"/>
            </w:tcBorders>
          </w:tcPr>
          <w:p>
            <w:pPr/>
          </w:p>
        </w:tc>
        <w:tc>
          <w:tcPr>
            <w:tcW w:w="1196" w:type="dxa"/>
            <w:tcBorders>
              <w:top w:val="single" w:sz="4" w:space="0" w:color="000000"/>
              <w:left w:val="nil" w:sz="6" w:space="0" w:color="auto"/>
              <w:bottom w:val="nil" w:sz="6" w:space="0" w:color="auto"/>
              <w:right w:val="nil" w:sz="6" w:space="0" w:color="auto"/>
            </w:tcBorders>
          </w:tcPr>
          <w:p>
            <w:pPr>
              <w:pStyle w:val="TableParagraph"/>
              <w:spacing w:line="217" w:lineRule="exact"/>
              <w:ind w:right="199"/>
              <w:jc w:val="right"/>
              <w:rPr>
                <w:rFonts w:ascii="宋体" w:hAnsi="宋体" w:cs="宋体" w:eastAsia="宋体" w:hint="default"/>
                <w:sz w:val="18"/>
                <w:szCs w:val="18"/>
              </w:rPr>
            </w:pPr>
            <w:r>
              <w:rPr>
                <w:rFonts w:ascii="宋体" w:hAnsi="宋体" w:cs="宋体" w:eastAsia="宋体" w:hint="default"/>
                <w:sz w:val="18"/>
                <w:szCs w:val="18"/>
              </w:rPr>
              <w:t>客户</w:t>
            </w:r>
          </w:p>
        </w:tc>
        <w:tc>
          <w:tcPr>
            <w:tcW w:w="214" w:type="dxa"/>
            <w:tcBorders>
              <w:top w:val="single" w:sz="4" w:space="0" w:color="000000"/>
              <w:left w:val="nil" w:sz="6" w:space="0" w:color="auto"/>
              <w:bottom w:val="nil" w:sz="6" w:space="0" w:color="auto"/>
              <w:right w:val="nil" w:sz="6" w:space="0" w:color="auto"/>
            </w:tcBorders>
          </w:tcPr>
          <w:p>
            <w:pP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564" w:right="0"/>
              <w:jc w:val="left"/>
              <w:rPr>
                <w:rFonts w:ascii="Times New Roman" w:hAnsi="Times New Roman" w:cs="Times New Roman" w:eastAsia="Times New Roman" w:hint="default"/>
                <w:sz w:val="18"/>
                <w:szCs w:val="18"/>
              </w:rPr>
            </w:pPr>
            <w:r>
              <w:rPr>
                <w:rFonts w:ascii="Times New Roman"/>
                <w:sz w:val="18"/>
              </w:rPr>
              <w:t>1,800,000.00</w:t>
            </w:r>
          </w:p>
        </w:tc>
        <w:tc>
          <w:tcPr>
            <w:tcW w:w="831" w:type="dxa"/>
            <w:tcBorders>
              <w:top w:val="single" w:sz="4" w:space="0" w:color="000000"/>
              <w:left w:val="nil" w:sz="6" w:space="0" w:color="auto"/>
              <w:bottom w:val="nil" w:sz="6" w:space="0" w:color="auto"/>
              <w:right w:val="nil" w:sz="6" w:space="0" w:color="auto"/>
            </w:tcBorders>
          </w:tcPr>
          <w:p>
            <w:pPr>
              <w:pStyle w:val="TableParagraph"/>
              <w:spacing w:line="231" w:lineRule="exact"/>
              <w:ind w:left="1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557" w:type="dxa"/>
            <w:tcBorders>
              <w:top w:val="single" w:sz="4" w:space="0" w:color="000000"/>
              <w:left w:val="nil" w:sz="6" w:space="0" w:color="auto"/>
              <w:bottom w:val="nil" w:sz="6" w:space="0" w:color="auto"/>
              <w:right w:val="nil" w:sz="6" w:space="0" w:color="auto"/>
            </w:tcBorders>
          </w:tcPr>
          <w:p>
            <w:pPr/>
          </w:p>
        </w:tc>
        <w:tc>
          <w:tcPr>
            <w:tcW w:w="266" w:type="dxa"/>
            <w:tcBorders>
              <w:top w:val="single" w:sz="4" w:space="0" w:color="000000"/>
              <w:left w:val="nil" w:sz="6" w:space="0" w:color="auto"/>
              <w:bottom w:val="nil" w:sz="6" w:space="0" w:color="auto"/>
              <w:right w:val="nil" w:sz="6" w:space="0" w:color="auto"/>
            </w:tcBorders>
          </w:tcPr>
          <w:p>
            <w:pPr/>
          </w:p>
        </w:tc>
        <w:tc>
          <w:tcPr>
            <w:tcW w:w="1171"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367" w:right="0"/>
              <w:jc w:val="left"/>
              <w:rPr>
                <w:rFonts w:ascii="Times New Roman" w:hAnsi="Times New Roman" w:cs="Times New Roman" w:eastAsia="Times New Roman" w:hint="default"/>
                <w:sz w:val="18"/>
                <w:szCs w:val="18"/>
              </w:rPr>
            </w:pPr>
            <w:r>
              <w:rPr>
                <w:rFonts w:ascii="Times New Roman"/>
                <w:sz w:val="18"/>
              </w:rPr>
              <w:t>3.03%</w:t>
            </w:r>
          </w:p>
        </w:tc>
      </w:tr>
      <w:tr>
        <w:trPr>
          <w:trHeight w:val="240" w:hRule="exact"/>
        </w:trPr>
        <w:tc>
          <w:tcPr>
            <w:tcW w:w="708" w:type="dxa"/>
            <w:tcBorders>
              <w:top w:val="nil" w:sz="6" w:space="0" w:color="auto"/>
              <w:left w:val="nil" w:sz="6" w:space="0" w:color="auto"/>
              <w:bottom w:val="nil" w:sz="6" w:space="0" w:color="auto"/>
              <w:right w:val="nil" w:sz="6" w:space="0" w:color="auto"/>
            </w:tcBorders>
          </w:tcPr>
          <w:p>
            <w:pPr/>
          </w:p>
        </w:tc>
        <w:tc>
          <w:tcPr>
            <w:tcW w:w="3271"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天津普天单向器有限公司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05" w:lineRule="exact"/>
              <w:ind w:right="199"/>
              <w:jc w:val="right"/>
              <w:rPr>
                <w:rFonts w:ascii="宋体" w:hAnsi="宋体" w:cs="宋体" w:eastAsia="宋体" w:hint="default"/>
                <w:sz w:val="18"/>
                <w:szCs w:val="18"/>
              </w:rPr>
            </w:pPr>
            <w:r>
              <w:rPr>
                <w:rFonts w:ascii="宋体" w:hAnsi="宋体" w:cs="宋体" w:eastAsia="宋体" w:hint="default"/>
                <w:sz w:val="18"/>
                <w:szCs w:val="18"/>
              </w:rPr>
              <w:t>客户</w:t>
            </w:r>
          </w:p>
        </w:tc>
        <w:tc>
          <w:tcPr>
            <w:tcW w:w="214" w:type="dxa"/>
            <w:tcBorders>
              <w:top w:val="nil" w:sz="6" w:space="0" w:color="auto"/>
              <w:left w:val="nil" w:sz="6" w:space="0" w:color="auto"/>
              <w:bottom w:val="nil" w:sz="6" w:space="0" w:color="auto"/>
              <w:right w:val="nil" w:sz="6" w:space="0" w:color="auto"/>
            </w:tcBorders>
          </w:tcPr>
          <w:p>
            <w:pP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564" w:right="0"/>
              <w:jc w:val="left"/>
              <w:rPr>
                <w:rFonts w:ascii="Times New Roman" w:hAnsi="Times New Roman" w:cs="Times New Roman" w:eastAsia="Times New Roman" w:hint="default"/>
                <w:sz w:val="18"/>
                <w:szCs w:val="18"/>
              </w:rPr>
            </w:pPr>
            <w:r>
              <w:rPr>
                <w:rFonts w:ascii="Times New Roman"/>
                <w:sz w:val="18"/>
              </w:rPr>
              <w:t>1,500,000.00</w:t>
            </w:r>
          </w:p>
        </w:tc>
        <w:tc>
          <w:tcPr>
            <w:tcW w:w="831" w:type="dxa"/>
            <w:tcBorders>
              <w:top w:val="nil" w:sz="6" w:space="0" w:color="auto"/>
              <w:left w:val="nil" w:sz="6" w:space="0" w:color="auto"/>
              <w:bottom w:val="nil" w:sz="6" w:space="0" w:color="auto"/>
              <w:right w:val="nil" w:sz="6" w:space="0" w:color="auto"/>
            </w:tcBorders>
          </w:tcPr>
          <w:p>
            <w:pPr>
              <w:pStyle w:val="TableParagraph"/>
              <w:spacing w:line="219" w:lineRule="exact"/>
              <w:ind w:left="1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557"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7" w:right="0"/>
              <w:jc w:val="left"/>
              <w:rPr>
                <w:rFonts w:ascii="Times New Roman" w:hAnsi="Times New Roman" w:cs="Times New Roman" w:eastAsia="Times New Roman" w:hint="default"/>
                <w:sz w:val="18"/>
                <w:szCs w:val="18"/>
              </w:rPr>
            </w:pPr>
            <w:r>
              <w:rPr>
                <w:rFonts w:ascii="Times New Roman"/>
                <w:sz w:val="18"/>
              </w:rPr>
              <w:t>2.53%</w:t>
            </w:r>
          </w:p>
        </w:tc>
      </w:tr>
      <w:tr>
        <w:trPr>
          <w:trHeight w:val="240" w:hRule="exact"/>
        </w:trPr>
        <w:tc>
          <w:tcPr>
            <w:tcW w:w="708" w:type="dxa"/>
            <w:tcBorders>
              <w:top w:val="nil" w:sz="6" w:space="0" w:color="auto"/>
              <w:left w:val="nil" w:sz="6" w:space="0" w:color="auto"/>
              <w:bottom w:val="nil" w:sz="6" w:space="0" w:color="auto"/>
              <w:right w:val="nil" w:sz="6" w:space="0" w:color="auto"/>
            </w:tcBorders>
          </w:tcPr>
          <w:p>
            <w:pPr/>
          </w:p>
        </w:tc>
        <w:tc>
          <w:tcPr>
            <w:tcW w:w="3271"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湖南天雁机械有限责任公司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05" w:lineRule="exact"/>
              <w:ind w:right="199"/>
              <w:jc w:val="right"/>
              <w:rPr>
                <w:rFonts w:ascii="宋体" w:hAnsi="宋体" w:cs="宋体" w:eastAsia="宋体" w:hint="default"/>
                <w:sz w:val="18"/>
                <w:szCs w:val="18"/>
              </w:rPr>
            </w:pPr>
            <w:r>
              <w:rPr>
                <w:rFonts w:ascii="宋体" w:hAnsi="宋体" w:cs="宋体" w:eastAsia="宋体" w:hint="default"/>
                <w:sz w:val="18"/>
                <w:szCs w:val="18"/>
              </w:rPr>
              <w:t>客户</w:t>
            </w:r>
          </w:p>
        </w:tc>
        <w:tc>
          <w:tcPr>
            <w:tcW w:w="214" w:type="dxa"/>
            <w:tcBorders>
              <w:top w:val="nil" w:sz="6" w:space="0" w:color="auto"/>
              <w:left w:val="nil" w:sz="6" w:space="0" w:color="auto"/>
              <w:bottom w:val="nil" w:sz="6" w:space="0" w:color="auto"/>
              <w:right w:val="nil" w:sz="6" w:space="0" w:color="auto"/>
            </w:tcBorders>
          </w:tcPr>
          <w:p>
            <w:pP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564" w:right="0"/>
              <w:jc w:val="left"/>
              <w:rPr>
                <w:rFonts w:ascii="Times New Roman" w:hAnsi="Times New Roman" w:cs="Times New Roman" w:eastAsia="Times New Roman" w:hint="default"/>
                <w:sz w:val="18"/>
                <w:szCs w:val="18"/>
              </w:rPr>
            </w:pPr>
            <w:r>
              <w:rPr>
                <w:rFonts w:ascii="Times New Roman"/>
                <w:sz w:val="18"/>
              </w:rPr>
              <w:t>1,232,000.00</w:t>
            </w:r>
          </w:p>
        </w:tc>
        <w:tc>
          <w:tcPr>
            <w:tcW w:w="831" w:type="dxa"/>
            <w:tcBorders>
              <w:top w:val="nil" w:sz="6" w:space="0" w:color="auto"/>
              <w:left w:val="nil" w:sz="6" w:space="0" w:color="auto"/>
              <w:bottom w:val="nil" w:sz="6" w:space="0" w:color="auto"/>
              <w:right w:val="nil" w:sz="6" w:space="0" w:color="auto"/>
            </w:tcBorders>
          </w:tcPr>
          <w:p>
            <w:pPr>
              <w:pStyle w:val="TableParagraph"/>
              <w:spacing w:line="219" w:lineRule="exact"/>
              <w:ind w:left="1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557"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7" w:right="0"/>
              <w:jc w:val="left"/>
              <w:rPr>
                <w:rFonts w:ascii="Times New Roman" w:hAnsi="Times New Roman" w:cs="Times New Roman" w:eastAsia="Times New Roman" w:hint="default"/>
                <w:sz w:val="18"/>
                <w:szCs w:val="18"/>
              </w:rPr>
            </w:pPr>
            <w:r>
              <w:rPr>
                <w:rFonts w:ascii="Times New Roman"/>
                <w:sz w:val="18"/>
              </w:rPr>
              <w:t>2.08%</w:t>
            </w:r>
          </w:p>
        </w:tc>
      </w:tr>
      <w:tr>
        <w:trPr>
          <w:trHeight w:val="240" w:hRule="exact"/>
        </w:trPr>
        <w:tc>
          <w:tcPr>
            <w:tcW w:w="708" w:type="dxa"/>
            <w:tcBorders>
              <w:top w:val="nil" w:sz="6" w:space="0" w:color="auto"/>
              <w:left w:val="nil" w:sz="6" w:space="0" w:color="auto"/>
              <w:bottom w:val="nil" w:sz="6" w:space="0" w:color="auto"/>
              <w:right w:val="nil" w:sz="6" w:space="0" w:color="auto"/>
            </w:tcBorders>
          </w:tcPr>
          <w:p>
            <w:pPr/>
          </w:p>
        </w:tc>
        <w:tc>
          <w:tcPr>
            <w:tcW w:w="3271"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安徽佳工卜金属科技实业有限公司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05" w:lineRule="exact"/>
              <w:ind w:right="199"/>
              <w:jc w:val="right"/>
              <w:rPr>
                <w:rFonts w:ascii="宋体" w:hAnsi="宋体" w:cs="宋体" w:eastAsia="宋体" w:hint="default"/>
                <w:sz w:val="18"/>
                <w:szCs w:val="18"/>
              </w:rPr>
            </w:pPr>
            <w:r>
              <w:rPr>
                <w:rFonts w:ascii="宋体" w:hAnsi="宋体" w:cs="宋体" w:eastAsia="宋体" w:hint="default"/>
                <w:sz w:val="18"/>
                <w:szCs w:val="18"/>
              </w:rPr>
              <w:t>客户</w:t>
            </w:r>
          </w:p>
        </w:tc>
        <w:tc>
          <w:tcPr>
            <w:tcW w:w="214" w:type="dxa"/>
            <w:tcBorders>
              <w:top w:val="nil" w:sz="6" w:space="0" w:color="auto"/>
              <w:left w:val="nil" w:sz="6" w:space="0" w:color="auto"/>
              <w:bottom w:val="nil" w:sz="6" w:space="0" w:color="auto"/>
              <w:right w:val="nil" w:sz="6" w:space="0" w:color="auto"/>
            </w:tcBorders>
          </w:tcPr>
          <w:p>
            <w:pP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571" w:right="0"/>
              <w:jc w:val="left"/>
              <w:rPr>
                <w:rFonts w:ascii="Times New Roman" w:hAnsi="Times New Roman" w:cs="Times New Roman" w:eastAsia="Times New Roman" w:hint="default"/>
                <w:sz w:val="18"/>
                <w:szCs w:val="18"/>
              </w:rPr>
            </w:pPr>
            <w:r>
              <w:rPr>
                <w:rFonts w:ascii="Times New Roman"/>
                <w:sz w:val="18"/>
              </w:rPr>
              <w:t>1,115,100.00</w:t>
            </w:r>
          </w:p>
        </w:tc>
        <w:tc>
          <w:tcPr>
            <w:tcW w:w="831" w:type="dxa"/>
            <w:tcBorders>
              <w:top w:val="nil" w:sz="6" w:space="0" w:color="auto"/>
              <w:left w:val="nil" w:sz="6" w:space="0" w:color="auto"/>
              <w:bottom w:val="nil" w:sz="6" w:space="0" w:color="auto"/>
              <w:right w:val="nil" w:sz="6" w:space="0" w:color="auto"/>
            </w:tcBorders>
          </w:tcPr>
          <w:p>
            <w:pPr>
              <w:pStyle w:val="TableParagraph"/>
              <w:spacing w:line="219" w:lineRule="exact"/>
              <w:ind w:left="1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557"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7" w:right="0"/>
              <w:jc w:val="left"/>
              <w:rPr>
                <w:rFonts w:ascii="Times New Roman" w:hAnsi="Times New Roman" w:cs="Times New Roman" w:eastAsia="Times New Roman" w:hint="default"/>
                <w:sz w:val="18"/>
                <w:szCs w:val="18"/>
              </w:rPr>
            </w:pPr>
            <w:r>
              <w:rPr>
                <w:rFonts w:ascii="Times New Roman"/>
                <w:sz w:val="18"/>
              </w:rPr>
              <w:t>1.88%</w:t>
            </w:r>
          </w:p>
        </w:tc>
      </w:tr>
      <w:tr>
        <w:trPr>
          <w:trHeight w:val="347" w:hRule="exact"/>
        </w:trPr>
        <w:tc>
          <w:tcPr>
            <w:tcW w:w="708" w:type="dxa"/>
            <w:tcBorders>
              <w:top w:val="nil" w:sz="6" w:space="0" w:color="auto"/>
              <w:left w:val="nil" w:sz="6" w:space="0" w:color="auto"/>
              <w:bottom w:val="nil" w:sz="6" w:space="0" w:color="auto"/>
              <w:right w:val="nil" w:sz="6" w:space="0" w:color="auto"/>
            </w:tcBorders>
          </w:tcPr>
          <w:p>
            <w:pPr/>
          </w:p>
        </w:tc>
        <w:tc>
          <w:tcPr>
            <w:tcW w:w="3271"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东风汽车变速箱有限公司</w:t>
            </w:r>
          </w:p>
        </w:tc>
        <w:tc>
          <w:tcPr>
            <w:tcW w:w="1196" w:type="dxa"/>
            <w:tcBorders>
              <w:top w:val="nil" w:sz="6" w:space="0" w:color="auto"/>
              <w:left w:val="nil" w:sz="6" w:space="0" w:color="auto"/>
              <w:bottom w:val="nil" w:sz="6" w:space="0" w:color="auto"/>
              <w:right w:val="nil" w:sz="6" w:space="0" w:color="auto"/>
            </w:tcBorders>
          </w:tcPr>
          <w:p>
            <w:pPr>
              <w:pStyle w:val="TableParagraph"/>
              <w:spacing w:line="205" w:lineRule="exact"/>
              <w:ind w:right="199"/>
              <w:jc w:val="right"/>
              <w:rPr>
                <w:rFonts w:ascii="宋体" w:hAnsi="宋体" w:cs="宋体" w:eastAsia="宋体" w:hint="default"/>
                <w:sz w:val="18"/>
                <w:szCs w:val="18"/>
              </w:rPr>
            </w:pPr>
            <w:r>
              <w:rPr>
                <w:rFonts w:ascii="宋体" w:hAnsi="宋体" w:cs="宋体" w:eastAsia="宋体" w:hint="default"/>
                <w:sz w:val="18"/>
                <w:szCs w:val="18"/>
              </w:rPr>
              <w:t>客户</w:t>
            </w:r>
          </w:p>
        </w:tc>
        <w:tc>
          <w:tcPr>
            <w:tcW w:w="214" w:type="dxa"/>
            <w:tcBorders>
              <w:top w:val="nil" w:sz="6" w:space="0" w:color="auto"/>
              <w:left w:val="nil" w:sz="6" w:space="0" w:color="auto"/>
              <w:bottom w:val="nil" w:sz="6" w:space="0" w:color="auto"/>
              <w:right w:val="nil" w:sz="6" w:space="0" w:color="auto"/>
            </w:tcBorders>
          </w:tcPr>
          <w:p>
            <w:pPr/>
          </w:p>
        </w:tc>
        <w:tc>
          <w:tcPr>
            <w:tcW w:w="1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698" w:right="0"/>
              <w:jc w:val="left"/>
              <w:rPr>
                <w:rFonts w:ascii="Times New Roman" w:hAnsi="Times New Roman" w:cs="Times New Roman" w:eastAsia="Times New Roman" w:hint="default"/>
                <w:sz w:val="18"/>
                <w:szCs w:val="18"/>
              </w:rPr>
            </w:pPr>
            <w:r>
              <w:rPr>
                <w:rFonts w:ascii="Times New Roman"/>
                <w:sz w:val="18"/>
              </w:rPr>
              <w:t>987,920.78</w:t>
            </w:r>
          </w:p>
        </w:tc>
        <w:tc>
          <w:tcPr>
            <w:tcW w:w="831" w:type="dxa"/>
            <w:tcBorders>
              <w:top w:val="nil" w:sz="6" w:space="0" w:color="auto"/>
              <w:left w:val="nil" w:sz="6" w:space="0" w:color="auto"/>
              <w:bottom w:val="nil" w:sz="6" w:space="0" w:color="auto"/>
              <w:right w:val="nil" w:sz="6" w:space="0" w:color="auto"/>
            </w:tcBorders>
          </w:tcPr>
          <w:p>
            <w:pPr>
              <w:pStyle w:val="TableParagraph"/>
              <w:spacing w:line="219" w:lineRule="exact"/>
              <w:ind w:left="1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557"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67" w:right="0"/>
              <w:jc w:val="left"/>
              <w:rPr>
                <w:rFonts w:ascii="Times New Roman" w:hAnsi="Times New Roman" w:cs="Times New Roman" w:eastAsia="Times New Roman" w:hint="default"/>
                <w:sz w:val="18"/>
                <w:szCs w:val="18"/>
              </w:rPr>
            </w:pPr>
            <w:r>
              <w:rPr>
                <w:rFonts w:ascii="Times New Roman"/>
                <w:sz w:val="18"/>
              </w:rPr>
              <w:t>1.67%</w:t>
            </w:r>
          </w:p>
        </w:tc>
      </w:tr>
      <w:tr>
        <w:trPr>
          <w:trHeight w:val="483"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25"/>
              <w:jc w:val="right"/>
              <w:rPr>
                <w:rFonts w:ascii="Times New Roman" w:hAnsi="Times New Roman" w:cs="Times New Roman" w:eastAsia="Times New Roman" w:hint="default"/>
                <w:sz w:val="21"/>
                <w:szCs w:val="21"/>
              </w:rPr>
            </w:pPr>
            <w:r>
              <w:rPr>
                <w:rFonts w:ascii="Times New Roman"/>
                <w:sz w:val="21"/>
              </w:rPr>
              <w:t>12.2</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68"/>
              <w:ind w:left="8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59"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r>
      <w:tr>
        <w:trPr>
          <w:trHeight w:val="494" w:hRule="exact"/>
        </w:trPr>
        <w:tc>
          <w:tcPr>
            <w:tcW w:w="708" w:type="dxa"/>
            <w:tcBorders>
              <w:top w:val="nil" w:sz="6" w:space="0" w:color="auto"/>
              <w:left w:val="nil" w:sz="6" w:space="0" w:color="auto"/>
              <w:bottom w:val="nil" w:sz="6" w:space="0" w:color="auto"/>
              <w:right w:val="nil" w:sz="6" w:space="0" w:color="auto"/>
            </w:tcBorders>
          </w:tcPr>
          <w:p>
            <w:pPr/>
          </w:p>
        </w:tc>
        <w:tc>
          <w:tcPr>
            <w:tcW w:w="468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65"/>
              <w:ind w:left="8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12.2.1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其他应收款按种类分析如下：</w:t>
            </w:r>
          </w:p>
        </w:tc>
        <w:tc>
          <w:tcPr>
            <w:tcW w:w="1133"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r>
      <w:tr>
        <w:trPr>
          <w:trHeight w:val="354" w:hRule="exact"/>
        </w:trPr>
        <w:tc>
          <w:tcPr>
            <w:tcW w:w="708"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single" w:sz="8" w:space="0" w:color="000000"/>
              <w:right w:val="nil" w:sz="6" w:space="0" w:color="auto"/>
            </w:tcBorders>
          </w:tcPr>
          <w:p>
            <w:pPr/>
          </w:p>
        </w:tc>
        <w:tc>
          <w:tcPr>
            <w:tcW w:w="1359" w:type="dxa"/>
            <w:tcBorders>
              <w:top w:val="nil" w:sz="6" w:space="0" w:color="auto"/>
              <w:left w:val="nil" w:sz="6" w:space="0" w:color="auto"/>
              <w:bottom w:val="single" w:sz="8" w:space="0" w:color="000000"/>
              <w:right w:val="nil" w:sz="6" w:space="0" w:color="auto"/>
            </w:tcBorders>
          </w:tcPr>
          <w:p>
            <w:pPr/>
          </w:p>
        </w:tc>
        <w:tc>
          <w:tcPr>
            <w:tcW w:w="1196" w:type="dxa"/>
            <w:tcBorders>
              <w:top w:val="nil" w:sz="6" w:space="0" w:color="auto"/>
              <w:left w:val="nil" w:sz="6" w:space="0" w:color="auto"/>
              <w:bottom w:val="single" w:sz="8" w:space="0" w:color="000000"/>
              <w:right w:val="nil" w:sz="6" w:space="0" w:color="auto"/>
            </w:tcBorders>
          </w:tcPr>
          <w:p>
            <w:pPr>
              <w:pStyle w:val="TableParagraph"/>
              <w:spacing w:line="240" w:lineRule="auto" w:before="86"/>
              <w:ind w:left="51"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214" w:type="dxa"/>
            <w:tcBorders>
              <w:top w:val="nil" w:sz="6" w:space="0" w:color="auto"/>
              <w:left w:val="nil" w:sz="6" w:space="0" w:color="auto"/>
              <w:bottom w:val="single" w:sz="8" w:space="0" w:color="000000"/>
              <w:right w:val="nil" w:sz="6" w:space="0" w:color="auto"/>
            </w:tcBorders>
          </w:tcPr>
          <w:p>
            <w:pPr/>
          </w:p>
        </w:tc>
        <w:tc>
          <w:tcPr>
            <w:tcW w:w="1133" w:type="dxa"/>
            <w:tcBorders>
              <w:top w:val="nil" w:sz="6" w:space="0" w:color="auto"/>
              <w:left w:val="nil" w:sz="6" w:space="0" w:color="auto"/>
              <w:bottom w:val="single" w:sz="8" w:space="0" w:color="000000"/>
              <w:right w:val="nil" w:sz="6" w:space="0" w:color="auto"/>
            </w:tcBorders>
          </w:tcPr>
          <w:p>
            <w:pPr/>
          </w:p>
        </w:tc>
        <w:tc>
          <w:tcPr>
            <w:tcW w:w="809" w:type="dxa"/>
            <w:tcBorders>
              <w:top w:val="nil" w:sz="6" w:space="0" w:color="auto"/>
              <w:left w:val="nil" w:sz="6" w:space="0" w:color="auto"/>
              <w:bottom w:val="single" w:sz="4" w:space="0" w:color="000000"/>
              <w:right w:val="nil" w:sz="6" w:space="0" w:color="auto"/>
            </w:tcBorders>
          </w:tcPr>
          <w:p>
            <w:pPr/>
          </w:p>
        </w:tc>
        <w:tc>
          <w:tcPr>
            <w:tcW w:w="138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86"/>
              <w:ind w:left="610"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66" w:type="dxa"/>
            <w:tcBorders>
              <w:top w:val="nil" w:sz="6" w:space="0" w:color="auto"/>
              <w:left w:val="nil" w:sz="6" w:space="0" w:color="auto"/>
              <w:bottom w:val="single" w:sz="4" w:space="0" w:color="000000"/>
              <w:right w:val="nil" w:sz="6" w:space="0" w:color="auto"/>
            </w:tcBorders>
          </w:tcPr>
          <w:p>
            <w:pPr/>
          </w:p>
        </w:tc>
        <w:tc>
          <w:tcPr>
            <w:tcW w:w="1171" w:type="dxa"/>
            <w:tcBorders>
              <w:top w:val="nil" w:sz="6" w:space="0" w:color="auto"/>
              <w:left w:val="nil" w:sz="6" w:space="0" w:color="auto"/>
              <w:bottom w:val="single" w:sz="4" w:space="0" w:color="000000"/>
              <w:right w:val="nil" w:sz="6" w:space="0" w:color="auto"/>
            </w:tcBorders>
          </w:tcPr>
          <w:p>
            <w:pPr/>
          </w:p>
        </w:tc>
      </w:tr>
      <w:tr>
        <w:trPr>
          <w:trHeight w:val="259" w:hRule="exact"/>
        </w:trPr>
        <w:tc>
          <w:tcPr>
            <w:tcW w:w="708" w:type="dxa"/>
            <w:tcBorders>
              <w:top w:val="nil" w:sz="6" w:space="0" w:color="auto"/>
              <w:left w:val="nil" w:sz="6" w:space="0" w:color="auto"/>
              <w:bottom w:val="nil" w:sz="6" w:space="0" w:color="auto"/>
              <w:right w:val="nil" w:sz="6" w:space="0" w:color="auto"/>
            </w:tcBorders>
          </w:tcPr>
          <w:p>
            <w:pPr/>
          </w:p>
        </w:tc>
        <w:tc>
          <w:tcPr>
            <w:tcW w:w="1912" w:type="dxa"/>
            <w:tcBorders>
              <w:top w:val="single" w:sz="8" w:space="0" w:color="000000"/>
              <w:left w:val="nil" w:sz="6" w:space="0" w:color="auto"/>
              <w:bottom w:val="single" w:sz="8" w:space="0" w:color="000000"/>
              <w:right w:val="nil" w:sz="6" w:space="0" w:color="auto"/>
            </w:tcBorders>
          </w:tcPr>
          <w:p>
            <w:pPr/>
          </w:p>
        </w:tc>
        <w:tc>
          <w:tcPr>
            <w:tcW w:w="1359" w:type="dxa"/>
            <w:tcBorders>
              <w:top w:val="single" w:sz="8" w:space="0" w:color="000000"/>
              <w:left w:val="nil" w:sz="6" w:space="0" w:color="auto"/>
              <w:bottom w:val="single" w:sz="8" w:space="0" w:color="000000"/>
              <w:right w:val="nil" w:sz="6" w:space="0" w:color="auto"/>
            </w:tcBorders>
          </w:tcPr>
          <w:p>
            <w:pPr>
              <w:pStyle w:val="TableParagraph"/>
              <w:spacing w:line="217" w:lineRule="exact"/>
              <w:ind w:left="6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8" w:space="0" w:color="000000"/>
              <w:left w:val="nil" w:sz="6" w:space="0" w:color="auto"/>
              <w:bottom w:val="single" w:sz="8" w:space="0" w:color="000000"/>
              <w:right w:val="nil" w:sz="6" w:space="0" w:color="auto"/>
            </w:tcBorders>
          </w:tcPr>
          <w:p>
            <w:pPr/>
          </w:p>
        </w:tc>
        <w:tc>
          <w:tcPr>
            <w:tcW w:w="214" w:type="dxa"/>
            <w:tcBorders>
              <w:top w:val="single" w:sz="8" w:space="0" w:color="000000"/>
              <w:left w:val="nil" w:sz="6" w:space="0" w:color="auto"/>
              <w:bottom w:val="single" w:sz="8" w:space="0" w:color="000000"/>
              <w:right w:val="nil" w:sz="6" w:space="0" w:color="auto"/>
            </w:tcBorders>
          </w:tcPr>
          <w:p>
            <w:pPr>
              <w:pStyle w:val="TableParagraph"/>
              <w:spacing w:line="217" w:lineRule="exact"/>
              <w:ind w:left="59" w:right="-27"/>
              <w:jc w:val="left"/>
              <w:rPr>
                <w:rFonts w:ascii="宋体" w:hAnsi="宋体" w:cs="宋体" w:eastAsia="宋体" w:hint="default"/>
                <w:sz w:val="18"/>
                <w:szCs w:val="18"/>
              </w:rPr>
            </w:pPr>
            <w:r>
              <w:rPr>
                <w:rFonts w:ascii="宋体" w:hAnsi="宋体" w:cs="宋体" w:eastAsia="宋体" w:hint="default"/>
                <w:sz w:val="18"/>
                <w:szCs w:val="18"/>
              </w:rPr>
              <w:t>坏</w:t>
            </w:r>
          </w:p>
        </w:tc>
        <w:tc>
          <w:tcPr>
            <w:tcW w:w="1133" w:type="dxa"/>
            <w:tcBorders>
              <w:top w:val="single" w:sz="8" w:space="0" w:color="000000"/>
              <w:left w:val="nil" w:sz="6" w:space="0" w:color="auto"/>
              <w:bottom w:val="single" w:sz="8" w:space="0" w:color="000000"/>
              <w:right w:val="nil" w:sz="6" w:space="0" w:color="auto"/>
            </w:tcBorders>
          </w:tcPr>
          <w:p>
            <w:pPr>
              <w:pStyle w:val="TableParagraph"/>
              <w:spacing w:line="217" w:lineRule="exact"/>
              <w:ind w:left="26" w:right="0"/>
              <w:jc w:val="left"/>
              <w:rPr>
                <w:rFonts w:ascii="宋体" w:hAnsi="宋体" w:cs="宋体" w:eastAsia="宋体" w:hint="default"/>
                <w:sz w:val="18"/>
                <w:szCs w:val="18"/>
              </w:rPr>
            </w:pPr>
            <w:r>
              <w:rPr>
                <w:rFonts w:ascii="宋体" w:hAnsi="宋体" w:cs="宋体" w:eastAsia="宋体" w:hint="default"/>
                <w:sz w:val="18"/>
                <w:szCs w:val="18"/>
              </w:rPr>
              <w:t>账准备</w:t>
            </w:r>
          </w:p>
        </w:tc>
        <w:tc>
          <w:tcPr>
            <w:tcW w:w="1639" w:type="dxa"/>
            <w:gridSpan w:val="2"/>
            <w:tcBorders>
              <w:top w:val="single" w:sz="4" w:space="0" w:color="000000"/>
              <w:left w:val="nil" w:sz="6" w:space="0" w:color="auto"/>
              <w:bottom w:val="single" w:sz="8" w:space="0" w:color="000000"/>
              <w:right w:val="nil" w:sz="6" w:space="0" w:color="auto"/>
            </w:tcBorders>
          </w:tcPr>
          <w:p>
            <w:pPr>
              <w:pStyle w:val="TableParagraph"/>
              <w:spacing w:line="222" w:lineRule="exact"/>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57" w:type="dxa"/>
            <w:tcBorders>
              <w:top w:val="single" w:sz="4" w:space="0" w:color="000000"/>
              <w:left w:val="nil" w:sz="6" w:space="0" w:color="auto"/>
              <w:bottom w:val="single" w:sz="8" w:space="0" w:color="000000"/>
              <w:right w:val="nil" w:sz="6" w:space="0" w:color="auto"/>
            </w:tcBorders>
          </w:tcPr>
          <w:p>
            <w:pPr/>
          </w:p>
        </w:tc>
        <w:tc>
          <w:tcPr>
            <w:tcW w:w="266" w:type="dxa"/>
            <w:tcBorders>
              <w:top w:val="single" w:sz="4" w:space="0" w:color="000000"/>
              <w:left w:val="nil" w:sz="6" w:space="0" w:color="auto"/>
              <w:bottom w:val="nil" w:sz="6" w:space="0" w:color="auto"/>
              <w:right w:val="nil" w:sz="6" w:space="0" w:color="auto"/>
            </w:tcBorders>
          </w:tcPr>
          <w:p>
            <w:pPr/>
          </w:p>
        </w:tc>
        <w:tc>
          <w:tcPr>
            <w:tcW w:w="1171" w:type="dxa"/>
            <w:tcBorders>
              <w:top w:val="single" w:sz="4" w:space="0" w:color="000000"/>
              <w:left w:val="nil" w:sz="6" w:space="0" w:color="auto"/>
              <w:bottom w:val="single" w:sz="8" w:space="0" w:color="000000"/>
              <w:right w:val="nil" w:sz="6" w:space="0" w:color="auto"/>
            </w:tcBorders>
          </w:tcPr>
          <w:p>
            <w:pPr>
              <w:pStyle w:val="TableParagraph"/>
              <w:spacing w:line="222" w:lineRule="exact"/>
              <w:ind w:left="13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9" w:hRule="exact"/>
        </w:trPr>
        <w:tc>
          <w:tcPr>
            <w:tcW w:w="708" w:type="dxa"/>
            <w:tcBorders>
              <w:top w:val="nil" w:sz="6" w:space="0" w:color="auto"/>
              <w:left w:val="nil" w:sz="6" w:space="0" w:color="auto"/>
              <w:bottom w:val="single" w:sz="4" w:space="0" w:color="000000"/>
              <w:right w:val="nil" w:sz="6" w:space="0" w:color="auto"/>
            </w:tcBorders>
          </w:tcPr>
          <w:p>
            <w:pPr/>
          </w:p>
        </w:tc>
        <w:tc>
          <w:tcPr>
            <w:tcW w:w="1912" w:type="dxa"/>
            <w:tcBorders>
              <w:top w:val="single" w:sz="8" w:space="0" w:color="000000"/>
              <w:left w:val="nil" w:sz="6" w:space="0" w:color="auto"/>
              <w:bottom w:val="single" w:sz="8" w:space="0" w:color="000000"/>
              <w:right w:val="nil" w:sz="6" w:space="0" w:color="auto"/>
            </w:tcBorders>
          </w:tcPr>
          <w:p>
            <w:pPr>
              <w:pStyle w:val="TableParagraph"/>
              <w:spacing w:line="208" w:lineRule="exact"/>
              <w:ind w:left="559"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1359"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30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96" w:type="dxa"/>
            <w:tcBorders>
              <w:top w:val="single" w:sz="8" w:space="0" w:color="000000"/>
              <w:left w:val="nil" w:sz="6" w:space="0" w:color="auto"/>
              <w:bottom w:val="single" w:sz="8" w:space="0" w:color="000000"/>
              <w:right w:val="nil" w:sz="6" w:space="0" w:color="auto"/>
            </w:tcBorders>
          </w:tcPr>
          <w:p>
            <w:pPr>
              <w:pStyle w:val="TableParagraph"/>
              <w:spacing w:line="217" w:lineRule="exact"/>
              <w:ind w:left="24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
              <w:ind w:left="17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4" w:type="dxa"/>
            <w:tcBorders>
              <w:top w:val="single" w:sz="8" w:space="0" w:color="000000"/>
              <w:left w:val="nil" w:sz="6" w:space="0" w:color="auto"/>
              <w:bottom w:val="single" w:sz="8" w:space="0" w:color="000000"/>
              <w:right w:val="nil" w:sz="6" w:space="0" w:color="auto"/>
            </w:tcBorders>
          </w:tcPr>
          <w:p>
            <w:pPr/>
          </w:p>
        </w:tc>
        <w:tc>
          <w:tcPr>
            <w:tcW w:w="1133"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2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09"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right="77"/>
              <w:jc w:val="right"/>
              <w:rPr>
                <w:rFonts w:ascii="宋体" w:hAnsi="宋体" w:cs="宋体" w:eastAsia="宋体" w:hint="default"/>
                <w:sz w:val="18"/>
                <w:szCs w:val="18"/>
              </w:rPr>
            </w:pPr>
            <w:r>
              <w:rPr>
                <w:rFonts w:ascii="宋体" w:hAnsi="宋体" w:cs="宋体" w:eastAsia="宋体" w:hint="default"/>
                <w:sz w:val="18"/>
                <w:szCs w:val="18"/>
              </w:rPr>
              <w:t>金额</w:t>
            </w:r>
          </w:p>
        </w:tc>
        <w:tc>
          <w:tcPr>
            <w:tcW w:w="1388" w:type="dxa"/>
            <w:gridSpan w:val="2"/>
            <w:tcBorders>
              <w:top w:val="single" w:sz="8" w:space="0" w:color="000000"/>
              <w:left w:val="nil" w:sz="6" w:space="0" w:color="auto"/>
              <w:bottom w:val="nil" w:sz="6" w:space="0" w:color="auto"/>
              <w:right w:val="nil" w:sz="6" w:space="0" w:color="auto"/>
            </w:tcBorders>
          </w:tcPr>
          <w:p>
            <w:pPr>
              <w:pStyle w:val="TableParagraph"/>
              <w:spacing w:line="217" w:lineRule="exact"/>
              <w:ind w:left="83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
              <w:ind w:left="7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66" w:type="dxa"/>
            <w:tcBorders>
              <w:top w:val="nil" w:sz="6" w:space="0" w:color="auto"/>
              <w:left w:val="nil" w:sz="6" w:space="0" w:color="auto"/>
              <w:bottom w:val="nil" w:sz="6" w:space="0" w:color="auto"/>
              <w:right w:val="nil" w:sz="6" w:space="0" w:color="auto"/>
            </w:tcBorders>
          </w:tcPr>
          <w:p>
            <w:pPr/>
          </w:p>
        </w:tc>
        <w:tc>
          <w:tcPr>
            <w:tcW w:w="1171" w:type="dxa"/>
            <w:tcBorders>
              <w:top w:val="single" w:sz="8" w:space="0" w:color="000000"/>
              <w:left w:val="nil" w:sz="6" w:space="0" w:color="auto"/>
              <w:bottom w:val="single" w:sz="8" w:space="0" w:color="000000"/>
              <w:right w:val="nil" w:sz="6" w:space="0" w:color="auto"/>
            </w:tcBorders>
          </w:tcPr>
          <w:p>
            <w:pPr>
              <w:pStyle w:val="TableParagraph"/>
              <w:spacing w:line="240" w:lineRule="auto" w:before="101"/>
              <w:ind w:left="319" w:right="0"/>
              <w:jc w:val="left"/>
              <w:rPr>
                <w:rFonts w:ascii="宋体" w:hAnsi="宋体" w:cs="宋体" w:eastAsia="宋体" w:hint="default"/>
                <w:sz w:val="18"/>
                <w:szCs w:val="18"/>
              </w:rPr>
            </w:pPr>
            <w:r>
              <w:rPr>
                <w:rFonts w:ascii="宋体" w:hAnsi="宋体" w:cs="宋体" w:eastAsia="宋体" w:hint="default"/>
                <w:sz w:val="18"/>
                <w:szCs w:val="18"/>
              </w:rPr>
              <w:t>金额</w:t>
            </w:r>
          </w:p>
        </w:tc>
      </w:tr>
      <w:tr>
        <w:trPr>
          <w:trHeight w:val="739" w:hRule="exact"/>
        </w:trPr>
        <w:tc>
          <w:tcPr>
            <w:tcW w:w="708" w:type="dxa"/>
            <w:tcBorders>
              <w:top w:val="single" w:sz="4" w:space="0" w:color="000000"/>
              <w:left w:val="nil" w:sz="6" w:space="0" w:color="auto"/>
              <w:bottom w:val="nil" w:sz="6" w:space="0" w:color="auto"/>
              <w:right w:val="nil" w:sz="6" w:space="0" w:color="auto"/>
            </w:tcBorders>
          </w:tcPr>
          <w:p>
            <w:pPr/>
          </w:p>
        </w:tc>
        <w:tc>
          <w:tcPr>
            <w:tcW w:w="1912" w:type="dxa"/>
            <w:tcBorders>
              <w:top w:val="single" w:sz="8" w:space="0" w:color="000000"/>
              <w:left w:val="nil" w:sz="6" w:space="0" w:color="auto"/>
              <w:bottom w:val="nil" w:sz="6" w:space="0" w:color="auto"/>
              <w:right w:val="nil" w:sz="6" w:space="0" w:color="auto"/>
            </w:tcBorders>
          </w:tcPr>
          <w:p>
            <w:pPr>
              <w:pStyle w:val="TableParagraph"/>
              <w:spacing w:line="240" w:lineRule="exact" w:before="2"/>
              <w:ind w:left="86" w:right="395"/>
              <w:jc w:val="both"/>
              <w:rPr>
                <w:rFonts w:ascii="宋体" w:hAnsi="宋体" w:cs="宋体" w:eastAsia="宋体" w:hint="default"/>
                <w:sz w:val="18"/>
                <w:szCs w:val="18"/>
              </w:rPr>
            </w:pPr>
            <w:r>
              <w:rPr>
                <w:rFonts w:ascii="宋体" w:hAnsi="宋体" w:cs="宋体" w:eastAsia="宋体" w:hint="default"/>
                <w:spacing w:val="20"/>
                <w:sz w:val="18"/>
                <w:szCs w:val="18"/>
              </w:rPr>
              <w:t>单项金额重大并</w:t>
            </w:r>
            <w:r>
              <w:rPr>
                <w:rFonts w:ascii="宋体" w:hAnsi="宋体" w:cs="宋体" w:eastAsia="宋体" w:hint="default"/>
                <w:spacing w:val="-87"/>
                <w:sz w:val="18"/>
                <w:szCs w:val="18"/>
              </w:rPr>
              <w:t> </w:t>
            </w:r>
            <w:r>
              <w:rPr>
                <w:rFonts w:ascii="宋体" w:hAnsi="宋体" w:cs="宋体" w:eastAsia="宋体" w:hint="default"/>
                <w:spacing w:val="20"/>
                <w:sz w:val="18"/>
                <w:szCs w:val="18"/>
              </w:rPr>
              <w:t>单项计提坏账准</w:t>
            </w:r>
            <w:r>
              <w:rPr>
                <w:rFonts w:ascii="宋体" w:hAnsi="宋体" w:cs="宋体" w:eastAsia="宋体" w:hint="default"/>
                <w:spacing w:val="-87"/>
                <w:sz w:val="18"/>
                <w:szCs w:val="18"/>
              </w:rPr>
              <w:t> </w:t>
            </w:r>
            <w:r>
              <w:rPr>
                <w:rFonts w:ascii="宋体" w:hAnsi="宋体" w:cs="宋体" w:eastAsia="宋体" w:hint="default"/>
                <w:sz w:val="18"/>
                <w:szCs w:val="18"/>
              </w:rPr>
              <w:t>备的其他应收款</w:t>
            </w:r>
          </w:p>
        </w:tc>
        <w:tc>
          <w:tcPr>
            <w:tcW w:w="1359"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3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single" w:sz="8" w:space="0" w:color="000000"/>
              <w:left w:val="nil" w:sz="6" w:space="0" w:color="auto"/>
              <w:bottom w:val="nil" w:sz="6" w:space="0" w:color="auto"/>
              <w:right w:val="nil" w:sz="6" w:space="0" w:color="auto"/>
            </w:tcBorders>
          </w:tcPr>
          <w:p>
            <w:pPr>
              <w:pStyle w:val="TableParagraph"/>
              <w:spacing w:line="20" w:lineRule="exact"/>
              <w:ind w:left="61"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6.15pt;height:1pt;mso-position-horizontal-relative:char;mso-position-vertical-relative:line" coordorigin="0,0" coordsize="723,20">
                  <v:group style="position:absolute;left:10;top:10;width:704;height:2" coordorigin="10,10" coordsize="704,2">
                    <v:shape style="position:absolute;left:10;top:10;width:704;height:2" coordorigin="10,10" coordsize="704,0" path="m10,10l713,10e" filled="false" stroked="true" strokeweight=".95999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4" w:type="dxa"/>
            <w:tcBorders>
              <w:top w:val="single" w:sz="8" w:space="0" w:color="000000"/>
              <w:left w:val="nil" w:sz="6" w:space="0" w:color="auto"/>
              <w:bottom w:val="nil" w:sz="6" w:space="0" w:color="auto"/>
              <w:right w:val="nil" w:sz="6" w:space="0" w:color="auto"/>
            </w:tcBorders>
          </w:tcPr>
          <w:p>
            <w:pPr/>
          </w:p>
        </w:tc>
        <w:tc>
          <w:tcPr>
            <w:tcW w:w="1133"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9" w:type="dxa"/>
            <w:tcBorders>
              <w:top w:val="single" w:sz="8" w:space="0" w:color="000000"/>
              <w:left w:val="nil" w:sz="6" w:space="0" w:color="auto"/>
              <w:bottom w:val="nil" w:sz="6" w:space="0" w:color="auto"/>
              <w:right w:val="nil" w:sz="6" w:space="0" w:color="auto"/>
            </w:tcBorders>
          </w:tcPr>
          <w:p>
            <w:pPr/>
          </w:p>
        </w:tc>
        <w:tc>
          <w:tcPr>
            <w:tcW w:w="831"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7"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6" w:type="dxa"/>
            <w:tcBorders>
              <w:top w:val="nil" w:sz="6" w:space="0" w:color="auto"/>
              <w:left w:val="nil" w:sz="6" w:space="0" w:color="auto"/>
              <w:bottom w:val="nil" w:sz="6" w:space="0" w:color="auto"/>
              <w:right w:val="nil" w:sz="6" w:space="0" w:color="auto"/>
            </w:tcBorders>
          </w:tcPr>
          <w:p>
            <w:pPr/>
          </w:p>
        </w:tc>
        <w:tc>
          <w:tcPr>
            <w:tcW w:w="1171"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7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708"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24" w:lineRule="exact"/>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9"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7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0" w:hRule="exact"/>
        </w:trPr>
        <w:tc>
          <w:tcPr>
            <w:tcW w:w="708"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19" w:lineRule="exact"/>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 w:right="0"/>
              <w:jc w:val="left"/>
              <w:rPr>
                <w:rFonts w:ascii="Times New Roman" w:hAnsi="Times New Roman" w:cs="Times New Roman" w:eastAsia="Times New Roman" w:hint="default"/>
                <w:sz w:val="18"/>
                <w:szCs w:val="18"/>
              </w:rPr>
            </w:pPr>
            <w:r>
              <w:rPr>
                <w:rFonts w:ascii="Times New Roman"/>
                <w:sz w:val="18"/>
              </w:rPr>
              <w:t>17,333,632.07</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71" w:right="0"/>
              <w:jc w:val="left"/>
              <w:rPr>
                <w:rFonts w:ascii="Times New Roman" w:hAnsi="Times New Roman" w:cs="Times New Roman" w:eastAsia="Times New Roman" w:hint="default"/>
                <w:sz w:val="18"/>
                <w:szCs w:val="18"/>
              </w:rPr>
            </w:pPr>
            <w:r>
              <w:rPr>
                <w:rFonts w:ascii="Times New Roman"/>
                <w:sz w:val="18"/>
              </w:rPr>
              <w:t>100.00</w:t>
            </w:r>
          </w:p>
        </w:tc>
        <w:tc>
          <w:tcPr>
            <w:tcW w:w="21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40" w:right="0"/>
              <w:jc w:val="left"/>
              <w:rPr>
                <w:rFonts w:ascii="Times New Roman" w:hAnsi="Times New Roman" w:cs="Times New Roman" w:eastAsia="Times New Roman" w:hint="default"/>
                <w:sz w:val="18"/>
                <w:szCs w:val="18"/>
              </w:rPr>
            </w:pPr>
            <w:r>
              <w:rPr>
                <w:rFonts w:ascii="Times New Roman"/>
                <w:sz w:val="18"/>
              </w:rPr>
              <w:t>16,032,627.18</w:t>
            </w:r>
          </w:p>
        </w:tc>
        <w:tc>
          <w:tcPr>
            <w:tcW w:w="55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7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57" w:hRule="exact"/>
        </w:trPr>
        <w:tc>
          <w:tcPr>
            <w:tcW w:w="708"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single" w:sz="8" w:space="0" w:color="000000"/>
              <w:right w:val="nil" w:sz="6" w:space="0" w:color="auto"/>
            </w:tcBorders>
          </w:tcPr>
          <w:p>
            <w:pPr>
              <w:pStyle w:val="TableParagraph"/>
              <w:spacing w:line="205" w:lineRule="exact"/>
              <w:ind w:left="86" w:right="0"/>
              <w:jc w:val="both"/>
              <w:rPr>
                <w:rFonts w:ascii="宋体" w:hAnsi="宋体" w:cs="宋体" w:eastAsia="宋体" w:hint="default"/>
                <w:sz w:val="18"/>
                <w:szCs w:val="18"/>
              </w:rPr>
            </w:pPr>
            <w:r>
              <w:rPr>
                <w:rFonts w:ascii="宋体" w:hAnsi="宋体" w:cs="宋体" w:eastAsia="宋体" w:hint="default"/>
                <w:spacing w:val="20"/>
                <w:sz w:val="18"/>
                <w:szCs w:val="18"/>
              </w:rPr>
              <w:t>单项金额虽不重</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4" w:lineRule="auto" w:before="4"/>
              <w:ind w:left="86" w:right="395"/>
              <w:jc w:val="both"/>
              <w:rPr>
                <w:rFonts w:ascii="宋体" w:hAnsi="宋体" w:cs="宋体" w:eastAsia="宋体" w:hint="default"/>
                <w:sz w:val="18"/>
                <w:szCs w:val="18"/>
              </w:rPr>
            </w:pPr>
            <w:r>
              <w:rPr>
                <w:rFonts w:ascii="宋体" w:hAnsi="宋体" w:cs="宋体" w:eastAsia="宋体" w:hint="default"/>
                <w:spacing w:val="20"/>
                <w:sz w:val="18"/>
                <w:szCs w:val="18"/>
              </w:rPr>
              <w:t>大但单项计提坏</w:t>
            </w:r>
            <w:r>
              <w:rPr>
                <w:rFonts w:ascii="宋体" w:hAnsi="宋体" w:cs="宋体" w:eastAsia="宋体" w:hint="default"/>
                <w:spacing w:val="-87"/>
                <w:sz w:val="18"/>
                <w:szCs w:val="18"/>
              </w:rPr>
              <w:t> </w:t>
            </w:r>
            <w:r>
              <w:rPr>
                <w:rFonts w:ascii="宋体" w:hAnsi="宋体" w:cs="宋体" w:eastAsia="宋体" w:hint="default"/>
                <w:spacing w:val="20"/>
                <w:sz w:val="18"/>
                <w:szCs w:val="18"/>
              </w:rPr>
              <w:t>账准备的其他应</w:t>
            </w:r>
            <w:r>
              <w:rPr>
                <w:rFonts w:ascii="宋体" w:hAnsi="宋体" w:cs="宋体" w:eastAsia="宋体" w:hint="default"/>
                <w:spacing w:val="-87"/>
                <w:sz w:val="18"/>
                <w:szCs w:val="18"/>
              </w:rPr>
              <w:t> </w:t>
            </w:r>
            <w:r>
              <w:rPr>
                <w:rFonts w:ascii="宋体" w:hAnsi="宋体" w:cs="宋体" w:eastAsia="宋体" w:hint="default"/>
                <w:sz w:val="18"/>
                <w:szCs w:val="18"/>
              </w:rPr>
              <w:t>收款</w:t>
            </w:r>
          </w:p>
        </w:tc>
        <w:tc>
          <w:tcPr>
            <w:tcW w:w="1359"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3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4" w:type="dxa"/>
            <w:tcBorders>
              <w:top w:val="nil" w:sz="6" w:space="0" w:color="auto"/>
              <w:left w:val="nil" w:sz="6" w:space="0" w:color="auto"/>
              <w:bottom w:val="single" w:sz="8" w:space="0" w:color="000000"/>
              <w:right w:val="nil" w:sz="6" w:space="0" w:color="auto"/>
            </w:tcBorders>
          </w:tcPr>
          <w:p>
            <w:pPr/>
          </w:p>
        </w:tc>
        <w:tc>
          <w:tcPr>
            <w:tcW w:w="1133"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9" w:type="dxa"/>
            <w:tcBorders>
              <w:top w:val="nil" w:sz="6" w:space="0" w:color="auto"/>
              <w:left w:val="nil" w:sz="6" w:space="0" w:color="auto"/>
              <w:bottom w:val="single" w:sz="8" w:space="0" w:color="000000"/>
              <w:right w:val="nil" w:sz="6" w:space="0" w:color="auto"/>
            </w:tcBorders>
          </w:tcPr>
          <w:p>
            <w:pPr/>
          </w:p>
        </w:tc>
        <w:tc>
          <w:tcPr>
            <w:tcW w:w="831"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57"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7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2" w:hRule="exact"/>
        </w:trPr>
        <w:tc>
          <w:tcPr>
            <w:tcW w:w="708" w:type="dxa"/>
            <w:tcBorders>
              <w:top w:val="nil" w:sz="6" w:space="0" w:color="auto"/>
              <w:left w:val="nil" w:sz="6" w:space="0" w:color="auto"/>
              <w:bottom w:val="nil" w:sz="6" w:space="0" w:color="auto"/>
              <w:right w:val="nil" w:sz="6" w:space="0" w:color="auto"/>
            </w:tcBorders>
          </w:tcPr>
          <w:p>
            <w:pPr/>
          </w:p>
        </w:tc>
        <w:tc>
          <w:tcPr>
            <w:tcW w:w="1912" w:type="dxa"/>
            <w:tcBorders>
              <w:top w:val="single" w:sz="8" w:space="0" w:color="000000"/>
              <w:left w:val="nil" w:sz="6" w:space="0" w:color="auto"/>
              <w:bottom w:val="single" w:sz="17" w:space="0" w:color="000000"/>
              <w:right w:val="nil" w:sz="6" w:space="0" w:color="auto"/>
            </w:tcBorders>
          </w:tcPr>
          <w:p>
            <w:pPr>
              <w:pStyle w:val="TableParagraph"/>
              <w:spacing w:line="218" w:lineRule="exact"/>
              <w:ind w:left="8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9" w:type="dxa"/>
            <w:tcBorders>
              <w:top w:val="single" w:sz="8" w:space="0" w:color="000000"/>
              <w:left w:val="nil" w:sz="6" w:space="0" w:color="auto"/>
              <w:bottom w:val="single" w:sz="17" w:space="0" w:color="000000"/>
              <w:right w:val="nil" w:sz="6" w:space="0" w:color="auto"/>
            </w:tcBorders>
          </w:tcPr>
          <w:p>
            <w:pPr>
              <w:pStyle w:val="TableParagraph"/>
              <w:spacing w:line="240" w:lineRule="auto" w:before="24"/>
              <w:ind w:left="3" w:right="0"/>
              <w:jc w:val="left"/>
              <w:rPr>
                <w:rFonts w:ascii="Times New Roman" w:hAnsi="Times New Roman" w:cs="Times New Roman" w:eastAsia="Times New Roman" w:hint="default"/>
                <w:sz w:val="18"/>
                <w:szCs w:val="18"/>
              </w:rPr>
            </w:pPr>
            <w:r>
              <w:rPr>
                <w:rFonts w:ascii="Times New Roman"/>
                <w:sz w:val="18"/>
              </w:rPr>
              <w:t>17,333,632.07</w:t>
            </w:r>
          </w:p>
        </w:tc>
        <w:tc>
          <w:tcPr>
            <w:tcW w:w="1196" w:type="dxa"/>
            <w:tcBorders>
              <w:top w:val="single" w:sz="8" w:space="0" w:color="000000"/>
              <w:left w:val="nil" w:sz="6" w:space="0" w:color="auto"/>
              <w:bottom w:val="single" w:sz="17" w:space="0" w:color="000000"/>
              <w:right w:val="nil" w:sz="6" w:space="0" w:color="auto"/>
            </w:tcBorders>
          </w:tcPr>
          <w:p>
            <w:pPr>
              <w:pStyle w:val="TableParagraph"/>
              <w:spacing w:line="20" w:lineRule="exact"/>
              <w:ind w:left="61"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6.15pt;height:1pt;mso-position-horizontal-relative:char;mso-position-vertical-relative:line" coordorigin="0,0" coordsize="723,20">
                  <v:group style="position:absolute;left:10;top:10;width:704;height:2" coordorigin="10,10" coordsize="704,2">
                    <v:shape style="position:absolute;left:10;top:10;width:704;height:2" coordorigin="10,10" coordsize="704,0" path="m10,10l713,10e" filled="false" stroked="true" strokeweight=".96002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3"/>
              <w:ind w:left="224" w:right="0"/>
              <w:jc w:val="left"/>
              <w:rPr>
                <w:rFonts w:ascii="Times New Roman" w:hAnsi="Times New Roman" w:cs="Times New Roman" w:eastAsia="Times New Roman" w:hint="default"/>
                <w:sz w:val="18"/>
                <w:szCs w:val="18"/>
              </w:rPr>
            </w:pPr>
            <w:r>
              <w:rPr>
                <w:rFonts w:ascii="Times New Roman"/>
                <w:sz w:val="18"/>
              </w:rPr>
              <w:t>100.00</w:t>
            </w:r>
          </w:p>
        </w:tc>
        <w:tc>
          <w:tcPr>
            <w:tcW w:w="214" w:type="dxa"/>
            <w:tcBorders>
              <w:top w:val="single" w:sz="8" w:space="0" w:color="000000"/>
              <w:left w:val="nil" w:sz="6" w:space="0" w:color="auto"/>
              <w:bottom w:val="single" w:sz="17" w:space="0" w:color="000000"/>
              <w:right w:val="nil" w:sz="6" w:space="0" w:color="auto"/>
            </w:tcBorders>
          </w:tcPr>
          <w:p>
            <w:pPr/>
          </w:p>
        </w:tc>
        <w:tc>
          <w:tcPr>
            <w:tcW w:w="1133" w:type="dxa"/>
            <w:tcBorders>
              <w:top w:val="single" w:sz="8" w:space="0" w:color="000000"/>
              <w:left w:val="nil" w:sz="6" w:space="0" w:color="auto"/>
              <w:bottom w:val="single" w:sz="17" w:space="0" w:color="000000"/>
              <w:right w:val="nil" w:sz="6" w:space="0" w:color="auto"/>
            </w:tcBorders>
          </w:tcPr>
          <w:p>
            <w:pPr/>
          </w:p>
        </w:tc>
        <w:tc>
          <w:tcPr>
            <w:tcW w:w="16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40" w:right="0"/>
              <w:jc w:val="left"/>
              <w:rPr>
                <w:rFonts w:ascii="Times New Roman" w:hAnsi="Times New Roman" w:cs="Times New Roman" w:eastAsia="Times New Roman" w:hint="default"/>
                <w:sz w:val="18"/>
                <w:szCs w:val="18"/>
              </w:rPr>
            </w:pPr>
            <w:r>
              <w:rPr>
                <w:rFonts w:ascii="Times New Roman"/>
                <w:sz w:val="18"/>
              </w:rPr>
              <w:t>16,032,627.18</w:t>
            </w:r>
          </w:p>
        </w:tc>
        <w:tc>
          <w:tcPr>
            <w:tcW w:w="557" w:type="dxa"/>
            <w:tcBorders>
              <w:top w:val="single" w:sz="8" w:space="0" w:color="000000"/>
              <w:left w:val="nil" w:sz="6" w:space="0" w:color="auto"/>
              <w:bottom w:val="single" w:sz="17" w:space="0" w:color="000000"/>
              <w:right w:val="nil" w:sz="6" w:space="0" w:color="auto"/>
            </w:tcBorders>
          </w:tcPr>
          <w:p>
            <w:pPr>
              <w:pStyle w:val="TableParagraph"/>
              <w:spacing w:line="240" w:lineRule="auto" w:before="24"/>
              <w:ind w:left="-12" w:right="71"/>
              <w:jc w:val="right"/>
              <w:rPr>
                <w:rFonts w:ascii="Times New Roman" w:hAnsi="Times New Roman" w:cs="Times New Roman" w:eastAsia="Times New Roman" w:hint="default"/>
                <w:sz w:val="18"/>
                <w:szCs w:val="18"/>
              </w:rPr>
            </w:pPr>
            <w:r>
              <w:rPr>
                <w:rFonts w:ascii="Times New Roman"/>
                <w:spacing w:val="-1"/>
                <w:sz w:val="18"/>
              </w:rPr>
              <w:t>100.00</w:t>
            </w:r>
          </w:p>
        </w:tc>
        <w:tc>
          <w:tcPr>
            <w:tcW w:w="266" w:type="dxa"/>
            <w:tcBorders>
              <w:top w:val="nil" w:sz="6" w:space="0" w:color="auto"/>
              <w:left w:val="nil" w:sz="6" w:space="0" w:color="auto"/>
              <w:bottom w:val="nil" w:sz="6" w:space="0" w:color="auto"/>
              <w:right w:val="nil" w:sz="6" w:space="0" w:color="auto"/>
            </w:tcBorders>
          </w:tcPr>
          <w:p>
            <w:pPr/>
          </w:p>
        </w:tc>
        <w:tc>
          <w:tcPr>
            <w:tcW w:w="1171" w:type="dxa"/>
            <w:tcBorders>
              <w:top w:val="single" w:sz="8" w:space="0" w:color="000000"/>
              <w:left w:val="nil" w:sz="6" w:space="0" w:color="auto"/>
              <w:bottom w:val="single" w:sz="17" w:space="0" w:color="000000"/>
              <w:right w:val="nil" w:sz="6" w:space="0" w:color="auto"/>
            </w:tcBorders>
          </w:tcPr>
          <w:p>
            <w:pPr>
              <w:pStyle w:val="TableParagraph"/>
              <w:spacing w:line="240" w:lineRule="auto" w:before="24"/>
              <w:ind w:right="27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9" w:hRule="exact"/>
        </w:trPr>
        <w:tc>
          <w:tcPr>
            <w:tcW w:w="708" w:type="dxa"/>
            <w:tcBorders>
              <w:top w:val="nil" w:sz="6" w:space="0" w:color="auto"/>
              <w:left w:val="nil" w:sz="6" w:space="0" w:color="auto"/>
              <w:bottom w:val="nil" w:sz="6" w:space="0" w:color="auto"/>
              <w:right w:val="nil" w:sz="6" w:space="0" w:color="auto"/>
            </w:tcBorders>
          </w:tcPr>
          <w:p>
            <w:pPr/>
          </w:p>
        </w:tc>
        <w:tc>
          <w:tcPr>
            <w:tcW w:w="581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12.2.2 </w:t>
            </w:r>
            <w:r>
              <w:rPr>
                <w:rFonts w:ascii="宋体" w:hAnsi="宋体" w:cs="宋体" w:eastAsia="宋体" w:hint="default"/>
                <w:sz w:val="21"/>
                <w:szCs w:val="21"/>
              </w:rPr>
              <w:t>组合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：经减值测试不需计提坏账准备的组合</w:t>
            </w:r>
          </w:p>
        </w:tc>
        <w:tc>
          <w:tcPr>
            <w:tcW w:w="809" w:type="dxa"/>
            <w:tcBorders>
              <w:top w:val="single" w:sz="17" w:space="0" w:color="000000"/>
              <w:left w:val="nil" w:sz="6" w:space="0" w:color="auto"/>
              <w:bottom w:val="nil" w:sz="6" w:space="0" w:color="auto"/>
              <w:right w:val="nil" w:sz="6" w:space="0" w:color="auto"/>
            </w:tcBorders>
          </w:tcPr>
          <w:p>
            <w:pPr/>
          </w:p>
        </w:tc>
        <w:tc>
          <w:tcPr>
            <w:tcW w:w="831" w:type="dxa"/>
            <w:tcBorders>
              <w:top w:val="single" w:sz="17" w:space="0" w:color="000000"/>
              <w:left w:val="nil" w:sz="6" w:space="0" w:color="auto"/>
              <w:bottom w:val="nil" w:sz="6" w:space="0" w:color="auto"/>
              <w:right w:val="nil" w:sz="6" w:space="0" w:color="auto"/>
            </w:tcBorders>
          </w:tcPr>
          <w:p>
            <w:pPr/>
          </w:p>
        </w:tc>
        <w:tc>
          <w:tcPr>
            <w:tcW w:w="557" w:type="dxa"/>
            <w:tcBorders>
              <w:top w:val="single" w:sz="17" w:space="0" w:color="000000"/>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171" w:type="dxa"/>
            <w:tcBorders>
              <w:top w:val="single" w:sz="17" w:space="0" w:color="000000"/>
              <w:left w:val="nil" w:sz="6" w:space="0" w:color="auto"/>
              <w:bottom w:val="nil" w:sz="6" w:space="0" w:color="auto"/>
              <w:right w:val="nil" w:sz="6" w:space="0" w:color="auto"/>
            </w:tcBorders>
          </w:tcPr>
          <w:p>
            <w:pPr/>
          </w:p>
        </w:tc>
      </w:tr>
      <w:tr>
        <w:trPr>
          <w:trHeight w:val="350" w:hRule="exact"/>
        </w:trPr>
        <w:tc>
          <w:tcPr>
            <w:tcW w:w="708" w:type="dxa"/>
            <w:tcBorders>
              <w:top w:val="nil" w:sz="6" w:space="0" w:color="auto"/>
              <w:left w:val="nil" w:sz="6" w:space="0" w:color="auto"/>
              <w:bottom w:val="single" w:sz="4" w:space="0" w:color="000000"/>
              <w:right w:val="nil" w:sz="6" w:space="0" w:color="auto"/>
            </w:tcBorders>
          </w:tcPr>
          <w:p>
            <w:pPr/>
          </w:p>
        </w:tc>
        <w:tc>
          <w:tcPr>
            <w:tcW w:w="1912"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4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359"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4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543"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86"/>
              <w:ind w:left="10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3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86"/>
              <w:ind w:left="32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95"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86"/>
              <w:ind w:left="490" w:right="0"/>
              <w:jc w:val="left"/>
              <w:rPr>
                <w:rFonts w:ascii="宋体" w:hAnsi="宋体" w:cs="宋体" w:eastAsia="宋体" w:hint="default"/>
                <w:sz w:val="18"/>
                <w:szCs w:val="18"/>
              </w:rPr>
            </w:pPr>
            <w:r>
              <w:rPr>
                <w:rFonts w:ascii="宋体" w:hAnsi="宋体" w:cs="宋体" w:eastAsia="宋体" w:hint="default"/>
                <w:sz w:val="18"/>
                <w:szCs w:val="18"/>
              </w:rPr>
              <w:t>不计提理由</w:t>
            </w:r>
          </w:p>
        </w:tc>
      </w:tr>
      <w:tr>
        <w:trPr>
          <w:trHeight w:val="257" w:hRule="exact"/>
        </w:trPr>
        <w:tc>
          <w:tcPr>
            <w:tcW w:w="708" w:type="dxa"/>
            <w:tcBorders>
              <w:top w:val="single" w:sz="4" w:space="0" w:color="000000"/>
              <w:left w:val="nil" w:sz="6" w:space="0" w:color="auto"/>
              <w:bottom w:val="nil" w:sz="6" w:space="0" w:color="auto"/>
              <w:right w:val="nil" w:sz="6" w:space="0" w:color="auto"/>
            </w:tcBorders>
          </w:tcPr>
          <w:p>
            <w:pPr/>
          </w:p>
        </w:tc>
        <w:tc>
          <w:tcPr>
            <w:tcW w:w="1912" w:type="dxa"/>
            <w:tcBorders>
              <w:top w:val="single" w:sz="4" w:space="0" w:color="000000"/>
              <w:left w:val="nil" w:sz="6" w:space="0" w:color="auto"/>
              <w:bottom w:val="nil" w:sz="6" w:space="0" w:color="auto"/>
              <w:right w:val="nil" w:sz="6" w:space="0" w:color="auto"/>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2769"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24"/>
              <w:ind w:left="724" w:right="0"/>
              <w:jc w:val="left"/>
              <w:rPr>
                <w:rFonts w:ascii="Times New Roman" w:hAnsi="Times New Roman" w:cs="Times New Roman" w:eastAsia="Times New Roman" w:hint="default"/>
                <w:sz w:val="18"/>
                <w:szCs w:val="18"/>
              </w:rPr>
            </w:pPr>
            <w:r>
              <w:rPr>
                <w:rFonts w:ascii="Times New Roman"/>
                <w:sz w:val="18"/>
              </w:rPr>
              <w:t>782,432.07</w:t>
            </w: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29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9"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0"/>
              <w:jc w:val="right"/>
              <w:rPr>
                <w:rFonts w:ascii="Times New Roman" w:hAnsi="Times New Roman" w:cs="Times New Roman" w:eastAsia="Times New Roman" w:hint="default"/>
                <w:sz w:val="18"/>
                <w:szCs w:val="18"/>
              </w:rPr>
            </w:pPr>
            <w:r>
              <w:rPr>
                <w:rFonts w:ascii="Times New Roman"/>
                <w:sz w:val="18"/>
              </w:rPr>
              <w:t>0%</w:t>
            </w:r>
          </w:p>
        </w:tc>
        <w:tc>
          <w:tcPr>
            <w:tcW w:w="831" w:type="dxa"/>
            <w:tcBorders>
              <w:top w:val="single" w:sz="4" w:space="0" w:color="000000"/>
              <w:left w:val="nil" w:sz="6" w:space="0" w:color="auto"/>
              <w:bottom w:val="nil" w:sz="6" w:space="0" w:color="auto"/>
              <w:right w:val="nil" w:sz="6" w:space="0" w:color="auto"/>
            </w:tcBorders>
          </w:tcPr>
          <w:p>
            <w:pPr/>
          </w:p>
        </w:tc>
        <w:tc>
          <w:tcPr>
            <w:tcW w:w="1995" w:type="dxa"/>
            <w:gridSpan w:val="3"/>
            <w:tcBorders>
              <w:top w:val="single" w:sz="4" w:space="0" w:color="000000"/>
              <w:left w:val="nil" w:sz="6" w:space="0" w:color="auto"/>
              <w:bottom w:val="nil" w:sz="6" w:space="0" w:color="auto"/>
              <w:right w:val="nil" w:sz="6" w:space="0" w:color="auto"/>
            </w:tcBorders>
          </w:tcPr>
          <w:p>
            <w:pPr>
              <w:pStyle w:val="TableParagraph"/>
              <w:spacing w:line="217" w:lineRule="exact"/>
              <w:ind w:left="578" w:right="0"/>
              <w:jc w:val="left"/>
              <w:rPr>
                <w:rFonts w:ascii="宋体" w:hAnsi="宋体" w:cs="宋体" w:eastAsia="宋体" w:hint="default"/>
                <w:sz w:val="18"/>
                <w:szCs w:val="18"/>
              </w:rPr>
            </w:pPr>
            <w:r>
              <w:rPr>
                <w:rFonts w:ascii="宋体" w:hAnsi="宋体" w:cs="宋体" w:eastAsia="宋体" w:hint="default"/>
                <w:sz w:val="18"/>
                <w:szCs w:val="18"/>
              </w:rPr>
              <w:t>员工暂借</w:t>
            </w:r>
          </w:p>
        </w:tc>
      </w:tr>
      <w:tr>
        <w:trPr>
          <w:trHeight w:val="240" w:hRule="exact"/>
        </w:trPr>
        <w:tc>
          <w:tcPr>
            <w:tcW w:w="708"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05" w:lineRule="exact"/>
              <w:ind w:left="40"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276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
              <w:ind w:left="589" w:right="0"/>
              <w:jc w:val="left"/>
              <w:rPr>
                <w:rFonts w:ascii="Times New Roman" w:hAnsi="Times New Roman" w:cs="Times New Roman" w:eastAsia="Times New Roman" w:hint="default"/>
                <w:sz w:val="18"/>
                <w:szCs w:val="18"/>
              </w:rPr>
            </w:pPr>
            <w:r>
              <w:rPr>
                <w:rFonts w:ascii="Times New Roman"/>
                <w:sz w:val="18"/>
              </w:rPr>
              <w:t>2,551,200.00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9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right"/>
              <w:rPr>
                <w:rFonts w:ascii="Times New Roman" w:hAnsi="Times New Roman" w:cs="Times New Roman" w:eastAsia="Times New Roman" w:hint="default"/>
                <w:sz w:val="18"/>
                <w:szCs w:val="18"/>
              </w:rPr>
            </w:pPr>
            <w:r>
              <w:rPr>
                <w:rFonts w:ascii="Times New Roman"/>
                <w:sz w:val="18"/>
              </w:rPr>
              <w:t>0%</w:t>
            </w:r>
          </w:p>
        </w:tc>
        <w:tc>
          <w:tcPr>
            <w:tcW w:w="831" w:type="dxa"/>
            <w:tcBorders>
              <w:top w:val="nil" w:sz="6" w:space="0" w:color="auto"/>
              <w:left w:val="nil" w:sz="6" w:space="0" w:color="auto"/>
              <w:bottom w:val="nil" w:sz="6" w:space="0" w:color="auto"/>
              <w:right w:val="nil" w:sz="6" w:space="0" w:color="auto"/>
            </w:tcBorders>
          </w:tcPr>
          <w:p>
            <w:pPr/>
          </w:p>
        </w:tc>
        <w:tc>
          <w:tcPr>
            <w:tcW w:w="1995" w:type="dxa"/>
            <w:gridSpan w:val="3"/>
            <w:tcBorders>
              <w:top w:val="nil" w:sz="6" w:space="0" w:color="auto"/>
              <w:left w:val="nil" w:sz="6" w:space="0" w:color="auto"/>
              <w:bottom w:val="nil" w:sz="6" w:space="0" w:color="auto"/>
              <w:right w:val="nil" w:sz="6" w:space="0" w:color="auto"/>
            </w:tcBorders>
          </w:tcPr>
          <w:p>
            <w:pPr>
              <w:pStyle w:val="TableParagraph"/>
              <w:spacing w:line="205" w:lineRule="exact"/>
              <w:ind w:left="398" w:right="0"/>
              <w:jc w:val="left"/>
              <w:rPr>
                <w:rFonts w:ascii="宋体" w:hAnsi="宋体" w:cs="宋体" w:eastAsia="宋体" w:hint="default"/>
                <w:sz w:val="18"/>
                <w:szCs w:val="18"/>
              </w:rPr>
            </w:pPr>
            <w:r>
              <w:rPr>
                <w:rFonts w:ascii="宋体" w:hAnsi="宋体" w:cs="宋体" w:eastAsia="宋体" w:hint="default"/>
                <w:sz w:val="18"/>
                <w:szCs w:val="18"/>
              </w:rPr>
              <w:t>保证金、押金</w:t>
            </w:r>
          </w:p>
        </w:tc>
      </w:tr>
      <w:tr>
        <w:trPr>
          <w:trHeight w:val="215" w:hRule="exact"/>
        </w:trPr>
        <w:tc>
          <w:tcPr>
            <w:tcW w:w="708" w:type="dxa"/>
            <w:tcBorders>
              <w:top w:val="nil" w:sz="6" w:space="0" w:color="auto"/>
              <w:left w:val="nil" w:sz="6" w:space="0" w:color="auto"/>
              <w:bottom w:val="nil" w:sz="6" w:space="0" w:color="auto"/>
              <w:right w:val="nil" w:sz="6" w:space="0" w:color="auto"/>
            </w:tcBorders>
          </w:tcPr>
          <w:p>
            <w:pPr/>
          </w:p>
        </w:tc>
        <w:tc>
          <w:tcPr>
            <w:tcW w:w="1912" w:type="dxa"/>
            <w:tcBorders>
              <w:top w:val="nil" w:sz="6" w:space="0" w:color="auto"/>
              <w:left w:val="nil" w:sz="6" w:space="0" w:color="auto"/>
              <w:bottom w:val="nil" w:sz="6" w:space="0" w:color="auto"/>
              <w:right w:val="nil" w:sz="6" w:space="0" w:color="auto"/>
            </w:tcBorders>
          </w:tcPr>
          <w:p>
            <w:pPr>
              <w:pStyle w:val="TableParagraph"/>
              <w:spacing w:line="205" w:lineRule="exact"/>
              <w:ind w:left="40"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276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
              <w:ind w:left="500" w:right="0"/>
              <w:jc w:val="left"/>
              <w:rPr>
                <w:rFonts w:ascii="Times New Roman" w:hAnsi="Times New Roman" w:cs="Times New Roman" w:eastAsia="Times New Roman" w:hint="default"/>
                <w:sz w:val="18"/>
                <w:szCs w:val="18"/>
              </w:rPr>
            </w:pPr>
            <w:r>
              <w:rPr>
                <w:rFonts w:ascii="Times New Roman"/>
                <w:sz w:val="18"/>
              </w:rPr>
              <w:t>14,000,000.00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9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9"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1995" w:type="dxa"/>
            <w:gridSpan w:val="3"/>
            <w:tcBorders>
              <w:top w:val="nil" w:sz="6" w:space="0" w:color="auto"/>
              <w:left w:val="nil" w:sz="6" w:space="0" w:color="auto"/>
              <w:bottom w:val="nil" w:sz="6" w:space="0" w:color="auto"/>
              <w:right w:val="nil" w:sz="6" w:space="0" w:color="auto"/>
            </w:tcBorders>
          </w:tcPr>
          <w:p>
            <w:pPr>
              <w:pStyle w:val="TableParagraph"/>
              <w:spacing w:line="205" w:lineRule="exact"/>
              <w:ind w:right="112"/>
              <w:jc w:val="center"/>
              <w:rPr>
                <w:rFonts w:ascii="宋体" w:hAnsi="宋体" w:cs="宋体" w:eastAsia="宋体" w:hint="default"/>
                <w:sz w:val="18"/>
                <w:szCs w:val="18"/>
              </w:rPr>
            </w:pPr>
            <w:r>
              <w:rPr>
                <w:rFonts w:ascii="宋体" w:hAnsi="宋体" w:cs="宋体" w:eastAsia="宋体" w:hint="default"/>
                <w:sz w:val="18"/>
                <w:szCs w:val="18"/>
              </w:rPr>
              <w:t>子公司</w:t>
            </w:r>
          </w:p>
        </w:tc>
      </w:tr>
    </w:tbl>
    <w:p>
      <w:pPr>
        <w:spacing w:after="0" w:line="205" w:lineRule="exact"/>
        <w:jc w:val="center"/>
        <w:rPr>
          <w:rFonts w:ascii="宋体" w:hAnsi="宋体" w:cs="宋体" w:eastAsia="宋体" w:hint="default"/>
          <w:sz w:val="18"/>
          <w:szCs w:val="18"/>
        </w:rPr>
        <w:sectPr>
          <w:pgSz w:w="11910" w:h="16840"/>
          <w:pgMar w:header="0" w:footer="1021" w:top="1100" w:bottom="1220" w:left="8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802"/>
        <w:gridCol w:w="1565"/>
        <w:gridCol w:w="238"/>
        <w:gridCol w:w="665"/>
        <w:gridCol w:w="235"/>
        <w:gridCol w:w="1301"/>
        <w:gridCol w:w="235"/>
        <w:gridCol w:w="1265"/>
        <w:gridCol w:w="235"/>
        <w:gridCol w:w="1363"/>
        <w:gridCol w:w="238"/>
        <w:gridCol w:w="1263"/>
        <w:gridCol w:w="238"/>
        <w:gridCol w:w="763"/>
        <w:gridCol w:w="235"/>
        <w:gridCol w:w="766"/>
        <w:gridCol w:w="235"/>
        <w:gridCol w:w="775"/>
        <w:gridCol w:w="226"/>
        <w:gridCol w:w="564"/>
        <w:gridCol w:w="235"/>
        <w:gridCol w:w="564"/>
        <w:gridCol w:w="235"/>
        <w:gridCol w:w="1256"/>
      </w:tblGrid>
      <w:tr>
        <w:trPr>
          <w:trHeight w:val="351"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sz w:val="21"/>
              </w:rPr>
              <w:t>12</w:t>
            </w:r>
            <w:r>
              <w:rPr>
                <w:rFonts w:ascii="Times New Roman"/>
                <w:sz w:val="21"/>
              </w:rPr>
            </w:r>
          </w:p>
        </w:tc>
        <w:tc>
          <w:tcPr>
            <w:tcW w:w="4004" w:type="dxa"/>
            <w:gridSpan w:val="5"/>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母公司财务报表主要项目注释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r>
      <w:tr>
        <w:trPr>
          <w:trHeight w:val="480"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29" w:right="0"/>
              <w:jc w:val="left"/>
              <w:rPr>
                <w:rFonts w:ascii="Times New Roman" w:hAnsi="Times New Roman" w:cs="Times New Roman" w:eastAsia="Times New Roman" w:hint="default"/>
                <w:sz w:val="21"/>
                <w:szCs w:val="21"/>
              </w:rPr>
            </w:pPr>
            <w:r>
              <w:rPr>
                <w:rFonts w:ascii="Times New Roman"/>
                <w:sz w:val="21"/>
              </w:rPr>
              <w:t>12.3</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7"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38"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r>
      <w:tr>
        <w:trPr>
          <w:trHeight w:val="506" w:hRule="exact"/>
        </w:trPr>
        <w:tc>
          <w:tcPr>
            <w:tcW w:w="802" w:type="dxa"/>
            <w:tcBorders>
              <w:top w:val="nil" w:sz="6" w:space="0" w:color="auto"/>
              <w:left w:val="nil" w:sz="6" w:space="0" w:color="auto"/>
              <w:bottom w:val="nil" w:sz="6" w:space="0" w:color="auto"/>
              <w:right w:val="nil" w:sz="6" w:space="0" w:color="auto"/>
            </w:tcBorders>
          </w:tcPr>
          <w:p>
            <w:pPr/>
          </w:p>
        </w:tc>
        <w:tc>
          <w:tcPr>
            <w:tcW w:w="24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5"/>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12.3.1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长期股权投资情况</w:t>
            </w:r>
          </w:p>
        </w:tc>
        <w:tc>
          <w:tcPr>
            <w:tcW w:w="23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48" w:right="0"/>
              <w:jc w:val="left"/>
              <w:rPr>
                <w:rFonts w:ascii="宋体" w:hAnsi="宋体" w:cs="宋体" w:eastAsia="宋体" w:hint="default"/>
                <w:sz w:val="21"/>
                <w:szCs w:val="21"/>
              </w:rPr>
            </w:pPr>
            <w:r>
              <w:rPr>
                <w:rFonts w:ascii="宋体" w:hAnsi="宋体" w:cs="宋体" w:eastAsia="宋体" w:hint="default"/>
                <w:w w:val="100"/>
                <w:sz w:val="21"/>
                <w:szCs w:val="21"/>
              </w:rPr>
              <w:t>表</w:t>
            </w:r>
          </w:p>
        </w:tc>
        <w:tc>
          <w:tcPr>
            <w:tcW w:w="130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r>
      <w:tr>
        <w:trPr>
          <w:trHeight w:val="1298" w:hRule="exact"/>
        </w:trPr>
        <w:tc>
          <w:tcPr>
            <w:tcW w:w="802"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51"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238"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4" w:lineRule="auto"/>
              <w:ind w:left="151" w:right="151"/>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235"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90"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4" w:lineRule="auto"/>
              <w:ind w:left="482" w:right="420"/>
              <w:jc w:val="center"/>
              <w:rPr>
                <w:rFonts w:ascii="宋体" w:hAnsi="宋体" w:cs="宋体" w:eastAsia="宋体" w:hint="default"/>
                <w:sz w:val="18"/>
                <w:szCs w:val="18"/>
              </w:rPr>
            </w:pPr>
            <w:r>
              <w:rPr>
                <w:rFonts w:ascii="宋体" w:hAnsi="宋体" w:cs="宋体" w:eastAsia="宋体" w:hint="default"/>
                <w:sz w:val="18"/>
                <w:szCs w:val="18"/>
              </w:rPr>
              <w:t>年初 余额</w:t>
            </w:r>
          </w:p>
        </w:tc>
        <w:tc>
          <w:tcPr>
            <w:tcW w:w="235"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321"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8"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92" w:lineRule="auto"/>
              <w:ind w:left="107" w:right="77" w:firstLine="48"/>
              <w:jc w:val="both"/>
              <w:rPr>
                <w:rFonts w:ascii="宋体" w:hAnsi="宋体" w:cs="宋体" w:eastAsia="宋体" w:hint="default"/>
                <w:sz w:val="15"/>
                <w:szCs w:val="15"/>
              </w:rPr>
            </w:pPr>
            <w:r>
              <w:rPr>
                <w:rFonts w:ascii="宋体" w:hAnsi="宋体" w:cs="宋体" w:eastAsia="宋体" w:hint="default"/>
                <w:sz w:val="15"/>
                <w:szCs w:val="15"/>
              </w:rPr>
              <w:t>在被投</w:t>
            </w:r>
            <w:r>
              <w:rPr>
                <w:rFonts w:ascii="宋体" w:hAnsi="宋体" w:cs="宋体" w:eastAsia="宋体" w:hint="default"/>
                <w:w w:val="100"/>
                <w:sz w:val="15"/>
                <w:szCs w:val="15"/>
              </w:rPr>
              <w:t> </w:t>
            </w:r>
            <w:r>
              <w:rPr>
                <w:rFonts w:ascii="宋体" w:hAnsi="宋体" w:cs="宋体" w:eastAsia="宋体" w:hint="default"/>
                <w:sz w:val="15"/>
                <w:szCs w:val="15"/>
              </w:rPr>
              <w:t>资单位</w:t>
            </w:r>
            <w:r>
              <w:rPr>
                <w:rFonts w:ascii="宋体" w:hAnsi="宋体" w:cs="宋体" w:eastAsia="宋体" w:hint="default"/>
                <w:spacing w:val="-72"/>
                <w:sz w:val="15"/>
                <w:szCs w:val="15"/>
              </w:rPr>
              <w:t> </w:t>
            </w: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pacing w:val="-1"/>
                <w:sz w:val="15"/>
                <w:szCs w:val="15"/>
              </w:rPr>
              <w:t>例（</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single" w:sz="4" w:space="0" w:color="000000"/>
              <w:right w:val="nil" w:sz="6" w:space="0" w:color="auto"/>
            </w:tcBorders>
          </w:tcPr>
          <w:p>
            <w:pPr>
              <w:pStyle w:val="TableParagraph"/>
              <w:spacing w:line="292" w:lineRule="auto" w:before="109"/>
              <w:ind w:left="155" w:right="155"/>
              <w:jc w:val="both"/>
              <w:rPr>
                <w:rFonts w:ascii="宋体" w:hAnsi="宋体" w:cs="宋体" w:eastAsia="宋体" w:hint="default"/>
                <w:sz w:val="15"/>
                <w:szCs w:val="15"/>
              </w:rPr>
            </w:pPr>
            <w:r>
              <w:rPr>
                <w:rFonts w:ascii="宋体" w:hAnsi="宋体" w:cs="宋体" w:eastAsia="宋体" w:hint="default"/>
                <w:sz w:val="15"/>
                <w:szCs w:val="15"/>
              </w:rPr>
              <w:t>在被投</w:t>
            </w:r>
            <w:r>
              <w:rPr>
                <w:rFonts w:ascii="宋体" w:hAnsi="宋体" w:cs="宋体" w:eastAsia="宋体" w:hint="default"/>
                <w:spacing w:val="-72"/>
                <w:sz w:val="15"/>
                <w:szCs w:val="15"/>
              </w:rPr>
              <w:t> </w:t>
            </w:r>
            <w:r>
              <w:rPr>
                <w:rFonts w:ascii="宋体" w:hAnsi="宋体" w:cs="宋体" w:eastAsia="宋体" w:hint="default"/>
                <w:sz w:val="15"/>
                <w:szCs w:val="15"/>
              </w:rPr>
              <w:t>资单位</w:t>
            </w:r>
            <w:r>
              <w:rPr>
                <w:rFonts w:ascii="宋体" w:hAnsi="宋体" w:cs="宋体" w:eastAsia="宋体" w:hint="default"/>
                <w:spacing w:val="-72"/>
                <w:sz w:val="15"/>
                <w:szCs w:val="15"/>
              </w:rPr>
              <w:t> </w:t>
            </w:r>
            <w:r>
              <w:rPr>
                <w:rFonts w:ascii="宋体" w:hAnsi="宋体" w:cs="宋体" w:eastAsia="宋体" w:hint="default"/>
                <w:sz w:val="15"/>
                <w:szCs w:val="15"/>
              </w:rPr>
              <w:t>表决权</w:t>
            </w:r>
            <w:r>
              <w:rPr>
                <w:rFonts w:ascii="宋体" w:hAnsi="宋体" w:cs="宋体" w:eastAsia="宋体" w:hint="default"/>
                <w:spacing w:val="-72"/>
                <w:sz w:val="15"/>
                <w:szCs w:val="15"/>
              </w:rPr>
              <w:t> </w:t>
            </w:r>
            <w:r>
              <w:rPr>
                <w:rFonts w:ascii="宋体" w:hAnsi="宋体" w:cs="宋体" w:eastAsia="宋体" w:hint="default"/>
                <w:sz w:val="15"/>
                <w:szCs w:val="15"/>
              </w:rPr>
              <w:t>比例</w:t>
            </w:r>
          </w:p>
          <w:p>
            <w:pPr>
              <w:pStyle w:val="TableParagraph"/>
              <w:spacing w:line="240" w:lineRule="auto" w:before="10"/>
              <w:ind w:left="167" w:right="0"/>
              <w:jc w:val="both"/>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235"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single" w:sz="4" w:space="0" w:color="000000"/>
              <w:right w:val="nil" w:sz="6" w:space="0" w:color="auto"/>
            </w:tcBorders>
          </w:tcPr>
          <w:p>
            <w:pPr>
              <w:pStyle w:val="TableParagraph"/>
              <w:spacing w:line="292" w:lineRule="auto" w:before="109"/>
              <w:ind w:left="21" w:right="0"/>
              <w:jc w:val="center"/>
              <w:rPr>
                <w:rFonts w:ascii="宋体" w:hAnsi="宋体" w:cs="宋体" w:eastAsia="宋体" w:hint="default"/>
                <w:sz w:val="15"/>
                <w:szCs w:val="15"/>
              </w:rPr>
            </w:pPr>
            <w:r>
              <w:rPr>
                <w:rFonts w:ascii="宋体" w:hAnsi="宋体" w:cs="宋体" w:eastAsia="宋体" w:hint="default"/>
                <w:spacing w:val="-1"/>
                <w:sz w:val="15"/>
                <w:szCs w:val="15"/>
              </w:rPr>
              <w:t>在被投资单</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位持股比例</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与表决权比</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例不一致的</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说明</w:t>
            </w:r>
          </w:p>
        </w:tc>
        <w:tc>
          <w:tcPr>
            <w:tcW w:w="226"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2"/>
                <w:szCs w:val="12"/>
              </w:rPr>
            </w:pPr>
          </w:p>
          <w:p>
            <w:pPr>
              <w:pStyle w:val="TableParagraph"/>
              <w:spacing w:line="292" w:lineRule="auto"/>
              <w:ind w:left="132" w:right="127"/>
              <w:jc w:val="left"/>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235"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92" w:lineRule="auto"/>
              <w:ind w:left="28" w:right="79"/>
              <w:jc w:val="both"/>
              <w:rPr>
                <w:rFonts w:ascii="宋体" w:hAnsi="宋体" w:cs="宋体" w:eastAsia="宋体" w:hint="default"/>
                <w:sz w:val="15"/>
                <w:szCs w:val="15"/>
              </w:rPr>
            </w:pPr>
            <w:r>
              <w:rPr>
                <w:rFonts w:ascii="宋体" w:hAnsi="宋体" w:cs="宋体" w:eastAsia="宋体" w:hint="default"/>
                <w:sz w:val="15"/>
                <w:szCs w:val="15"/>
              </w:rPr>
              <w:t>本年计</w:t>
            </w:r>
            <w:r>
              <w:rPr>
                <w:rFonts w:ascii="宋体" w:hAnsi="宋体" w:cs="宋体" w:eastAsia="宋体" w:hint="default"/>
                <w:spacing w:val="-72"/>
                <w:sz w:val="15"/>
                <w:szCs w:val="15"/>
              </w:rPr>
              <w:t> </w:t>
            </w:r>
            <w:r>
              <w:rPr>
                <w:rFonts w:ascii="宋体" w:hAnsi="宋体" w:cs="宋体" w:eastAsia="宋体" w:hint="default"/>
                <w:sz w:val="15"/>
                <w:szCs w:val="15"/>
              </w:rPr>
              <w:t>提减值</w:t>
            </w:r>
            <w:r>
              <w:rPr>
                <w:rFonts w:ascii="宋体" w:hAnsi="宋体" w:cs="宋体" w:eastAsia="宋体" w:hint="default"/>
                <w:spacing w:val="-72"/>
                <w:sz w:val="15"/>
                <w:szCs w:val="15"/>
              </w:rPr>
              <w:t> </w:t>
            </w:r>
            <w:r>
              <w:rPr>
                <w:rFonts w:ascii="宋体" w:hAnsi="宋体" w:cs="宋体" w:eastAsia="宋体" w:hint="default"/>
                <w:sz w:val="15"/>
                <w:szCs w:val="15"/>
              </w:rPr>
              <w:t>准备</w:t>
            </w:r>
          </w:p>
        </w:tc>
        <w:tc>
          <w:tcPr>
            <w:tcW w:w="23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07"/>
              <w:ind w:left="446" w:right="267"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492" w:hRule="exact"/>
        </w:trPr>
        <w:tc>
          <w:tcPr>
            <w:tcW w:w="802"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exact"/>
              <w:ind w:left="107" w:right="94"/>
              <w:jc w:val="left"/>
              <w:rPr>
                <w:rFonts w:ascii="宋体" w:hAnsi="宋体" w:cs="宋体" w:eastAsia="宋体" w:hint="default"/>
                <w:sz w:val="18"/>
                <w:szCs w:val="18"/>
              </w:rPr>
            </w:pPr>
            <w:r>
              <w:rPr>
                <w:rFonts w:ascii="宋体" w:hAnsi="宋体" w:cs="宋体" w:eastAsia="宋体" w:hint="default"/>
                <w:spacing w:val="14"/>
                <w:sz w:val="18"/>
                <w:szCs w:val="18"/>
              </w:rPr>
              <w:t>上海昂先实业有 </w:t>
            </w:r>
            <w:r>
              <w:rPr>
                <w:rFonts w:ascii="宋体" w:hAnsi="宋体" w:cs="宋体" w:eastAsia="宋体" w:hint="default"/>
                <w:sz w:val="18"/>
                <w:szCs w:val="18"/>
              </w:rPr>
              <w:t>限公司</w:t>
            </w:r>
          </w:p>
        </w:tc>
        <w:tc>
          <w:tcPr>
            <w:tcW w:w="238" w:type="dxa"/>
            <w:tcBorders>
              <w:top w:val="nil" w:sz="6" w:space="0" w:color="auto"/>
              <w:left w:val="nil" w:sz="6" w:space="0" w:color="auto"/>
              <w:bottom w:val="nil" w:sz="6" w:space="0" w:color="auto"/>
              <w:right w:val="nil" w:sz="6" w:space="0" w:color="auto"/>
            </w:tcBorders>
          </w:tcPr>
          <w:p>
            <w:pPr/>
          </w:p>
        </w:tc>
        <w:tc>
          <w:tcPr>
            <w:tcW w:w="665" w:type="dxa"/>
            <w:tcBorders>
              <w:top w:val="single" w:sz="4" w:space="0" w:color="000000"/>
              <w:left w:val="nil" w:sz="6" w:space="0" w:color="auto"/>
              <w:bottom w:val="nil" w:sz="6" w:space="0" w:color="auto"/>
              <w:right w:val="nil" w:sz="6" w:space="0" w:color="auto"/>
            </w:tcBorders>
          </w:tcPr>
          <w:p>
            <w:pPr>
              <w:pStyle w:val="TableParagraph"/>
              <w:spacing w:line="240" w:lineRule="exact"/>
              <w:ind w:left="242" w:right="151" w:hanging="92"/>
              <w:jc w:val="left"/>
              <w:rPr>
                <w:rFonts w:ascii="宋体" w:hAnsi="宋体" w:cs="宋体" w:eastAsia="宋体" w:hint="default"/>
                <w:sz w:val="18"/>
                <w:szCs w:val="18"/>
              </w:rPr>
            </w:pPr>
            <w:r>
              <w:rPr>
                <w:rFonts w:ascii="宋体" w:hAnsi="宋体" w:cs="宋体" w:eastAsia="宋体" w:hint="default"/>
                <w:sz w:val="18"/>
                <w:szCs w:val="18"/>
              </w:rPr>
              <w:t>成本 法</w:t>
            </w:r>
          </w:p>
        </w:tc>
        <w:tc>
          <w:tcPr>
            <w:tcW w:w="235"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106"/>
              <w:jc w:val="right"/>
              <w:rPr>
                <w:rFonts w:ascii="Times New Roman" w:hAnsi="Times New Roman" w:cs="Times New Roman" w:eastAsia="Times New Roman" w:hint="default"/>
                <w:sz w:val="18"/>
                <w:szCs w:val="18"/>
              </w:rPr>
            </w:pPr>
            <w:r>
              <w:rPr>
                <w:rFonts w:ascii="Times New Roman"/>
                <w:spacing w:val="-1"/>
                <w:sz w:val="18"/>
              </w:rPr>
              <w:t>13,080,000.00</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14" w:right="0"/>
              <w:jc w:val="center"/>
              <w:rPr>
                <w:rFonts w:ascii="Times New Roman" w:hAnsi="Times New Roman" w:cs="Times New Roman" w:eastAsia="Times New Roman" w:hint="default"/>
                <w:sz w:val="18"/>
                <w:szCs w:val="18"/>
              </w:rPr>
            </w:pPr>
            <w:r>
              <w:rPr>
                <w:rFonts w:ascii="Times New Roman"/>
                <w:sz w:val="18"/>
              </w:rPr>
              <w:t>13,080,000.00</w:t>
            </w:r>
          </w:p>
        </w:tc>
        <w:tc>
          <w:tcPr>
            <w:tcW w:w="235" w:type="dxa"/>
            <w:tcBorders>
              <w:top w:val="nil" w:sz="6" w:space="0" w:color="auto"/>
              <w:left w:val="nil" w:sz="6" w:space="0" w:color="auto"/>
              <w:bottom w:val="nil" w:sz="6" w:space="0" w:color="auto"/>
              <w:right w:val="nil" w:sz="6" w:space="0" w:color="auto"/>
            </w:tcBorders>
          </w:tcPr>
          <w:p>
            <w:pPr/>
          </w:p>
        </w:tc>
        <w:tc>
          <w:tcPr>
            <w:tcW w:w="1363"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104"/>
              <w:jc w:val="right"/>
              <w:rPr>
                <w:rFonts w:ascii="Times New Roman" w:hAnsi="Times New Roman" w:cs="Times New Roman" w:eastAsia="Times New Roman" w:hint="default"/>
                <w:sz w:val="18"/>
                <w:szCs w:val="18"/>
              </w:rPr>
            </w:pPr>
            <w:r>
              <w:rPr>
                <w:rFonts w:ascii="Times New Roman"/>
                <w:spacing w:val="-1"/>
                <w:sz w:val="18"/>
              </w:rPr>
              <w:t>13,080,000.00</w:t>
            </w:r>
          </w:p>
        </w:tc>
        <w:tc>
          <w:tcPr>
            <w:tcW w:w="238" w:type="dxa"/>
            <w:tcBorders>
              <w:top w:val="nil" w:sz="6" w:space="0" w:color="auto"/>
              <w:left w:val="nil" w:sz="6" w:space="0" w:color="auto"/>
              <w:bottom w:val="nil" w:sz="6" w:space="0" w:color="auto"/>
              <w:right w:val="nil" w:sz="6" w:space="0" w:color="auto"/>
            </w:tcBorders>
          </w:tcPr>
          <w:p>
            <w:pPr/>
          </w:p>
        </w:tc>
        <w:tc>
          <w:tcPr>
            <w:tcW w:w="763"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105"/>
              <w:jc w:val="right"/>
              <w:rPr>
                <w:rFonts w:ascii="Times New Roman" w:hAnsi="Times New Roman" w:cs="Times New Roman" w:eastAsia="Times New Roman" w:hint="default"/>
                <w:sz w:val="18"/>
                <w:szCs w:val="18"/>
              </w:rPr>
            </w:pPr>
            <w:r>
              <w:rPr>
                <w:rFonts w:ascii="Times New Roman"/>
                <w:spacing w:val="-1"/>
                <w:sz w:val="18"/>
              </w:rPr>
              <w:t>100.00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51" w:right="0"/>
              <w:jc w:val="center"/>
              <w:rPr>
                <w:rFonts w:ascii="Times New Roman" w:hAnsi="Times New Roman" w:cs="Times New Roman" w:eastAsia="Times New Roman" w:hint="default"/>
                <w:sz w:val="18"/>
                <w:szCs w:val="18"/>
              </w:rPr>
            </w:pPr>
            <w:r>
              <w:rPr>
                <w:rFonts w:ascii="Times New Roman"/>
                <w:sz w:val="18"/>
              </w:rPr>
              <w:t>100.00</w:t>
            </w:r>
          </w:p>
        </w:tc>
        <w:tc>
          <w:tcPr>
            <w:tcW w:w="235" w:type="dxa"/>
            <w:tcBorders>
              <w:top w:val="nil" w:sz="6" w:space="0" w:color="auto"/>
              <w:left w:val="nil" w:sz="6" w:space="0" w:color="auto"/>
              <w:bottom w:val="nil" w:sz="6" w:space="0" w:color="auto"/>
              <w:right w:val="nil" w:sz="6" w:space="0" w:color="auto"/>
            </w:tcBorders>
          </w:tcPr>
          <w:p>
            <w:pPr/>
          </w:p>
        </w:tc>
        <w:tc>
          <w:tcPr>
            <w:tcW w:w="775" w:type="dxa"/>
            <w:tcBorders>
              <w:top w:val="single" w:sz="4" w:space="0" w:color="000000"/>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564"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64"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6" w:type="dxa"/>
            <w:tcBorders>
              <w:top w:val="single" w:sz="4" w:space="0" w:color="000000"/>
              <w:left w:val="nil" w:sz="6" w:space="0" w:color="auto"/>
              <w:bottom w:val="nil" w:sz="6" w:space="0" w:color="auto"/>
              <w:right w:val="nil" w:sz="6" w:space="0" w:color="auto"/>
            </w:tcBorders>
          </w:tcPr>
          <w:p>
            <w:pPr/>
          </w:p>
        </w:tc>
      </w:tr>
      <w:tr>
        <w:trPr>
          <w:trHeight w:val="480" w:hRule="exact"/>
        </w:trPr>
        <w:tc>
          <w:tcPr>
            <w:tcW w:w="802"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pacing w:val="14"/>
                <w:sz w:val="18"/>
                <w:szCs w:val="18"/>
              </w:rPr>
              <w:t>南京丰东热处理</w:t>
            </w:r>
            <w:r>
              <w:rPr>
                <w:rFonts w:ascii="宋体" w:hAnsi="宋体" w:cs="宋体" w:eastAsia="宋体" w:hint="default"/>
                <w:sz w:val="18"/>
                <w:szCs w:val="18"/>
              </w:rPr>
            </w:r>
          </w:p>
          <w:p>
            <w:pPr>
              <w:pStyle w:val="TableParagraph"/>
              <w:spacing w:line="240" w:lineRule="auto" w:before="4"/>
              <w:ind w:left="107" w:right="0"/>
              <w:jc w:val="left"/>
              <w:rPr>
                <w:rFonts w:ascii="宋体" w:hAnsi="宋体" w:cs="宋体" w:eastAsia="宋体" w:hint="default"/>
                <w:sz w:val="18"/>
                <w:szCs w:val="18"/>
              </w:rPr>
            </w:pPr>
            <w:r>
              <w:rPr>
                <w:rFonts w:ascii="宋体" w:hAnsi="宋体" w:cs="宋体" w:eastAsia="宋体" w:hint="default"/>
                <w:sz w:val="18"/>
                <w:szCs w:val="18"/>
              </w:rPr>
              <w:t>工程有限公司</w:t>
            </w:r>
          </w:p>
        </w:tc>
        <w:tc>
          <w:tcPr>
            <w:tcW w:w="238"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成本</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法</w:t>
            </w:r>
          </w:p>
        </w:tc>
        <w:tc>
          <w:tcPr>
            <w:tcW w:w="235"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6"/>
              <w:jc w:val="right"/>
              <w:rPr>
                <w:rFonts w:ascii="Times New Roman" w:hAnsi="Times New Roman" w:cs="Times New Roman" w:eastAsia="Times New Roman" w:hint="default"/>
                <w:sz w:val="18"/>
                <w:szCs w:val="18"/>
              </w:rPr>
            </w:pPr>
            <w:r>
              <w:rPr>
                <w:rFonts w:ascii="Times New Roman"/>
                <w:spacing w:val="-1"/>
                <w:sz w:val="18"/>
              </w:rPr>
              <w:t>10,800,000.00</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4" w:right="0"/>
              <w:jc w:val="center"/>
              <w:rPr>
                <w:rFonts w:ascii="Times New Roman" w:hAnsi="Times New Roman" w:cs="Times New Roman" w:eastAsia="Times New Roman" w:hint="default"/>
                <w:sz w:val="18"/>
                <w:szCs w:val="18"/>
              </w:rPr>
            </w:pPr>
            <w:r>
              <w:rPr>
                <w:rFonts w:ascii="Times New Roman"/>
                <w:sz w:val="18"/>
              </w:rPr>
              <w:t>10,800,000.00</w:t>
            </w:r>
          </w:p>
        </w:tc>
        <w:tc>
          <w:tcPr>
            <w:tcW w:w="235"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4"/>
              <w:jc w:val="right"/>
              <w:rPr>
                <w:rFonts w:ascii="Times New Roman" w:hAnsi="Times New Roman" w:cs="Times New Roman" w:eastAsia="Times New Roman" w:hint="default"/>
                <w:sz w:val="18"/>
                <w:szCs w:val="18"/>
              </w:rPr>
            </w:pPr>
            <w:r>
              <w:rPr>
                <w:rFonts w:ascii="Times New Roman"/>
                <w:spacing w:val="-1"/>
                <w:sz w:val="18"/>
              </w:rPr>
              <w:t>10,800,000.00</w:t>
            </w:r>
          </w:p>
        </w:tc>
        <w:tc>
          <w:tcPr>
            <w:tcW w:w="238"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5"/>
              <w:jc w:val="right"/>
              <w:rPr>
                <w:rFonts w:ascii="Times New Roman" w:hAnsi="Times New Roman" w:cs="Times New Roman" w:eastAsia="Times New Roman" w:hint="default"/>
                <w:sz w:val="18"/>
                <w:szCs w:val="18"/>
              </w:rPr>
            </w:pPr>
            <w:r>
              <w:rPr>
                <w:rFonts w:ascii="Times New Roman"/>
                <w:sz w:val="18"/>
              </w:rPr>
              <w:t>80.00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40" w:right="0"/>
              <w:jc w:val="center"/>
              <w:rPr>
                <w:rFonts w:ascii="Times New Roman" w:hAnsi="Times New Roman" w:cs="Times New Roman" w:eastAsia="Times New Roman" w:hint="default"/>
                <w:sz w:val="18"/>
                <w:szCs w:val="18"/>
              </w:rPr>
            </w:pPr>
            <w:r>
              <w:rPr>
                <w:rFonts w:ascii="Times New Roman"/>
                <w:sz w:val="18"/>
              </w:rPr>
              <w:t>80.00</w:t>
            </w:r>
          </w:p>
        </w:tc>
        <w:tc>
          <w:tcPr>
            <w:tcW w:w="235"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r>
      <w:tr>
        <w:trPr>
          <w:trHeight w:val="960" w:hRule="exact"/>
        </w:trPr>
        <w:tc>
          <w:tcPr>
            <w:tcW w:w="802"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both"/>
              <w:rPr>
                <w:rFonts w:ascii="宋体" w:hAnsi="宋体" w:cs="宋体" w:eastAsia="宋体" w:hint="default"/>
                <w:sz w:val="18"/>
                <w:szCs w:val="18"/>
              </w:rPr>
            </w:pPr>
            <w:r>
              <w:rPr>
                <w:rFonts w:ascii="宋体" w:hAnsi="宋体" w:cs="宋体" w:eastAsia="宋体" w:hint="default"/>
                <w:spacing w:val="14"/>
                <w:sz w:val="18"/>
                <w:szCs w:val="18"/>
              </w:rPr>
              <w:t>江苏丰东热处理</w:t>
            </w:r>
            <w:r>
              <w:rPr>
                <w:rFonts w:ascii="宋体" w:hAnsi="宋体" w:cs="宋体" w:eastAsia="宋体" w:hint="default"/>
                <w:sz w:val="18"/>
                <w:szCs w:val="18"/>
              </w:rPr>
            </w:r>
          </w:p>
          <w:p>
            <w:pPr>
              <w:pStyle w:val="TableParagraph"/>
              <w:spacing w:line="244" w:lineRule="auto" w:before="4"/>
              <w:ind w:left="107" w:right="94"/>
              <w:jc w:val="both"/>
              <w:rPr>
                <w:rFonts w:ascii="宋体" w:hAnsi="宋体" w:cs="宋体" w:eastAsia="宋体" w:hint="default"/>
                <w:sz w:val="18"/>
                <w:szCs w:val="18"/>
              </w:rPr>
            </w:pPr>
            <w:r>
              <w:rPr>
                <w:rFonts w:ascii="宋体" w:hAnsi="宋体" w:cs="宋体" w:eastAsia="宋体" w:hint="default"/>
                <w:spacing w:val="14"/>
                <w:sz w:val="18"/>
                <w:szCs w:val="18"/>
              </w:rPr>
              <w:t>及表面改性工程 技术研究有限公 </w:t>
            </w:r>
            <w:r>
              <w:rPr>
                <w:rFonts w:ascii="宋体" w:hAnsi="宋体" w:cs="宋体" w:eastAsia="宋体" w:hint="default"/>
                <w:sz w:val="18"/>
                <w:szCs w:val="18"/>
              </w:rPr>
              <w:t>司</w:t>
            </w:r>
          </w:p>
        </w:tc>
        <w:tc>
          <w:tcPr>
            <w:tcW w:w="238"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4" w:lineRule="auto"/>
              <w:ind w:left="242" w:right="151" w:hanging="92"/>
              <w:jc w:val="left"/>
              <w:rPr>
                <w:rFonts w:ascii="宋体" w:hAnsi="宋体" w:cs="宋体" w:eastAsia="宋体" w:hint="default"/>
                <w:sz w:val="18"/>
                <w:szCs w:val="18"/>
              </w:rPr>
            </w:pPr>
            <w:r>
              <w:rPr>
                <w:rFonts w:ascii="宋体" w:hAnsi="宋体" w:cs="宋体" w:eastAsia="宋体" w:hint="default"/>
                <w:sz w:val="18"/>
                <w:szCs w:val="18"/>
              </w:rPr>
              <w:t>成本 法</w:t>
            </w:r>
          </w:p>
        </w:tc>
        <w:tc>
          <w:tcPr>
            <w:tcW w:w="235"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1,899,353.40</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1,899,353.40</w:t>
            </w:r>
          </w:p>
        </w:tc>
        <w:tc>
          <w:tcPr>
            <w:tcW w:w="235"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1,899,353.40</w:t>
            </w:r>
          </w:p>
        </w:tc>
        <w:tc>
          <w:tcPr>
            <w:tcW w:w="238"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70.00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70.00</w:t>
            </w:r>
          </w:p>
        </w:tc>
        <w:tc>
          <w:tcPr>
            <w:tcW w:w="235"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r>
      <w:tr>
        <w:trPr>
          <w:trHeight w:val="480" w:hRule="exact"/>
        </w:trPr>
        <w:tc>
          <w:tcPr>
            <w:tcW w:w="802"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pacing w:val="14"/>
                <w:sz w:val="18"/>
                <w:szCs w:val="18"/>
              </w:rPr>
              <w:t>天津丰东晨旭金</w:t>
            </w:r>
            <w:r>
              <w:rPr>
                <w:rFonts w:ascii="宋体" w:hAnsi="宋体" w:cs="宋体" w:eastAsia="宋体" w:hint="default"/>
                <w:sz w:val="18"/>
                <w:szCs w:val="18"/>
              </w:rPr>
            </w:r>
          </w:p>
          <w:p>
            <w:pPr>
              <w:pStyle w:val="TableParagraph"/>
              <w:spacing w:line="240" w:lineRule="auto" w:before="4"/>
              <w:ind w:left="107" w:right="0"/>
              <w:jc w:val="left"/>
              <w:rPr>
                <w:rFonts w:ascii="宋体" w:hAnsi="宋体" w:cs="宋体" w:eastAsia="宋体" w:hint="default"/>
                <w:sz w:val="18"/>
                <w:szCs w:val="18"/>
              </w:rPr>
            </w:pPr>
            <w:r>
              <w:rPr>
                <w:rFonts w:ascii="宋体" w:hAnsi="宋体" w:cs="宋体" w:eastAsia="宋体" w:hint="default"/>
                <w:sz w:val="18"/>
                <w:szCs w:val="18"/>
              </w:rPr>
              <w:t>属科技有限公司</w:t>
            </w:r>
          </w:p>
        </w:tc>
        <w:tc>
          <w:tcPr>
            <w:tcW w:w="238"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成本</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法</w:t>
            </w:r>
          </w:p>
        </w:tc>
        <w:tc>
          <w:tcPr>
            <w:tcW w:w="235"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6"/>
              <w:jc w:val="right"/>
              <w:rPr>
                <w:rFonts w:ascii="Times New Roman" w:hAnsi="Times New Roman" w:cs="Times New Roman" w:eastAsia="Times New Roman" w:hint="default"/>
                <w:sz w:val="18"/>
                <w:szCs w:val="18"/>
              </w:rPr>
            </w:pPr>
            <w:r>
              <w:rPr>
                <w:rFonts w:ascii="Times New Roman"/>
                <w:spacing w:val="-1"/>
                <w:sz w:val="18"/>
              </w:rPr>
              <w:t>18,272,800.00</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4" w:right="0"/>
              <w:jc w:val="center"/>
              <w:rPr>
                <w:rFonts w:ascii="Times New Roman" w:hAnsi="Times New Roman" w:cs="Times New Roman" w:eastAsia="Times New Roman" w:hint="default"/>
                <w:sz w:val="18"/>
                <w:szCs w:val="18"/>
              </w:rPr>
            </w:pPr>
            <w:r>
              <w:rPr>
                <w:rFonts w:ascii="Times New Roman"/>
                <w:sz w:val="18"/>
              </w:rPr>
              <w:t>18,272,800.00</w:t>
            </w:r>
          </w:p>
        </w:tc>
        <w:tc>
          <w:tcPr>
            <w:tcW w:w="235"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4"/>
              <w:jc w:val="right"/>
              <w:rPr>
                <w:rFonts w:ascii="Times New Roman" w:hAnsi="Times New Roman" w:cs="Times New Roman" w:eastAsia="Times New Roman" w:hint="default"/>
                <w:sz w:val="18"/>
                <w:szCs w:val="18"/>
              </w:rPr>
            </w:pPr>
            <w:r>
              <w:rPr>
                <w:rFonts w:ascii="Times New Roman"/>
                <w:spacing w:val="-1"/>
                <w:sz w:val="18"/>
              </w:rPr>
              <w:t>18,272,800.00</w:t>
            </w:r>
          </w:p>
        </w:tc>
        <w:tc>
          <w:tcPr>
            <w:tcW w:w="238"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5"/>
              <w:jc w:val="right"/>
              <w:rPr>
                <w:rFonts w:ascii="Times New Roman" w:hAnsi="Times New Roman" w:cs="Times New Roman" w:eastAsia="Times New Roman" w:hint="default"/>
                <w:sz w:val="18"/>
                <w:szCs w:val="18"/>
              </w:rPr>
            </w:pPr>
            <w:r>
              <w:rPr>
                <w:rFonts w:ascii="Times New Roman"/>
                <w:sz w:val="18"/>
              </w:rPr>
              <w:t>65.00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40" w:right="0"/>
              <w:jc w:val="center"/>
              <w:rPr>
                <w:rFonts w:ascii="Times New Roman" w:hAnsi="Times New Roman" w:cs="Times New Roman" w:eastAsia="Times New Roman" w:hint="default"/>
                <w:sz w:val="18"/>
                <w:szCs w:val="18"/>
              </w:rPr>
            </w:pPr>
            <w:r>
              <w:rPr>
                <w:rFonts w:ascii="Times New Roman"/>
                <w:sz w:val="18"/>
              </w:rPr>
              <w:t>65.00</w:t>
            </w:r>
          </w:p>
        </w:tc>
        <w:tc>
          <w:tcPr>
            <w:tcW w:w="235"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r>
      <w:tr>
        <w:trPr>
          <w:trHeight w:val="720" w:hRule="exact"/>
        </w:trPr>
        <w:tc>
          <w:tcPr>
            <w:tcW w:w="802"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pacing w:val="14"/>
                <w:sz w:val="18"/>
                <w:szCs w:val="18"/>
              </w:rPr>
              <w:t>重庆丰东神五热</w:t>
            </w:r>
            <w:r>
              <w:rPr>
                <w:rFonts w:ascii="宋体" w:hAnsi="宋体" w:cs="宋体" w:eastAsia="宋体" w:hint="default"/>
                <w:sz w:val="18"/>
                <w:szCs w:val="18"/>
              </w:rPr>
            </w:r>
          </w:p>
          <w:p>
            <w:pPr>
              <w:pStyle w:val="TableParagraph"/>
              <w:spacing w:line="244" w:lineRule="auto" w:before="4"/>
              <w:ind w:left="107" w:right="94"/>
              <w:jc w:val="left"/>
              <w:rPr>
                <w:rFonts w:ascii="宋体" w:hAnsi="宋体" w:cs="宋体" w:eastAsia="宋体" w:hint="default"/>
                <w:sz w:val="18"/>
                <w:szCs w:val="18"/>
              </w:rPr>
            </w:pPr>
            <w:r>
              <w:rPr>
                <w:rFonts w:ascii="宋体" w:hAnsi="宋体" w:cs="宋体" w:eastAsia="宋体" w:hint="default"/>
                <w:spacing w:val="14"/>
                <w:sz w:val="18"/>
                <w:szCs w:val="18"/>
              </w:rPr>
              <w:t>处理工程有限公 </w:t>
            </w:r>
            <w:r>
              <w:rPr>
                <w:rFonts w:ascii="宋体" w:hAnsi="宋体" w:cs="宋体" w:eastAsia="宋体" w:hint="default"/>
                <w:sz w:val="18"/>
                <w:szCs w:val="18"/>
              </w:rPr>
              <w:t>司</w:t>
            </w:r>
          </w:p>
        </w:tc>
        <w:tc>
          <w:tcPr>
            <w:tcW w:w="238"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Style w:val="TableParagraph"/>
              <w:spacing w:line="244" w:lineRule="auto" w:before="94"/>
              <w:ind w:left="242" w:right="151" w:hanging="92"/>
              <w:jc w:val="left"/>
              <w:rPr>
                <w:rFonts w:ascii="宋体" w:hAnsi="宋体" w:cs="宋体" w:eastAsia="宋体" w:hint="default"/>
                <w:sz w:val="18"/>
                <w:szCs w:val="18"/>
              </w:rPr>
            </w:pPr>
            <w:r>
              <w:rPr>
                <w:rFonts w:ascii="宋体" w:hAnsi="宋体" w:cs="宋体" w:eastAsia="宋体" w:hint="default"/>
                <w:sz w:val="18"/>
                <w:szCs w:val="18"/>
              </w:rPr>
              <w:t>成本 法</w:t>
            </w:r>
          </w:p>
        </w:tc>
        <w:tc>
          <w:tcPr>
            <w:tcW w:w="235"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4,075,743.69</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4,075,743.69</w:t>
            </w:r>
          </w:p>
        </w:tc>
        <w:tc>
          <w:tcPr>
            <w:tcW w:w="235"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4,075,743.69</w:t>
            </w:r>
          </w:p>
        </w:tc>
        <w:tc>
          <w:tcPr>
            <w:tcW w:w="238"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55.00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55.00</w:t>
            </w:r>
          </w:p>
        </w:tc>
        <w:tc>
          <w:tcPr>
            <w:tcW w:w="235"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r>
      <w:tr>
        <w:trPr>
          <w:trHeight w:val="480" w:hRule="exact"/>
        </w:trPr>
        <w:tc>
          <w:tcPr>
            <w:tcW w:w="802"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pacing w:val="14"/>
                <w:sz w:val="18"/>
                <w:szCs w:val="18"/>
              </w:rPr>
              <w:t>青岛丰东热处理</w:t>
            </w:r>
            <w:r>
              <w:rPr>
                <w:rFonts w:ascii="宋体" w:hAnsi="宋体" w:cs="宋体" w:eastAsia="宋体" w:hint="default"/>
                <w:sz w:val="18"/>
                <w:szCs w:val="18"/>
              </w:rPr>
            </w:r>
          </w:p>
          <w:p>
            <w:pPr>
              <w:pStyle w:val="TableParagraph"/>
              <w:spacing w:line="240" w:lineRule="auto" w:before="4"/>
              <w:ind w:left="10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38"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成本</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法</w:t>
            </w:r>
          </w:p>
        </w:tc>
        <w:tc>
          <w:tcPr>
            <w:tcW w:w="235"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6"/>
              <w:jc w:val="right"/>
              <w:rPr>
                <w:rFonts w:ascii="Times New Roman" w:hAnsi="Times New Roman" w:cs="Times New Roman" w:eastAsia="Times New Roman" w:hint="default"/>
                <w:sz w:val="18"/>
                <w:szCs w:val="18"/>
              </w:rPr>
            </w:pPr>
            <w:r>
              <w:rPr>
                <w:rFonts w:ascii="Times New Roman"/>
                <w:spacing w:val="-1"/>
                <w:sz w:val="18"/>
              </w:rPr>
              <w:t>2,941,619.76</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3" w:right="0"/>
              <w:jc w:val="center"/>
              <w:rPr>
                <w:rFonts w:ascii="Times New Roman" w:hAnsi="Times New Roman" w:cs="Times New Roman" w:eastAsia="Times New Roman" w:hint="default"/>
                <w:sz w:val="18"/>
                <w:szCs w:val="18"/>
              </w:rPr>
            </w:pPr>
            <w:r>
              <w:rPr>
                <w:rFonts w:ascii="Times New Roman"/>
                <w:sz w:val="18"/>
              </w:rPr>
              <w:t>2,941,619.76</w:t>
            </w:r>
          </w:p>
        </w:tc>
        <w:tc>
          <w:tcPr>
            <w:tcW w:w="235"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2,941,619.76</w:t>
            </w:r>
          </w:p>
        </w:tc>
        <w:tc>
          <w:tcPr>
            <w:tcW w:w="238"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5"/>
              <w:jc w:val="right"/>
              <w:rPr>
                <w:rFonts w:ascii="Times New Roman" w:hAnsi="Times New Roman" w:cs="Times New Roman" w:eastAsia="Times New Roman" w:hint="default"/>
                <w:sz w:val="18"/>
                <w:szCs w:val="18"/>
              </w:rPr>
            </w:pPr>
            <w:r>
              <w:rPr>
                <w:rFonts w:ascii="Times New Roman"/>
                <w:sz w:val="18"/>
              </w:rPr>
              <w:t>51.00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40" w:right="0"/>
              <w:jc w:val="center"/>
              <w:rPr>
                <w:rFonts w:ascii="Times New Roman" w:hAnsi="Times New Roman" w:cs="Times New Roman" w:eastAsia="Times New Roman" w:hint="default"/>
                <w:sz w:val="18"/>
                <w:szCs w:val="18"/>
              </w:rPr>
            </w:pPr>
            <w:r>
              <w:rPr>
                <w:rFonts w:ascii="Times New Roman"/>
                <w:sz w:val="18"/>
              </w:rPr>
              <w:t>51.00</w:t>
            </w:r>
          </w:p>
        </w:tc>
        <w:tc>
          <w:tcPr>
            <w:tcW w:w="235"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r>
      <w:tr>
        <w:trPr>
          <w:trHeight w:val="480" w:hRule="exact"/>
        </w:trPr>
        <w:tc>
          <w:tcPr>
            <w:tcW w:w="802"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pacing w:val="14"/>
                <w:sz w:val="18"/>
                <w:szCs w:val="18"/>
              </w:rPr>
              <w:t>长春丰东热处理</w:t>
            </w:r>
            <w:r>
              <w:rPr>
                <w:rFonts w:ascii="宋体" w:hAnsi="宋体" w:cs="宋体" w:eastAsia="宋体" w:hint="default"/>
                <w:sz w:val="18"/>
                <w:szCs w:val="18"/>
              </w:rPr>
            </w:r>
          </w:p>
          <w:p>
            <w:pPr>
              <w:pStyle w:val="TableParagraph"/>
              <w:spacing w:line="240" w:lineRule="auto" w:before="4"/>
              <w:ind w:left="10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38"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成本</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法</w:t>
            </w:r>
          </w:p>
        </w:tc>
        <w:tc>
          <w:tcPr>
            <w:tcW w:w="235"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6"/>
              <w:jc w:val="right"/>
              <w:rPr>
                <w:rFonts w:ascii="Times New Roman" w:hAnsi="Times New Roman" w:cs="Times New Roman" w:eastAsia="Times New Roman" w:hint="default"/>
                <w:sz w:val="18"/>
                <w:szCs w:val="18"/>
              </w:rPr>
            </w:pPr>
            <w:r>
              <w:rPr>
                <w:rFonts w:ascii="Times New Roman"/>
                <w:spacing w:val="-1"/>
                <w:sz w:val="18"/>
              </w:rPr>
              <w:t>5,923,730.63</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3" w:right="0"/>
              <w:jc w:val="center"/>
              <w:rPr>
                <w:rFonts w:ascii="Times New Roman" w:hAnsi="Times New Roman" w:cs="Times New Roman" w:eastAsia="Times New Roman" w:hint="default"/>
                <w:sz w:val="18"/>
                <w:szCs w:val="18"/>
              </w:rPr>
            </w:pPr>
            <w:r>
              <w:rPr>
                <w:rFonts w:ascii="Times New Roman"/>
                <w:sz w:val="18"/>
              </w:rPr>
              <w:t>3,652,680.63</w:t>
            </w:r>
          </w:p>
        </w:tc>
        <w:tc>
          <w:tcPr>
            <w:tcW w:w="235"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5"/>
              <w:jc w:val="right"/>
              <w:rPr>
                <w:rFonts w:ascii="Times New Roman" w:hAnsi="Times New Roman" w:cs="Times New Roman" w:eastAsia="Times New Roman" w:hint="default"/>
                <w:sz w:val="18"/>
                <w:szCs w:val="18"/>
              </w:rPr>
            </w:pPr>
            <w:r>
              <w:rPr>
                <w:rFonts w:ascii="Times New Roman"/>
                <w:spacing w:val="-1"/>
                <w:sz w:val="18"/>
              </w:rPr>
              <w:t>2,271,050.00</w:t>
            </w: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5,923,730.63</w:t>
            </w:r>
          </w:p>
        </w:tc>
        <w:tc>
          <w:tcPr>
            <w:tcW w:w="238"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5"/>
              <w:jc w:val="right"/>
              <w:rPr>
                <w:rFonts w:ascii="Times New Roman" w:hAnsi="Times New Roman" w:cs="Times New Roman" w:eastAsia="Times New Roman" w:hint="default"/>
                <w:sz w:val="18"/>
                <w:szCs w:val="18"/>
              </w:rPr>
            </w:pPr>
            <w:r>
              <w:rPr>
                <w:rFonts w:ascii="Times New Roman"/>
                <w:sz w:val="18"/>
              </w:rPr>
              <w:t>65.00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40" w:right="0"/>
              <w:jc w:val="center"/>
              <w:rPr>
                <w:rFonts w:ascii="Times New Roman" w:hAnsi="Times New Roman" w:cs="Times New Roman" w:eastAsia="Times New Roman" w:hint="default"/>
                <w:sz w:val="18"/>
                <w:szCs w:val="18"/>
              </w:rPr>
            </w:pPr>
            <w:r>
              <w:rPr>
                <w:rFonts w:ascii="Times New Roman"/>
                <w:sz w:val="18"/>
              </w:rPr>
              <w:t>65.00</w:t>
            </w:r>
          </w:p>
        </w:tc>
        <w:tc>
          <w:tcPr>
            <w:tcW w:w="235"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r>
      <w:tr>
        <w:trPr>
          <w:trHeight w:val="480" w:hRule="exact"/>
        </w:trPr>
        <w:tc>
          <w:tcPr>
            <w:tcW w:w="802"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pacing w:val="14"/>
                <w:sz w:val="18"/>
                <w:szCs w:val="18"/>
              </w:rPr>
              <w:t>盐城丰东特种炉</w:t>
            </w:r>
            <w:r>
              <w:rPr>
                <w:rFonts w:ascii="宋体" w:hAnsi="宋体" w:cs="宋体" w:eastAsia="宋体" w:hint="default"/>
                <w:sz w:val="18"/>
                <w:szCs w:val="18"/>
              </w:rPr>
            </w:r>
          </w:p>
          <w:p>
            <w:pPr>
              <w:pStyle w:val="TableParagraph"/>
              <w:spacing w:line="240" w:lineRule="auto" w:before="4"/>
              <w:ind w:left="107"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238"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成本</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法</w:t>
            </w:r>
          </w:p>
        </w:tc>
        <w:tc>
          <w:tcPr>
            <w:tcW w:w="235"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06"/>
              <w:jc w:val="right"/>
              <w:rPr>
                <w:rFonts w:ascii="Times New Roman" w:hAnsi="Times New Roman" w:cs="Times New Roman" w:eastAsia="Times New Roman" w:hint="default"/>
                <w:sz w:val="18"/>
                <w:szCs w:val="18"/>
              </w:rPr>
            </w:pPr>
            <w:r>
              <w:rPr>
                <w:rFonts w:ascii="Times New Roman"/>
                <w:spacing w:val="-1"/>
                <w:sz w:val="18"/>
              </w:rPr>
              <w:t>2,805,505.10</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03" w:right="0"/>
              <w:jc w:val="center"/>
              <w:rPr>
                <w:rFonts w:ascii="Times New Roman" w:hAnsi="Times New Roman" w:cs="Times New Roman" w:eastAsia="Times New Roman" w:hint="default"/>
                <w:sz w:val="18"/>
                <w:szCs w:val="18"/>
              </w:rPr>
            </w:pPr>
            <w:r>
              <w:rPr>
                <w:rFonts w:ascii="Times New Roman"/>
                <w:sz w:val="18"/>
              </w:rPr>
              <w:t>2,805,505.10</w:t>
            </w:r>
          </w:p>
        </w:tc>
        <w:tc>
          <w:tcPr>
            <w:tcW w:w="235"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03"/>
              <w:jc w:val="right"/>
              <w:rPr>
                <w:rFonts w:ascii="Times New Roman" w:hAnsi="Times New Roman" w:cs="Times New Roman" w:eastAsia="Times New Roman" w:hint="default"/>
                <w:sz w:val="18"/>
                <w:szCs w:val="18"/>
              </w:rPr>
            </w:pPr>
            <w:r>
              <w:rPr>
                <w:rFonts w:ascii="Times New Roman"/>
                <w:spacing w:val="-1"/>
                <w:sz w:val="18"/>
              </w:rPr>
              <w:t>2,805,505.10</w:t>
            </w:r>
          </w:p>
        </w:tc>
        <w:tc>
          <w:tcPr>
            <w:tcW w:w="238"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05"/>
              <w:jc w:val="right"/>
              <w:rPr>
                <w:rFonts w:ascii="Times New Roman" w:hAnsi="Times New Roman" w:cs="Times New Roman" w:eastAsia="Times New Roman" w:hint="default"/>
                <w:sz w:val="18"/>
                <w:szCs w:val="18"/>
              </w:rPr>
            </w:pPr>
            <w:r>
              <w:rPr>
                <w:rFonts w:ascii="Times New Roman"/>
                <w:sz w:val="18"/>
              </w:rPr>
              <w:t>51.00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40" w:right="0"/>
              <w:jc w:val="center"/>
              <w:rPr>
                <w:rFonts w:ascii="Times New Roman" w:hAnsi="Times New Roman" w:cs="Times New Roman" w:eastAsia="Times New Roman" w:hint="default"/>
                <w:sz w:val="18"/>
                <w:szCs w:val="18"/>
              </w:rPr>
            </w:pPr>
            <w:r>
              <w:rPr>
                <w:rFonts w:ascii="Times New Roman"/>
                <w:sz w:val="18"/>
              </w:rPr>
              <w:t>51.00</w:t>
            </w:r>
          </w:p>
        </w:tc>
        <w:tc>
          <w:tcPr>
            <w:tcW w:w="235"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06"/>
              <w:jc w:val="right"/>
              <w:rPr>
                <w:rFonts w:ascii="Times New Roman" w:hAnsi="Times New Roman" w:cs="Times New Roman" w:eastAsia="Times New Roman" w:hint="default"/>
                <w:sz w:val="18"/>
                <w:szCs w:val="18"/>
              </w:rPr>
            </w:pPr>
            <w:r>
              <w:rPr>
                <w:rFonts w:ascii="Times New Roman"/>
                <w:spacing w:val="-1"/>
                <w:sz w:val="18"/>
              </w:rPr>
              <w:t>510,000.00</w:t>
            </w:r>
          </w:p>
        </w:tc>
      </w:tr>
      <w:tr>
        <w:trPr>
          <w:trHeight w:val="480" w:hRule="exact"/>
        </w:trPr>
        <w:tc>
          <w:tcPr>
            <w:tcW w:w="802"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pacing w:val="14"/>
                <w:sz w:val="18"/>
                <w:szCs w:val="18"/>
              </w:rPr>
              <w:t>盐城高周波热炼</w:t>
            </w:r>
            <w:r>
              <w:rPr>
                <w:rFonts w:ascii="宋体" w:hAnsi="宋体" w:cs="宋体" w:eastAsia="宋体" w:hint="default"/>
                <w:sz w:val="18"/>
                <w:szCs w:val="18"/>
              </w:rPr>
            </w:r>
          </w:p>
          <w:p>
            <w:pPr>
              <w:pStyle w:val="TableParagraph"/>
              <w:spacing w:line="240" w:lineRule="auto" w:before="4"/>
              <w:ind w:left="10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38"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权益</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法</w:t>
            </w:r>
          </w:p>
        </w:tc>
        <w:tc>
          <w:tcPr>
            <w:tcW w:w="235"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6"/>
              <w:jc w:val="right"/>
              <w:rPr>
                <w:rFonts w:ascii="Times New Roman" w:hAnsi="Times New Roman" w:cs="Times New Roman" w:eastAsia="Times New Roman" w:hint="default"/>
                <w:sz w:val="18"/>
                <w:szCs w:val="18"/>
              </w:rPr>
            </w:pPr>
            <w:r>
              <w:rPr>
                <w:rFonts w:ascii="Times New Roman"/>
                <w:spacing w:val="-1"/>
                <w:sz w:val="18"/>
              </w:rPr>
              <w:t>6,074,175.00</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4" w:right="0"/>
              <w:jc w:val="center"/>
              <w:rPr>
                <w:rFonts w:ascii="Times New Roman" w:hAnsi="Times New Roman" w:cs="Times New Roman" w:eastAsia="Times New Roman" w:hint="default"/>
                <w:sz w:val="18"/>
                <w:szCs w:val="18"/>
              </w:rPr>
            </w:pPr>
            <w:r>
              <w:rPr>
                <w:rFonts w:ascii="Times New Roman"/>
                <w:sz w:val="18"/>
              </w:rPr>
              <w:t>14,210,905.42</w:t>
            </w:r>
          </w:p>
        </w:tc>
        <w:tc>
          <w:tcPr>
            <w:tcW w:w="235"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5"/>
              <w:jc w:val="right"/>
              <w:rPr>
                <w:rFonts w:ascii="Times New Roman" w:hAnsi="Times New Roman" w:cs="Times New Roman" w:eastAsia="Times New Roman" w:hint="default"/>
                <w:sz w:val="18"/>
                <w:szCs w:val="18"/>
              </w:rPr>
            </w:pPr>
            <w:r>
              <w:rPr>
                <w:rFonts w:ascii="Times New Roman"/>
                <w:spacing w:val="-1"/>
                <w:sz w:val="18"/>
              </w:rPr>
              <w:t>1,992,634.54</w:t>
            </w: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4"/>
              <w:jc w:val="right"/>
              <w:rPr>
                <w:rFonts w:ascii="Times New Roman" w:hAnsi="Times New Roman" w:cs="Times New Roman" w:eastAsia="Times New Roman" w:hint="default"/>
                <w:sz w:val="18"/>
                <w:szCs w:val="18"/>
              </w:rPr>
            </w:pPr>
            <w:r>
              <w:rPr>
                <w:rFonts w:ascii="Times New Roman"/>
                <w:spacing w:val="-1"/>
                <w:sz w:val="18"/>
              </w:rPr>
              <w:t>16,203,539.96</w:t>
            </w:r>
          </w:p>
        </w:tc>
        <w:tc>
          <w:tcPr>
            <w:tcW w:w="238"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5"/>
              <w:jc w:val="right"/>
              <w:rPr>
                <w:rFonts w:ascii="Times New Roman" w:hAnsi="Times New Roman" w:cs="Times New Roman" w:eastAsia="Times New Roman" w:hint="default"/>
                <w:sz w:val="18"/>
                <w:szCs w:val="18"/>
              </w:rPr>
            </w:pPr>
            <w:r>
              <w:rPr>
                <w:rFonts w:ascii="Times New Roman"/>
                <w:sz w:val="18"/>
              </w:rPr>
              <w:t>50.00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40" w:right="0"/>
              <w:jc w:val="center"/>
              <w:rPr>
                <w:rFonts w:ascii="Times New Roman" w:hAnsi="Times New Roman" w:cs="Times New Roman" w:eastAsia="Times New Roman" w:hint="default"/>
                <w:sz w:val="18"/>
                <w:szCs w:val="18"/>
              </w:rPr>
            </w:pPr>
            <w:r>
              <w:rPr>
                <w:rFonts w:ascii="Times New Roman"/>
                <w:sz w:val="18"/>
              </w:rPr>
              <w:t>50.00</w:t>
            </w:r>
          </w:p>
        </w:tc>
        <w:tc>
          <w:tcPr>
            <w:tcW w:w="235"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6"/>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50" w:hRule="exact"/>
        </w:trPr>
        <w:tc>
          <w:tcPr>
            <w:tcW w:w="802"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pacing w:val="14"/>
                <w:sz w:val="18"/>
                <w:szCs w:val="18"/>
              </w:rPr>
              <w:t>广州丰东热炼有</w:t>
            </w:r>
            <w:r>
              <w:rPr>
                <w:rFonts w:ascii="宋体" w:hAnsi="宋体" w:cs="宋体" w:eastAsia="宋体" w:hint="default"/>
                <w:sz w:val="18"/>
                <w:szCs w:val="18"/>
              </w:rPr>
            </w:r>
          </w:p>
          <w:p>
            <w:pPr>
              <w:pStyle w:val="TableParagraph"/>
              <w:spacing w:line="240" w:lineRule="auto" w:before="4"/>
              <w:ind w:left="107"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38"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权益</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法</w:t>
            </w:r>
          </w:p>
        </w:tc>
        <w:tc>
          <w:tcPr>
            <w:tcW w:w="235"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6"/>
              <w:jc w:val="right"/>
              <w:rPr>
                <w:rFonts w:ascii="Times New Roman" w:hAnsi="Times New Roman" w:cs="Times New Roman" w:eastAsia="Times New Roman" w:hint="default"/>
                <w:sz w:val="18"/>
                <w:szCs w:val="18"/>
              </w:rPr>
            </w:pPr>
            <w:r>
              <w:rPr>
                <w:rFonts w:ascii="Times New Roman"/>
                <w:spacing w:val="-1"/>
                <w:sz w:val="18"/>
              </w:rPr>
              <w:t>10,031,421.91</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04" w:right="0"/>
              <w:jc w:val="center"/>
              <w:rPr>
                <w:rFonts w:ascii="Times New Roman" w:hAnsi="Times New Roman" w:cs="Times New Roman" w:eastAsia="Times New Roman" w:hint="default"/>
                <w:sz w:val="18"/>
                <w:szCs w:val="18"/>
              </w:rPr>
            </w:pPr>
            <w:r>
              <w:rPr>
                <w:rFonts w:ascii="Times New Roman"/>
                <w:sz w:val="18"/>
              </w:rPr>
              <w:t>7,968,786.79</w:t>
            </w:r>
          </w:p>
        </w:tc>
        <w:tc>
          <w:tcPr>
            <w:tcW w:w="235"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5"/>
              <w:jc w:val="right"/>
              <w:rPr>
                <w:rFonts w:ascii="Times New Roman" w:hAnsi="Times New Roman" w:cs="Times New Roman" w:eastAsia="Times New Roman" w:hint="default"/>
                <w:sz w:val="18"/>
                <w:szCs w:val="18"/>
              </w:rPr>
            </w:pPr>
            <w:r>
              <w:rPr>
                <w:rFonts w:ascii="Times New Roman"/>
                <w:spacing w:val="-1"/>
                <w:sz w:val="18"/>
              </w:rPr>
              <w:t>849,004.88</w:t>
            </w: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3"/>
              <w:jc w:val="right"/>
              <w:rPr>
                <w:rFonts w:ascii="Times New Roman" w:hAnsi="Times New Roman" w:cs="Times New Roman" w:eastAsia="Times New Roman" w:hint="default"/>
                <w:sz w:val="18"/>
                <w:szCs w:val="18"/>
              </w:rPr>
            </w:pPr>
            <w:r>
              <w:rPr>
                <w:rFonts w:ascii="Times New Roman"/>
                <w:spacing w:val="-1"/>
                <w:sz w:val="18"/>
              </w:rPr>
              <w:t>8,817,791.67</w:t>
            </w:r>
          </w:p>
        </w:tc>
        <w:tc>
          <w:tcPr>
            <w:tcW w:w="238"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5"/>
              <w:jc w:val="right"/>
              <w:rPr>
                <w:rFonts w:ascii="Times New Roman" w:hAnsi="Times New Roman" w:cs="Times New Roman" w:eastAsia="Times New Roman" w:hint="default"/>
                <w:sz w:val="18"/>
                <w:szCs w:val="18"/>
              </w:rPr>
            </w:pPr>
            <w:r>
              <w:rPr>
                <w:rFonts w:ascii="Times New Roman"/>
                <w:sz w:val="18"/>
              </w:rPr>
              <w:t>40.00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40" w:right="0"/>
              <w:jc w:val="center"/>
              <w:rPr>
                <w:rFonts w:ascii="Times New Roman" w:hAnsi="Times New Roman" w:cs="Times New Roman" w:eastAsia="Times New Roman" w:hint="default"/>
                <w:sz w:val="18"/>
                <w:szCs w:val="18"/>
              </w:rPr>
            </w:pPr>
            <w:r>
              <w:rPr>
                <w:rFonts w:ascii="Times New Roman"/>
                <w:sz w:val="18"/>
              </w:rPr>
              <w:t>40.00</w:t>
            </w:r>
          </w:p>
        </w:tc>
        <w:tc>
          <w:tcPr>
            <w:tcW w:w="235"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36"/>
          <w:footerReference w:type="default" r:id="rId37"/>
          <w:pgSz w:w="16840" w:h="11910" w:orient="landscape"/>
          <w:pgMar w:header="918" w:footer="1021" w:top="1140" w:bottom="1220" w:left="540" w:right="0"/>
          <w:pgNumType w:start="108"/>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3"/>
          <w:szCs w:val="23"/>
        </w:rPr>
      </w:pPr>
    </w:p>
    <w:p>
      <w:pPr>
        <w:tabs>
          <w:tab w:pos="812"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12</w:t>
        <w:tab/>
      </w:r>
      <w:r>
        <w:rPr>
          <w:rFonts w:ascii="宋体" w:hAnsi="宋体" w:cs="宋体" w:eastAsia="宋体" w:hint="default"/>
          <w:b/>
          <w:bCs/>
          <w:sz w:val="21"/>
          <w:szCs w:val="21"/>
        </w:rPr>
        <w:t>母公司财务报表主要项目注释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0"/>
        <w:rPr>
          <w:rFonts w:ascii="Times New Roman" w:hAnsi="Times New Roman" w:cs="Times New Roman" w:eastAsia="Times New Roman" w:hint="default"/>
          <w:b/>
          <w:bCs/>
          <w:sz w:val="22"/>
          <w:szCs w:val="22"/>
        </w:rPr>
      </w:pPr>
    </w:p>
    <w:p>
      <w:pPr>
        <w:tabs>
          <w:tab w:pos="812" w:val="left" w:leader="none"/>
        </w:tabs>
        <w:spacing w:before="130"/>
        <w:ind w:left="229"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12.3</w:t>
        <w:tab/>
      </w:r>
      <w:r>
        <w:rPr>
          <w:rFonts w:ascii="宋体" w:hAnsi="宋体" w:cs="宋体" w:eastAsia="宋体" w:hint="default"/>
          <w:sz w:val="21"/>
          <w:szCs w:val="21"/>
        </w:rPr>
        <w:t>长期股权投资（续）</w:t>
      </w:r>
    </w:p>
    <w:p>
      <w:pPr>
        <w:spacing w:line="240" w:lineRule="auto" w:before="8"/>
        <w:rPr>
          <w:rFonts w:ascii="宋体" w:hAnsi="宋体" w:cs="宋体" w:eastAsia="宋体" w:hint="default"/>
          <w:sz w:val="30"/>
          <w:szCs w:val="30"/>
        </w:rPr>
      </w:pPr>
    </w:p>
    <w:p>
      <w:pPr>
        <w:spacing w:before="0"/>
        <w:ind w:left="8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12.3.1  </w:t>
      </w:r>
      <w:r>
        <w:rPr>
          <w:rFonts w:ascii="宋体" w:hAnsi="宋体" w:cs="宋体" w:eastAsia="宋体" w:hint="default"/>
          <w:sz w:val="21"/>
          <w:szCs w:val="21"/>
        </w:rPr>
        <w:t>长期股权投资情况表（续）</w:t>
      </w: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6840" w:h="11910" w:orient="landscape"/>
          <w:pgMar w:header="918" w:footer="1021" w:top="1140" w:bottom="1220" w:left="740" w:right="0"/>
        </w:sect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tabs>
          <w:tab w:pos="2656" w:val="left" w:leader="none"/>
        </w:tabs>
        <w:spacing w:line="160" w:lineRule="auto" w:before="0"/>
        <w:ind w:left="2656" w:right="0" w:hanging="1801"/>
        <w:jc w:val="right"/>
        <w:rPr>
          <w:rFonts w:ascii="宋体" w:hAnsi="宋体" w:cs="宋体" w:eastAsia="宋体" w:hint="default"/>
          <w:sz w:val="18"/>
          <w:szCs w:val="18"/>
        </w:rPr>
      </w:pPr>
      <w:r>
        <w:rPr>
          <w:rFonts w:ascii="宋体" w:hAnsi="宋体" w:cs="宋体" w:eastAsia="宋体" w:hint="default"/>
          <w:sz w:val="18"/>
          <w:szCs w:val="18"/>
        </w:rPr>
        <w:t>被投资单位名称</w:t>
        <w:tab/>
      </w:r>
      <w:r>
        <w:rPr>
          <w:rFonts w:ascii="宋体" w:hAnsi="宋体" w:cs="宋体" w:eastAsia="宋体" w:hint="default"/>
          <w:position w:val="12"/>
          <w:sz w:val="18"/>
          <w:szCs w:val="18"/>
        </w:rPr>
        <w:t>核算</w:t>
      </w:r>
      <w:r>
        <w:rPr>
          <w:rFonts w:ascii="宋体" w:hAnsi="宋体" w:cs="宋体" w:eastAsia="宋体" w:hint="default"/>
          <w:position w:val="12"/>
          <w:sz w:val="18"/>
          <w:szCs w:val="18"/>
        </w:rPr>
        <w:t> </w:t>
      </w:r>
      <w:r>
        <w:rPr>
          <w:rFonts w:ascii="宋体" w:hAnsi="宋体" w:cs="宋体" w:eastAsia="宋体" w:hint="default"/>
          <w:sz w:val="18"/>
          <w:szCs w:val="18"/>
        </w:rPr>
        <w:t>方法</w:t>
      </w:r>
    </w:p>
    <w:p>
      <w:pPr>
        <w:spacing w:line="240" w:lineRule="auto" w:before="9"/>
        <w:rPr>
          <w:rFonts w:ascii="宋体" w:hAnsi="宋体" w:cs="宋体" w:eastAsia="宋体" w:hint="default"/>
          <w:sz w:val="21"/>
          <w:szCs w:val="21"/>
        </w:rPr>
      </w:pPr>
      <w:r>
        <w:rPr/>
        <w:br w:type="column"/>
      </w:r>
      <w:r>
        <w:rPr>
          <w:rFonts w:ascii="宋体"/>
          <w:sz w:val="21"/>
        </w:rPr>
      </w:r>
    </w:p>
    <w:p>
      <w:pPr>
        <w:spacing w:line="18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年初</w:t>
      </w:r>
    </w:p>
    <w:p>
      <w:pPr>
        <w:spacing w:line="136" w:lineRule="exact" w:before="0"/>
        <w:ind w:left="459" w:right="0" w:firstLine="0"/>
        <w:jc w:val="left"/>
        <w:rPr>
          <w:rFonts w:ascii="宋体" w:hAnsi="宋体" w:cs="宋体" w:eastAsia="宋体" w:hint="default"/>
          <w:sz w:val="18"/>
          <w:szCs w:val="18"/>
        </w:rPr>
      </w:pPr>
      <w:r>
        <w:rPr>
          <w:rFonts w:ascii="宋体" w:hAnsi="宋体" w:cs="宋体" w:eastAsia="宋体" w:hint="default"/>
          <w:sz w:val="18"/>
          <w:szCs w:val="18"/>
        </w:rPr>
        <w:t>初始投资成本</w:t>
      </w:r>
    </w:p>
    <w:p>
      <w:pPr>
        <w:spacing w:line="18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余额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3"/>
          <w:szCs w:val="13"/>
        </w:rPr>
      </w:pPr>
    </w:p>
    <w:p>
      <w:pPr>
        <w:tabs>
          <w:tab w:pos="2406" w:val="left" w:leader="none"/>
        </w:tabs>
        <w:spacing w:before="0"/>
        <w:ind w:left="856" w:right="-20" w:firstLine="0"/>
        <w:jc w:val="left"/>
        <w:rPr>
          <w:rFonts w:ascii="宋体" w:hAnsi="宋体" w:cs="宋体" w:eastAsia="宋体" w:hint="default"/>
          <w:sz w:val="18"/>
          <w:szCs w:val="18"/>
        </w:rPr>
      </w:pPr>
      <w:r>
        <w:rPr>
          <w:rFonts w:ascii="宋体" w:hAnsi="宋体" w:cs="宋体" w:eastAsia="宋体" w:hint="default"/>
          <w:sz w:val="18"/>
          <w:szCs w:val="18"/>
        </w:rPr>
        <w:t>增减变动</w:t>
        <w:tab/>
        <w:t>期末余额</w:t>
      </w:r>
    </w:p>
    <w:p>
      <w:pPr>
        <w:spacing w:line="240" w:lineRule="auto" w:before="11"/>
        <w:rPr>
          <w:rFonts w:ascii="宋体" w:hAnsi="宋体" w:cs="宋体" w:eastAsia="宋体" w:hint="default"/>
          <w:sz w:val="11"/>
          <w:szCs w:val="11"/>
        </w:rPr>
      </w:pPr>
      <w:r>
        <w:rPr/>
        <w:br w:type="column"/>
      </w:r>
      <w:r>
        <w:rPr>
          <w:rFonts w:ascii="宋体"/>
          <w:sz w:val="11"/>
        </w:rPr>
      </w:r>
    </w:p>
    <w:p>
      <w:pPr>
        <w:spacing w:line="237" w:lineRule="auto" w:before="0"/>
        <w:ind w:left="576" w:right="0" w:firstLine="48"/>
        <w:jc w:val="both"/>
        <w:rPr>
          <w:rFonts w:ascii="宋体" w:hAnsi="宋体" w:cs="宋体" w:eastAsia="宋体" w:hint="default"/>
          <w:sz w:val="15"/>
          <w:szCs w:val="15"/>
        </w:rPr>
      </w:pPr>
      <w:r>
        <w:rPr>
          <w:rFonts w:ascii="宋体" w:hAnsi="宋体" w:cs="宋体" w:eastAsia="宋体" w:hint="default"/>
          <w:sz w:val="15"/>
          <w:szCs w:val="15"/>
        </w:rPr>
        <w:t>在被投</w:t>
      </w:r>
      <w:r>
        <w:rPr>
          <w:rFonts w:ascii="宋体" w:hAnsi="宋体" w:cs="宋体" w:eastAsia="宋体" w:hint="default"/>
          <w:w w:val="100"/>
          <w:sz w:val="15"/>
          <w:szCs w:val="15"/>
        </w:rPr>
        <w:t> </w:t>
      </w:r>
      <w:r>
        <w:rPr>
          <w:rFonts w:ascii="宋体" w:hAnsi="宋体" w:cs="宋体" w:eastAsia="宋体" w:hint="default"/>
          <w:sz w:val="15"/>
          <w:szCs w:val="15"/>
        </w:rPr>
        <w:t>资单位</w:t>
      </w:r>
      <w:r>
        <w:rPr>
          <w:rFonts w:ascii="宋体" w:hAnsi="宋体" w:cs="宋体" w:eastAsia="宋体" w:hint="default"/>
          <w:spacing w:val="-72"/>
          <w:sz w:val="15"/>
          <w:szCs w:val="15"/>
        </w:rPr>
        <w:t> </w:t>
      </w: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pacing w:val="-1"/>
          <w:sz w:val="15"/>
          <w:szCs w:val="15"/>
        </w:rPr>
        <w:t>例（</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p>
      <w:pPr>
        <w:spacing w:before="54"/>
        <w:ind w:left="430" w:right="0" w:firstLine="0"/>
        <w:jc w:val="both"/>
        <w:rPr>
          <w:rFonts w:ascii="宋体" w:hAnsi="宋体" w:cs="宋体" w:eastAsia="宋体" w:hint="default"/>
          <w:sz w:val="15"/>
          <w:szCs w:val="15"/>
        </w:rPr>
      </w:pPr>
      <w:r>
        <w:rPr/>
        <w:br w:type="column"/>
      </w:r>
      <w:r>
        <w:rPr>
          <w:rFonts w:ascii="宋体" w:hAnsi="宋体" w:cs="宋体" w:eastAsia="宋体" w:hint="default"/>
          <w:sz w:val="15"/>
          <w:szCs w:val="15"/>
        </w:rPr>
        <w:t>在被投</w:t>
      </w:r>
      <w:r>
        <w:rPr>
          <w:rFonts w:ascii="宋体" w:hAnsi="宋体" w:cs="宋体" w:eastAsia="宋体" w:hint="default"/>
          <w:spacing w:val="-72"/>
          <w:sz w:val="15"/>
          <w:szCs w:val="15"/>
        </w:rPr>
        <w:t> </w:t>
      </w:r>
      <w:r>
        <w:rPr>
          <w:rFonts w:ascii="宋体" w:hAnsi="宋体" w:cs="宋体" w:eastAsia="宋体" w:hint="default"/>
          <w:sz w:val="15"/>
          <w:szCs w:val="15"/>
        </w:rPr>
        <w:t>资单位</w:t>
      </w:r>
      <w:r>
        <w:rPr>
          <w:rFonts w:ascii="宋体" w:hAnsi="宋体" w:cs="宋体" w:eastAsia="宋体" w:hint="default"/>
          <w:spacing w:val="-72"/>
          <w:sz w:val="15"/>
          <w:szCs w:val="15"/>
        </w:rPr>
        <w:t> </w:t>
      </w:r>
      <w:r>
        <w:rPr>
          <w:rFonts w:ascii="宋体" w:hAnsi="宋体" w:cs="宋体" w:eastAsia="宋体" w:hint="default"/>
          <w:sz w:val="15"/>
          <w:szCs w:val="15"/>
        </w:rPr>
        <w:t>表决权</w:t>
      </w:r>
      <w:r>
        <w:rPr>
          <w:rFonts w:ascii="宋体" w:hAnsi="宋体" w:cs="宋体" w:eastAsia="宋体" w:hint="default"/>
          <w:spacing w:val="-72"/>
          <w:sz w:val="15"/>
          <w:szCs w:val="15"/>
        </w:rPr>
        <w:t> </w:t>
      </w:r>
      <w:r>
        <w:rPr>
          <w:rFonts w:ascii="宋体" w:hAnsi="宋体" w:cs="宋体" w:eastAsia="宋体" w:hint="default"/>
          <w:sz w:val="15"/>
          <w:szCs w:val="15"/>
        </w:rPr>
        <w:t>比例</w:t>
      </w:r>
    </w:p>
    <w:p>
      <w:pPr>
        <w:spacing w:line="203" w:lineRule="exact" w:before="0"/>
        <w:ind w:left="442" w:right="0" w:firstLine="0"/>
        <w:jc w:val="both"/>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p>
      <w:pPr>
        <w:spacing w:before="54"/>
        <w:ind w:left="372"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在被投资单</w:t>
      </w:r>
    </w:p>
    <w:p>
      <w:pPr>
        <w:tabs>
          <w:tab w:pos="1484" w:val="left" w:leader="none"/>
        </w:tabs>
        <w:spacing w:line="153" w:lineRule="auto" w:before="63"/>
        <w:ind w:left="372" w:right="0" w:firstLine="0"/>
        <w:jc w:val="left"/>
        <w:rPr>
          <w:rFonts w:ascii="宋体" w:hAnsi="宋体" w:cs="宋体" w:eastAsia="宋体" w:hint="default"/>
          <w:sz w:val="15"/>
          <w:szCs w:val="15"/>
        </w:rPr>
      </w:pPr>
      <w:r>
        <w:rPr>
          <w:rFonts w:ascii="宋体" w:hAnsi="宋体" w:cs="宋体" w:eastAsia="宋体" w:hint="default"/>
          <w:spacing w:val="-1"/>
          <w:sz w:val="15"/>
          <w:szCs w:val="15"/>
        </w:rPr>
        <w:t>位持股比例</w:t>
        <w:tab/>
      </w:r>
      <w:r>
        <w:rPr>
          <w:rFonts w:ascii="宋体" w:hAnsi="宋体" w:cs="宋体" w:eastAsia="宋体" w:hint="default"/>
          <w:position w:val="-7"/>
          <w:sz w:val="15"/>
          <w:szCs w:val="15"/>
        </w:rPr>
        <w:t>减值</w:t>
      </w:r>
      <w:r>
        <w:rPr>
          <w:rFonts w:ascii="宋体" w:hAnsi="宋体" w:cs="宋体" w:eastAsia="宋体" w:hint="default"/>
          <w:spacing w:val="-73"/>
          <w:position w:val="-7"/>
          <w:sz w:val="15"/>
          <w:szCs w:val="15"/>
        </w:rPr>
        <w:t> </w:t>
      </w:r>
      <w:r>
        <w:rPr>
          <w:rFonts w:ascii="宋体" w:hAnsi="宋体" w:cs="宋体" w:eastAsia="宋体" w:hint="default"/>
          <w:spacing w:val="-73"/>
          <w:position w:val="-7"/>
          <w:sz w:val="15"/>
          <w:szCs w:val="15"/>
        </w:rPr>
      </w:r>
      <w:r>
        <w:rPr>
          <w:rFonts w:ascii="宋体" w:hAnsi="宋体" w:cs="宋体" w:eastAsia="宋体" w:hint="default"/>
          <w:sz w:val="15"/>
          <w:szCs w:val="15"/>
        </w:rPr>
        <w:t>与表决权比</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
          <w:sz w:val="15"/>
          <w:szCs w:val="15"/>
        </w:rPr>
        <w:t>例不一致的</w:t>
        <w:tab/>
      </w:r>
      <w:r>
        <w:rPr>
          <w:rFonts w:ascii="宋体" w:hAnsi="宋体" w:cs="宋体" w:eastAsia="宋体" w:hint="default"/>
          <w:position w:val="8"/>
          <w:sz w:val="15"/>
          <w:szCs w:val="15"/>
        </w:rPr>
        <w:t>准备</w:t>
      </w:r>
      <w:r>
        <w:rPr>
          <w:rFonts w:ascii="宋体" w:hAnsi="宋体" w:cs="宋体" w:eastAsia="宋体" w:hint="default"/>
          <w:sz w:val="15"/>
          <w:szCs w:val="15"/>
        </w:rPr>
      </w:r>
    </w:p>
    <w:p>
      <w:pPr>
        <w:spacing w:before="3"/>
        <w:ind w:left="581" w:right="865" w:firstLine="0"/>
        <w:jc w:val="center"/>
        <w:rPr>
          <w:rFonts w:ascii="宋体" w:hAnsi="宋体" w:cs="宋体" w:eastAsia="宋体" w:hint="default"/>
          <w:sz w:val="15"/>
          <w:szCs w:val="15"/>
        </w:rPr>
      </w:pPr>
      <w:r>
        <w:rPr>
          <w:rFonts w:ascii="宋体" w:hAnsi="宋体" w:cs="宋体" w:eastAsia="宋体" w:hint="default"/>
          <w:sz w:val="15"/>
          <w:szCs w:val="15"/>
        </w:rPr>
        <w:t>说明</w:t>
      </w:r>
    </w:p>
    <w:p>
      <w:pPr>
        <w:spacing w:line="240" w:lineRule="auto" w:before="6"/>
        <w:rPr>
          <w:rFonts w:ascii="宋体" w:hAnsi="宋体" w:cs="宋体" w:eastAsia="宋体" w:hint="default"/>
          <w:sz w:val="19"/>
          <w:szCs w:val="19"/>
        </w:rPr>
      </w:pPr>
      <w:r>
        <w:rPr/>
        <w:br w:type="column"/>
      </w:r>
      <w:r>
        <w:rPr>
          <w:rFonts w:ascii="宋体"/>
          <w:sz w:val="19"/>
        </w:rPr>
      </w:r>
    </w:p>
    <w:p>
      <w:pPr>
        <w:spacing w:line="235" w:lineRule="auto" w:before="0"/>
        <w:ind w:left="353" w:right="0" w:firstLine="0"/>
        <w:jc w:val="both"/>
        <w:rPr>
          <w:rFonts w:ascii="宋体" w:hAnsi="宋体" w:cs="宋体" w:eastAsia="宋体" w:hint="default"/>
          <w:sz w:val="15"/>
          <w:szCs w:val="15"/>
        </w:rPr>
      </w:pPr>
      <w:r>
        <w:rPr>
          <w:rFonts w:ascii="宋体" w:hAnsi="宋体" w:cs="宋体" w:eastAsia="宋体" w:hint="default"/>
          <w:sz w:val="15"/>
          <w:szCs w:val="15"/>
        </w:rPr>
        <w:t>本年计</w:t>
      </w:r>
      <w:r>
        <w:rPr>
          <w:rFonts w:ascii="宋体" w:hAnsi="宋体" w:cs="宋体" w:eastAsia="宋体" w:hint="default"/>
          <w:spacing w:val="-72"/>
          <w:sz w:val="15"/>
          <w:szCs w:val="15"/>
        </w:rPr>
        <w:t> </w:t>
      </w:r>
      <w:r>
        <w:rPr>
          <w:rFonts w:ascii="宋体" w:hAnsi="宋体" w:cs="宋体" w:eastAsia="宋体" w:hint="default"/>
          <w:sz w:val="15"/>
          <w:szCs w:val="15"/>
        </w:rPr>
        <w:t>提减值</w:t>
      </w:r>
      <w:r>
        <w:rPr>
          <w:rFonts w:ascii="宋体" w:hAnsi="宋体" w:cs="宋体" w:eastAsia="宋体" w:hint="default"/>
          <w:spacing w:val="-72"/>
          <w:sz w:val="15"/>
          <w:szCs w:val="15"/>
        </w:rPr>
        <w:t> </w:t>
      </w:r>
      <w:r>
        <w:rPr>
          <w:rFonts w:ascii="宋体" w:hAnsi="宋体" w:cs="宋体" w:eastAsia="宋体" w:hint="default"/>
          <w:sz w:val="15"/>
          <w:szCs w:val="15"/>
        </w:rPr>
        <w:t>准备</w:t>
      </w:r>
    </w:p>
    <w:p>
      <w:pPr>
        <w:spacing w:line="278" w:lineRule="auto" w:before="159"/>
        <w:ind w:left="723" w:right="950" w:hanging="180"/>
        <w:jc w:val="left"/>
        <w:rPr>
          <w:rFonts w:ascii="宋体" w:hAnsi="宋体" w:cs="宋体" w:eastAsia="宋体" w:hint="default"/>
          <w:sz w:val="18"/>
          <w:szCs w:val="18"/>
        </w:rPr>
      </w:pPr>
      <w:r>
        <w:rPr/>
        <w:br w:type="column"/>
      </w:r>
      <w:r>
        <w:rPr>
          <w:rFonts w:ascii="宋体" w:hAnsi="宋体" w:cs="宋体" w:eastAsia="宋体" w:hint="default"/>
          <w:sz w:val="18"/>
          <w:szCs w:val="18"/>
        </w:rPr>
        <w:t>本期现金 红利</w:t>
      </w:r>
    </w:p>
    <w:p>
      <w:pPr>
        <w:spacing w:after="0" w:line="278" w:lineRule="auto"/>
        <w:jc w:val="left"/>
        <w:rPr>
          <w:rFonts w:ascii="宋体" w:hAnsi="宋体" w:cs="宋体" w:eastAsia="宋体" w:hint="default"/>
          <w:sz w:val="18"/>
          <w:szCs w:val="18"/>
        </w:rPr>
        <w:sectPr>
          <w:type w:val="continuous"/>
          <w:pgSz w:w="16840" w:h="11910" w:orient="landscape"/>
          <w:pgMar w:top="1580" w:bottom="0" w:left="740" w:right="0"/>
          <w:cols w:num="8" w:equalWidth="0">
            <w:col w:w="3017" w:space="40"/>
            <w:col w:w="2728" w:space="123"/>
            <w:col w:w="3127" w:space="40"/>
            <w:col w:w="1153" w:space="40"/>
            <w:col w:w="885" w:space="40"/>
            <w:col w:w="1787" w:space="40"/>
            <w:col w:w="808" w:space="40"/>
            <w:col w:w="2232"/>
          </w:cols>
        </w:sectPr>
      </w:pPr>
    </w:p>
    <w:p>
      <w:pPr>
        <w:spacing w:line="232" w:lineRule="exact" w:before="96"/>
        <w:ind w:left="812" w:right="-16" w:firstLine="0"/>
        <w:jc w:val="left"/>
        <w:rPr>
          <w:rFonts w:ascii="宋体" w:hAnsi="宋体" w:cs="宋体" w:eastAsia="宋体" w:hint="default"/>
          <w:sz w:val="18"/>
          <w:szCs w:val="18"/>
        </w:rPr>
      </w:pPr>
      <w:r>
        <w:rPr/>
        <w:pict>
          <v:group style="position:absolute;margin-left:72.239998pt;margin-top:2.919995pt;width:78.150pt;height:.1pt;mso-position-horizontal-relative:page;mso-position-vertical-relative:paragraph;z-index:2968" coordorigin="1445,58" coordsize="1563,2">
            <v:shape style="position:absolute;left:1445;top:58;width:1563;height:2" coordorigin="1445,58" coordsize="1563,0" path="m1445,58l3008,58e" filled="false" stroked="true" strokeweight=".48001pt" strokecolor="#000000">
              <v:path arrowok="t"/>
            </v:shape>
            <w10:wrap type="none"/>
          </v:group>
        </w:pict>
      </w:r>
      <w:r>
        <w:rPr>
          <w:rFonts w:ascii="宋体" w:hAnsi="宋体" w:cs="宋体" w:eastAsia="宋体" w:hint="default"/>
          <w:spacing w:val="14"/>
          <w:sz w:val="18"/>
          <w:szCs w:val="18"/>
        </w:rPr>
        <w:t>江苏大丰农村合 </w:t>
      </w:r>
      <w:r>
        <w:rPr>
          <w:rFonts w:ascii="宋体" w:hAnsi="宋体" w:cs="宋体" w:eastAsia="宋体" w:hint="default"/>
          <w:sz w:val="18"/>
          <w:szCs w:val="18"/>
        </w:rPr>
        <w:t>作银行</w:t>
      </w:r>
    </w:p>
    <w:p>
      <w:pPr>
        <w:spacing w:line="240" w:lineRule="auto" w:before="2"/>
        <w:rPr>
          <w:rFonts w:ascii="宋体" w:hAnsi="宋体" w:cs="宋体" w:eastAsia="宋体" w:hint="default"/>
          <w:sz w:val="4"/>
          <w:szCs w:val="4"/>
        </w:rPr>
      </w:pPr>
      <w:r>
        <w:rPr/>
        <w:br w:type="column"/>
      </w:r>
      <w:r>
        <w:rPr>
          <w:rFonts w:ascii="宋体"/>
          <w:sz w:val="4"/>
        </w:rPr>
      </w:r>
    </w:p>
    <w:p>
      <w:pPr>
        <w:tabs>
          <w:tab w:pos="1186" w:val="left" w:leader="none"/>
          <w:tab w:pos="2722" w:val="left" w:leader="none"/>
          <w:tab w:pos="4222" w:val="left" w:leader="none"/>
          <w:tab w:pos="5823" w:val="left" w:leader="none"/>
          <w:tab w:pos="7324" w:val="left" w:leader="none"/>
          <w:tab w:pos="8322" w:val="left" w:leader="none"/>
          <w:tab w:pos="9323" w:val="left" w:leader="none"/>
          <w:tab w:pos="10324" w:val="left" w:leader="none"/>
          <w:tab w:pos="11123" w:val="left" w:leader="none"/>
          <w:tab w:pos="11923" w:val="left" w:leader="none"/>
        </w:tabs>
        <w:spacing w:line="20" w:lineRule="exact"/>
        <w:ind w:left="286" w:right="0" w:firstLine="0"/>
        <w:rPr>
          <w:rFonts w:ascii="宋体" w:hAnsi="宋体" w:cs="宋体" w:eastAsia="宋体" w:hint="default"/>
          <w:sz w:val="2"/>
          <w:szCs w:val="2"/>
        </w:rPr>
      </w:pPr>
      <w:r>
        <w:rPr>
          <w:rFonts w:ascii="宋体"/>
          <w:sz w:val="2"/>
        </w:rPr>
        <w:pict>
          <v:group style="width:33.75pt;height:.5pt;mso-position-horizontal-relative:char;mso-position-vertical-relative:line" coordorigin="0,0" coordsize="675,10">
            <v:group style="position:absolute;left:5;top:5;width:665;height:2" coordorigin="5,5" coordsize="665,2">
              <v:shape style="position:absolute;left:5;top:5;width:665;height:2" coordorigin="5,5" coordsize="665,0" path="m5,5l670,5e" filled="false" stroked="true" strokeweight=".48001pt" strokecolor="#000000">
                <v:path arrowok="t"/>
              </v:shape>
            </v:group>
          </v:group>
        </w:pict>
      </w:r>
      <w:r>
        <w:rPr>
          <w:rFonts w:ascii="宋体"/>
          <w:sz w:val="2"/>
        </w:rPr>
      </w:r>
      <w:r>
        <w:rPr>
          <w:rFonts w:ascii="宋体"/>
          <w:sz w:val="2"/>
        </w:rPr>
        <w:tab/>
      </w:r>
      <w:r>
        <w:rPr>
          <w:rFonts w:ascii="宋体"/>
          <w:sz w:val="2"/>
        </w:rPr>
        <w:pict>
          <v:group style="width:65.55pt;height:.5pt;mso-position-horizontal-relative:char;mso-position-vertical-relative:line" coordorigin="0,0" coordsize="1311,10">
            <v:group style="position:absolute;left:5;top:5;width:1302;height:2" coordorigin="5,5" coordsize="1302,2">
              <v:shape style="position:absolute;left:5;top:5;width:1302;height:2" coordorigin="5,5" coordsize="1302,0" path="m5,5l1306,5e" filled="false" stroked="true" strokeweight=".48001pt" strokecolor="#000000">
                <v:path arrowok="t"/>
              </v:shape>
            </v:group>
          </v:group>
        </w:pict>
      </w:r>
      <w:r>
        <w:rPr>
          <w:rFonts w:ascii="宋体"/>
          <w:sz w:val="2"/>
        </w:rPr>
      </w:r>
      <w:r>
        <w:rPr>
          <w:rFonts w:ascii="宋体"/>
          <w:sz w:val="2"/>
        </w:rPr>
        <w:tab/>
      </w:r>
      <w:r>
        <w:rPr>
          <w:rFonts w:ascii="宋体"/>
          <w:sz w:val="2"/>
        </w:rPr>
        <w:pict>
          <v:group style="width:63.75pt;height:.5pt;mso-position-horizontal-relative:char;mso-position-vertical-relative:line" coordorigin="0,0" coordsize="1275,10">
            <v:group style="position:absolute;left:5;top:5;width:1265;height:2" coordorigin="5,5" coordsize="1265,2">
              <v:shape style="position:absolute;left:5;top:5;width:1265;height:2" coordorigin="5,5" coordsize="1265,0" path="m5,5l1270,5e" filled="false" stroked="true" strokeweight=".48001pt" strokecolor="#000000">
                <v:path arrowok="t"/>
              </v:shape>
            </v:group>
          </v:group>
        </w:pict>
      </w:r>
      <w:r>
        <w:rPr>
          <w:rFonts w:ascii="宋体"/>
          <w:sz w:val="2"/>
        </w:rPr>
      </w:r>
      <w:r>
        <w:rPr>
          <w:rFonts w:ascii="宋体"/>
          <w:sz w:val="2"/>
        </w:rPr>
        <w:tab/>
      </w:r>
      <w:r>
        <w:rPr>
          <w:rFonts w:ascii="宋体"/>
          <w:sz w:val="2"/>
        </w:rPr>
        <w:pict>
          <v:group style="width:68.650pt;height:.5pt;mso-position-horizontal-relative:char;mso-position-vertical-relative:line" coordorigin="0,0" coordsize="1373,10">
            <v:group style="position:absolute;left:5;top:5;width:1364;height:2" coordorigin="5,5" coordsize="1364,2">
              <v:shape style="position:absolute;left:5;top:5;width:1364;height:2" coordorigin="5,5" coordsize="1364,0" path="m5,5l1368,5e" filled="false" stroked="true" strokeweight=".48001pt" strokecolor="#000000">
                <v:path arrowok="t"/>
              </v:shape>
            </v:group>
          </v:group>
        </w:pict>
      </w:r>
      <w:r>
        <w:rPr>
          <w:rFonts w:ascii="宋体"/>
          <w:sz w:val="2"/>
        </w:rPr>
      </w:r>
      <w:r>
        <w:rPr>
          <w:rFonts w:ascii="宋体"/>
          <w:sz w:val="2"/>
        </w:rPr>
        <w:tab/>
      </w:r>
      <w:r>
        <w:rPr>
          <w:rFonts w:ascii="宋体"/>
          <w:sz w:val="2"/>
        </w:rPr>
        <w:pict>
          <v:group style="width:63.65pt;height:.5pt;mso-position-horizontal-relative:char;mso-position-vertical-relative:line" coordorigin="0,0" coordsize="1273,10">
            <v:group style="position:absolute;left:5;top:5;width:1263;height:2" coordorigin="5,5" coordsize="1263,2">
              <v:shape style="position:absolute;left:5;top:5;width:1263;height:2" coordorigin="5,5" coordsize="1263,0" path="m5,5l1268,5e" filled="false" stroked="true" strokeweight=".48001pt" strokecolor="#000000">
                <v:path arrowok="t"/>
              </v:shape>
            </v:group>
          </v:group>
        </w:pict>
      </w:r>
      <w:r>
        <w:rPr>
          <w:rFonts w:ascii="宋体"/>
          <w:sz w:val="2"/>
        </w:rPr>
      </w:r>
      <w:r>
        <w:rPr>
          <w:rFonts w:ascii="宋体"/>
          <w:sz w:val="2"/>
        </w:rPr>
        <w:tab/>
      </w:r>
      <w:r>
        <w:rPr>
          <w:rFonts w:ascii="宋体"/>
          <w:sz w:val="2"/>
        </w:rPr>
        <w:pict>
          <v:group style="width:38.65pt;height:.5pt;mso-position-horizontal-relative:char;mso-position-vertical-relative:line" coordorigin="0,0" coordsize="773,10">
            <v:group style="position:absolute;left:5;top:5;width:764;height:2" coordorigin="5,5" coordsize="764,2">
              <v:shape style="position:absolute;left:5;top:5;width:764;height:2" coordorigin="5,5" coordsize="764,0" path="m5,5l768,5e" filled="false" stroked="true" strokeweight=".48001pt" strokecolor="#000000">
                <v:path arrowok="t"/>
              </v:shape>
            </v:group>
          </v:group>
        </w:pict>
      </w:r>
      <w:r>
        <w:rPr>
          <w:rFonts w:ascii="宋体"/>
          <w:sz w:val="2"/>
        </w:rPr>
      </w:r>
      <w:r>
        <w:rPr>
          <w:rFonts w:ascii="宋体"/>
          <w:sz w:val="2"/>
        </w:rPr>
        <w:tab/>
      </w:r>
      <w:r>
        <w:rPr>
          <w:rFonts w:ascii="宋体"/>
          <w:sz w:val="2"/>
        </w:rPr>
        <w:pict>
          <v:group style="width:38.8pt;height:.5pt;mso-position-horizontal-relative:char;mso-position-vertical-relative:line" coordorigin="0,0" coordsize="776,10">
            <v:group style="position:absolute;left:5;top:5;width:766;height:2" coordorigin="5,5" coordsize="766,2">
              <v:shape style="position:absolute;left:5;top:5;width:766;height:2" coordorigin="5,5" coordsize="766,0" path="m5,5l770,5e" filled="false" stroked="true" strokeweight=".48001pt" strokecolor="#000000">
                <v:path arrowok="t"/>
              </v:shape>
            </v:group>
          </v:group>
        </w:pict>
      </w:r>
      <w:r>
        <w:rPr>
          <w:rFonts w:ascii="宋体"/>
          <w:sz w:val="2"/>
        </w:rPr>
      </w:r>
      <w:r>
        <w:rPr>
          <w:rFonts w:ascii="宋体"/>
          <w:sz w:val="2"/>
        </w:rPr>
        <w:tab/>
      </w:r>
      <w:r>
        <w:rPr>
          <w:rFonts w:ascii="宋体"/>
          <w:sz w:val="2"/>
        </w:rPr>
        <w:pict>
          <v:group style="width:38.7pt;height:.5pt;mso-position-horizontal-relative:char;mso-position-vertical-relative:line" coordorigin="0,0" coordsize="774,10">
            <v:group style="position:absolute;left:5;top:5;width:764;height:2" coordorigin="5,5" coordsize="764,2">
              <v:shape style="position:absolute;left:5;top:5;width:764;height:2" coordorigin="5,5" coordsize="764,0" path="m5,5l768,5e" filled="false" stroked="true" strokeweight=".48001pt" strokecolor="#000000">
                <v:path arrowok="t"/>
              </v:shape>
            </v:group>
          </v:group>
        </w:pict>
      </w:r>
      <w:r>
        <w:rPr>
          <w:rFonts w:ascii="宋体"/>
          <w:sz w:val="2"/>
        </w:rPr>
      </w:r>
      <w:r>
        <w:rPr>
          <w:rFonts w:ascii="宋体"/>
          <w:sz w:val="2"/>
        </w:rPr>
        <w:tab/>
      </w:r>
      <w:r>
        <w:rPr>
          <w:rFonts w:ascii="宋体"/>
          <w:sz w:val="2"/>
        </w:rPr>
        <w:pict>
          <v:group style="width:28.7pt;height:.5pt;mso-position-horizontal-relative:char;mso-position-vertical-relative:line" coordorigin="0,0" coordsize="574,10">
            <v:group style="position:absolute;left:5;top:5;width:564;height:2" coordorigin="5,5" coordsize="564,2">
              <v:shape style="position:absolute;left:5;top:5;width:564;height:2" coordorigin="5,5" coordsize="564,0" path="m5,5l569,5e" filled="false" stroked="true" strokeweight=".48001pt" strokecolor="#000000">
                <v:path arrowok="t"/>
              </v:shape>
            </v:group>
          </v:group>
        </w:pict>
      </w:r>
      <w:r>
        <w:rPr>
          <w:rFonts w:ascii="宋体"/>
          <w:sz w:val="2"/>
        </w:rPr>
      </w:r>
      <w:r>
        <w:rPr>
          <w:rFonts w:ascii="宋体"/>
          <w:sz w:val="2"/>
        </w:rPr>
        <w:tab/>
      </w:r>
      <w:r>
        <w:rPr>
          <w:rFonts w:ascii="宋体"/>
          <w:sz w:val="2"/>
        </w:rPr>
        <w:pict>
          <v:group style="width:28.7pt;height:.5pt;mso-position-horizontal-relative:char;mso-position-vertical-relative:line" coordorigin="0,0" coordsize="574,10">
            <v:group style="position:absolute;left:5;top:5;width:564;height:2" coordorigin="5,5" coordsize="564,2">
              <v:shape style="position:absolute;left:5;top:5;width:564;height:2" coordorigin="5,5" coordsize="564,0" path="m5,5l569,5e" filled="false" stroked="true" strokeweight=".48001pt" strokecolor="#000000">
                <v:path arrowok="t"/>
              </v:shape>
            </v:group>
          </v:group>
        </w:pict>
      </w:r>
      <w:r>
        <w:rPr>
          <w:rFonts w:ascii="宋体"/>
          <w:sz w:val="2"/>
        </w:rPr>
      </w:r>
      <w:r>
        <w:rPr>
          <w:rFonts w:ascii="宋体"/>
          <w:sz w:val="2"/>
        </w:rPr>
        <w:tab/>
      </w:r>
      <w:r>
        <w:rPr>
          <w:rFonts w:ascii="宋体"/>
          <w:sz w:val="2"/>
        </w:rPr>
        <w:pict>
          <v:group style="width:63.3pt;height:.5pt;mso-position-horizontal-relative:char;mso-position-vertical-relative:line" coordorigin="0,0" coordsize="1266,10">
            <v:group style="position:absolute;left:5;top:5;width:1256;height:2" coordorigin="5,5" coordsize="1256,2">
              <v:shape style="position:absolute;left:5;top:5;width:1256;height:2" coordorigin="5,5" coordsize="1256,0" path="m5,5l1260,5e" filled="false" stroked="true" strokeweight=".48001pt" strokecolor="#000000">
                <v:path arrowok="t"/>
              </v:shape>
            </v:group>
          </v:group>
        </w:pict>
      </w:r>
      <w:r>
        <w:rPr>
          <w:rFonts w:ascii="宋体"/>
          <w:sz w:val="2"/>
        </w:rPr>
      </w:r>
    </w:p>
    <w:p>
      <w:pPr>
        <w:spacing w:line="192" w:lineRule="exact" w:before="0"/>
        <w:ind w:left="442" w:right="0" w:firstLine="0"/>
        <w:jc w:val="left"/>
        <w:rPr>
          <w:rFonts w:ascii="宋体" w:hAnsi="宋体" w:cs="宋体" w:eastAsia="宋体" w:hint="default"/>
          <w:sz w:val="18"/>
          <w:szCs w:val="18"/>
        </w:rPr>
      </w:pPr>
      <w:r>
        <w:rPr>
          <w:rFonts w:ascii="宋体" w:hAnsi="宋体" w:cs="宋体" w:eastAsia="宋体" w:hint="default"/>
          <w:sz w:val="18"/>
          <w:szCs w:val="18"/>
        </w:rPr>
        <w:t>成本</w:t>
      </w:r>
    </w:p>
    <w:p>
      <w:pPr>
        <w:tabs>
          <w:tab w:pos="1438" w:val="left" w:leader="none"/>
          <w:tab w:pos="2938" w:val="left" w:leader="none"/>
          <w:tab w:pos="6040" w:val="left" w:leader="none"/>
          <w:tab w:pos="7552" w:val="left" w:leader="none"/>
          <w:tab w:pos="8865" w:val="right" w:leader="none"/>
        </w:tabs>
        <w:spacing w:line="273" w:lineRule="exact" w:before="0"/>
        <w:ind w:left="533" w:right="0" w:firstLine="0"/>
        <w:jc w:val="left"/>
        <w:rPr>
          <w:rFonts w:ascii="Times New Roman" w:hAnsi="Times New Roman" w:cs="Times New Roman" w:eastAsia="Times New Roman" w:hint="default"/>
          <w:sz w:val="18"/>
          <w:szCs w:val="18"/>
        </w:rPr>
      </w:pPr>
      <w:r>
        <w:rPr/>
        <w:pict>
          <v:group style="position:absolute;margin-left:284.089996pt;margin-top:17.428347pt;width:63.25pt;height:.1pt;mso-position-horizontal-relative:page;mso-position-vertical-relative:paragraph;z-index:2992" coordorigin="5682,349" coordsize="1265,2">
            <v:shape style="position:absolute;left:5682;top:349;width:1265;height:2" coordorigin="5682,349" coordsize="1265,0" path="m5682,349l6947,349e" filled="false" stroked="true" strokeweight=".48001pt" strokecolor="#000000">
              <v:path arrowok="t"/>
            </v:shape>
            <w10:wrap type="none"/>
          </v:group>
        </w:pict>
      </w:r>
      <w:r>
        <w:rPr/>
        <w:pict>
          <v:group style="position:absolute;margin-left:359.089996pt;margin-top:17.428347pt;width:68.2pt;height:.1pt;mso-position-horizontal-relative:page;mso-position-vertical-relative:paragraph;z-index:3016" coordorigin="7182,349" coordsize="1364,2">
            <v:shape style="position:absolute;left:7182;top:349;width:1364;height:2" coordorigin="7182,349" coordsize="1364,0" path="m7182,349l8545,349e" filled="false" stroked="true" strokeweight=".48001pt" strokecolor="#000000">
              <v:path arrowok="t"/>
            </v:shape>
            <w10:wrap type="none"/>
          </v:group>
        </w:pict>
      </w:r>
      <w:r>
        <w:rPr/>
        <w:pict>
          <v:group style="position:absolute;margin-left:439.130005pt;margin-top:17.428347pt;width:63.15pt;height:.1pt;mso-position-horizontal-relative:page;mso-position-vertical-relative:paragraph;z-index:3040" coordorigin="8783,349" coordsize="1263,2">
            <v:shape style="position:absolute;left:8783;top:349;width:1263;height:2" coordorigin="8783,349" coordsize="1263,0" path="m8783,349l10045,349e" filled="false" stroked="true" strokeweight=".48001pt" strokecolor="#000000">
              <v:path arrowok="t"/>
            </v:shape>
            <w10:wrap type="none"/>
          </v:group>
        </w:pict>
      </w:r>
      <w:r>
        <w:rPr/>
        <w:pict>
          <v:group style="position:absolute;margin-left:744.099976pt;margin-top:17.428347pt;width:62.8pt;height:.1pt;mso-position-horizontal-relative:page;mso-position-vertical-relative:paragraph;z-index:3064" coordorigin="14882,349" coordsize="1256,2">
            <v:shape style="position:absolute;left:14882;top:349;width:1256;height:2" coordorigin="14882,349" coordsize="1256,0" path="m14882,349l16138,349e" filled="false" stroked="true" strokeweight=".48001pt" strokecolor="#000000">
              <v:path arrowok="t"/>
            </v:shape>
            <w10:wrap type="none"/>
          </v:group>
        </w:pict>
      </w:r>
      <w:r>
        <w:rPr>
          <w:rFonts w:ascii="宋体" w:hAnsi="宋体" w:cs="宋体" w:eastAsia="宋体" w:hint="default"/>
          <w:position w:val="-11"/>
          <w:sz w:val="18"/>
          <w:szCs w:val="18"/>
        </w:rPr>
        <w:t>法</w:t>
        <w:tab/>
      </w:r>
      <w:r>
        <w:rPr>
          <w:rFonts w:ascii="Times New Roman" w:hAnsi="Times New Roman" w:cs="Times New Roman" w:eastAsia="Times New Roman" w:hint="default"/>
          <w:spacing w:val="-1"/>
          <w:sz w:val="18"/>
          <w:szCs w:val="18"/>
        </w:rPr>
        <w:t>3,010,000.00</w:t>
        <w:tab/>
        <w:t>3,010,000.00</w:t>
        <w:tab/>
        <w:t>3,010.000.00</w:t>
        <w:tab/>
        <w:t>2.84</w:t>
        <w:tab/>
        <w:t>2.84</w:t>
      </w:r>
    </w:p>
    <w:p>
      <w:pPr>
        <w:spacing w:after="0" w:line="273" w:lineRule="exact"/>
        <w:jc w:val="left"/>
        <w:rPr>
          <w:rFonts w:ascii="Times New Roman" w:hAnsi="Times New Roman" w:cs="Times New Roman" w:eastAsia="Times New Roman" w:hint="default"/>
          <w:sz w:val="18"/>
          <w:szCs w:val="18"/>
        </w:rPr>
        <w:sectPr>
          <w:type w:val="continuous"/>
          <w:pgSz w:w="16840" w:h="11910" w:orient="landscape"/>
          <w:pgMar w:top="1580" w:bottom="0" w:left="740" w:right="0"/>
          <w:cols w:num="2" w:equalWidth="0">
            <w:col w:w="2175" w:space="40"/>
            <w:col w:w="13885"/>
          </w:cols>
        </w:sectPr>
      </w:pPr>
    </w:p>
    <w:p>
      <w:pPr>
        <w:tabs>
          <w:tab w:pos="5064" w:val="left" w:leader="none"/>
          <w:tab w:pos="6758" w:val="left" w:leader="none"/>
          <w:tab w:pos="8164" w:val="left" w:leader="none"/>
          <w:tab w:pos="14343" w:val="left" w:leader="none"/>
        </w:tabs>
        <w:spacing w:before="67"/>
        <w:ind w:left="1307" w:right="0" w:firstLine="0"/>
        <w:jc w:val="left"/>
        <w:rPr>
          <w:rFonts w:ascii="Times New Roman" w:hAnsi="Times New Roman" w:cs="Times New Roman" w:eastAsia="Times New Roman" w:hint="default"/>
          <w:sz w:val="18"/>
          <w:szCs w:val="18"/>
        </w:rPr>
      </w:pPr>
      <w:r>
        <w:rPr/>
        <w:pict>
          <v:group style="position:absolute;margin-left:283.850006pt;margin-top:18.681713pt;width:63.75pt;height:1.45pt;mso-position-horizontal-relative:page;mso-position-vertical-relative:paragraph;z-index:3088" coordorigin="5677,374" coordsize="1275,29">
            <v:group style="position:absolute;left:5682;top:378;width:1265;height:2" coordorigin="5682,378" coordsize="1265,2">
              <v:shape style="position:absolute;left:5682;top:378;width:1265;height:2" coordorigin="5682,378" coordsize="1265,0" path="m5682,378l6947,378e" filled="false" stroked="true" strokeweight=".48001pt" strokecolor="#000000">
                <v:path arrowok="t"/>
              </v:shape>
            </v:group>
            <v:group style="position:absolute;left:5682;top:398;width:1265;height:2" coordorigin="5682,398" coordsize="1265,2">
              <v:shape style="position:absolute;left:5682;top:398;width:1265;height:2" coordorigin="5682,398" coordsize="1265,0" path="m5682,398l6947,398e" filled="false" stroked="true" strokeweight=".47998pt" strokecolor="#000000">
                <v:path arrowok="t"/>
              </v:shape>
            </v:group>
            <w10:wrap type="none"/>
          </v:group>
        </w:pict>
      </w:r>
      <w:r>
        <w:rPr/>
        <w:pict>
          <v:group style="position:absolute;margin-left:358.850006pt;margin-top:18.681713pt;width:68.650pt;height:1.45pt;mso-position-horizontal-relative:page;mso-position-vertical-relative:paragraph;z-index:3112" coordorigin="7177,374" coordsize="1373,29">
            <v:group style="position:absolute;left:7182;top:378;width:1364;height:2" coordorigin="7182,378" coordsize="1364,2">
              <v:shape style="position:absolute;left:7182;top:378;width:1364;height:2" coordorigin="7182,378" coordsize="1364,0" path="m7182,378l8545,378e" filled="false" stroked="true" strokeweight=".48001pt" strokecolor="#000000">
                <v:path arrowok="t"/>
              </v:shape>
            </v:group>
            <v:group style="position:absolute;left:7182;top:398;width:1364;height:2" coordorigin="7182,398" coordsize="1364,2">
              <v:shape style="position:absolute;left:7182;top:398;width:1364;height:2" coordorigin="7182,398" coordsize="1364,0" path="m7182,398l8545,398e" filled="false" stroked="true" strokeweight=".47998pt" strokecolor="#000000">
                <v:path arrowok="t"/>
              </v:shape>
            </v:group>
            <w10:wrap type="none"/>
          </v:group>
        </w:pict>
      </w:r>
      <w:r>
        <w:rPr/>
        <w:pict>
          <v:group style="position:absolute;margin-left:438.889984pt;margin-top:18.681713pt;width:63.65pt;height:1.45pt;mso-position-horizontal-relative:page;mso-position-vertical-relative:paragraph;z-index:3136" coordorigin="8778,374" coordsize="1273,29">
            <v:group style="position:absolute;left:8783;top:378;width:1263;height:2" coordorigin="8783,378" coordsize="1263,2">
              <v:shape style="position:absolute;left:8783;top:378;width:1263;height:2" coordorigin="8783,378" coordsize="1263,0" path="m8783,378l10045,378e" filled="false" stroked="true" strokeweight=".48001pt" strokecolor="#000000">
                <v:path arrowok="t"/>
              </v:shape>
            </v:group>
            <v:group style="position:absolute;left:8783;top:398;width:1263;height:2" coordorigin="8783,398" coordsize="1263,2">
              <v:shape style="position:absolute;left:8783;top:398;width:1263;height:2" coordorigin="8783,398" coordsize="1263,0" path="m8783,398l10045,398e" filled="false" stroked="true" strokeweight=".47998pt" strokecolor="#000000">
                <v:path arrowok="t"/>
              </v:shape>
            </v:group>
            <w10:wrap type="none"/>
          </v:group>
        </w:pict>
      </w:r>
      <w:r>
        <w:rPr/>
        <w:pict>
          <v:group style="position:absolute;margin-left:743.859985pt;margin-top:18.681713pt;width:63.3pt;height:1.45pt;mso-position-horizontal-relative:page;mso-position-vertical-relative:paragraph;z-index:3160" coordorigin="14877,374" coordsize="1266,29">
            <v:group style="position:absolute;left:14882;top:378;width:1256;height:2" coordorigin="14882,378" coordsize="1256,2">
              <v:shape style="position:absolute;left:14882;top:378;width:1256;height:2" coordorigin="14882,378" coordsize="1256,0" path="m14882,378l16138,378e" filled="false" stroked="true" strokeweight=".48001pt" strokecolor="#000000">
                <v:path arrowok="t"/>
              </v:shape>
            </v:group>
            <v:group style="position:absolute;left:14882;top:398;width:1256;height:2" coordorigin="14882,398" coordsize="1256,2">
              <v:shape style="position:absolute;left:14882;top:398;width:1256;height:2" coordorigin="14882,398" coordsize="1256,0" path="m14882,398l16138,398e" filled="false" stroked="true" strokeweight=".47998pt" strokecolor="#000000">
                <v:path arrowok="t"/>
              </v:shape>
            </v:group>
            <w10:wrap type="none"/>
          </v:group>
        </w:pict>
      </w: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82,717,394.79</w:t>
        <w:tab/>
        <w:t>5,112,689.42</w:t>
        <w:tab/>
        <w:t>87,830,084.21</w:t>
        <w:tab/>
      </w:r>
      <w:r>
        <w:rPr>
          <w:rFonts w:ascii="Times New Roman" w:hAnsi="Times New Roman" w:cs="Times New Roman" w:eastAsia="Times New Roman" w:hint="default"/>
          <w:spacing w:val="-1"/>
          <w:position w:val="2"/>
          <w:sz w:val="18"/>
          <w:szCs w:val="18"/>
        </w:rPr>
        <w:t>2,510,000.00</w:t>
      </w:r>
      <w:r>
        <w:rPr>
          <w:rFonts w:ascii="Times New Roman" w:hAnsi="Times New Roman" w:cs="Times New Roman" w:eastAsia="Times New Roman" w:hint="default"/>
          <w:spacing w:val="-1"/>
          <w:sz w:val="18"/>
          <w:szCs w:val="18"/>
        </w:rPr>
      </w:r>
    </w:p>
    <w:p>
      <w:pPr>
        <w:spacing w:before="378"/>
        <w:ind w:left="791" w:right="0" w:firstLine="0"/>
        <w:jc w:val="left"/>
        <w:rPr>
          <w:rFonts w:ascii="宋体" w:hAnsi="宋体" w:cs="宋体" w:eastAsia="宋体" w:hint="default"/>
          <w:sz w:val="21"/>
          <w:szCs w:val="21"/>
        </w:rPr>
      </w:pPr>
      <w:r>
        <w:rPr>
          <w:rFonts w:ascii="宋体" w:hAnsi="宋体" w:cs="宋体" w:eastAsia="宋体" w:hint="default"/>
          <w:sz w:val="21"/>
          <w:szCs w:val="21"/>
        </w:rPr>
        <w:t>上述长期股权投资无向投资企业转移资金的能力受到限制的情况；</w:t>
      </w:r>
    </w:p>
    <w:p>
      <w:pPr>
        <w:spacing w:before="399"/>
        <w:ind w:left="79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日，本公司以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2,271,050.00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元的价格完成从少数股东处购买长春丰东</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w:t>
      </w:r>
      <w:r>
        <w:rPr>
          <w:rFonts w:ascii="宋体" w:hAnsi="宋体" w:cs="宋体" w:eastAsia="宋体" w:hint="default"/>
          <w:sz w:val="21"/>
          <w:szCs w:val="21"/>
        </w:rPr>
        <w:t>的股权，至此本公司拥有长春丰东</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65%</w:t>
      </w:r>
      <w:r>
        <w:rPr>
          <w:rFonts w:ascii="宋体" w:hAnsi="宋体" w:cs="宋体" w:eastAsia="宋体" w:hint="default"/>
          <w:sz w:val="21"/>
          <w:szCs w:val="21"/>
        </w:rPr>
        <w:t>的股权。</w:t>
      </w:r>
    </w:p>
    <w:p>
      <w:pPr>
        <w:spacing w:after="0"/>
        <w:jc w:val="left"/>
        <w:rPr>
          <w:rFonts w:ascii="宋体" w:hAnsi="宋体" w:cs="宋体" w:eastAsia="宋体" w:hint="default"/>
          <w:sz w:val="21"/>
          <w:szCs w:val="21"/>
        </w:rPr>
        <w:sectPr>
          <w:type w:val="continuous"/>
          <w:pgSz w:w="16840" w:h="11910" w:orient="landscape"/>
          <w:pgMar w:top="1580" w:bottom="0" w:left="740" w:right="0"/>
        </w:sectPr>
      </w:pPr>
    </w:p>
    <w:p>
      <w:pPr>
        <w:spacing w:line="240" w:lineRule="auto" w:before="0"/>
        <w:rPr>
          <w:rFonts w:ascii="Times New Roman" w:hAnsi="Times New Roman" w:cs="Times New Roman" w:eastAsia="Times New Roman" w:hint="default"/>
          <w:sz w:val="20"/>
          <w:szCs w:val="20"/>
        </w:rPr>
      </w:pPr>
      <w:r>
        <w:rPr/>
        <w:pict>
          <v:group style="position:absolute;margin-left:90.143997pt;margin-top:177.859985pt;width:87.15pt;height:.1pt;mso-position-horizontal-relative:page;mso-position-vertical-relative:page;z-index:-895840" coordorigin="1803,3557" coordsize="1743,2">
            <v:shape style="position:absolute;left:1803;top:3557;width:1743;height:2" coordorigin="1803,3557" coordsize="1743,0" path="m1803,3557l3545,3557e" filled="false" stroked="true" strokeweight=".48pt" strokecolor="#000000">
              <v:path arrowok="t"/>
            </v:shape>
            <w10:wrap type="none"/>
          </v:group>
        </w:pict>
      </w:r>
      <w:r>
        <w:rPr/>
        <w:pict>
          <v:group style="position:absolute;margin-left:90.143997pt;margin-top:245.299973pt;width:80.05pt;height:.1pt;mso-position-horizontal-relative:page;mso-position-vertical-relative:page;z-index:-895816" coordorigin="1803,4906" coordsize="1601,2">
            <v:shape style="position:absolute;left:1803;top:4906;width:1601;height:2" coordorigin="1803,4906" coordsize="1601,0" path="m1803,4906l3404,4906e" filled="false" stroked="true" strokeweight=".48001pt" strokecolor="#000000">
              <v:path arrowok="t"/>
            </v:shape>
            <w10:wrap type="none"/>
          </v:group>
        </w:pict>
      </w:r>
      <w:r>
        <w:rPr/>
        <w:pict>
          <v:group style="position:absolute;margin-left:90.143997pt;margin-top:352.369965pt;width:80.05pt;height:.1pt;mso-position-horizontal-relative:page;mso-position-vertical-relative:page;z-index:-895792" coordorigin="1803,7047" coordsize="1601,2">
            <v:shape style="position:absolute;left:1803;top:7047;width:1601;height:2" coordorigin="1803,7047" coordsize="1601,0" path="m1803,7047l3404,7047e" filled="false" stroked="true" strokeweight=".48001pt" strokecolor="#000000">
              <v:path arrowok="t"/>
            </v:shape>
            <w10:wrap type="none"/>
          </v:group>
        </w:pict>
      </w:r>
      <w:r>
        <w:rPr/>
        <w:pict>
          <v:group style="position:absolute;margin-left:324.189972pt;margin-top:751.176025pt;width:106.2pt;height:1.45pt;mso-position-horizontal-relative:page;mso-position-vertical-relative:page;z-index:-895768" coordorigin="6484,15024" coordsize="2124,29">
            <v:group style="position:absolute;left:6489;top:15048;width:2115;height:2" coordorigin="6489,15048" coordsize="2115,2">
              <v:shape style="position:absolute;left:6489;top:15048;width:2115;height:2" coordorigin="6489,15048" coordsize="2115,0" path="m6489,15048l8603,15048e" filled="false" stroked="true" strokeweight=".48004pt" strokecolor="#000000">
                <v:path arrowok="t"/>
              </v:shape>
            </v:group>
            <v:group style="position:absolute;left:6489;top:15028;width:2115;height:2" coordorigin="6489,15028" coordsize="2115,2">
              <v:shape style="position:absolute;left:6489;top:15028;width:2115;height:2" coordorigin="6489,15028" coordsize="2115,0" path="m6489,15028l8603,15028e" filled="false" stroked="true" strokeweight=".47998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16" w:type="dxa"/>
        <w:tblLayout w:type="fixed"/>
        <w:tblCellMar>
          <w:top w:w="0" w:type="dxa"/>
          <w:left w:w="0" w:type="dxa"/>
          <w:bottom w:w="0" w:type="dxa"/>
          <w:right w:w="0" w:type="dxa"/>
        </w:tblCellMar>
        <w:tblLook w:val="01E0"/>
      </w:tblPr>
      <w:tblGrid>
        <w:gridCol w:w="906"/>
        <w:gridCol w:w="2210"/>
        <w:gridCol w:w="1831"/>
        <w:gridCol w:w="1800"/>
        <w:gridCol w:w="1290"/>
        <w:gridCol w:w="283"/>
        <w:gridCol w:w="1690"/>
      </w:tblGrid>
      <w:tr>
        <w:trPr>
          <w:trHeight w:val="372" w:hRule="exact"/>
        </w:trPr>
        <w:tc>
          <w:tcPr>
            <w:tcW w:w="906"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sz w:val="21"/>
              </w:rPr>
              <w:t>12</w:t>
            </w:r>
            <w:r>
              <w:rPr>
                <w:rFonts w:ascii="Times New Roman"/>
                <w:sz w:val="21"/>
              </w:rPr>
            </w:r>
          </w:p>
        </w:tc>
        <w:tc>
          <w:tcPr>
            <w:tcW w:w="4041"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105"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母公司财务报表主要项目注释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800"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r>
      <w:tr>
        <w:trPr>
          <w:trHeight w:val="521" w:hRule="exact"/>
        </w:trPr>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89"/>
              <w:jc w:val="right"/>
              <w:rPr>
                <w:rFonts w:ascii="Times New Roman" w:hAnsi="Times New Roman" w:cs="Times New Roman" w:eastAsia="Times New Roman" w:hint="default"/>
                <w:sz w:val="21"/>
                <w:szCs w:val="21"/>
              </w:rPr>
            </w:pPr>
            <w:r>
              <w:rPr>
                <w:rFonts w:ascii="Times New Roman"/>
                <w:sz w:val="21"/>
              </w:rPr>
              <w:t>12.4</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22" w:right="0"/>
              <w:jc w:val="left"/>
              <w:rPr>
                <w:rFonts w:ascii="宋体" w:hAnsi="宋体" w:cs="宋体" w:eastAsia="宋体" w:hint="default"/>
                <w:sz w:val="21"/>
                <w:szCs w:val="21"/>
              </w:rPr>
            </w:pPr>
            <w:r>
              <w:rPr>
                <w:rFonts w:ascii="宋体" w:hAnsi="宋体" w:cs="宋体" w:eastAsia="宋体" w:hint="default"/>
                <w:sz w:val="21"/>
                <w:szCs w:val="21"/>
              </w:rPr>
              <w:t>营业收入及营业成本</w:t>
            </w:r>
          </w:p>
        </w:tc>
        <w:tc>
          <w:tcPr>
            <w:tcW w:w="1831"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r>
      <w:tr>
        <w:trPr>
          <w:trHeight w:val="403" w:hRule="exact"/>
        </w:trPr>
        <w:tc>
          <w:tcPr>
            <w:tcW w:w="10011"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85"/>
              <w:ind w:left="10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12.4.1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主营业务（按行业）</w:t>
            </w:r>
          </w:p>
        </w:tc>
      </w:tr>
      <w:tr>
        <w:trPr>
          <w:trHeight w:val="242" w:hRule="exact"/>
        </w:trPr>
        <w:tc>
          <w:tcPr>
            <w:tcW w:w="906" w:type="dxa"/>
            <w:vMerge w:val="restart"/>
            <w:tcBorders>
              <w:top w:val="nil" w:sz="6" w:space="0" w:color="auto"/>
              <w:left w:val="nil" w:sz="6" w:space="0" w:color="auto"/>
              <w:right w:val="nil" w:sz="6" w:space="0" w:color="auto"/>
            </w:tcBorders>
          </w:tcPr>
          <w:p>
            <w:pPr/>
          </w:p>
        </w:tc>
        <w:tc>
          <w:tcPr>
            <w:tcW w:w="2210" w:type="dxa"/>
            <w:vMerge w:val="restart"/>
            <w:tcBorders>
              <w:top w:val="nil" w:sz="6" w:space="0" w:color="auto"/>
              <w:left w:val="nil" w:sz="6" w:space="0" w:color="auto"/>
              <w:right w:val="nil" w:sz="6" w:space="0" w:color="auto"/>
            </w:tcBorders>
          </w:tcPr>
          <w:p>
            <w:pPr>
              <w:pStyle w:val="TableParagraph"/>
              <w:spacing w:line="240" w:lineRule="auto" w:before="110"/>
              <w:ind w:left="508"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1831" w:type="dxa"/>
            <w:tcBorders>
              <w:top w:val="nil" w:sz="6" w:space="0" w:color="auto"/>
              <w:left w:val="nil" w:sz="6" w:space="0" w:color="auto"/>
              <w:bottom w:val="single" w:sz="4" w:space="0" w:color="000000"/>
              <w:right w:val="nil" w:sz="6" w:space="0" w:color="auto"/>
            </w:tcBorders>
          </w:tcPr>
          <w:p>
            <w:pPr>
              <w:pStyle w:val="TableParagraph"/>
              <w:spacing w:line="225" w:lineRule="exact"/>
              <w:ind w:right="11"/>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800" w:type="dxa"/>
            <w:tcBorders>
              <w:top w:val="nil" w:sz="6" w:space="0" w:color="auto"/>
              <w:left w:val="nil" w:sz="6" w:space="0" w:color="auto"/>
              <w:bottom w:val="single" w:sz="4" w:space="0" w:color="000000"/>
              <w:right w:val="nil" w:sz="6" w:space="0" w:color="auto"/>
            </w:tcBorders>
          </w:tcPr>
          <w:p>
            <w:pPr/>
          </w:p>
        </w:tc>
        <w:tc>
          <w:tcPr>
            <w:tcW w:w="3263" w:type="dxa"/>
            <w:gridSpan w:val="3"/>
            <w:tcBorders>
              <w:top w:val="nil" w:sz="6" w:space="0" w:color="auto"/>
              <w:left w:val="nil" w:sz="6" w:space="0" w:color="auto"/>
              <w:bottom w:val="single" w:sz="4" w:space="0" w:color="000000"/>
              <w:right w:val="nil" w:sz="6" w:space="0" w:color="auto"/>
            </w:tcBorders>
          </w:tcPr>
          <w:p>
            <w:pPr>
              <w:pStyle w:val="TableParagraph"/>
              <w:spacing w:line="225" w:lineRule="exact"/>
              <w:ind w:left="10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71" w:hRule="exact"/>
        </w:trPr>
        <w:tc>
          <w:tcPr>
            <w:tcW w:w="906" w:type="dxa"/>
            <w:vMerge/>
            <w:tcBorders>
              <w:left w:val="nil" w:sz="6" w:space="0" w:color="auto"/>
              <w:bottom w:val="nil" w:sz="6" w:space="0" w:color="auto"/>
              <w:right w:val="nil" w:sz="6" w:space="0" w:color="auto"/>
            </w:tcBorders>
          </w:tcPr>
          <w:p>
            <w:pPr/>
          </w:p>
        </w:tc>
        <w:tc>
          <w:tcPr>
            <w:tcW w:w="2210" w:type="dxa"/>
            <w:vMerge/>
            <w:tcBorders>
              <w:left w:val="nil" w:sz="6" w:space="0" w:color="auto"/>
              <w:bottom w:val="single" w:sz="4" w:space="0" w:color="000000"/>
              <w:right w:val="nil" w:sz="6" w:space="0" w:color="auto"/>
            </w:tcBorders>
          </w:tcPr>
          <w:p>
            <w:pPr/>
          </w:p>
        </w:tc>
        <w:tc>
          <w:tcPr>
            <w:tcW w:w="1831" w:type="dxa"/>
            <w:tcBorders>
              <w:top w:val="single" w:sz="4" w:space="0" w:color="000000"/>
              <w:left w:val="nil" w:sz="6" w:space="0" w:color="auto"/>
              <w:bottom w:val="single" w:sz="4" w:space="0" w:color="000000"/>
              <w:right w:val="nil" w:sz="6" w:space="0" w:color="auto"/>
            </w:tcBorders>
          </w:tcPr>
          <w:p>
            <w:pPr>
              <w:pStyle w:val="TableParagraph"/>
              <w:spacing w:line="234" w:lineRule="exact"/>
              <w:ind w:left="15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00" w:type="dxa"/>
            <w:tcBorders>
              <w:top w:val="single" w:sz="4" w:space="0" w:color="000000"/>
              <w:left w:val="nil" w:sz="6" w:space="0" w:color="auto"/>
              <w:bottom w:val="single" w:sz="4" w:space="0" w:color="000000"/>
              <w:right w:val="nil" w:sz="6" w:space="0" w:color="auto"/>
            </w:tcBorders>
          </w:tcPr>
          <w:p>
            <w:pPr>
              <w:pStyle w:val="TableParagraph"/>
              <w:spacing w:line="234" w:lineRule="exact"/>
              <w:ind w:left="10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90" w:type="dxa"/>
            <w:tcBorders>
              <w:top w:val="single" w:sz="4" w:space="0" w:color="000000"/>
              <w:left w:val="nil" w:sz="6" w:space="0" w:color="auto"/>
              <w:bottom w:val="single" w:sz="4" w:space="0" w:color="000000"/>
              <w:right w:val="nil" w:sz="6" w:space="0" w:color="auto"/>
            </w:tcBorders>
          </w:tcPr>
          <w:p>
            <w:pPr>
              <w:pStyle w:val="TableParagraph"/>
              <w:spacing w:line="234" w:lineRule="exact"/>
              <w:ind w:left="14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3" w:type="dxa"/>
            <w:tcBorders>
              <w:top w:val="single" w:sz="4" w:space="0" w:color="000000"/>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single" w:sz="4" w:space="0" w:color="000000"/>
              <w:right w:val="nil" w:sz="6" w:space="0" w:color="auto"/>
            </w:tcBorders>
          </w:tcPr>
          <w:p>
            <w:pPr>
              <w:pStyle w:val="TableParagraph"/>
              <w:spacing w:line="234" w:lineRule="exact"/>
              <w:ind w:left="43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278" w:hRule="exact"/>
        </w:trPr>
        <w:tc>
          <w:tcPr>
            <w:tcW w:w="906" w:type="dxa"/>
            <w:tcBorders>
              <w:top w:val="nil" w:sz="6" w:space="0" w:color="auto"/>
              <w:left w:val="nil" w:sz="6" w:space="0" w:color="auto"/>
              <w:bottom w:val="nil" w:sz="6" w:space="0" w:color="auto"/>
              <w:right w:val="nil" w:sz="6" w:space="0" w:color="auto"/>
            </w:tcBorders>
          </w:tcPr>
          <w:p>
            <w:pPr/>
          </w:p>
        </w:tc>
        <w:tc>
          <w:tcPr>
            <w:tcW w:w="2210" w:type="dxa"/>
            <w:tcBorders>
              <w:top w:val="single" w:sz="4" w:space="0" w:color="000000"/>
              <w:left w:val="nil" w:sz="6" w:space="0" w:color="auto"/>
              <w:bottom w:val="single" w:sz="12" w:space="0" w:color="000000"/>
              <w:right w:val="nil" w:sz="6" w:space="0" w:color="auto"/>
            </w:tcBorders>
          </w:tcPr>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831"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1" w:right="0"/>
              <w:jc w:val="left"/>
              <w:rPr>
                <w:rFonts w:ascii="Times New Roman" w:hAnsi="Times New Roman" w:cs="Times New Roman" w:eastAsia="Times New Roman" w:hint="default"/>
                <w:sz w:val="18"/>
                <w:szCs w:val="18"/>
              </w:rPr>
            </w:pPr>
            <w:r>
              <w:rPr>
                <w:rFonts w:ascii="Times New Roman"/>
                <w:sz w:val="18"/>
              </w:rPr>
              <w:t>178,191,589.83</w:t>
            </w:r>
          </w:p>
        </w:tc>
        <w:tc>
          <w:tcPr>
            <w:tcW w:w="1800"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13" w:right="0"/>
              <w:jc w:val="left"/>
              <w:rPr>
                <w:rFonts w:ascii="Times New Roman" w:hAnsi="Times New Roman" w:cs="Times New Roman" w:eastAsia="Times New Roman" w:hint="default"/>
                <w:sz w:val="18"/>
                <w:szCs w:val="18"/>
              </w:rPr>
            </w:pPr>
            <w:r>
              <w:rPr>
                <w:rFonts w:ascii="Times New Roman"/>
                <w:sz w:val="18"/>
              </w:rPr>
              <w:t>131,456,482.15</w:t>
            </w:r>
          </w:p>
        </w:tc>
        <w:tc>
          <w:tcPr>
            <w:tcW w:w="1290"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56" w:right="0"/>
              <w:jc w:val="left"/>
              <w:rPr>
                <w:rFonts w:ascii="Times New Roman" w:hAnsi="Times New Roman" w:cs="Times New Roman" w:eastAsia="Times New Roman" w:hint="default"/>
                <w:sz w:val="18"/>
                <w:szCs w:val="18"/>
              </w:rPr>
            </w:pPr>
            <w:r>
              <w:rPr>
                <w:rFonts w:ascii="Times New Roman"/>
                <w:sz w:val="18"/>
              </w:rPr>
              <w:t>142,394,380.76</w:t>
            </w: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352" w:right="0"/>
              <w:jc w:val="left"/>
              <w:rPr>
                <w:rFonts w:ascii="Times New Roman" w:hAnsi="Times New Roman" w:cs="Times New Roman" w:eastAsia="Times New Roman" w:hint="default"/>
                <w:sz w:val="18"/>
                <w:szCs w:val="18"/>
              </w:rPr>
            </w:pPr>
            <w:r>
              <w:rPr>
                <w:rFonts w:ascii="Times New Roman"/>
                <w:sz w:val="18"/>
              </w:rPr>
              <w:t>104,852,936.74</w:t>
            </w:r>
          </w:p>
        </w:tc>
      </w:tr>
      <w:tr>
        <w:trPr>
          <w:trHeight w:val="558" w:hRule="exact"/>
        </w:trPr>
        <w:tc>
          <w:tcPr>
            <w:tcW w:w="10011"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12.4.2</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主营业务（分产品）</w:t>
            </w:r>
          </w:p>
        </w:tc>
      </w:tr>
      <w:tr>
        <w:trPr>
          <w:trHeight w:val="244" w:hRule="exact"/>
        </w:trPr>
        <w:tc>
          <w:tcPr>
            <w:tcW w:w="906" w:type="dxa"/>
            <w:vMerge w:val="restart"/>
            <w:tcBorders>
              <w:top w:val="nil" w:sz="6" w:space="0" w:color="auto"/>
              <w:left w:val="nil" w:sz="6" w:space="0" w:color="auto"/>
              <w:right w:val="nil" w:sz="6" w:space="0" w:color="auto"/>
            </w:tcBorders>
          </w:tcPr>
          <w:p>
            <w:pPr/>
          </w:p>
        </w:tc>
        <w:tc>
          <w:tcPr>
            <w:tcW w:w="2210" w:type="dxa"/>
            <w:vMerge w:val="restart"/>
            <w:tcBorders>
              <w:top w:val="nil" w:sz="6" w:space="0" w:color="auto"/>
              <w:left w:val="nil" w:sz="6" w:space="0" w:color="auto"/>
              <w:right w:val="nil" w:sz="6" w:space="0" w:color="auto"/>
            </w:tcBorders>
          </w:tcPr>
          <w:p>
            <w:pPr>
              <w:pStyle w:val="TableParagraph"/>
              <w:spacing w:line="240" w:lineRule="auto" w:before="113"/>
              <w:ind w:left="439"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1831" w:type="dxa"/>
            <w:tcBorders>
              <w:top w:val="nil" w:sz="6" w:space="0" w:color="auto"/>
              <w:left w:val="nil" w:sz="6" w:space="0" w:color="auto"/>
              <w:bottom w:val="single" w:sz="4" w:space="0" w:color="000000"/>
              <w:right w:val="nil" w:sz="6" w:space="0" w:color="auto"/>
            </w:tcBorders>
          </w:tcPr>
          <w:p>
            <w:pPr>
              <w:pStyle w:val="TableParagraph"/>
              <w:spacing w:line="225" w:lineRule="exact"/>
              <w:ind w:right="68"/>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800" w:type="dxa"/>
            <w:tcBorders>
              <w:top w:val="nil" w:sz="6" w:space="0" w:color="auto"/>
              <w:left w:val="nil" w:sz="6" w:space="0" w:color="auto"/>
              <w:bottom w:val="single" w:sz="4" w:space="0" w:color="000000"/>
              <w:right w:val="nil" w:sz="6" w:space="0" w:color="auto"/>
            </w:tcBorders>
          </w:tcPr>
          <w:p>
            <w:pPr/>
          </w:p>
        </w:tc>
        <w:tc>
          <w:tcPr>
            <w:tcW w:w="3263" w:type="dxa"/>
            <w:gridSpan w:val="3"/>
            <w:tcBorders>
              <w:top w:val="nil" w:sz="6" w:space="0" w:color="auto"/>
              <w:left w:val="nil" w:sz="6" w:space="0" w:color="auto"/>
              <w:bottom w:val="single" w:sz="4" w:space="0" w:color="000000"/>
              <w:right w:val="nil" w:sz="6" w:space="0" w:color="auto"/>
            </w:tcBorders>
          </w:tcPr>
          <w:p>
            <w:pPr>
              <w:pStyle w:val="TableParagraph"/>
              <w:spacing w:line="225" w:lineRule="exact"/>
              <w:ind w:left="10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69" w:hRule="exact"/>
        </w:trPr>
        <w:tc>
          <w:tcPr>
            <w:tcW w:w="906" w:type="dxa"/>
            <w:vMerge/>
            <w:tcBorders>
              <w:left w:val="nil" w:sz="6" w:space="0" w:color="auto"/>
              <w:bottom w:val="nil" w:sz="6" w:space="0" w:color="auto"/>
              <w:right w:val="nil" w:sz="6" w:space="0" w:color="auto"/>
            </w:tcBorders>
          </w:tcPr>
          <w:p>
            <w:pPr/>
          </w:p>
        </w:tc>
        <w:tc>
          <w:tcPr>
            <w:tcW w:w="2210" w:type="dxa"/>
            <w:vMerge/>
            <w:tcBorders>
              <w:left w:val="nil" w:sz="6" w:space="0" w:color="auto"/>
              <w:bottom w:val="single" w:sz="4" w:space="0" w:color="000000"/>
              <w:right w:val="nil" w:sz="6" w:space="0" w:color="auto"/>
            </w:tcBorders>
          </w:tcPr>
          <w:p>
            <w:pPr/>
          </w:p>
        </w:tc>
        <w:tc>
          <w:tcPr>
            <w:tcW w:w="1831" w:type="dxa"/>
            <w:tcBorders>
              <w:top w:val="single" w:sz="4" w:space="0" w:color="000000"/>
              <w:left w:val="nil" w:sz="6" w:space="0" w:color="auto"/>
              <w:bottom w:val="single" w:sz="4" w:space="0" w:color="000000"/>
              <w:right w:val="nil" w:sz="6" w:space="0" w:color="auto"/>
            </w:tcBorders>
          </w:tcPr>
          <w:p>
            <w:pPr>
              <w:pStyle w:val="TableParagraph"/>
              <w:spacing w:line="234" w:lineRule="exact"/>
              <w:ind w:left="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00" w:type="dxa"/>
            <w:tcBorders>
              <w:top w:val="single" w:sz="4" w:space="0" w:color="000000"/>
              <w:left w:val="nil" w:sz="6" w:space="0" w:color="auto"/>
              <w:bottom w:val="single" w:sz="4" w:space="0" w:color="000000"/>
              <w:right w:val="nil" w:sz="6" w:space="0" w:color="auto"/>
            </w:tcBorders>
          </w:tcPr>
          <w:p>
            <w:pPr>
              <w:pStyle w:val="TableParagraph"/>
              <w:spacing w:line="234" w:lineRule="exact"/>
              <w:ind w:left="10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90" w:type="dxa"/>
            <w:tcBorders>
              <w:top w:val="single" w:sz="4" w:space="0" w:color="000000"/>
              <w:left w:val="nil" w:sz="6" w:space="0" w:color="auto"/>
              <w:bottom w:val="single" w:sz="4" w:space="0" w:color="000000"/>
              <w:right w:val="nil" w:sz="6" w:space="0" w:color="auto"/>
            </w:tcBorders>
          </w:tcPr>
          <w:p>
            <w:pPr>
              <w:pStyle w:val="TableParagraph"/>
              <w:spacing w:line="234" w:lineRule="exact"/>
              <w:ind w:left="14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3" w:type="dxa"/>
            <w:tcBorders>
              <w:top w:val="single" w:sz="4" w:space="0" w:color="000000"/>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single" w:sz="4" w:space="0" w:color="000000"/>
              <w:right w:val="nil" w:sz="6" w:space="0" w:color="auto"/>
            </w:tcBorders>
          </w:tcPr>
          <w:p>
            <w:pPr>
              <w:pStyle w:val="TableParagraph"/>
              <w:spacing w:line="234" w:lineRule="exact"/>
              <w:ind w:left="43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285" w:hRule="exact"/>
        </w:trPr>
        <w:tc>
          <w:tcPr>
            <w:tcW w:w="906" w:type="dxa"/>
            <w:tcBorders>
              <w:top w:val="nil" w:sz="6" w:space="0" w:color="auto"/>
              <w:left w:val="nil" w:sz="6" w:space="0" w:color="auto"/>
              <w:bottom w:val="nil" w:sz="6" w:space="0" w:color="auto"/>
              <w:right w:val="nil" w:sz="6" w:space="0" w:color="auto"/>
            </w:tcBorders>
          </w:tcPr>
          <w:p>
            <w:pPr/>
          </w:p>
        </w:tc>
        <w:tc>
          <w:tcPr>
            <w:tcW w:w="2210" w:type="dxa"/>
            <w:tcBorders>
              <w:top w:val="single" w:sz="4" w:space="0" w:color="000000"/>
              <w:left w:val="nil" w:sz="6" w:space="0" w:color="auto"/>
              <w:bottom w:val="nil" w:sz="6" w:space="0" w:color="auto"/>
              <w:right w:val="nil" w:sz="6" w:space="0" w:color="auto"/>
            </w:tcBorders>
          </w:tcPr>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热处理设备内销</w:t>
            </w:r>
          </w:p>
        </w:tc>
        <w:tc>
          <w:tcPr>
            <w:tcW w:w="1831"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1" w:right="0"/>
              <w:jc w:val="left"/>
              <w:rPr>
                <w:rFonts w:ascii="Times New Roman" w:hAnsi="Times New Roman" w:cs="Times New Roman" w:eastAsia="Times New Roman" w:hint="default"/>
                <w:sz w:val="18"/>
                <w:szCs w:val="18"/>
              </w:rPr>
            </w:pPr>
            <w:r>
              <w:rPr>
                <w:rFonts w:ascii="Times New Roman"/>
                <w:sz w:val="18"/>
              </w:rPr>
              <w:t>151,192,512.71</w:t>
            </w:r>
          </w:p>
        </w:tc>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27" w:right="0"/>
              <w:jc w:val="left"/>
              <w:rPr>
                <w:rFonts w:ascii="Times New Roman" w:hAnsi="Times New Roman" w:cs="Times New Roman" w:eastAsia="Times New Roman" w:hint="default"/>
                <w:sz w:val="18"/>
                <w:szCs w:val="18"/>
              </w:rPr>
            </w:pPr>
            <w:r>
              <w:rPr>
                <w:rFonts w:ascii="Times New Roman"/>
                <w:sz w:val="18"/>
              </w:rPr>
              <w:t>111,008,466.50</w:t>
            </w:r>
          </w:p>
        </w:tc>
        <w:tc>
          <w:tcPr>
            <w:tcW w:w="1290"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63" w:right="0"/>
              <w:jc w:val="left"/>
              <w:rPr>
                <w:rFonts w:ascii="Times New Roman" w:hAnsi="Times New Roman" w:cs="Times New Roman" w:eastAsia="Times New Roman" w:hint="default"/>
                <w:sz w:val="18"/>
                <w:szCs w:val="18"/>
              </w:rPr>
            </w:pPr>
            <w:r>
              <w:rPr>
                <w:rFonts w:ascii="Times New Roman"/>
                <w:sz w:val="18"/>
              </w:rPr>
              <w:t>118,549,032.18</w:t>
            </w: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444" w:right="0"/>
              <w:jc w:val="left"/>
              <w:rPr>
                <w:rFonts w:ascii="Times New Roman" w:hAnsi="Times New Roman" w:cs="Times New Roman" w:eastAsia="Times New Roman" w:hint="default"/>
                <w:sz w:val="18"/>
                <w:szCs w:val="18"/>
              </w:rPr>
            </w:pPr>
            <w:r>
              <w:rPr>
                <w:rFonts w:ascii="Times New Roman"/>
                <w:sz w:val="18"/>
              </w:rPr>
              <w:t>87,589,970.27</w:t>
            </w:r>
          </w:p>
        </w:tc>
      </w:tr>
      <w:tr>
        <w:trPr>
          <w:trHeight w:val="261" w:hRule="exact"/>
        </w:trPr>
        <w:tc>
          <w:tcPr>
            <w:tcW w:w="906"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16" w:lineRule="exact"/>
              <w:ind w:left="105" w:right="0"/>
              <w:jc w:val="left"/>
              <w:rPr>
                <w:rFonts w:ascii="宋体" w:hAnsi="宋体" w:cs="宋体" w:eastAsia="宋体" w:hint="default"/>
                <w:sz w:val="18"/>
                <w:szCs w:val="18"/>
              </w:rPr>
            </w:pPr>
            <w:r>
              <w:rPr>
                <w:rFonts w:ascii="宋体" w:hAnsi="宋体" w:cs="宋体" w:eastAsia="宋体" w:hint="default"/>
                <w:sz w:val="18"/>
                <w:szCs w:val="18"/>
              </w:rPr>
              <w:t>热处理设备外销</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81" w:right="0"/>
              <w:jc w:val="left"/>
              <w:rPr>
                <w:rFonts w:ascii="Times New Roman" w:hAnsi="Times New Roman" w:cs="Times New Roman" w:eastAsia="Times New Roman" w:hint="default"/>
                <w:sz w:val="18"/>
                <w:szCs w:val="18"/>
              </w:rPr>
            </w:pPr>
            <w:r>
              <w:rPr>
                <w:rFonts w:ascii="Times New Roman"/>
                <w:sz w:val="18"/>
              </w:rPr>
              <w:t>2,955,540.00</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93" w:right="0"/>
              <w:jc w:val="left"/>
              <w:rPr>
                <w:rFonts w:ascii="Times New Roman" w:hAnsi="Times New Roman" w:cs="Times New Roman" w:eastAsia="Times New Roman" w:hint="default"/>
                <w:sz w:val="18"/>
                <w:szCs w:val="18"/>
              </w:rPr>
            </w:pPr>
            <w:r>
              <w:rPr>
                <w:rFonts w:ascii="Times New Roman"/>
                <w:sz w:val="18"/>
              </w:rPr>
              <w:t>2,227,724.28</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Times New Roman" w:hAnsi="Times New Roman" w:cs="Times New Roman" w:eastAsia="Times New Roman" w:hint="default"/>
                <w:sz w:val="18"/>
                <w:szCs w:val="18"/>
              </w:rPr>
            </w:pPr>
            <w:r>
              <w:rPr>
                <w:rFonts w:ascii="Times New Roman"/>
                <w:spacing w:val="-1"/>
                <w:sz w:val="18"/>
              </w:rPr>
              <w:t>7,465,428.00</w:t>
            </w: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32" w:right="0"/>
              <w:jc w:val="left"/>
              <w:rPr>
                <w:rFonts w:ascii="Times New Roman" w:hAnsi="Times New Roman" w:cs="Times New Roman" w:eastAsia="Times New Roman" w:hint="default"/>
                <w:sz w:val="18"/>
                <w:szCs w:val="18"/>
              </w:rPr>
            </w:pPr>
            <w:r>
              <w:rPr>
                <w:rFonts w:ascii="Times New Roman"/>
                <w:sz w:val="18"/>
              </w:rPr>
              <w:t>4,883,294.51</w:t>
            </w:r>
          </w:p>
        </w:tc>
      </w:tr>
      <w:tr>
        <w:trPr>
          <w:trHeight w:val="245" w:hRule="exact"/>
        </w:trPr>
        <w:tc>
          <w:tcPr>
            <w:tcW w:w="906"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single" w:sz="4" w:space="0" w:color="000000"/>
              <w:right w:val="nil" w:sz="6" w:space="0" w:color="auto"/>
            </w:tcBorders>
          </w:tcPr>
          <w:p>
            <w:pPr>
              <w:pStyle w:val="TableParagraph"/>
              <w:spacing w:line="21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1"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92" w:right="0"/>
              <w:jc w:val="left"/>
              <w:rPr>
                <w:rFonts w:ascii="Times New Roman" w:hAnsi="Times New Roman" w:cs="Times New Roman" w:eastAsia="Times New Roman" w:hint="default"/>
                <w:sz w:val="18"/>
                <w:szCs w:val="18"/>
              </w:rPr>
            </w:pPr>
            <w:r>
              <w:rPr>
                <w:rFonts w:ascii="Times New Roman"/>
                <w:sz w:val="18"/>
              </w:rPr>
              <w:t>24,043,537.12</w:t>
            </w: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04" w:right="0"/>
              <w:jc w:val="left"/>
              <w:rPr>
                <w:rFonts w:ascii="Times New Roman" w:hAnsi="Times New Roman" w:cs="Times New Roman" w:eastAsia="Times New Roman" w:hint="default"/>
                <w:sz w:val="18"/>
                <w:szCs w:val="18"/>
              </w:rPr>
            </w:pPr>
            <w:r>
              <w:rPr>
                <w:rFonts w:ascii="Times New Roman"/>
                <w:sz w:val="18"/>
              </w:rPr>
              <w:t>18,220,291.37</w:t>
            </w:r>
          </w:p>
        </w:tc>
        <w:tc>
          <w:tcPr>
            <w:tcW w:w="1290"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18"/>
                <w:szCs w:val="18"/>
              </w:rPr>
            </w:pPr>
            <w:r>
              <w:rPr>
                <w:rFonts w:ascii="Times New Roman"/>
                <w:spacing w:val="-1"/>
                <w:sz w:val="18"/>
              </w:rPr>
              <w:t>16,379,920.58</w:t>
            </w: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444" w:right="0"/>
              <w:jc w:val="left"/>
              <w:rPr>
                <w:rFonts w:ascii="Times New Roman" w:hAnsi="Times New Roman" w:cs="Times New Roman" w:eastAsia="Times New Roman" w:hint="default"/>
                <w:sz w:val="18"/>
                <w:szCs w:val="18"/>
              </w:rPr>
            </w:pPr>
            <w:r>
              <w:rPr>
                <w:rFonts w:ascii="Times New Roman"/>
                <w:sz w:val="18"/>
              </w:rPr>
              <w:t>12,379,671.96</w:t>
            </w:r>
          </w:p>
        </w:tc>
      </w:tr>
      <w:tr>
        <w:trPr>
          <w:trHeight w:val="281" w:hRule="exact"/>
        </w:trPr>
        <w:tc>
          <w:tcPr>
            <w:tcW w:w="906" w:type="dxa"/>
            <w:tcBorders>
              <w:top w:val="nil" w:sz="6" w:space="0" w:color="auto"/>
              <w:left w:val="nil" w:sz="6" w:space="0" w:color="auto"/>
              <w:bottom w:val="nil" w:sz="6" w:space="0" w:color="auto"/>
              <w:right w:val="nil" w:sz="6" w:space="0" w:color="auto"/>
            </w:tcBorders>
          </w:tcPr>
          <w:p>
            <w:pPr/>
          </w:p>
        </w:tc>
        <w:tc>
          <w:tcPr>
            <w:tcW w:w="2210" w:type="dxa"/>
            <w:tcBorders>
              <w:top w:val="single" w:sz="4" w:space="0" w:color="000000"/>
              <w:left w:val="nil" w:sz="6" w:space="0" w:color="auto"/>
              <w:bottom w:val="single" w:sz="12" w:space="0" w:color="000000"/>
              <w:right w:val="nil" w:sz="6" w:space="0" w:color="auto"/>
            </w:tcBorders>
          </w:tcPr>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1" w:type="dxa"/>
            <w:tcBorders>
              <w:top w:val="single" w:sz="4" w:space="0" w:color="000000"/>
              <w:left w:val="nil" w:sz="6" w:space="0" w:color="auto"/>
              <w:bottom w:val="single" w:sz="12" w:space="0" w:color="000000"/>
              <w:right w:val="nil" w:sz="6" w:space="0" w:color="auto"/>
            </w:tcBorders>
          </w:tcPr>
          <w:p>
            <w:pPr>
              <w:pStyle w:val="TableParagraph"/>
              <w:spacing w:line="240" w:lineRule="auto" w:before="43"/>
              <w:ind w:left="1" w:right="0"/>
              <w:jc w:val="left"/>
              <w:rPr>
                <w:rFonts w:ascii="Times New Roman" w:hAnsi="Times New Roman" w:cs="Times New Roman" w:eastAsia="Times New Roman" w:hint="default"/>
                <w:sz w:val="18"/>
                <w:szCs w:val="18"/>
              </w:rPr>
            </w:pPr>
            <w:r>
              <w:rPr>
                <w:rFonts w:ascii="Times New Roman"/>
                <w:sz w:val="18"/>
              </w:rPr>
              <w:t>178,191,589.83</w:t>
            </w:r>
          </w:p>
        </w:tc>
        <w:tc>
          <w:tcPr>
            <w:tcW w:w="1800" w:type="dxa"/>
            <w:tcBorders>
              <w:top w:val="single" w:sz="4" w:space="0" w:color="000000"/>
              <w:left w:val="nil" w:sz="6" w:space="0" w:color="auto"/>
              <w:bottom w:val="single" w:sz="12" w:space="0" w:color="000000"/>
              <w:right w:val="nil" w:sz="6" w:space="0" w:color="auto"/>
            </w:tcBorders>
          </w:tcPr>
          <w:p>
            <w:pPr>
              <w:pStyle w:val="TableParagraph"/>
              <w:spacing w:line="240" w:lineRule="auto" w:before="43"/>
              <w:ind w:left="13" w:right="0"/>
              <w:jc w:val="left"/>
              <w:rPr>
                <w:rFonts w:ascii="Times New Roman" w:hAnsi="Times New Roman" w:cs="Times New Roman" w:eastAsia="Times New Roman" w:hint="default"/>
                <w:sz w:val="18"/>
                <w:szCs w:val="18"/>
              </w:rPr>
            </w:pPr>
            <w:r>
              <w:rPr>
                <w:rFonts w:ascii="Times New Roman"/>
                <w:sz w:val="18"/>
              </w:rPr>
              <w:t>131,456,482.15</w:t>
            </w:r>
          </w:p>
        </w:tc>
        <w:tc>
          <w:tcPr>
            <w:tcW w:w="1290" w:type="dxa"/>
            <w:tcBorders>
              <w:top w:val="single" w:sz="4" w:space="0" w:color="000000"/>
              <w:left w:val="nil" w:sz="6" w:space="0" w:color="auto"/>
              <w:bottom w:val="single" w:sz="12" w:space="0" w:color="000000"/>
              <w:right w:val="nil" w:sz="6" w:space="0" w:color="auto"/>
            </w:tcBorders>
          </w:tcPr>
          <w:p>
            <w:pPr>
              <w:pStyle w:val="TableParagraph"/>
              <w:spacing w:line="240" w:lineRule="auto" w:before="43"/>
              <w:ind w:left="56" w:right="0"/>
              <w:jc w:val="left"/>
              <w:rPr>
                <w:rFonts w:ascii="Times New Roman" w:hAnsi="Times New Roman" w:cs="Times New Roman" w:eastAsia="Times New Roman" w:hint="default"/>
                <w:sz w:val="18"/>
                <w:szCs w:val="18"/>
              </w:rPr>
            </w:pPr>
            <w:r>
              <w:rPr>
                <w:rFonts w:ascii="Times New Roman"/>
                <w:sz w:val="18"/>
              </w:rPr>
              <w:t>142,394,380.76</w:t>
            </w: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single" w:sz="12" w:space="0" w:color="000000"/>
              <w:right w:val="nil" w:sz="6" w:space="0" w:color="auto"/>
            </w:tcBorders>
          </w:tcPr>
          <w:p>
            <w:pPr>
              <w:pStyle w:val="TableParagraph"/>
              <w:spacing w:line="240" w:lineRule="auto" w:before="43"/>
              <w:ind w:left="352" w:right="0"/>
              <w:jc w:val="left"/>
              <w:rPr>
                <w:rFonts w:ascii="Times New Roman" w:hAnsi="Times New Roman" w:cs="Times New Roman" w:eastAsia="Times New Roman" w:hint="default"/>
                <w:sz w:val="18"/>
                <w:szCs w:val="18"/>
              </w:rPr>
            </w:pPr>
            <w:r>
              <w:rPr>
                <w:rFonts w:ascii="Times New Roman"/>
                <w:sz w:val="18"/>
              </w:rPr>
              <w:t>104,852,936.74</w:t>
            </w:r>
          </w:p>
        </w:tc>
      </w:tr>
      <w:tr>
        <w:trPr>
          <w:trHeight w:val="558" w:hRule="exact"/>
        </w:trPr>
        <w:tc>
          <w:tcPr>
            <w:tcW w:w="10011"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12.4.3</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主营业务（分地区）</w:t>
            </w:r>
          </w:p>
        </w:tc>
      </w:tr>
      <w:tr>
        <w:trPr>
          <w:trHeight w:val="242" w:hRule="exact"/>
        </w:trPr>
        <w:tc>
          <w:tcPr>
            <w:tcW w:w="906" w:type="dxa"/>
            <w:vMerge w:val="restart"/>
            <w:tcBorders>
              <w:top w:val="nil" w:sz="6" w:space="0" w:color="auto"/>
              <w:left w:val="nil" w:sz="6" w:space="0" w:color="auto"/>
              <w:right w:val="nil" w:sz="6" w:space="0" w:color="auto"/>
            </w:tcBorders>
          </w:tcPr>
          <w:p>
            <w:pPr/>
          </w:p>
        </w:tc>
        <w:tc>
          <w:tcPr>
            <w:tcW w:w="2210" w:type="dxa"/>
            <w:vMerge w:val="restart"/>
            <w:tcBorders>
              <w:top w:val="nil" w:sz="6" w:space="0" w:color="auto"/>
              <w:left w:val="nil" w:sz="6" w:space="0" w:color="auto"/>
              <w:right w:val="nil" w:sz="6" w:space="0" w:color="auto"/>
            </w:tcBorders>
          </w:tcPr>
          <w:p>
            <w:pPr>
              <w:pStyle w:val="TableParagraph"/>
              <w:spacing w:line="240" w:lineRule="auto" w:before="110"/>
              <w:ind w:left="439"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1831" w:type="dxa"/>
            <w:tcBorders>
              <w:top w:val="nil" w:sz="6" w:space="0" w:color="auto"/>
              <w:left w:val="nil" w:sz="6" w:space="0" w:color="auto"/>
              <w:bottom w:val="single" w:sz="4" w:space="0" w:color="000000"/>
              <w:right w:val="nil" w:sz="6" w:space="0" w:color="auto"/>
            </w:tcBorders>
          </w:tcPr>
          <w:p>
            <w:pPr>
              <w:pStyle w:val="TableParagraph"/>
              <w:spacing w:line="225" w:lineRule="exact"/>
              <w:ind w:right="68"/>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800" w:type="dxa"/>
            <w:tcBorders>
              <w:top w:val="nil" w:sz="6" w:space="0" w:color="auto"/>
              <w:left w:val="nil" w:sz="6" w:space="0" w:color="auto"/>
              <w:bottom w:val="single" w:sz="4" w:space="0" w:color="000000"/>
              <w:right w:val="nil" w:sz="6" w:space="0" w:color="auto"/>
            </w:tcBorders>
          </w:tcPr>
          <w:p>
            <w:pPr/>
          </w:p>
        </w:tc>
        <w:tc>
          <w:tcPr>
            <w:tcW w:w="3263" w:type="dxa"/>
            <w:gridSpan w:val="3"/>
            <w:tcBorders>
              <w:top w:val="nil" w:sz="6" w:space="0" w:color="auto"/>
              <w:left w:val="nil" w:sz="6" w:space="0" w:color="auto"/>
              <w:bottom w:val="single" w:sz="4" w:space="0" w:color="000000"/>
              <w:right w:val="nil" w:sz="6" w:space="0" w:color="auto"/>
            </w:tcBorders>
          </w:tcPr>
          <w:p>
            <w:pPr>
              <w:pStyle w:val="TableParagraph"/>
              <w:spacing w:line="225" w:lineRule="exact"/>
              <w:ind w:left="10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71" w:hRule="exact"/>
        </w:trPr>
        <w:tc>
          <w:tcPr>
            <w:tcW w:w="906" w:type="dxa"/>
            <w:vMerge/>
            <w:tcBorders>
              <w:left w:val="nil" w:sz="6" w:space="0" w:color="auto"/>
              <w:bottom w:val="nil" w:sz="6" w:space="0" w:color="auto"/>
              <w:right w:val="nil" w:sz="6" w:space="0" w:color="auto"/>
            </w:tcBorders>
          </w:tcPr>
          <w:p>
            <w:pPr/>
          </w:p>
        </w:tc>
        <w:tc>
          <w:tcPr>
            <w:tcW w:w="2210" w:type="dxa"/>
            <w:vMerge/>
            <w:tcBorders>
              <w:left w:val="nil" w:sz="6" w:space="0" w:color="auto"/>
              <w:bottom w:val="single" w:sz="4" w:space="0" w:color="000000"/>
              <w:right w:val="nil" w:sz="6" w:space="0" w:color="auto"/>
            </w:tcBorders>
          </w:tcPr>
          <w:p>
            <w:pPr/>
          </w:p>
        </w:tc>
        <w:tc>
          <w:tcPr>
            <w:tcW w:w="1831"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left="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00"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left="10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90"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left="14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3" w:type="dxa"/>
            <w:tcBorders>
              <w:top w:val="single" w:sz="4" w:space="0" w:color="000000"/>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left="43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283" w:hRule="exact"/>
        </w:trPr>
        <w:tc>
          <w:tcPr>
            <w:tcW w:w="906" w:type="dxa"/>
            <w:tcBorders>
              <w:top w:val="nil" w:sz="6" w:space="0" w:color="auto"/>
              <w:left w:val="nil" w:sz="6" w:space="0" w:color="auto"/>
              <w:bottom w:val="nil" w:sz="6" w:space="0" w:color="auto"/>
              <w:right w:val="nil" w:sz="6" w:space="0" w:color="auto"/>
            </w:tcBorders>
          </w:tcPr>
          <w:p>
            <w:pPr/>
          </w:p>
        </w:tc>
        <w:tc>
          <w:tcPr>
            <w:tcW w:w="2210" w:type="dxa"/>
            <w:tcBorders>
              <w:top w:val="single" w:sz="4" w:space="0" w:color="000000"/>
              <w:left w:val="nil" w:sz="6" w:space="0" w:color="auto"/>
              <w:bottom w:val="nil" w:sz="6" w:space="0" w:color="auto"/>
              <w:right w:val="nil" w:sz="6" w:space="0" w:color="auto"/>
            </w:tcBorders>
          </w:tcPr>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831"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1" w:right="0"/>
              <w:jc w:val="left"/>
              <w:rPr>
                <w:rFonts w:ascii="Times New Roman" w:hAnsi="Times New Roman" w:cs="Times New Roman" w:eastAsia="Times New Roman" w:hint="default"/>
                <w:sz w:val="18"/>
                <w:szCs w:val="18"/>
              </w:rPr>
            </w:pPr>
            <w:r>
              <w:rPr>
                <w:rFonts w:ascii="Times New Roman"/>
                <w:sz w:val="18"/>
              </w:rPr>
              <w:t>127,402,596.81</w:t>
            </w:r>
          </w:p>
        </w:tc>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104" w:right="0"/>
              <w:jc w:val="left"/>
              <w:rPr>
                <w:rFonts w:ascii="Times New Roman" w:hAnsi="Times New Roman" w:cs="Times New Roman" w:eastAsia="Times New Roman" w:hint="default"/>
                <w:sz w:val="18"/>
                <w:szCs w:val="18"/>
              </w:rPr>
            </w:pPr>
            <w:r>
              <w:rPr>
                <w:rFonts w:ascii="Times New Roman"/>
                <w:sz w:val="18"/>
              </w:rPr>
              <w:t>93,227,654.65</w:t>
            </w:r>
          </w:p>
        </w:tc>
        <w:tc>
          <w:tcPr>
            <w:tcW w:w="1290"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94,907,765.85</w:t>
            </w: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444" w:right="0"/>
              <w:jc w:val="left"/>
              <w:rPr>
                <w:rFonts w:ascii="Times New Roman" w:hAnsi="Times New Roman" w:cs="Times New Roman" w:eastAsia="Times New Roman" w:hint="default"/>
                <w:sz w:val="18"/>
                <w:szCs w:val="18"/>
              </w:rPr>
            </w:pPr>
            <w:r>
              <w:rPr>
                <w:rFonts w:ascii="Times New Roman"/>
                <w:sz w:val="18"/>
              </w:rPr>
              <w:t>71,697,507.90</w:t>
            </w: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15" w:lineRule="exact"/>
              <w:ind w:left="105"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81" w:right="0"/>
              <w:jc w:val="left"/>
              <w:rPr>
                <w:rFonts w:ascii="Times New Roman" w:hAnsi="Times New Roman" w:cs="Times New Roman" w:eastAsia="Times New Roman" w:hint="default"/>
                <w:sz w:val="18"/>
                <w:szCs w:val="18"/>
              </w:rPr>
            </w:pPr>
            <w:r>
              <w:rPr>
                <w:rFonts w:ascii="Times New Roman"/>
                <w:sz w:val="18"/>
              </w:rPr>
              <w:t>3,880,341.88</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93" w:right="0"/>
              <w:jc w:val="left"/>
              <w:rPr>
                <w:rFonts w:ascii="Times New Roman" w:hAnsi="Times New Roman" w:cs="Times New Roman" w:eastAsia="Times New Roman" w:hint="default"/>
                <w:sz w:val="18"/>
                <w:szCs w:val="18"/>
              </w:rPr>
            </w:pPr>
            <w:r>
              <w:rPr>
                <w:rFonts w:ascii="Times New Roman"/>
                <w:sz w:val="18"/>
              </w:rPr>
              <w:t>2,669,395.99</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18"/>
                <w:szCs w:val="18"/>
              </w:rPr>
            </w:pPr>
            <w:r>
              <w:rPr>
                <w:rFonts w:ascii="Times New Roman"/>
                <w:spacing w:val="-1"/>
                <w:sz w:val="18"/>
              </w:rPr>
              <w:t>13,598,290.59</w:t>
            </w: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32" w:right="0"/>
              <w:jc w:val="left"/>
              <w:rPr>
                <w:rFonts w:ascii="Times New Roman" w:hAnsi="Times New Roman" w:cs="Times New Roman" w:eastAsia="Times New Roman" w:hint="default"/>
                <w:sz w:val="18"/>
                <w:szCs w:val="18"/>
              </w:rPr>
            </w:pPr>
            <w:r>
              <w:rPr>
                <w:rFonts w:ascii="Times New Roman"/>
                <w:sz w:val="18"/>
              </w:rPr>
              <w:t>9,700,551.79</w:t>
            </w: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16" w:lineRule="exact"/>
              <w:ind w:left="105"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97" w:right="0"/>
              <w:jc w:val="left"/>
              <w:rPr>
                <w:rFonts w:ascii="Times New Roman" w:hAnsi="Times New Roman" w:cs="Times New Roman" w:eastAsia="Times New Roman" w:hint="default"/>
                <w:sz w:val="18"/>
                <w:szCs w:val="18"/>
              </w:rPr>
            </w:pPr>
            <w:r>
              <w:rPr>
                <w:rFonts w:ascii="Times New Roman"/>
                <w:sz w:val="18"/>
              </w:rPr>
              <w:t>11,980,034.19</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93" w:right="0"/>
              <w:jc w:val="left"/>
              <w:rPr>
                <w:rFonts w:ascii="Times New Roman" w:hAnsi="Times New Roman" w:cs="Times New Roman" w:eastAsia="Times New Roman" w:hint="default"/>
                <w:sz w:val="18"/>
                <w:szCs w:val="18"/>
              </w:rPr>
            </w:pPr>
            <w:r>
              <w:rPr>
                <w:rFonts w:ascii="Times New Roman"/>
                <w:sz w:val="18"/>
              </w:rPr>
              <w:t>7,979,970.66</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5,769,230.76</w:t>
            </w: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32" w:right="0"/>
              <w:jc w:val="left"/>
              <w:rPr>
                <w:rFonts w:ascii="Times New Roman" w:hAnsi="Times New Roman" w:cs="Times New Roman" w:eastAsia="Times New Roman" w:hint="default"/>
                <w:sz w:val="18"/>
                <w:szCs w:val="18"/>
              </w:rPr>
            </w:pPr>
            <w:r>
              <w:rPr>
                <w:rFonts w:ascii="Times New Roman"/>
                <w:sz w:val="18"/>
              </w:rPr>
              <w:t>3,443,791.20</w:t>
            </w:r>
          </w:p>
        </w:tc>
      </w:tr>
      <w:tr>
        <w:trPr>
          <w:trHeight w:val="259" w:hRule="exact"/>
        </w:trPr>
        <w:tc>
          <w:tcPr>
            <w:tcW w:w="906"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15" w:lineRule="exact"/>
              <w:ind w:left="105"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81" w:right="0"/>
              <w:jc w:val="left"/>
              <w:rPr>
                <w:rFonts w:ascii="Times New Roman" w:hAnsi="Times New Roman" w:cs="Times New Roman" w:eastAsia="Times New Roman" w:hint="default"/>
                <w:sz w:val="18"/>
                <w:szCs w:val="18"/>
              </w:rPr>
            </w:pPr>
            <w:r>
              <w:rPr>
                <w:rFonts w:ascii="Times New Roman"/>
                <w:sz w:val="18"/>
              </w:rPr>
              <w:t>4,341,880.34</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93" w:right="0"/>
              <w:jc w:val="left"/>
              <w:rPr>
                <w:rFonts w:ascii="Times New Roman" w:hAnsi="Times New Roman" w:cs="Times New Roman" w:eastAsia="Times New Roman" w:hint="default"/>
                <w:sz w:val="18"/>
                <w:szCs w:val="18"/>
              </w:rPr>
            </w:pPr>
            <w:r>
              <w:rPr>
                <w:rFonts w:ascii="Times New Roman"/>
                <w:sz w:val="18"/>
              </w:rPr>
              <w:t>3,108,651.17</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18"/>
                <w:szCs w:val="18"/>
              </w:rPr>
            </w:pPr>
            <w:r>
              <w:rPr>
                <w:rFonts w:ascii="Times New Roman"/>
                <w:spacing w:val="-1"/>
                <w:sz w:val="18"/>
              </w:rPr>
              <w:t>11,842,981.80</w:t>
            </w: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32" w:right="0"/>
              <w:jc w:val="left"/>
              <w:rPr>
                <w:rFonts w:ascii="Times New Roman" w:hAnsi="Times New Roman" w:cs="Times New Roman" w:eastAsia="Times New Roman" w:hint="default"/>
                <w:sz w:val="18"/>
                <w:szCs w:val="18"/>
              </w:rPr>
            </w:pPr>
            <w:r>
              <w:rPr>
                <w:rFonts w:ascii="Times New Roman"/>
                <w:sz w:val="18"/>
              </w:rPr>
              <w:t>9,770,663.89</w:t>
            </w: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15" w:lineRule="exact"/>
              <w:ind w:left="105"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81" w:right="0"/>
              <w:jc w:val="left"/>
              <w:rPr>
                <w:rFonts w:ascii="Times New Roman" w:hAnsi="Times New Roman" w:cs="Times New Roman" w:eastAsia="Times New Roman" w:hint="default"/>
                <w:sz w:val="18"/>
                <w:szCs w:val="18"/>
              </w:rPr>
            </w:pPr>
            <w:r>
              <w:rPr>
                <w:rFonts w:ascii="Times New Roman"/>
                <w:sz w:val="18"/>
              </w:rPr>
              <w:t>8,896,153.86</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93" w:right="0"/>
              <w:jc w:val="left"/>
              <w:rPr>
                <w:rFonts w:ascii="Times New Roman" w:hAnsi="Times New Roman" w:cs="Times New Roman" w:eastAsia="Times New Roman" w:hint="default"/>
                <w:sz w:val="18"/>
                <w:szCs w:val="18"/>
              </w:rPr>
            </w:pPr>
            <w:r>
              <w:rPr>
                <w:rFonts w:ascii="Times New Roman"/>
                <w:sz w:val="18"/>
              </w:rPr>
              <w:t>7,076,329.65</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18"/>
                <w:szCs w:val="18"/>
              </w:rPr>
            </w:pPr>
            <w:r>
              <w:rPr>
                <w:rFonts w:ascii="Times New Roman"/>
                <w:spacing w:val="-1"/>
                <w:sz w:val="18"/>
              </w:rPr>
              <w:t>4,451,709.40</w:t>
            </w: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32" w:right="0"/>
              <w:jc w:val="left"/>
              <w:rPr>
                <w:rFonts w:ascii="Times New Roman" w:hAnsi="Times New Roman" w:cs="Times New Roman" w:eastAsia="Times New Roman" w:hint="default"/>
                <w:sz w:val="18"/>
                <w:szCs w:val="18"/>
              </w:rPr>
            </w:pPr>
            <w:r>
              <w:rPr>
                <w:rFonts w:ascii="Times New Roman"/>
                <w:sz w:val="18"/>
              </w:rPr>
              <w:t>2,346,896.03</w:t>
            </w: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16" w:lineRule="exact"/>
              <w:ind w:left="105"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81" w:right="0"/>
              <w:jc w:val="left"/>
              <w:rPr>
                <w:rFonts w:ascii="Times New Roman" w:hAnsi="Times New Roman" w:cs="Times New Roman" w:eastAsia="Times New Roman" w:hint="default"/>
                <w:sz w:val="18"/>
                <w:szCs w:val="18"/>
              </w:rPr>
            </w:pPr>
            <w:r>
              <w:rPr>
                <w:rFonts w:ascii="Times New Roman"/>
                <w:sz w:val="18"/>
              </w:rPr>
              <w:t>4,739,316.24</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93" w:right="0"/>
              <w:jc w:val="left"/>
              <w:rPr>
                <w:rFonts w:ascii="Times New Roman" w:hAnsi="Times New Roman" w:cs="Times New Roman" w:eastAsia="Times New Roman" w:hint="default"/>
                <w:sz w:val="18"/>
                <w:szCs w:val="18"/>
              </w:rPr>
            </w:pPr>
            <w:r>
              <w:rPr>
                <w:rFonts w:ascii="Times New Roman"/>
                <w:sz w:val="18"/>
              </w:rPr>
              <w:t>4,460,320.31</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1,350,427.36</w:t>
            </w: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67" w:right="0"/>
              <w:jc w:val="left"/>
              <w:rPr>
                <w:rFonts w:ascii="Times New Roman" w:hAnsi="Times New Roman" w:cs="Times New Roman" w:eastAsia="Times New Roman" w:hint="default"/>
                <w:sz w:val="18"/>
                <w:szCs w:val="18"/>
              </w:rPr>
            </w:pPr>
            <w:r>
              <w:rPr>
                <w:rFonts w:ascii="Times New Roman"/>
                <w:sz w:val="18"/>
              </w:rPr>
              <w:t>895,674.22</w:t>
            </w:r>
          </w:p>
        </w:tc>
      </w:tr>
      <w:tr>
        <w:trPr>
          <w:trHeight w:val="259" w:hRule="exact"/>
        </w:trPr>
        <w:tc>
          <w:tcPr>
            <w:tcW w:w="906"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15" w:lineRule="exact"/>
              <w:ind w:left="105"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92" w:right="0"/>
              <w:jc w:val="left"/>
              <w:rPr>
                <w:rFonts w:ascii="Times New Roman" w:hAnsi="Times New Roman" w:cs="Times New Roman" w:eastAsia="Times New Roman" w:hint="default"/>
                <w:sz w:val="18"/>
                <w:szCs w:val="18"/>
              </w:rPr>
            </w:pPr>
            <w:r>
              <w:rPr>
                <w:rFonts w:ascii="Times New Roman"/>
                <w:sz w:val="18"/>
              </w:rPr>
              <w:t>13,995,726.51</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4" w:right="0"/>
              <w:jc w:val="left"/>
              <w:rPr>
                <w:rFonts w:ascii="Times New Roman" w:hAnsi="Times New Roman" w:cs="Times New Roman" w:eastAsia="Times New Roman" w:hint="default"/>
                <w:sz w:val="18"/>
                <w:szCs w:val="18"/>
              </w:rPr>
            </w:pPr>
            <w:r>
              <w:rPr>
                <w:rFonts w:ascii="Times New Roman"/>
                <w:sz w:val="18"/>
              </w:rPr>
              <w:t>10,706,435.44</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18"/>
                <w:szCs w:val="18"/>
              </w:rPr>
            </w:pPr>
            <w:r>
              <w:rPr>
                <w:rFonts w:ascii="Times New Roman"/>
                <w:spacing w:val="-1"/>
                <w:sz w:val="18"/>
              </w:rPr>
              <w:t>3,008,547.00</w:t>
            </w: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40" w:right="0"/>
              <w:jc w:val="left"/>
              <w:rPr>
                <w:rFonts w:ascii="Times New Roman" w:hAnsi="Times New Roman" w:cs="Times New Roman" w:eastAsia="Times New Roman" w:hint="default"/>
                <w:sz w:val="18"/>
                <w:szCs w:val="18"/>
              </w:rPr>
            </w:pPr>
            <w:r>
              <w:rPr>
                <w:rFonts w:ascii="Times New Roman"/>
                <w:sz w:val="18"/>
              </w:rPr>
              <w:t>2,114,557.20</w:t>
            </w:r>
          </w:p>
        </w:tc>
      </w:tr>
      <w:tr>
        <w:trPr>
          <w:trHeight w:val="247" w:hRule="exact"/>
        </w:trPr>
        <w:tc>
          <w:tcPr>
            <w:tcW w:w="906"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single" w:sz="4" w:space="0" w:color="000000"/>
              <w:right w:val="nil" w:sz="6" w:space="0" w:color="auto"/>
            </w:tcBorders>
          </w:tcPr>
          <w:p>
            <w:pPr>
              <w:pStyle w:val="TableParagraph"/>
              <w:spacing w:line="215" w:lineRule="exact"/>
              <w:ind w:left="105"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831"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81" w:right="0"/>
              <w:jc w:val="left"/>
              <w:rPr>
                <w:rFonts w:ascii="Times New Roman" w:hAnsi="Times New Roman" w:cs="Times New Roman" w:eastAsia="Times New Roman" w:hint="default"/>
                <w:sz w:val="18"/>
                <w:szCs w:val="18"/>
              </w:rPr>
            </w:pPr>
            <w:r>
              <w:rPr>
                <w:rFonts w:ascii="Times New Roman"/>
                <w:sz w:val="18"/>
              </w:rPr>
              <w:t>2,955,540.00</w:t>
            </w: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93" w:right="0"/>
              <w:jc w:val="left"/>
              <w:rPr>
                <w:rFonts w:ascii="Times New Roman" w:hAnsi="Times New Roman" w:cs="Times New Roman" w:eastAsia="Times New Roman" w:hint="default"/>
                <w:sz w:val="18"/>
                <w:szCs w:val="18"/>
              </w:rPr>
            </w:pPr>
            <w:r>
              <w:rPr>
                <w:rFonts w:ascii="Times New Roman"/>
                <w:sz w:val="18"/>
              </w:rPr>
              <w:t>2,227,724.28</w:t>
            </w:r>
          </w:p>
        </w:tc>
        <w:tc>
          <w:tcPr>
            <w:tcW w:w="1290"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18"/>
                <w:szCs w:val="18"/>
              </w:rPr>
            </w:pPr>
            <w:r>
              <w:rPr>
                <w:rFonts w:ascii="Times New Roman"/>
                <w:spacing w:val="-1"/>
                <w:sz w:val="18"/>
              </w:rPr>
              <w:t>7,465,428.00</w:t>
            </w: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532" w:right="0"/>
              <w:jc w:val="left"/>
              <w:rPr>
                <w:rFonts w:ascii="Times New Roman" w:hAnsi="Times New Roman" w:cs="Times New Roman" w:eastAsia="Times New Roman" w:hint="default"/>
                <w:sz w:val="18"/>
                <w:szCs w:val="18"/>
              </w:rPr>
            </w:pPr>
            <w:r>
              <w:rPr>
                <w:rFonts w:ascii="Times New Roman"/>
                <w:sz w:val="18"/>
              </w:rPr>
              <w:t>4,883,294.51</w:t>
            </w:r>
          </w:p>
        </w:tc>
      </w:tr>
      <w:tr>
        <w:trPr>
          <w:trHeight w:val="278" w:hRule="exact"/>
        </w:trPr>
        <w:tc>
          <w:tcPr>
            <w:tcW w:w="906" w:type="dxa"/>
            <w:tcBorders>
              <w:top w:val="nil" w:sz="6" w:space="0" w:color="auto"/>
              <w:left w:val="nil" w:sz="6" w:space="0" w:color="auto"/>
              <w:bottom w:val="nil" w:sz="6" w:space="0" w:color="auto"/>
              <w:right w:val="nil" w:sz="6" w:space="0" w:color="auto"/>
            </w:tcBorders>
          </w:tcPr>
          <w:p>
            <w:pPr/>
          </w:p>
        </w:tc>
        <w:tc>
          <w:tcPr>
            <w:tcW w:w="2210" w:type="dxa"/>
            <w:tcBorders>
              <w:top w:val="single" w:sz="4" w:space="0" w:color="000000"/>
              <w:left w:val="nil" w:sz="6" w:space="0" w:color="auto"/>
              <w:bottom w:val="single" w:sz="12" w:space="0" w:color="000000"/>
              <w:right w:val="nil" w:sz="6" w:space="0" w:color="auto"/>
            </w:tcBorders>
          </w:tcPr>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1"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1" w:right="0"/>
              <w:jc w:val="left"/>
              <w:rPr>
                <w:rFonts w:ascii="Times New Roman" w:hAnsi="Times New Roman" w:cs="Times New Roman" w:eastAsia="Times New Roman" w:hint="default"/>
                <w:sz w:val="18"/>
                <w:szCs w:val="18"/>
              </w:rPr>
            </w:pPr>
            <w:r>
              <w:rPr>
                <w:rFonts w:ascii="Times New Roman"/>
                <w:sz w:val="18"/>
              </w:rPr>
              <w:t>178,191,589.83</w:t>
            </w:r>
          </w:p>
        </w:tc>
        <w:tc>
          <w:tcPr>
            <w:tcW w:w="1800"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13" w:right="0"/>
              <w:jc w:val="left"/>
              <w:rPr>
                <w:rFonts w:ascii="Times New Roman" w:hAnsi="Times New Roman" w:cs="Times New Roman" w:eastAsia="Times New Roman" w:hint="default"/>
                <w:sz w:val="18"/>
                <w:szCs w:val="18"/>
              </w:rPr>
            </w:pPr>
            <w:r>
              <w:rPr>
                <w:rFonts w:ascii="Times New Roman"/>
                <w:sz w:val="18"/>
              </w:rPr>
              <w:t>131,456,482.15</w:t>
            </w:r>
          </w:p>
        </w:tc>
        <w:tc>
          <w:tcPr>
            <w:tcW w:w="1290"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56" w:right="0"/>
              <w:jc w:val="left"/>
              <w:rPr>
                <w:rFonts w:ascii="Times New Roman" w:hAnsi="Times New Roman" w:cs="Times New Roman" w:eastAsia="Times New Roman" w:hint="default"/>
                <w:sz w:val="18"/>
                <w:szCs w:val="18"/>
              </w:rPr>
            </w:pPr>
            <w:r>
              <w:rPr>
                <w:rFonts w:ascii="Times New Roman"/>
                <w:sz w:val="18"/>
              </w:rPr>
              <w:t>142,394,380.76</w:t>
            </w: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352" w:right="0"/>
              <w:jc w:val="left"/>
              <w:rPr>
                <w:rFonts w:ascii="Times New Roman" w:hAnsi="Times New Roman" w:cs="Times New Roman" w:eastAsia="Times New Roman" w:hint="default"/>
                <w:sz w:val="18"/>
                <w:szCs w:val="18"/>
              </w:rPr>
            </w:pPr>
            <w:r>
              <w:rPr>
                <w:rFonts w:ascii="Times New Roman"/>
                <w:sz w:val="18"/>
              </w:rPr>
              <w:t>104,852,936.74</w:t>
            </w:r>
          </w:p>
        </w:tc>
      </w:tr>
      <w:tr>
        <w:trPr>
          <w:trHeight w:val="675" w:hRule="exact"/>
        </w:trPr>
        <w:tc>
          <w:tcPr>
            <w:tcW w:w="10011"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12.4.4</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公司前五名客户的营业收入情况</w:t>
            </w:r>
          </w:p>
        </w:tc>
      </w:tr>
      <w:tr>
        <w:trPr>
          <w:trHeight w:val="386" w:hRule="exact"/>
        </w:trPr>
        <w:tc>
          <w:tcPr>
            <w:tcW w:w="906" w:type="dxa"/>
            <w:tcBorders>
              <w:top w:val="nil" w:sz="6" w:space="0" w:color="auto"/>
              <w:left w:val="nil" w:sz="6" w:space="0" w:color="auto"/>
              <w:bottom w:val="nil" w:sz="6" w:space="0" w:color="auto"/>
              <w:right w:val="nil" w:sz="6" w:space="0" w:color="auto"/>
            </w:tcBorders>
          </w:tcPr>
          <w:p>
            <w:pPr/>
          </w:p>
        </w:tc>
        <w:tc>
          <w:tcPr>
            <w:tcW w:w="404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85"/>
              <w:ind w:right="67"/>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481"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26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5"/>
              <w:ind w:left="629"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274" w:hRule="exact"/>
        </w:trPr>
        <w:tc>
          <w:tcPr>
            <w:tcW w:w="906" w:type="dxa"/>
            <w:tcBorders>
              <w:top w:val="nil" w:sz="6" w:space="0" w:color="auto"/>
              <w:left w:val="nil" w:sz="6" w:space="0" w:color="auto"/>
              <w:bottom w:val="nil" w:sz="6" w:space="0" w:color="auto"/>
              <w:right w:val="nil" w:sz="6" w:space="0" w:color="auto"/>
            </w:tcBorders>
          </w:tcPr>
          <w:p>
            <w:pPr/>
          </w:p>
        </w:tc>
        <w:tc>
          <w:tcPr>
            <w:tcW w:w="4041" w:type="dxa"/>
            <w:gridSpan w:val="2"/>
            <w:tcBorders>
              <w:top w:val="single" w:sz="4" w:space="0" w:color="000000"/>
              <w:left w:val="nil" w:sz="6" w:space="0" w:color="auto"/>
              <w:bottom w:val="nil" w:sz="6" w:space="0" w:color="auto"/>
              <w:right w:val="nil" w:sz="6" w:space="0" w:color="auto"/>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南京菱虹工贸实业有限公司</w:t>
            </w:r>
          </w:p>
        </w:tc>
        <w:tc>
          <w:tcPr>
            <w:tcW w:w="30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949" w:right="0"/>
              <w:jc w:val="left"/>
              <w:rPr>
                <w:rFonts w:ascii="Times New Roman" w:hAnsi="Times New Roman" w:cs="Times New Roman" w:eastAsia="Times New Roman" w:hint="default"/>
                <w:sz w:val="21"/>
                <w:szCs w:val="21"/>
              </w:rPr>
            </w:pPr>
            <w:r>
              <w:rPr>
                <w:rFonts w:ascii="Times New Roman"/>
                <w:sz w:val="21"/>
              </w:rPr>
              <w:t>6,034,188.03</w:t>
            </w:r>
          </w:p>
        </w:tc>
        <w:tc>
          <w:tcPr>
            <w:tcW w:w="283" w:type="dxa"/>
            <w:tcBorders>
              <w:top w:val="single" w:sz="4" w:space="0" w:color="000000"/>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5"/>
              <w:jc w:val="right"/>
              <w:rPr>
                <w:rFonts w:ascii="Times New Roman" w:hAnsi="Times New Roman" w:cs="Times New Roman" w:eastAsia="Times New Roman" w:hint="default"/>
                <w:sz w:val="21"/>
                <w:szCs w:val="21"/>
              </w:rPr>
            </w:pPr>
            <w:r>
              <w:rPr>
                <w:rFonts w:ascii="Times New Roman"/>
                <w:sz w:val="21"/>
              </w:rPr>
              <w:t>3.39%</w:t>
            </w: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30" w:lineRule="exact"/>
              <w:ind w:left="136" w:right="0"/>
              <w:jc w:val="left"/>
              <w:rPr>
                <w:rFonts w:ascii="宋体" w:hAnsi="宋体" w:cs="宋体" w:eastAsia="宋体" w:hint="default"/>
                <w:sz w:val="21"/>
                <w:szCs w:val="21"/>
              </w:rPr>
            </w:pPr>
            <w:r>
              <w:rPr>
                <w:rFonts w:ascii="宋体" w:hAnsi="宋体" w:cs="宋体" w:eastAsia="宋体" w:hint="default"/>
                <w:sz w:val="21"/>
                <w:szCs w:val="21"/>
              </w:rPr>
              <w:t>温岭市大山热处理厂</w:t>
            </w:r>
          </w:p>
        </w:tc>
        <w:tc>
          <w:tcPr>
            <w:tcW w:w="1831" w:type="dxa"/>
            <w:tcBorders>
              <w:top w:val="nil" w:sz="6" w:space="0" w:color="auto"/>
              <w:left w:val="nil" w:sz="6" w:space="0" w:color="auto"/>
              <w:bottom w:val="nil" w:sz="6" w:space="0" w:color="auto"/>
              <w:right w:val="nil" w:sz="6" w:space="0" w:color="auto"/>
            </w:tcBorders>
          </w:tcPr>
          <w:p>
            <w:pPr/>
          </w:p>
        </w:tc>
        <w:tc>
          <w:tcPr>
            <w:tcW w:w="30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949" w:right="0"/>
              <w:jc w:val="left"/>
              <w:rPr>
                <w:rFonts w:ascii="Times New Roman" w:hAnsi="Times New Roman" w:cs="Times New Roman" w:eastAsia="Times New Roman" w:hint="default"/>
                <w:sz w:val="21"/>
                <w:szCs w:val="21"/>
              </w:rPr>
            </w:pPr>
            <w:r>
              <w:rPr>
                <w:rFonts w:ascii="Times New Roman"/>
                <w:sz w:val="21"/>
              </w:rPr>
              <w:t>5,974,358.99</w:t>
            </w: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21"/>
                <w:szCs w:val="21"/>
              </w:rPr>
            </w:pPr>
            <w:r>
              <w:rPr>
                <w:rFonts w:ascii="Times New Roman"/>
                <w:sz w:val="21"/>
              </w:rPr>
              <w:t>3.35%</w:t>
            </w:r>
          </w:p>
        </w:tc>
      </w:tr>
      <w:tr>
        <w:trPr>
          <w:trHeight w:val="259" w:hRule="exact"/>
        </w:trPr>
        <w:tc>
          <w:tcPr>
            <w:tcW w:w="906" w:type="dxa"/>
            <w:tcBorders>
              <w:top w:val="nil" w:sz="6" w:space="0" w:color="auto"/>
              <w:left w:val="nil" w:sz="6" w:space="0" w:color="auto"/>
              <w:bottom w:val="nil" w:sz="6" w:space="0" w:color="auto"/>
              <w:right w:val="nil" w:sz="6" w:space="0" w:color="auto"/>
            </w:tcBorders>
          </w:tcPr>
          <w:p>
            <w:pPr/>
          </w:p>
        </w:tc>
        <w:tc>
          <w:tcPr>
            <w:tcW w:w="4041"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东风汽车变速箱有限公司</w:t>
            </w:r>
          </w:p>
        </w:tc>
        <w:tc>
          <w:tcPr>
            <w:tcW w:w="30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949" w:right="0"/>
              <w:jc w:val="left"/>
              <w:rPr>
                <w:rFonts w:ascii="Times New Roman" w:hAnsi="Times New Roman" w:cs="Times New Roman" w:eastAsia="Times New Roman" w:hint="default"/>
                <w:sz w:val="21"/>
                <w:szCs w:val="21"/>
              </w:rPr>
            </w:pPr>
            <w:r>
              <w:rPr>
                <w:rFonts w:ascii="Times New Roman"/>
                <w:sz w:val="21"/>
              </w:rPr>
              <w:t>5,427,350.40</w:t>
            </w: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Times New Roman" w:hAnsi="Times New Roman" w:cs="Times New Roman" w:eastAsia="Times New Roman" w:hint="default"/>
                <w:sz w:val="21"/>
                <w:szCs w:val="21"/>
              </w:rPr>
            </w:pPr>
            <w:r>
              <w:rPr>
                <w:rFonts w:ascii="Times New Roman"/>
                <w:sz w:val="21"/>
              </w:rPr>
              <w:t>3.05%</w:t>
            </w:r>
          </w:p>
        </w:tc>
      </w:tr>
      <w:tr>
        <w:trPr>
          <w:trHeight w:val="290" w:hRule="exact"/>
        </w:trPr>
        <w:tc>
          <w:tcPr>
            <w:tcW w:w="906"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2"/>
                <w:sz w:val="21"/>
                <w:szCs w:val="21"/>
              </w:rPr>
              <w:t>重庆新兴齿轮有限公司</w:t>
            </w:r>
          </w:p>
        </w:tc>
        <w:tc>
          <w:tcPr>
            <w:tcW w:w="1831" w:type="dxa"/>
            <w:tcBorders>
              <w:top w:val="nil" w:sz="6" w:space="0" w:color="auto"/>
              <w:left w:val="nil" w:sz="6" w:space="0" w:color="auto"/>
              <w:bottom w:val="nil" w:sz="6" w:space="0" w:color="auto"/>
              <w:right w:val="nil" w:sz="6" w:space="0" w:color="auto"/>
            </w:tcBorders>
          </w:tcPr>
          <w:p>
            <w:pPr/>
          </w:p>
        </w:tc>
        <w:tc>
          <w:tcPr>
            <w:tcW w:w="30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949" w:right="0"/>
              <w:jc w:val="left"/>
              <w:rPr>
                <w:rFonts w:ascii="Times New Roman" w:hAnsi="Times New Roman" w:cs="Times New Roman" w:eastAsia="Times New Roman" w:hint="default"/>
                <w:sz w:val="21"/>
                <w:szCs w:val="21"/>
              </w:rPr>
            </w:pPr>
            <w:r>
              <w:rPr>
                <w:rFonts w:ascii="Times New Roman"/>
                <w:sz w:val="21"/>
              </w:rPr>
              <w:t>5,128,205.13</w:t>
            </w: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Times New Roman" w:hAnsi="Times New Roman" w:cs="Times New Roman" w:eastAsia="Times New Roman" w:hint="default"/>
                <w:sz w:val="21"/>
                <w:szCs w:val="21"/>
              </w:rPr>
            </w:pPr>
            <w:r>
              <w:rPr>
                <w:rFonts w:ascii="Times New Roman"/>
                <w:sz w:val="21"/>
              </w:rPr>
              <w:t>2.88%</w:t>
            </w:r>
          </w:p>
        </w:tc>
      </w:tr>
      <w:tr>
        <w:trPr>
          <w:trHeight w:val="295" w:hRule="exact"/>
        </w:trPr>
        <w:tc>
          <w:tcPr>
            <w:tcW w:w="906" w:type="dxa"/>
            <w:tcBorders>
              <w:top w:val="nil" w:sz="6" w:space="0" w:color="auto"/>
              <w:left w:val="nil" w:sz="6" w:space="0" w:color="auto"/>
              <w:bottom w:val="nil" w:sz="6" w:space="0" w:color="auto"/>
              <w:right w:val="nil" w:sz="6" w:space="0" w:color="auto"/>
            </w:tcBorders>
          </w:tcPr>
          <w:p>
            <w:pPr/>
          </w:p>
        </w:tc>
        <w:tc>
          <w:tcPr>
            <w:tcW w:w="4041" w:type="dxa"/>
            <w:gridSpan w:val="2"/>
            <w:tcBorders>
              <w:top w:val="nil" w:sz="6" w:space="0" w:color="auto"/>
              <w:left w:val="nil" w:sz="6" w:space="0" w:color="auto"/>
              <w:bottom w:val="nil" w:sz="6" w:space="0" w:color="auto"/>
              <w:right w:val="nil" w:sz="6" w:space="0" w:color="auto"/>
            </w:tcBorders>
          </w:tcPr>
          <w:p>
            <w:pPr>
              <w:pStyle w:val="TableParagraph"/>
              <w:spacing w:line="260" w:lineRule="exact"/>
              <w:ind w:left="136" w:right="0"/>
              <w:jc w:val="left"/>
              <w:rPr>
                <w:rFonts w:ascii="宋体" w:hAnsi="宋体" w:cs="宋体" w:eastAsia="宋体" w:hint="default"/>
                <w:sz w:val="21"/>
                <w:szCs w:val="21"/>
              </w:rPr>
            </w:pPr>
            <w:r>
              <w:rPr>
                <w:rFonts w:ascii="宋体" w:hAnsi="宋体" w:cs="宋体" w:eastAsia="宋体" w:hint="default"/>
                <w:sz w:val="21"/>
                <w:szCs w:val="21"/>
              </w:rPr>
              <w:t>索密克汽车配件有限公司</w:t>
            </w:r>
          </w:p>
        </w:tc>
        <w:tc>
          <w:tcPr>
            <w:tcW w:w="3091" w:type="dxa"/>
            <w:gridSpan w:val="2"/>
            <w:tcBorders>
              <w:top w:val="nil" w:sz="6" w:space="0" w:color="auto"/>
              <w:left w:val="nil" w:sz="6" w:space="0" w:color="auto"/>
              <w:bottom w:val="nil" w:sz="6" w:space="0" w:color="auto"/>
              <w:right w:val="nil" w:sz="6" w:space="0" w:color="auto"/>
            </w:tcBorders>
          </w:tcPr>
          <w:p>
            <w:pPr>
              <w:pStyle w:val="TableParagraph"/>
              <w:tabs>
                <w:tab w:pos="949" w:val="left" w:leader="none"/>
                <w:tab w:pos="2394" w:val="left" w:leader="none"/>
                <w:tab w:pos="4410" w:val="left" w:leader="none"/>
              </w:tabs>
              <w:spacing w:line="240" w:lineRule="auto" w:before="35"/>
              <w:ind w:left="169" w:right="-1321"/>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4,316,239.29  </w:t>
            </w:r>
            <w:r>
              <w:rPr>
                <w:rFonts w:ascii="Times New Roman"/>
                <w:sz w:val="21"/>
              </w:rPr>
              <w:tab/>
            </w: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rPr>
            </w: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tabs>
                <w:tab w:pos="652" w:val="left" w:leader="none"/>
              </w:tabs>
              <w:spacing w:line="240" w:lineRule="auto" w:before="35"/>
              <w:ind w:right="0"/>
              <w:jc w:val="right"/>
              <w:rPr>
                <w:rFonts w:ascii="Times New Roman" w:hAnsi="Times New Roman" w:cs="Times New Roman" w:eastAsia="Times New Roman" w:hint="default"/>
                <w:sz w:val="21"/>
                <w:szCs w:val="21"/>
              </w:rPr>
            </w:pPr>
            <w:r>
              <w:rPr>
                <w:rFonts w:ascii="Times New Roman"/>
                <w:w w:val="100"/>
                <w:sz w:val="21"/>
              </w:rPr>
            </w:r>
            <w:r>
              <w:rPr>
                <w:rFonts w:ascii="Times New Roman"/>
                <w:sz w:val="21"/>
                <w:u w:val="single" w:color="000000"/>
              </w:rPr>
              <w:t>2.42%</w:t>
              <w:tab/>
            </w:r>
            <w:r>
              <w:rPr>
                <w:rFonts w:ascii="Times New Roman"/>
                <w:sz w:val="21"/>
              </w:rPr>
            </w:r>
          </w:p>
        </w:tc>
      </w:tr>
      <w:tr>
        <w:trPr>
          <w:trHeight w:val="269" w:hRule="exact"/>
        </w:trPr>
        <w:tc>
          <w:tcPr>
            <w:tcW w:w="906"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34" w:lineRule="exact"/>
              <w:ind w:left="143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1" w:type="dxa"/>
            <w:tcBorders>
              <w:top w:val="nil" w:sz="6" w:space="0" w:color="auto"/>
              <w:left w:val="nil" w:sz="6" w:space="0" w:color="auto"/>
              <w:bottom w:val="nil" w:sz="6" w:space="0" w:color="auto"/>
              <w:right w:val="nil" w:sz="6" w:space="0" w:color="auto"/>
            </w:tcBorders>
          </w:tcPr>
          <w:p>
            <w:pPr/>
          </w:p>
        </w:tc>
        <w:tc>
          <w:tcPr>
            <w:tcW w:w="30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843" w:right="0"/>
              <w:jc w:val="left"/>
              <w:rPr>
                <w:rFonts w:ascii="Times New Roman" w:hAnsi="Times New Roman" w:cs="Times New Roman" w:eastAsia="Times New Roman" w:hint="default"/>
                <w:sz w:val="21"/>
                <w:szCs w:val="21"/>
              </w:rPr>
            </w:pPr>
            <w:r>
              <w:rPr>
                <w:rFonts w:ascii="Times New Roman"/>
                <w:sz w:val="21"/>
              </w:rPr>
              <w:t>26,880,341.84</w:t>
            </w:r>
          </w:p>
        </w:tc>
        <w:tc>
          <w:tcPr>
            <w:tcW w:w="283" w:type="dxa"/>
            <w:tcBorders>
              <w:top w:val="nil" w:sz="6" w:space="0" w:color="auto"/>
              <w:left w:val="nil" w:sz="6" w:space="0" w:color="auto"/>
              <w:bottom w:val="single" w:sz="12" w:space="0" w:color="000000"/>
              <w:right w:val="nil" w:sz="6" w:space="0" w:color="auto"/>
            </w:tcBorders>
          </w:tcPr>
          <w:p>
            <w:pPr/>
          </w:p>
        </w:tc>
        <w:tc>
          <w:tcPr>
            <w:tcW w:w="1690"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z w:val="21"/>
              </w:rPr>
              <w:t>15.09%</w:t>
            </w:r>
          </w:p>
        </w:tc>
      </w:tr>
      <w:tr>
        <w:trPr>
          <w:trHeight w:val="676" w:hRule="exact"/>
        </w:trPr>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12.5</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831" w:type="dxa"/>
            <w:tcBorders>
              <w:top w:val="nil" w:sz="6" w:space="0" w:color="auto"/>
              <w:left w:val="nil" w:sz="6" w:space="0" w:color="auto"/>
              <w:bottom w:val="nil" w:sz="6" w:space="0" w:color="auto"/>
              <w:right w:val="nil" w:sz="6" w:space="0" w:color="auto"/>
            </w:tcBorders>
          </w:tcPr>
          <w:p>
            <w:pPr/>
          </w:p>
        </w:tc>
        <w:tc>
          <w:tcPr>
            <w:tcW w:w="1800" w:type="dxa"/>
            <w:tcBorders>
              <w:top w:val="single" w:sz="12" w:space="0" w:color="000000"/>
              <w:left w:val="nil" w:sz="6" w:space="0" w:color="auto"/>
              <w:bottom w:val="nil" w:sz="6" w:space="0" w:color="auto"/>
              <w:right w:val="nil" w:sz="6" w:space="0" w:color="auto"/>
            </w:tcBorders>
          </w:tcPr>
          <w:p>
            <w:pPr/>
          </w:p>
        </w:tc>
        <w:tc>
          <w:tcPr>
            <w:tcW w:w="1290" w:type="dxa"/>
            <w:tcBorders>
              <w:top w:val="single" w:sz="12" w:space="0" w:color="000000"/>
              <w:left w:val="nil" w:sz="6" w:space="0" w:color="auto"/>
              <w:bottom w:val="nil" w:sz="6" w:space="0" w:color="auto"/>
              <w:right w:val="nil" w:sz="6" w:space="0" w:color="auto"/>
            </w:tcBorders>
          </w:tcPr>
          <w:p>
            <w:pPr/>
          </w:p>
        </w:tc>
        <w:tc>
          <w:tcPr>
            <w:tcW w:w="283" w:type="dxa"/>
            <w:tcBorders>
              <w:top w:val="single" w:sz="12" w:space="0" w:color="000000"/>
              <w:left w:val="nil" w:sz="6" w:space="0" w:color="auto"/>
              <w:bottom w:val="nil" w:sz="6" w:space="0" w:color="auto"/>
              <w:right w:val="nil" w:sz="6" w:space="0" w:color="auto"/>
            </w:tcBorders>
          </w:tcPr>
          <w:p>
            <w:pPr/>
          </w:p>
        </w:tc>
        <w:tc>
          <w:tcPr>
            <w:tcW w:w="1690" w:type="dxa"/>
            <w:tcBorders>
              <w:top w:val="single" w:sz="12" w:space="0" w:color="000000"/>
              <w:left w:val="nil" w:sz="6" w:space="0" w:color="auto"/>
              <w:bottom w:val="nil" w:sz="6" w:space="0" w:color="auto"/>
              <w:right w:val="nil" w:sz="6" w:space="0" w:color="auto"/>
            </w:tcBorders>
          </w:tcPr>
          <w:p>
            <w:pPr/>
          </w:p>
        </w:tc>
      </w:tr>
      <w:tr>
        <w:trPr>
          <w:trHeight w:val="521" w:hRule="exact"/>
        </w:trPr>
        <w:tc>
          <w:tcPr>
            <w:tcW w:w="906" w:type="dxa"/>
            <w:tcBorders>
              <w:top w:val="nil" w:sz="6" w:space="0" w:color="auto"/>
              <w:left w:val="nil" w:sz="6" w:space="0" w:color="auto"/>
              <w:bottom w:val="nil" w:sz="6" w:space="0" w:color="auto"/>
              <w:right w:val="nil" w:sz="6" w:space="0" w:color="auto"/>
            </w:tcBorders>
          </w:tcPr>
          <w:p>
            <w:pPr/>
          </w:p>
        </w:tc>
        <w:tc>
          <w:tcPr>
            <w:tcW w:w="40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12.5.1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投资收益明细情况</w:t>
            </w:r>
          </w:p>
        </w:tc>
        <w:tc>
          <w:tcPr>
            <w:tcW w:w="1800"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r>
      <w:tr>
        <w:trPr>
          <w:trHeight w:val="386" w:hRule="exact"/>
        </w:trPr>
        <w:tc>
          <w:tcPr>
            <w:tcW w:w="906" w:type="dxa"/>
            <w:tcBorders>
              <w:top w:val="nil" w:sz="6" w:space="0" w:color="auto"/>
              <w:left w:val="nil" w:sz="6" w:space="0" w:color="auto"/>
              <w:bottom w:val="nil" w:sz="6" w:space="0" w:color="auto"/>
              <w:right w:val="nil" w:sz="6" w:space="0" w:color="auto"/>
            </w:tcBorders>
          </w:tcPr>
          <w:p>
            <w:pPr/>
          </w:p>
        </w:tc>
        <w:tc>
          <w:tcPr>
            <w:tcW w:w="404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85"/>
              <w:ind w:left="25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12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83" w:type="dxa"/>
            <w:tcBorders>
              <w:top w:val="nil" w:sz="6" w:space="0" w:color="auto"/>
              <w:left w:val="nil" w:sz="6" w:space="0" w:color="auto"/>
              <w:bottom w:val="single" w:sz="4" w:space="0" w:color="000000"/>
              <w:right w:val="nil" w:sz="6" w:space="0" w:color="auto"/>
            </w:tcBorders>
          </w:tcPr>
          <w:p>
            <w:pPr/>
          </w:p>
        </w:tc>
        <w:tc>
          <w:tcPr>
            <w:tcW w:w="1690"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2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73" w:hRule="exact"/>
        </w:trPr>
        <w:tc>
          <w:tcPr>
            <w:tcW w:w="906" w:type="dxa"/>
            <w:tcBorders>
              <w:top w:val="nil" w:sz="6" w:space="0" w:color="auto"/>
              <w:left w:val="nil" w:sz="6" w:space="0" w:color="auto"/>
              <w:bottom w:val="nil" w:sz="6" w:space="0" w:color="auto"/>
              <w:right w:val="nil" w:sz="6" w:space="0" w:color="auto"/>
            </w:tcBorders>
          </w:tcPr>
          <w:p>
            <w:pPr/>
          </w:p>
        </w:tc>
        <w:tc>
          <w:tcPr>
            <w:tcW w:w="4041" w:type="dxa"/>
            <w:gridSpan w:val="2"/>
            <w:tcBorders>
              <w:top w:val="single" w:sz="4" w:space="0" w:color="000000"/>
              <w:left w:val="nil" w:sz="6" w:space="0" w:color="auto"/>
              <w:bottom w:val="nil" w:sz="6" w:space="0" w:color="auto"/>
              <w:right w:val="nil" w:sz="6" w:space="0" w:color="auto"/>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3091"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65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05.5pt;height:.5pt;mso-position-horizontal-relative:char;mso-position-vertical-relative:line" coordorigin="0,0" coordsize="2110,10">
                  <v:group style="position:absolute;left:5;top:5;width:2100;height:2" coordorigin="5,5" coordsize="2100,2">
                    <v:shape style="position:absolute;left:5;top:5;width:2100;height:2" coordorigin="5,5" coordsize="2100,0" path="m5,5l2105,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
              <w:ind w:left="1703" w:right="0"/>
              <w:jc w:val="left"/>
              <w:rPr>
                <w:rFonts w:ascii="Times New Roman" w:hAnsi="Times New Roman" w:cs="Times New Roman" w:eastAsia="Times New Roman" w:hint="default"/>
                <w:sz w:val="21"/>
                <w:szCs w:val="21"/>
              </w:rPr>
            </w:pPr>
            <w:r>
              <w:rPr>
                <w:rFonts w:ascii="Times New Roman"/>
                <w:sz w:val="21"/>
              </w:rPr>
              <w:t>510,000.00</w:t>
            </w:r>
          </w:p>
        </w:tc>
        <w:tc>
          <w:tcPr>
            <w:tcW w:w="283" w:type="dxa"/>
            <w:tcBorders>
              <w:top w:val="single" w:sz="4" w:space="0" w:color="000000"/>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5"/>
              <w:jc w:val="right"/>
              <w:rPr>
                <w:rFonts w:ascii="Times New Roman" w:hAnsi="Times New Roman" w:cs="Times New Roman" w:eastAsia="Times New Roman" w:hint="default"/>
                <w:sz w:val="21"/>
                <w:szCs w:val="21"/>
              </w:rPr>
            </w:pPr>
            <w:r>
              <w:rPr>
                <w:rFonts w:ascii="Times New Roman"/>
                <w:spacing w:val="-1"/>
                <w:sz w:val="21"/>
              </w:rPr>
              <w:t>1,400,809.68</w:t>
            </w: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4041"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0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547" w:right="0"/>
              <w:jc w:val="left"/>
              <w:rPr>
                <w:rFonts w:ascii="Times New Roman" w:hAnsi="Times New Roman" w:cs="Times New Roman" w:eastAsia="Times New Roman" w:hint="default"/>
                <w:sz w:val="21"/>
                <w:szCs w:val="21"/>
              </w:rPr>
            </w:pPr>
            <w:r>
              <w:rPr>
                <w:rFonts w:ascii="Times New Roman"/>
                <w:sz w:val="21"/>
              </w:rPr>
              <w:t>4,841,639.42</w:t>
            </w: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Times New Roman" w:hAnsi="Times New Roman" w:cs="Times New Roman" w:eastAsia="Times New Roman" w:hint="default"/>
                <w:sz w:val="21"/>
                <w:szCs w:val="21"/>
              </w:rPr>
            </w:pPr>
            <w:r>
              <w:rPr>
                <w:rFonts w:ascii="Times New Roman"/>
                <w:spacing w:val="-1"/>
                <w:sz w:val="21"/>
              </w:rPr>
              <w:t>3,481,351.30</w:t>
            </w:r>
          </w:p>
        </w:tc>
      </w:tr>
      <w:tr>
        <w:trPr>
          <w:trHeight w:val="260" w:hRule="exact"/>
        </w:trPr>
        <w:tc>
          <w:tcPr>
            <w:tcW w:w="906" w:type="dxa"/>
            <w:tcBorders>
              <w:top w:val="nil" w:sz="6" w:space="0" w:color="auto"/>
              <w:left w:val="nil" w:sz="6" w:space="0" w:color="auto"/>
              <w:bottom w:val="nil" w:sz="6" w:space="0" w:color="auto"/>
              <w:right w:val="nil" w:sz="6" w:space="0" w:color="auto"/>
            </w:tcBorders>
          </w:tcPr>
          <w:p>
            <w:pPr/>
          </w:p>
        </w:tc>
        <w:tc>
          <w:tcPr>
            <w:tcW w:w="4041"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105"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00"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
              <w:ind w:left="337" w:right="0"/>
              <w:jc w:val="center"/>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7"/>
              <w:jc w:val="right"/>
              <w:rPr>
                <w:rFonts w:ascii="Times New Roman" w:hAnsi="Times New Roman" w:cs="Times New Roman" w:eastAsia="Times New Roman" w:hint="default"/>
                <w:sz w:val="21"/>
                <w:szCs w:val="21"/>
              </w:rPr>
            </w:pPr>
            <w:r>
              <w:rPr>
                <w:rFonts w:ascii="Times New Roman"/>
                <w:spacing w:val="-1"/>
                <w:sz w:val="21"/>
              </w:rPr>
              <w:t>-252,312.17</w:t>
            </w:r>
          </w:p>
        </w:tc>
      </w:tr>
      <w:tr>
        <w:trPr>
          <w:trHeight w:val="265" w:hRule="exact"/>
        </w:trPr>
        <w:tc>
          <w:tcPr>
            <w:tcW w:w="906" w:type="dxa"/>
            <w:tcBorders>
              <w:top w:val="nil" w:sz="6" w:space="0" w:color="auto"/>
              <w:left w:val="nil" w:sz="6" w:space="0" w:color="auto"/>
              <w:bottom w:val="nil" w:sz="6" w:space="0" w:color="auto"/>
              <w:right w:val="nil" w:sz="6" w:space="0" w:color="auto"/>
            </w:tcBorders>
          </w:tcPr>
          <w:p>
            <w:pPr/>
          </w:p>
        </w:tc>
        <w:tc>
          <w:tcPr>
            <w:tcW w:w="4041"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3091" w:type="dxa"/>
            <w:gridSpan w:val="2"/>
            <w:tcBorders>
              <w:top w:val="nil" w:sz="6" w:space="0" w:color="auto"/>
              <w:left w:val="nil" w:sz="6" w:space="0" w:color="auto"/>
              <w:bottom w:val="nil" w:sz="6" w:space="0" w:color="auto"/>
              <w:right w:val="nil" w:sz="6" w:space="0" w:color="auto"/>
            </w:tcBorders>
          </w:tcPr>
          <w:p>
            <w:pPr>
              <w:pStyle w:val="TableParagraph"/>
              <w:tabs>
                <w:tab w:pos="2579" w:val="left" w:leader="none"/>
                <w:tab w:pos="2759" w:val="left" w:leader="none"/>
              </w:tabs>
              <w:spacing w:line="240" w:lineRule="auto" w:before="3"/>
              <w:ind w:left="659"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w:t>
              <w:tab/>
            </w:r>
            <w:r>
              <w:rPr>
                <w:rFonts w:ascii="Times New Roman"/>
                <w:sz w:val="21"/>
              </w:rPr>
            </w:r>
          </w:p>
        </w:tc>
        <w:tc>
          <w:tcPr>
            <w:tcW w:w="283"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tabs>
                <w:tab w:pos="739" w:val="left" w:leader="none"/>
                <w:tab w:pos="1689" w:val="left" w:leader="none"/>
              </w:tabs>
              <w:spacing w:line="240" w:lineRule="auto" w:before="3"/>
              <w:ind w:left="-315" w:right="0"/>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1"/>
                <w:sz w:val="21"/>
                <w:u w:val="single" w:color="000000"/>
              </w:rPr>
              <w:t>12,632.93</w:t>
              <w:tab/>
            </w:r>
            <w:r>
              <w:rPr>
                <w:rFonts w:ascii="Times New Roman"/>
                <w:spacing w:val="-1"/>
                <w:sz w:val="21"/>
              </w:rPr>
            </w:r>
          </w:p>
        </w:tc>
      </w:tr>
      <w:tr>
        <w:trPr>
          <w:trHeight w:val="270" w:hRule="exact"/>
        </w:trPr>
        <w:tc>
          <w:tcPr>
            <w:tcW w:w="906" w:type="dxa"/>
            <w:tcBorders>
              <w:top w:val="nil" w:sz="6" w:space="0" w:color="auto"/>
              <w:left w:val="nil" w:sz="6" w:space="0" w:color="auto"/>
              <w:bottom w:val="nil" w:sz="6" w:space="0" w:color="auto"/>
              <w:right w:val="nil" w:sz="6" w:space="0" w:color="auto"/>
            </w:tcBorders>
          </w:tcPr>
          <w:p>
            <w:pPr/>
          </w:p>
        </w:tc>
        <w:tc>
          <w:tcPr>
            <w:tcW w:w="4041"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25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1547" w:right="0"/>
              <w:jc w:val="left"/>
              <w:rPr>
                <w:rFonts w:ascii="Times New Roman" w:hAnsi="Times New Roman" w:cs="Times New Roman" w:eastAsia="Times New Roman" w:hint="default"/>
                <w:sz w:val="21"/>
                <w:szCs w:val="21"/>
              </w:rPr>
            </w:pPr>
            <w:r>
              <w:rPr>
                <w:rFonts w:ascii="Times New Roman"/>
                <w:sz w:val="21"/>
              </w:rPr>
              <w:t>5,351,639.42</w:t>
            </w:r>
          </w:p>
        </w:tc>
        <w:tc>
          <w:tcPr>
            <w:tcW w:w="283" w:type="dxa"/>
            <w:tcBorders>
              <w:top w:val="nil" w:sz="6" w:space="0" w:color="auto"/>
              <w:left w:val="nil" w:sz="6" w:space="0" w:color="auto"/>
              <w:bottom w:val="single" w:sz="12" w:space="0" w:color="000000"/>
              <w:right w:val="nil" w:sz="6" w:space="0" w:color="auto"/>
            </w:tcBorders>
          </w:tcPr>
          <w:p>
            <w:pPr/>
          </w:p>
        </w:tc>
        <w:tc>
          <w:tcPr>
            <w:tcW w:w="1690"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21"/>
                <w:szCs w:val="21"/>
              </w:rPr>
            </w:pPr>
            <w:r>
              <w:rPr>
                <w:rFonts w:ascii="Times New Roman"/>
                <w:spacing w:val="-1"/>
                <w:sz w:val="21"/>
              </w:rPr>
              <w:t>4,642,481.74</w:t>
            </w:r>
          </w:p>
        </w:tc>
      </w:tr>
    </w:tbl>
    <w:p>
      <w:pPr>
        <w:spacing w:after="0" w:line="240" w:lineRule="auto"/>
        <w:jc w:val="right"/>
        <w:rPr>
          <w:rFonts w:ascii="Times New Roman" w:hAnsi="Times New Roman" w:cs="Times New Roman" w:eastAsia="Times New Roman" w:hint="default"/>
          <w:sz w:val="21"/>
          <w:szCs w:val="21"/>
        </w:rPr>
        <w:sectPr>
          <w:headerReference w:type="default" r:id="rId38"/>
          <w:footerReference w:type="default" r:id="rId39"/>
          <w:pgSz w:w="11910" w:h="16840"/>
          <w:pgMar w:header="786" w:footer="956" w:top="1020" w:bottom="1140" w:left="780" w:right="0"/>
          <w:pgNumType w:start="110"/>
        </w:sectPr>
      </w:pPr>
    </w:p>
    <w:p>
      <w:pPr>
        <w:spacing w:line="240" w:lineRule="auto" w:before="0"/>
        <w:rPr>
          <w:rFonts w:ascii="Times New Roman" w:hAnsi="Times New Roman" w:cs="Times New Roman" w:eastAsia="Times New Roman" w:hint="default"/>
          <w:sz w:val="20"/>
          <w:szCs w:val="20"/>
        </w:rPr>
      </w:pPr>
      <w:r>
        <w:rPr/>
        <w:pict>
          <v:group style="position:absolute;margin-left:89.903999pt;margin-top:178.699982pt;width:214.85pt;height:.1pt;mso-position-horizontal-relative:page;mso-position-vertical-relative:page;z-index:-895744" coordorigin="1798,3574" coordsize="4297,2">
            <v:shape style="position:absolute;left:1798;top:3574;width:4297;height:2" coordorigin="1798,3574" coordsize="4297,0" path="m1798,3574l6094,3574e" filled="false" stroked="true" strokeweight=".48pt" strokecolor="#000000">
              <v:path arrowok="t"/>
            </v:shape>
            <w10:wrap type="none"/>
          </v:group>
        </w:pict>
      </w:r>
      <w:r>
        <w:rPr/>
        <w:pict>
          <v:group style="position:absolute;margin-left:89.903999pt;margin-top:285.289978pt;width:214.85pt;height:.1pt;mso-position-horizontal-relative:page;mso-position-vertical-relative:page;z-index:-895720" coordorigin="1798,5706" coordsize="4297,2">
            <v:shape style="position:absolute;left:1798;top:5706;width:4297;height:2" coordorigin="1798,5706" coordsize="4297,0" path="m1798,5706l6094,5706e" filled="false" stroked="true" strokeweight=".48001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tbl>
      <w:tblPr>
        <w:tblW w:w="0" w:type="auto"/>
        <w:jc w:val="left"/>
        <w:tblInd w:w="116" w:type="dxa"/>
        <w:tblLayout w:type="fixed"/>
        <w:tblCellMar>
          <w:top w:w="0" w:type="dxa"/>
          <w:left w:w="0" w:type="dxa"/>
          <w:bottom w:w="0" w:type="dxa"/>
          <w:right w:w="0" w:type="dxa"/>
        </w:tblCellMar>
        <w:tblLook w:val="01E0"/>
      </w:tblPr>
      <w:tblGrid>
        <w:gridCol w:w="901"/>
        <w:gridCol w:w="4911"/>
        <w:gridCol w:w="276"/>
        <w:gridCol w:w="1913"/>
        <w:gridCol w:w="293"/>
        <w:gridCol w:w="1706"/>
      </w:tblGrid>
      <w:tr>
        <w:trPr>
          <w:trHeight w:val="372" w:hRule="exact"/>
        </w:trPr>
        <w:tc>
          <w:tcPr>
            <w:tcW w:w="901"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sz w:val="21"/>
              </w:rPr>
              <w:t>12</w:t>
            </w:r>
            <w:r>
              <w:rPr>
                <w:rFonts w:ascii="Times New Roman"/>
                <w:sz w:val="21"/>
              </w:rPr>
            </w:r>
          </w:p>
        </w:tc>
        <w:tc>
          <w:tcPr>
            <w:tcW w:w="491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母公司财务报表主要项目注释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r>
      <w:tr>
        <w:trPr>
          <w:trHeight w:val="520" w:hRule="exact"/>
        </w:trPr>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86"/>
              <w:jc w:val="right"/>
              <w:rPr>
                <w:rFonts w:ascii="Times New Roman" w:hAnsi="Times New Roman" w:cs="Times New Roman" w:eastAsia="Times New Roman" w:hint="default"/>
                <w:sz w:val="21"/>
                <w:szCs w:val="21"/>
              </w:rPr>
            </w:pPr>
            <w:r>
              <w:rPr>
                <w:rFonts w:ascii="Times New Roman"/>
                <w:sz w:val="21"/>
              </w:rPr>
              <w:t>12.5</w:t>
            </w:r>
          </w:p>
        </w:tc>
        <w:tc>
          <w:tcPr>
            <w:tcW w:w="491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24" w:right="0"/>
              <w:jc w:val="left"/>
              <w:rPr>
                <w:rFonts w:ascii="宋体" w:hAnsi="宋体" w:cs="宋体" w:eastAsia="宋体" w:hint="default"/>
                <w:sz w:val="21"/>
                <w:szCs w:val="21"/>
              </w:rPr>
            </w:pPr>
            <w:r>
              <w:rPr>
                <w:rFonts w:ascii="宋体" w:hAnsi="宋体" w:cs="宋体" w:eastAsia="宋体" w:hint="default"/>
                <w:sz w:val="21"/>
                <w:szCs w:val="21"/>
              </w:rPr>
              <w:t>投资收益（续）</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r>
      <w:tr>
        <w:trPr>
          <w:trHeight w:val="520"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12.5.2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按成本法核算的长期股权投资收益</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r>
      <w:tr>
        <w:trPr>
          <w:trHeight w:val="386"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62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276" w:type="dxa"/>
            <w:tcBorders>
              <w:top w:val="nil" w:sz="6" w:space="0" w:color="auto"/>
              <w:left w:val="nil" w:sz="6" w:space="0" w:color="auto"/>
              <w:bottom w:val="single" w:sz="4" w:space="0" w:color="000000"/>
              <w:right w:val="nil" w:sz="6" w:space="0" w:color="auto"/>
            </w:tcBorders>
          </w:tcPr>
          <w:p>
            <w:pPr/>
          </w:p>
        </w:tc>
        <w:tc>
          <w:tcPr>
            <w:tcW w:w="1913"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93" w:type="dxa"/>
            <w:tcBorders>
              <w:top w:val="nil" w:sz="6" w:space="0" w:color="auto"/>
              <w:left w:val="nil" w:sz="6" w:space="0" w:color="auto"/>
              <w:bottom w:val="single" w:sz="4" w:space="0" w:color="000000"/>
              <w:right w:val="nil" w:sz="6" w:space="0" w:color="auto"/>
            </w:tcBorders>
          </w:tcPr>
          <w:p>
            <w:pPr/>
          </w:p>
        </w:tc>
        <w:tc>
          <w:tcPr>
            <w:tcW w:w="1706"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2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75"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江苏大丰农村合作银行</w:t>
            </w:r>
          </w:p>
        </w:tc>
        <w:tc>
          <w:tcPr>
            <w:tcW w:w="276" w:type="dxa"/>
            <w:tcBorders>
              <w:top w:val="single" w:sz="4" w:space="0" w:color="000000"/>
              <w:left w:val="nil" w:sz="6" w:space="0" w:color="auto"/>
              <w:bottom w:val="nil" w:sz="6" w:space="0" w:color="auto"/>
              <w:right w:val="nil" w:sz="6" w:space="0" w:color="auto"/>
            </w:tcBorders>
          </w:tcPr>
          <w:p>
            <w:pPr/>
          </w:p>
        </w:tc>
        <w:tc>
          <w:tcPr>
            <w:tcW w:w="1913"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408"/>
              <w:jc w:val="right"/>
              <w:rPr>
                <w:rFonts w:ascii="Times New Roman" w:hAnsi="Times New Roman" w:cs="Times New Roman" w:eastAsia="Times New Roman" w:hint="default"/>
                <w:sz w:val="21"/>
                <w:szCs w:val="21"/>
              </w:rPr>
            </w:pPr>
            <w:r>
              <w:rPr>
                <w:rFonts w:ascii="Times New Roman"/>
                <w:w w:val="100"/>
                <w:sz w:val="21"/>
              </w:rPr>
              <w:t>-</w:t>
            </w:r>
          </w:p>
        </w:tc>
        <w:tc>
          <w:tcPr>
            <w:tcW w:w="293" w:type="dxa"/>
            <w:tcBorders>
              <w:top w:val="single" w:sz="4" w:space="0" w:color="000000"/>
              <w:left w:val="nil" w:sz="6" w:space="0" w:color="auto"/>
              <w:bottom w:val="nil" w:sz="6" w:space="0" w:color="auto"/>
              <w:right w:val="nil" w:sz="6" w:space="0" w:color="auto"/>
            </w:tcBorders>
          </w:tcPr>
          <w:p>
            <w:pPr/>
          </w:p>
        </w:tc>
        <w:tc>
          <w:tcPr>
            <w:tcW w:w="1706"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spacing w:val="-1"/>
                <w:sz w:val="21"/>
              </w:rPr>
              <w:t>227,809.68</w:t>
            </w:r>
          </w:p>
        </w:tc>
      </w:tr>
      <w:tr>
        <w:trPr>
          <w:trHeight w:val="259"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1"/>
                <w:szCs w:val="21"/>
              </w:rPr>
            </w:pPr>
            <w:r>
              <w:rPr>
                <w:rFonts w:ascii="宋体" w:hAnsi="宋体" w:cs="宋体" w:eastAsia="宋体" w:hint="default"/>
                <w:sz w:val="21"/>
                <w:szCs w:val="21"/>
              </w:rPr>
              <w:t>盐城丰东特种炉业有限公司</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3"/>
              <w:ind w:left="556" w:right="0"/>
              <w:jc w:val="left"/>
              <w:rPr>
                <w:rFonts w:ascii="Times New Roman" w:hAnsi="Times New Roman" w:cs="Times New Roman" w:eastAsia="Times New Roman" w:hint="default"/>
                <w:sz w:val="21"/>
                <w:szCs w:val="21"/>
              </w:rPr>
            </w:pPr>
            <w:r>
              <w:rPr>
                <w:rFonts w:ascii="Times New Roman"/>
                <w:sz w:val="21"/>
              </w:rPr>
              <w:t>510,000.00</w:t>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pacing w:val="-1"/>
                <w:sz w:val="21"/>
              </w:rPr>
              <w:t>918,000.00</w:t>
            </w:r>
          </w:p>
        </w:tc>
      </w:tr>
      <w:tr>
        <w:trPr>
          <w:trHeight w:val="265"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tabs>
                <w:tab w:pos="4697" w:val="left" w:leader="none"/>
                <w:tab w:pos="6620" w:val="left" w:leader="none"/>
              </w:tabs>
              <w:spacing w:line="229" w:lineRule="exact"/>
              <w:ind w:left="108" w:right="-1709"/>
              <w:jc w:val="left"/>
              <w:rPr>
                <w:rFonts w:ascii="Times New Roman" w:hAnsi="Times New Roman" w:cs="Times New Roman" w:eastAsia="Times New Roman" w:hint="default"/>
                <w:sz w:val="21"/>
                <w:szCs w:val="21"/>
              </w:rPr>
            </w:pPr>
            <w:r>
              <w:rPr>
                <w:rFonts w:ascii="宋体" w:hAnsi="宋体" w:cs="宋体" w:eastAsia="宋体" w:hint="default"/>
                <w:sz w:val="21"/>
                <w:szCs w:val="21"/>
              </w:rPr>
              <w:t>青岛丰东热处理有限公司</w:t>
              <w:tab/>
            </w: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Times New Roman" w:hAnsi="Times New Roman" w:cs="Times New Roman" w:eastAsia="Times New Roman" w:hint="default"/>
                <w:sz w:val="21"/>
                <w:szCs w:val="21"/>
              </w:rPr>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tabs>
                <w:tab w:pos="177" w:val="left" w:leader="none"/>
              </w:tabs>
              <w:spacing w:line="240" w:lineRule="auto" w:before="3"/>
              <w:ind w:right="302"/>
              <w:jc w:val="right"/>
              <w:rPr>
                <w:rFonts w:ascii="Times New Roman" w:hAnsi="Times New Roman" w:cs="Times New Roman" w:eastAsia="Times New Roman" w:hint="default"/>
                <w:sz w:val="21"/>
                <w:szCs w:val="21"/>
              </w:rPr>
            </w:pPr>
            <w:r>
              <w:rPr>
                <w:rFonts w:ascii="Times New Roman"/>
                <w:w w:val="100"/>
                <w:sz w:val="21"/>
              </w:rPr>
            </w:r>
            <w:r>
              <w:rPr>
                <w:rFonts w:ascii="Times New Roman"/>
                <w:sz w:val="21"/>
                <w:u w:val="single" w:color="000000"/>
              </w:rPr>
              <w:t>-</w:t>
              <w:tab/>
            </w:r>
            <w:r>
              <w:rPr>
                <w:rFonts w:ascii="Times New Roman"/>
                <w:sz w:val="21"/>
              </w:rPr>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tabs>
                <w:tab w:pos="652" w:val="left" w:leader="none"/>
                <w:tab w:pos="1706" w:val="left" w:leader="none"/>
              </w:tabs>
              <w:spacing w:line="240" w:lineRule="auto" w:before="3"/>
              <w:ind w:left="-293" w:right="0"/>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1"/>
                <w:sz w:val="21"/>
                <w:u w:val="single" w:color="000000"/>
              </w:rPr>
              <w:t>255,000.00</w:t>
              <w:tab/>
            </w:r>
            <w:r>
              <w:rPr>
                <w:rFonts w:ascii="Times New Roman"/>
                <w:spacing w:val="-1"/>
                <w:sz w:val="21"/>
              </w:rPr>
            </w:r>
          </w:p>
        </w:tc>
      </w:tr>
      <w:tr>
        <w:trPr>
          <w:trHeight w:val="271"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single" w:sz="12" w:space="0" w:color="000000"/>
              <w:right w:val="nil" w:sz="6" w:space="0" w:color="auto"/>
            </w:tcBorders>
          </w:tcPr>
          <w:p>
            <w:pPr>
              <w:pStyle w:val="TableParagraph"/>
              <w:spacing w:line="235" w:lineRule="exact"/>
              <w:ind w:right="613"/>
              <w:jc w:val="center"/>
              <w:rPr>
                <w:rFonts w:ascii="宋体" w:hAnsi="宋体" w:cs="宋体" w:eastAsia="宋体" w:hint="default"/>
                <w:sz w:val="21"/>
                <w:szCs w:val="21"/>
              </w:rPr>
            </w:pPr>
            <w:r>
              <w:rPr>
                <w:rFonts w:ascii="宋体" w:hAnsi="宋体" w:cs="宋体" w:eastAsia="宋体" w:hint="default"/>
                <w:sz w:val="21"/>
                <w:szCs w:val="21"/>
              </w:rPr>
              <w:t>合计</w:t>
            </w:r>
          </w:p>
        </w:tc>
        <w:tc>
          <w:tcPr>
            <w:tcW w:w="276" w:type="dxa"/>
            <w:tcBorders>
              <w:top w:val="nil" w:sz="6" w:space="0" w:color="auto"/>
              <w:left w:val="nil" w:sz="6" w:space="0" w:color="auto"/>
              <w:bottom w:val="single" w:sz="12" w:space="0" w:color="000000"/>
              <w:right w:val="nil" w:sz="6" w:space="0" w:color="auto"/>
            </w:tcBorders>
          </w:tcPr>
          <w:p>
            <w:pPr/>
          </w:p>
        </w:tc>
        <w:tc>
          <w:tcPr>
            <w:tcW w:w="1913"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left="556" w:right="0"/>
              <w:jc w:val="left"/>
              <w:rPr>
                <w:rFonts w:ascii="Times New Roman" w:hAnsi="Times New Roman" w:cs="Times New Roman" w:eastAsia="Times New Roman" w:hint="default"/>
                <w:sz w:val="21"/>
                <w:szCs w:val="21"/>
              </w:rPr>
            </w:pPr>
            <w:r>
              <w:rPr>
                <w:rFonts w:ascii="Times New Roman"/>
                <w:sz w:val="21"/>
              </w:rPr>
              <w:t>510,000.00</w:t>
            </w:r>
          </w:p>
        </w:tc>
        <w:tc>
          <w:tcPr>
            <w:tcW w:w="293" w:type="dxa"/>
            <w:tcBorders>
              <w:top w:val="nil" w:sz="6" w:space="0" w:color="auto"/>
              <w:left w:val="nil" w:sz="6" w:space="0" w:color="auto"/>
              <w:bottom w:val="single" w:sz="12" w:space="0" w:color="000000"/>
              <w:right w:val="nil" w:sz="6" w:space="0" w:color="auto"/>
            </w:tcBorders>
          </w:tcPr>
          <w:p>
            <w:pPr/>
          </w:p>
        </w:tc>
        <w:tc>
          <w:tcPr>
            <w:tcW w:w="1706"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21"/>
                <w:szCs w:val="21"/>
              </w:rPr>
            </w:pPr>
            <w:r>
              <w:rPr>
                <w:rFonts w:ascii="Times New Roman"/>
                <w:spacing w:val="-1"/>
                <w:sz w:val="21"/>
              </w:rPr>
              <w:t>1,400,809.68</w:t>
            </w:r>
          </w:p>
        </w:tc>
      </w:tr>
      <w:tr>
        <w:trPr>
          <w:trHeight w:val="675"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single" w:sz="12"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12.5.3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按权益法核算的长期股权投资收益</w:t>
            </w:r>
          </w:p>
        </w:tc>
        <w:tc>
          <w:tcPr>
            <w:tcW w:w="276" w:type="dxa"/>
            <w:tcBorders>
              <w:top w:val="single" w:sz="12" w:space="0" w:color="000000"/>
              <w:left w:val="nil" w:sz="6" w:space="0" w:color="auto"/>
              <w:bottom w:val="nil" w:sz="6" w:space="0" w:color="auto"/>
              <w:right w:val="nil" w:sz="6" w:space="0" w:color="auto"/>
            </w:tcBorders>
          </w:tcPr>
          <w:p>
            <w:pPr/>
          </w:p>
        </w:tc>
        <w:tc>
          <w:tcPr>
            <w:tcW w:w="1913" w:type="dxa"/>
            <w:tcBorders>
              <w:top w:val="single" w:sz="12" w:space="0" w:color="000000"/>
              <w:left w:val="nil" w:sz="6" w:space="0" w:color="auto"/>
              <w:bottom w:val="nil" w:sz="6" w:space="0" w:color="auto"/>
              <w:right w:val="nil" w:sz="6" w:space="0" w:color="auto"/>
            </w:tcBorders>
          </w:tcPr>
          <w:p>
            <w:pPr/>
          </w:p>
        </w:tc>
        <w:tc>
          <w:tcPr>
            <w:tcW w:w="293" w:type="dxa"/>
            <w:tcBorders>
              <w:top w:val="single" w:sz="12" w:space="0" w:color="000000"/>
              <w:left w:val="nil" w:sz="6" w:space="0" w:color="auto"/>
              <w:bottom w:val="nil" w:sz="6" w:space="0" w:color="auto"/>
              <w:right w:val="nil" w:sz="6" w:space="0" w:color="auto"/>
            </w:tcBorders>
          </w:tcPr>
          <w:p>
            <w:pPr/>
          </w:p>
        </w:tc>
        <w:tc>
          <w:tcPr>
            <w:tcW w:w="1706" w:type="dxa"/>
            <w:tcBorders>
              <w:top w:val="single" w:sz="12" w:space="0" w:color="000000"/>
              <w:left w:val="nil" w:sz="6" w:space="0" w:color="auto"/>
              <w:bottom w:val="nil" w:sz="6" w:space="0" w:color="auto"/>
              <w:right w:val="nil" w:sz="6" w:space="0" w:color="auto"/>
            </w:tcBorders>
          </w:tcPr>
          <w:p>
            <w:pPr/>
          </w:p>
        </w:tc>
      </w:tr>
      <w:tr>
        <w:trPr>
          <w:trHeight w:val="386"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62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276" w:type="dxa"/>
            <w:tcBorders>
              <w:top w:val="nil" w:sz="6" w:space="0" w:color="auto"/>
              <w:left w:val="nil" w:sz="6" w:space="0" w:color="auto"/>
              <w:bottom w:val="single" w:sz="4" w:space="0" w:color="000000"/>
              <w:right w:val="nil" w:sz="6" w:space="0" w:color="auto"/>
            </w:tcBorders>
          </w:tcPr>
          <w:p>
            <w:pPr/>
          </w:p>
        </w:tc>
        <w:tc>
          <w:tcPr>
            <w:tcW w:w="1913"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6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93" w:type="dxa"/>
            <w:tcBorders>
              <w:top w:val="nil" w:sz="6" w:space="0" w:color="auto"/>
              <w:left w:val="nil" w:sz="6" w:space="0" w:color="auto"/>
              <w:bottom w:val="single" w:sz="4" w:space="0" w:color="000000"/>
              <w:right w:val="nil" w:sz="6" w:space="0" w:color="auto"/>
            </w:tcBorders>
          </w:tcPr>
          <w:p>
            <w:pPr/>
          </w:p>
        </w:tc>
        <w:tc>
          <w:tcPr>
            <w:tcW w:w="1706"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273"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single" w:sz="4" w:space="0" w:color="000000"/>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z w:val="21"/>
                <w:szCs w:val="21"/>
              </w:rPr>
              <w:t>盐城高周波热炼有限公司</w:t>
            </w:r>
          </w:p>
        </w:tc>
        <w:tc>
          <w:tcPr>
            <w:tcW w:w="276" w:type="dxa"/>
            <w:tcBorders>
              <w:top w:val="single" w:sz="4" w:space="0" w:color="000000"/>
              <w:left w:val="nil" w:sz="6" w:space="0" w:color="auto"/>
              <w:bottom w:val="nil" w:sz="6" w:space="0" w:color="auto"/>
              <w:right w:val="nil" w:sz="6" w:space="0" w:color="auto"/>
            </w:tcBorders>
          </w:tcPr>
          <w:p>
            <w:pPr/>
          </w:p>
        </w:tc>
        <w:tc>
          <w:tcPr>
            <w:tcW w:w="1913"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400" w:right="0"/>
              <w:jc w:val="left"/>
              <w:rPr>
                <w:rFonts w:ascii="Times New Roman" w:hAnsi="Times New Roman" w:cs="Times New Roman" w:eastAsia="Times New Roman" w:hint="default"/>
                <w:sz w:val="21"/>
                <w:szCs w:val="21"/>
              </w:rPr>
            </w:pPr>
            <w:r>
              <w:rPr>
                <w:rFonts w:ascii="Times New Roman"/>
                <w:sz w:val="21"/>
              </w:rPr>
              <w:t>3,992,634.54</w:t>
            </w:r>
          </w:p>
        </w:tc>
        <w:tc>
          <w:tcPr>
            <w:tcW w:w="293" w:type="dxa"/>
            <w:tcBorders>
              <w:top w:val="single" w:sz="4" w:space="0" w:color="000000"/>
              <w:left w:val="nil" w:sz="6" w:space="0" w:color="auto"/>
              <w:bottom w:val="nil" w:sz="6" w:space="0" w:color="auto"/>
              <w:right w:val="nil" w:sz="6" w:space="0" w:color="auto"/>
            </w:tcBorders>
          </w:tcPr>
          <w:p>
            <w:pPr/>
          </w:p>
        </w:tc>
        <w:tc>
          <w:tcPr>
            <w:tcW w:w="170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3,956,097.53</w:t>
            </w:r>
          </w:p>
        </w:tc>
      </w:tr>
      <w:tr>
        <w:trPr>
          <w:trHeight w:val="265"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tabs>
                <w:tab w:pos="4697" w:val="left" w:leader="none"/>
                <w:tab w:pos="5744" w:val="left" w:leader="none"/>
              </w:tabs>
              <w:spacing w:line="229" w:lineRule="exact"/>
              <w:ind w:left="108" w:right="-833"/>
              <w:jc w:val="left"/>
              <w:rPr>
                <w:rFonts w:ascii="Times New Roman" w:hAnsi="Times New Roman" w:cs="Times New Roman" w:eastAsia="Times New Roman" w:hint="default"/>
                <w:sz w:val="21"/>
                <w:szCs w:val="21"/>
              </w:rPr>
            </w:pPr>
            <w:r>
              <w:rPr>
                <w:rFonts w:ascii="宋体" w:hAnsi="宋体" w:cs="宋体" w:eastAsia="宋体" w:hint="default"/>
                <w:sz w:val="21"/>
                <w:szCs w:val="21"/>
              </w:rPr>
              <w:t>广州丰东热炼有限公司</w:t>
              <w:tab/>
            </w: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Times New Roman" w:hAnsi="Times New Roman" w:cs="Times New Roman" w:eastAsia="Times New Roman" w:hint="default"/>
                <w:sz w:val="21"/>
                <w:szCs w:val="21"/>
              </w:rPr>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tabs>
                <w:tab w:pos="1610" w:val="left" w:leader="none"/>
              </w:tabs>
              <w:spacing w:line="240" w:lineRule="auto" w:before="3"/>
              <w:ind w:left="556" w:right="0"/>
              <w:jc w:val="left"/>
              <w:rPr>
                <w:rFonts w:ascii="Times New Roman" w:hAnsi="Times New Roman" w:cs="Times New Roman" w:eastAsia="Times New Roman" w:hint="default"/>
                <w:sz w:val="21"/>
                <w:szCs w:val="21"/>
              </w:rPr>
            </w:pPr>
            <w:r>
              <w:rPr>
                <w:rFonts w:ascii="Times New Roman"/>
                <w:w w:val="100"/>
                <w:sz w:val="21"/>
              </w:rPr>
            </w:r>
            <w:r>
              <w:rPr>
                <w:rFonts w:ascii="Times New Roman"/>
                <w:sz w:val="21"/>
                <w:u w:val="single" w:color="000000"/>
              </w:rPr>
              <w:t>849,004.88</w:t>
              <w:tab/>
            </w:r>
            <w:r>
              <w:rPr>
                <w:rFonts w:ascii="Times New Roman"/>
                <w:sz w:val="21"/>
              </w:rPr>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tabs>
                <w:tab w:pos="583" w:val="left" w:leader="none"/>
                <w:tab w:pos="1706" w:val="left" w:leader="none"/>
              </w:tabs>
              <w:spacing w:line="240" w:lineRule="auto" w:before="3"/>
              <w:ind w:left="-293" w:right="0"/>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1"/>
                <w:sz w:val="21"/>
                <w:u w:val="single" w:color="000000"/>
              </w:rPr>
              <w:t>-474,746.23</w:t>
              <w:tab/>
            </w:r>
            <w:r>
              <w:rPr>
                <w:rFonts w:ascii="Times New Roman"/>
                <w:spacing w:val="-1"/>
                <w:sz w:val="21"/>
              </w:rPr>
            </w:r>
          </w:p>
        </w:tc>
      </w:tr>
      <w:tr>
        <w:trPr>
          <w:trHeight w:val="271"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single" w:sz="12" w:space="0" w:color="000000"/>
              <w:right w:val="nil" w:sz="6" w:space="0" w:color="auto"/>
            </w:tcBorders>
          </w:tcPr>
          <w:p>
            <w:pPr>
              <w:pStyle w:val="TableParagraph"/>
              <w:spacing w:line="235" w:lineRule="exact"/>
              <w:ind w:right="613"/>
              <w:jc w:val="center"/>
              <w:rPr>
                <w:rFonts w:ascii="宋体" w:hAnsi="宋体" w:cs="宋体" w:eastAsia="宋体" w:hint="default"/>
                <w:sz w:val="21"/>
                <w:szCs w:val="21"/>
              </w:rPr>
            </w:pPr>
            <w:r>
              <w:rPr>
                <w:rFonts w:ascii="宋体" w:hAnsi="宋体" w:cs="宋体" w:eastAsia="宋体" w:hint="default"/>
                <w:sz w:val="21"/>
                <w:szCs w:val="21"/>
              </w:rPr>
              <w:t>合计</w:t>
            </w:r>
          </w:p>
        </w:tc>
        <w:tc>
          <w:tcPr>
            <w:tcW w:w="276" w:type="dxa"/>
            <w:tcBorders>
              <w:top w:val="nil" w:sz="6" w:space="0" w:color="auto"/>
              <w:left w:val="nil" w:sz="6" w:space="0" w:color="auto"/>
              <w:bottom w:val="single" w:sz="12" w:space="0" w:color="000000"/>
              <w:right w:val="nil" w:sz="6" w:space="0" w:color="auto"/>
            </w:tcBorders>
          </w:tcPr>
          <w:p>
            <w:pPr/>
          </w:p>
        </w:tc>
        <w:tc>
          <w:tcPr>
            <w:tcW w:w="1913"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left="400" w:right="0"/>
              <w:jc w:val="left"/>
              <w:rPr>
                <w:rFonts w:ascii="Times New Roman" w:hAnsi="Times New Roman" w:cs="Times New Roman" w:eastAsia="Times New Roman" w:hint="default"/>
                <w:sz w:val="21"/>
                <w:szCs w:val="21"/>
              </w:rPr>
            </w:pPr>
            <w:r>
              <w:rPr>
                <w:rFonts w:ascii="Times New Roman"/>
                <w:sz w:val="21"/>
              </w:rPr>
              <w:t>4,841,639.42</w:t>
            </w:r>
          </w:p>
        </w:tc>
        <w:tc>
          <w:tcPr>
            <w:tcW w:w="293" w:type="dxa"/>
            <w:tcBorders>
              <w:top w:val="nil" w:sz="6" w:space="0" w:color="auto"/>
              <w:left w:val="nil" w:sz="6" w:space="0" w:color="auto"/>
              <w:bottom w:val="single" w:sz="12" w:space="0" w:color="000000"/>
              <w:right w:val="nil" w:sz="6" w:space="0" w:color="auto"/>
            </w:tcBorders>
          </w:tcPr>
          <w:p>
            <w:pPr/>
          </w:p>
        </w:tc>
        <w:tc>
          <w:tcPr>
            <w:tcW w:w="1706"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21"/>
                <w:szCs w:val="21"/>
              </w:rPr>
            </w:pPr>
            <w:r>
              <w:rPr>
                <w:rFonts w:ascii="Times New Roman"/>
                <w:spacing w:val="-1"/>
                <w:sz w:val="21"/>
              </w:rPr>
              <w:t>3,481,351.30</w:t>
            </w:r>
          </w:p>
        </w:tc>
      </w:tr>
      <w:tr>
        <w:trPr>
          <w:trHeight w:val="558" w:hRule="exact"/>
        </w:trPr>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12.6</w:t>
            </w:r>
          </w:p>
        </w:tc>
        <w:tc>
          <w:tcPr>
            <w:tcW w:w="4911" w:type="dxa"/>
            <w:tcBorders>
              <w:top w:val="single" w:sz="12"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现金流量表补充资料</w:t>
            </w:r>
          </w:p>
        </w:tc>
        <w:tc>
          <w:tcPr>
            <w:tcW w:w="276" w:type="dxa"/>
            <w:tcBorders>
              <w:top w:val="single" w:sz="12" w:space="0" w:color="000000"/>
              <w:left w:val="nil" w:sz="6" w:space="0" w:color="auto"/>
              <w:bottom w:val="nil" w:sz="6" w:space="0" w:color="auto"/>
              <w:right w:val="nil" w:sz="6" w:space="0" w:color="auto"/>
            </w:tcBorders>
          </w:tcPr>
          <w:p>
            <w:pPr/>
          </w:p>
        </w:tc>
        <w:tc>
          <w:tcPr>
            <w:tcW w:w="1913" w:type="dxa"/>
            <w:tcBorders>
              <w:top w:val="single" w:sz="12" w:space="0" w:color="000000"/>
              <w:left w:val="nil" w:sz="6" w:space="0" w:color="auto"/>
              <w:bottom w:val="nil" w:sz="6" w:space="0" w:color="auto"/>
              <w:right w:val="nil" w:sz="6" w:space="0" w:color="auto"/>
            </w:tcBorders>
          </w:tcPr>
          <w:p>
            <w:pPr/>
          </w:p>
        </w:tc>
        <w:tc>
          <w:tcPr>
            <w:tcW w:w="293" w:type="dxa"/>
            <w:tcBorders>
              <w:top w:val="single" w:sz="12" w:space="0" w:color="000000"/>
              <w:left w:val="nil" w:sz="6" w:space="0" w:color="auto"/>
              <w:bottom w:val="nil" w:sz="6" w:space="0" w:color="auto"/>
              <w:right w:val="nil" w:sz="6" w:space="0" w:color="auto"/>
            </w:tcBorders>
          </w:tcPr>
          <w:p>
            <w:pPr/>
          </w:p>
        </w:tc>
        <w:tc>
          <w:tcPr>
            <w:tcW w:w="1706" w:type="dxa"/>
            <w:tcBorders>
              <w:top w:val="single" w:sz="12" w:space="0" w:color="000000"/>
              <w:left w:val="nil" w:sz="6" w:space="0" w:color="auto"/>
              <w:bottom w:val="nil" w:sz="6" w:space="0" w:color="auto"/>
              <w:right w:val="nil" w:sz="6" w:space="0" w:color="auto"/>
            </w:tcBorders>
          </w:tcPr>
          <w:p>
            <w:pPr/>
          </w:p>
        </w:tc>
      </w:tr>
      <w:tr>
        <w:trPr>
          <w:trHeight w:val="244"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single" w:sz="4" w:space="0" w:color="000000"/>
              <w:right w:val="nil" w:sz="6" w:space="0" w:color="auto"/>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single" w:sz="4" w:space="0" w:color="000000"/>
              <w:right w:val="nil" w:sz="6" w:space="0" w:color="auto"/>
            </w:tcBorders>
          </w:tcPr>
          <w:p>
            <w:pPr>
              <w:pStyle w:val="TableParagraph"/>
              <w:spacing w:line="225" w:lineRule="exact"/>
              <w:ind w:right="106"/>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single" w:sz="4" w:space="0" w:color="000000"/>
              <w:right w:val="nil" w:sz="6" w:space="0" w:color="auto"/>
            </w:tcBorders>
          </w:tcPr>
          <w:p>
            <w:pPr>
              <w:pStyle w:val="TableParagraph"/>
              <w:spacing w:line="225" w:lineRule="exact"/>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83"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single" w:sz="4" w:space="0" w:color="000000"/>
              <w:left w:val="nil" w:sz="6" w:space="0" w:color="auto"/>
              <w:bottom w:val="nil" w:sz="6" w:space="0" w:color="auto"/>
              <w:right w:val="nil" w:sz="6" w:space="0" w:color="auto"/>
            </w:tcBorders>
          </w:tcPr>
          <w:p>
            <w:pPr>
              <w:pStyle w:val="TableParagraph"/>
              <w:spacing w:line="248"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single" w:sz="4" w:space="0" w:color="000000"/>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single" w:sz="4" w:space="0" w:color="000000"/>
              <w:left w:val="nil" w:sz="6" w:space="0" w:color="auto"/>
              <w:bottom w:val="nil" w:sz="6" w:space="0" w:color="auto"/>
              <w:right w:val="nil" w:sz="6" w:space="0" w:color="auto"/>
            </w:tcBorders>
          </w:tcPr>
          <w:p>
            <w:pPr/>
          </w:p>
        </w:tc>
      </w:tr>
      <w:tr>
        <w:trPr>
          <w:trHeight w:val="260"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15" w:lineRule="exact"/>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9"/>
              <w:jc w:val="right"/>
              <w:rPr>
                <w:rFonts w:ascii="Times New Roman" w:hAnsi="Times New Roman" w:cs="Times New Roman" w:eastAsia="Times New Roman" w:hint="default"/>
                <w:sz w:val="18"/>
                <w:szCs w:val="18"/>
              </w:rPr>
            </w:pPr>
            <w:r>
              <w:rPr>
                <w:rFonts w:ascii="Times New Roman"/>
                <w:spacing w:val="-1"/>
                <w:sz w:val="18"/>
              </w:rPr>
              <w:t>23,363,779.84</w:t>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18"/>
                <w:szCs w:val="18"/>
              </w:rPr>
            </w:pPr>
            <w:r>
              <w:rPr>
                <w:rFonts w:ascii="Times New Roman"/>
                <w:spacing w:val="-1"/>
                <w:sz w:val="18"/>
              </w:rPr>
              <w:t>34,234,264.87</w:t>
            </w:r>
          </w:p>
        </w:tc>
      </w:tr>
      <w:tr>
        <w:trPr>
          <w:trHeight w:val="260"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18"/>
                <w:szCs w:val="18"/>
              </w:rPr>
            </w:pPr>
            <w:r>
              <w:rPr>
                <w:rFonts w:ascii="Times New Roman"/>
                <w:spacing w:val="-1"/>
                <w:sz w:val="18"/>
              </w:rPr>
              <w:t>509,818.13</w:t>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5"/>
              <w:jc w:val="right"/>
              <w:rPr>
                <w:rFonts w:ascii="Times New Roman" w:hAnsi="Times New Roman" w:cs="Times New Roman" w:eastAsia="Times New Roman" w:hint="default"/>
                <w:sz w:val="18"/>
                <w:szCs w:val="18"/>
              </w:rPr>
            </w:pPr>
            <w:r>
              <w:rPr>
                <w:rFonts w:ascii="Times New Roman"/>
                <w:spacing w:val="-1"/>
                <w:sz w:val="18"/>
              </w:rPr>
              <w:t>-22,900.64</w:t>
            </w:r>
          </w:p>
        </w:tc>
      </w:tr>
      <w:tr>
        <w:trPr>
          <w:trHeight w:val="259"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15" w:lineRule="exact"/>
              <w:ind w:left="467"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8"/>
              <w:jc w:val="right"/>
              <w:rPr>
                <w:rFonts w:ascii="Times New Roman" w:hAnsi="Times New Roman" w:cs="Times New Roman" w:eastAsia="Times New Roman" w:hint="default"/>
                <w:sz w:val="18"/>
                <w:szCs w:val="18"/>
              </w:rPr>
            </w:pPr>
            <w:r>
              <w:rPr>
                <w:rFonts w:ascii="Times New Roman"/>
                <w:spacing w:val="-1"/>
                <w:sz w:val="18"/>
              </w:rPr>
              <w:t>3,989,354.73</w:t>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18"/>
                <w:szCs w:val="18"/>
              </w:rPr>
            </w:pPr>
            <w:r>
              <w:rPr>
                <w:rFonts w:ascii="Times New Roman"/>
                <w:spacing w:val="-1"/>
                <w:sz w:val="18"/>
              </w:rPr>
              <w:t>3,225,521.77</w:t>
            </w:r>
          </w:p>
        </w:tc>
      </w:tr>
      <w:tr>
        <w:trPr>
          <w:trHeight w:val="260"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15" w:lineRule="exact"/>
              <w:ind w:left="46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8"/>
              <w:jc w:val="right"/>
              <w:rPr>
                <w:rFonts w:ascii="Times New Roman" w:hAnsi="Times New Roman" w:cs="Times New Roman" w:eastAsia="Times New Roman" w:hint="default"/>
                <w:sz w:val="18"/>
                <w:szCs w:val="18"/>
              </w:rPr>
            </w:pPr>
            <w:r>
              <w:rPr>
                <w:rFonts w:ascii="Times New Roman"/>
                <w:spacing w:val="-1"/>
                <w:sz w:val="18"/>
              </w:rPr>
              <w:t>536,242.17</w:t>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18"/>
                <w:szCs w:val="18"/>
              </w:rPr>
            </w:pPr>
            <w:r>
              <w:rPr>
                <w:rFonts w:ascii="Times New Roman"/>
                <w:spacing w:val="-1"/>
                <w:sz w:val="18"/>
              </w:rPr>
              <w:t>513,980.84</w:t>
            </w:r>
          </w:p>
        </w:tc>
      </w:tr>
      <w:tr>
        <w:trPr>
          <w:trHeight w:val="266"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16" w:lineRule="exact"/>
              <w:ind w:left="46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40" w:lineRule="auto" w:before="9"/>
              <w:ind w:left="407" w:right="0"/>
              <w:jc w:val="left"/>
              <w:rPr>
                <w:rFonts w:ascii="宋体" w:hAnsi="宋体" w:cs="宋体" w:eastAsia="宋体" w:hint="default"/>
                <w:sz w:val="15"/>
                <w:szCs w:val="15"/>
              </w:rPr>
            </w:pPr>
            <w:r>
              <w:rPr>
                <w:rFonts w:ascii="宋体" w:hAnsi="宋体" w:cs="宋体" w:eastAsia="宋体" w:hint="default"/>
                <w:spacing w:val="-6"/>
                <w:sz w:val="15"/>
                <w:szCs w:val="15"/>
              </w:rPr>
              <w:t>处置固定资产、无形资产和其他长期资产的损失</w:t>
            </w:r>
            <w:r>
              <w:rPr>
                <w:rFonts w:ascii="Times New Roman" w:hAnsi="Times New Roman" w:cs="Times New Roman" w:eastAsia="Times New Roman" w:hint="default"/>
                <w:spacing w:val="-6"/>
                <w:sz w:val="15"/>
                <w:szCs w:val="15"/>
              </w:rPr>
              <w:t>(</w:t>
            </w:r>
            <w:r>
              <w:rPr>
                <w:rFonts w:ascii="宋体" w:hAnsi="宋体" w:cs="宋体" w:eastAsia="宋体" w:hint="default"/>
                <w:spacing w:val="-6"/>
                <w:sz w:val="15"/>
                <w:szCs w:val="15"/>
              </w:rPr>
              <w:t>收益以“</w:t>
            </w:r>
            <w:r>
              <w:rPr>
                <w:rFonts w:ascii="Times New Roman" w:hAnsi="Times New Roman" w:cs="Times New Roman" w:eastAsia="Times New Roman" w:hint="default"/>
                <w:spacing w:val="-6"/>
                <w:sz w:val="15"/>
                <w:szCs w:val="15"/>
              </w:rPr>
              <w:t>-</w:t>
            </w:r>
            <w:r>
              <w:rPr>
                <w:rFonts w:ascii="宋体" w:hAnsi="宋体" w:cs="宋体" w:eastAsia="宋体" w:hint="default"/>
                <w:spacing w:val="-6"/>
                <w:sz w:val="15"/>
                <w:szCs w:val="15"/>
              </w:rPr>
              <w:t>”号填列）</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Times New Roman" w:hAnsi="Times New Roman" w:cs="Times New Roman" w:eastAsia="Times New Roman" w:hint="default"/>
                <w:sz w:val="18"/>
                <w:szCs w:val="18"/>
              </w:rPr>
            </w:pPr>
            <w:r>
              <w:rPr>
                <w:rFonts w:ascii="Times New Roman"/>
                <w:spacing w:val="-1"/>
                <w:sz w:val="18"/>
              </w:rPr>
              <w:t>-1,929.93</w:t>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5"/>
              <w:jc w:val="right"/>
              <w:rPr>
                <w:rFonts w:ascii="Times New Roman" w:hAnsi="Times New Roman" w:cs="Times New Roman" w:eastAsia="Times New Roman" w:hint="default"/>
                <w:sz w:val="18"/>
                <w:szCs w:val="18"/>
              </w:rPr>
            </w:pPr>
            <w:r>
              <w:rPr>
                <w:rFonts w:ascii="Times New Roman"/>
                <w:spacing w:val="-1"/>
                <w:sz w:val="18"/>
              </w:rPr>
              <w:t>-13,032,895.92</w:t>
            </w:r>
          </w:p>
        </w:tc>
      </w:tr>
      <w:tr>
        <w:trPr>
          <w:trHeight w:val="260"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28" w:lineRule="exact"/>
              <w:ind w:left="467"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0"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30" w:lineRule="exact"/>
              <w:ind w:left="467"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5"/>
              <w:jc w:val="right"/>
              <w:rPr>
                <w:rFonts w:ascii="Times New Roman" w:hAnsi="Times New Roman" w:cs="Times New Roman" w:eastAsia="Times New Roman" w:hint="default"/>
                <w:sz w:val="18"/>
                <w:szCs w:val="18"/>
              </w:rPr>
            </w:pPr>
            <w:r>
              <w:rPr>
                <w:rFonts w:ascii="Times New Roman"/>
                <w:spacing w:val="-1"/>
                <w:sz w:val="18"/>
              </w:rPr>
              <w:t>13,976.78</w:t>
            </w:r>
          </w:p>
        </w:tc>
      </w:tr>
      <w:tr>
        <w:trPr>
          <w:trHeight w:val="259"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28" w:lineRule="exact"/>
              <w:ind w:left="467"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8"/>
              <w:jc w:val="right"/>
              <w:rPr>
                <w:rFonts w:ascii="Times New Roman" w:hAnsi="Times New Roman" w:cs="Times New Roman" w:eastAsia="Times New Roman" w:hint="default"/>
                <w:sz w:val="18"/>
                <w:szCs w:val="18"/>
              </w:rPr>
            </w:pPr>
            <w:r>
              <w:rPr>
                <w:rFonts w:ascii="Times New Roman"/>
                <w:spacing w:val="-1"/>
                <w:sz w:val="18"/>
              </w:rPr>
              <w:t>3,430,711.96</w:t>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5"/>
              <w:jc w:val="right"/>
              <w:rPr>
                <w:rFonts w:ascii="Times New Roman" w:hAnsi="Times New Roman" w:cs="Times New Roman" w:eastAsia="Times New Roman" w:hint="default"/>
                <w:sz w:val="18"/>
                <w:szCs w:val="18"/>
              </w:rPr>
            </w:pPr>
            <w:r>
              <w:rPr>
                <w:rFonts w:ascii="Times New Roman"/>
                <w:spacing w:val="-1"/>
                <w:sz w:val="18"/>
              </w:rPr>
              <w:t>4,621,210.20</w:t>
            </w:r>
          </w:p>
        </w:tc>
      </w:tr>
      <w:tr>
        <w:trPr>
          <w:trHeight w:val="260"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28" w:lineRule="exact"/>
              <w:ind w:left="467"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9"/>
              <w:jc w:val="right"/>
              <w:rPr>
                <w:rFonts w:ascii="Times New Roman" w:hAnsi="Times New Roman" w:cs="Times New Roman" w:eastAsia="Times New Roman" w:hint="default"/>
                <w:sz w:val="18"/>
                <w:szCs w:val="18"/>
              </w:rPr>
            </w:pPr>
            <w:r>
              <w:rPr>
                <w:rFonts w:ascii="Times New Roman"/>
                <w:spacing w:val="-1"/>
                <w:sz w:val="18"/>
              </w:rPr>
              <w:t>-5,351,639.42</w:t>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18"/>
                <w:szCs w:val="18"/>
              </w:rPr>
            </w:pPr>
            <w:r>
              <w:rPr>
                <w:rFonts w:ascii="Times New Roman"/>
                <w:spacing w:val="-1"/>
                <w:sz w:val="18"/>
              </w:rPr>
              <w:t>-4,642,481.74</w:t>
            </w:r>
          </w:p>
        </w:tc>
      </w:tr>
      <w:tr>
        <w:trPr>
          <w:trHeight w:val="260"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30" w:lineRule="exact"/>
              <w:ind w:left="46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18"/>
                <w:szCs w:val="18"/>
              </w:rPr>
            </w:pPr>
            <w:r>
              <w:rPr>
                <w:rFonts w:ascii="Times New Roman"/>
                <w:spacing w:val="-1"/>
                <w:sz w:val="18"/>
              </w:rPr>
              <w:t>-12,278.67</w:t>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5"/>
              <w:jc w:val="right"/>
              <w:rPr>
                <w:rFonts w:ascii="Times New Roman" w:hAnsi="Times New Roman" w:cs="Times New Roman" w:eastAsia="Times New Roman" w:hint="default"/>
                <w:sz w:val="18"/>
                <w:szCs w:val="18"/>
              </w:rPr>
            </w:pPr>
            <w:r>
              <w:rPr>
                <w:rFonts w:ascii="Times New Roman"/>
                <w:spacing w:val="-1"/>
                <w:sz w:val="18"/>
              </w:rPr>
              <w:t>66,207.10</w:t>
            </w:r>
          </w:p>
        </w:tc>
      </w:tr>
      <w:tr>
        <w:trPr>
          <w:trHeight w:val="259"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28" w:lineRule="exact"/>
              <w:ind w:left="46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0"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28" w:lineRule="exact"/>
              <w:ind w:left="467"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8"/>
              <w:jc w:val="right"/>
              <w:rPr>
                <w:rFonts w:ascii="Times New Roman" w:hAnsi="Times New Roman" w:cs="Times New Roman" w:eastAsia="Times New Roman" w:hint="default"/>
                <w:sz w:val="18"/>
                <w:szCs w:val="18"/>
              </w:rPr>
            </w:pPr>
            <w:r>
              <w:rPr>
                <w:rFonts w:ascii="Times New Roman"/>
                <w:spacing w:val="-1"/>
                <w:sz w:val="18"/>
              </w:rPr>
              <w:t>-27,487,362.86</w:t>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18"/>
                <w:szCs w:val="18"/>
              </w:rPr>
            </w:pPr>
            <w:r>
              <w:rPr>
                <w:rFonts w:ascii="Times New Roman"/>
                <w:spacing w:val="-1"/>
                <w:sz w:val="18"/>
              </w:rPr>
              <w:t>24,775,967.96</w:t>
            </w:r>
          </w:p>
        </w:tc>
      </w:tr>
      <w:tr>
        <w:trPr>
          <w:trHeight w:val="260"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30" w:lineRule="exact"/>
              <w:ind w:left="467"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18"/>
                <w:szCs w:val="18"/>
              </w:rPr>
            </w:pPr>
            <w:r>
              <w:rPr>
                <w:rFonts w:ascii="Times New Roman"/>
                <w:spacing w:val="-1"/>
                <w:sz w:val="18"/>
              </w:rPr>
              <w:t>-28,407,873.11</w:t>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5"/>
              <w:jc w:val="right"/>
              <w:rPr>
                <w:rFonts w:ascii="Times New Roman" w:hAnsi="Times New Roman" w:cs="Times New Roman" w:eastAsia="Times New Roman" w:hint="default"/>
                <w:sz w:val="18"/>
                <w:szCs w:val="18"/>
              </w:rPr>
            </w:pPr>
            <w:r>
              <w:rPr>
                <w:rFonts w:ascii="Times New Roman"/>
                <w:spacing w:val="-1"/>
                <w:sz w:val="18"/>
              </w:rPr>
              <w:t>-17,065,213.64</w:t>
            </w:r>
          </w:p>
        </w:tc>
      </w:tr>
      <w:tr>
        <w:trPr>
          <w:trHeight w:val="259"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28" w:lineRule="exact"/>
              <w:ind w:left="467"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9"/>
              <w:jc w:val="right"/>
              <w:rPr>
                <w:rFonts w:ascii="Times New Roman" w:hAnsi="Times New Roman" w:cs="Times New Roman" w:eastAsia="Times New Roman" w:hint="default"/>
                <w:sz w:val="18"/>
                <w:szCs w:val="18"/>
              </w:rPr>
            </w:pPr>
            <w:r>
              <w:rPr>
                <w:rFonts w:ascii="Times New Roman"/>
                <w:spacing w:val="-1"/>
                <w:sz w:val="18"/>
              </w:rPr>
              <w:t>58,241,784.63</w:t>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18"/>
                <w:szCs w:val="18"/>
              </w:rPr>
            </w:pPr>
            <w:r>
              <w:rPr>
                <w:rFonts w:ascii="Times New Roman"/>
                <w:spacing w:val="-1"/>
                <w:sz w:val="18"/>
              </w:rPr>
              <w:t>-8,076,660.54</w:t>
            </w:r>
          </w:p>
        </w:tc>
      </w:tr>
      <w:tr>
        <w:trPr>
          <w:trHeight w:val="247"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15" w:lineRule="exact"/>
              <w:ind w:left="4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0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8"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40" w:lineRule="auto" w:before="3"/>
              <w:ind w:left="46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9"/>
              <w:jc w:val="right"/>
              <w:rPr>
                <w:rFonts w:ascii="Times New Roman" w:hAnsi="Times New Roman" w:cs="Times New Roman" w:eastAsia="Times New Roman" w:hint="default"/>
                <w:sz w:val="18"/>
                <w:szCs w:val="18"/>
              </w:rPr>
            </w:pPr>
            <w:r>
              <w:rPr>
                <w:rFonts w:ascii="Times New Roman"/>
                <w:spacing w:val="-1"/>
                <w:sz w:val="18"/>
              </w:rPr>
              <w:t>28,810,607.47</w:t>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24,610,977.04</w:t>
            </w:r>
          </w:p>
        </w:tc>
      </w:tr>
      <w:tr>
        <w:trPr>
          <w:trHeight w:val="296"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single" w:sz="12" w:space="0" w:color="000000"/>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single" w:sz="12" w:space="0" w:color="000000"/>
              <w:left w:val="nil" w:sz="6" w:space="0" w:color="auto"/>
              <w:bottom w:val="nil" w:sz="6" w:space="0" w:color="auto"/>
              <w:right w:val="nil" w:sz="6" w:space="0" w:color="auto"/>
            </w:tcBorders>
          </w:tcPr>
          <w:p>
            <w:pPr/>
          </w:p>
        </w:tc>
      </w:tr>
      <w:tr>
        <w:trPr>
          <w:trHeight w:val="255"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15" w:lineRule="exact"/>
              <w:ind w:left="46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r>
      <w:tr>
        <w:trPr>
          <w:trHeight w:val="260"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20" w:lineRule="exact"/>
              <w:ind w:left="46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r>
      <w:tr>
        <w:trPr>
          <w:trHeight w:val="260"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21" w:lineRule="exact"/>
              <w:ind w:left="46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r>
      <w:tr>
        <w:trPr>
          <w:trHeight w:val="264"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r>
      <w:tr>
        <w:trPr>
          <w:trHeight w:val="260"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15" w:lineRule="exact"/>
              <w:ind w:left="467"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9"/>
              <w:jc w:val="right"/>
              <w:rPr>
                <w:rFonts w:ascii="Times New Roman" w:hAnsi="Times New Roman" w:cs="Times New Roman" w:eastAsia="Times New Roman" w:hint="default"/>
                <w:sz w:val="18"/>
                <w:szCs w:val="18"/>
              </w:rPr>
            </w:pPr>
            <w:r>
              <w:rPr>
                <w:rFonts w:ascii="Times New Roman"/>
                <w:spacing w:val="-1"/>
                <w:sz w:val="18"/>
              </w:rPr>
              <w:t>393,819,655.01</w:t>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18"/>
                <w:szCs w:val="18"/>
              </w:rPr>
            </w:pPr>
            <w:r>
              <w:rPr>
                <w:rFonts w:ascii="Times New Roman"/>
                <w:spacing w:val="-1"/>
                <w:sz w:val="18"/>
              </w:rPr>
              <w:t>31,154,136.51</w:t>
            </w:r>
          </w:p>
        </w:tc>
      </w:tr>
      <w:tr>
        <w:trPr>
          <w:trHeight w:val="260"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16" w:lineRule="exact"/>
              <w:ind w:left="467"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9"/>
              <w:jc w:val="right"/>
              <w:rPr>
                <w:rFonts w:ascii="Times New Roman" w:hAnsi="Times New Roman" w:cs="Times New Roman" w:eastAsia="Times New Roman" w:hint="default"/>
                <w:sz w:val="18"/>
                <w:szCs w:val="18"/>
              </w:rPr>
            </w:pPr>
            <w:r>
              <w:rPr>
                <w:rFonts w:ascii="Times New Roman"/>
                <w:spacing w:val="-1"/>
                <w:sz w:val="18"/>
              </w:rPr>
              <w:t>31,154,136.51</w:t>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spacing w:val="-1"/>
                <w:sz w:val="18"/>
              </w:rPr>
              <w:t>17,899,281.41</w:t>
            </w:r>
          </w:p>
        </w:tc>
      </w:tr>
      <w:tr>
        <w:trPr>
          <w:trHeight w:val="254"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15" w:lineRule="exact"/>
              <w:ind w:left="467"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r>
      <w:tr>
        <w:trPr>
          <w:trHeight w:val="252"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20" w:lineRule="exact"/>
              <w:ind w:left="467"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single" w:sz="4" w:space="0" w:color="000000"/>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single" w:sz="4" w:space="0" w:color="000000"/>
              <w:right w:val="nil" w:sz="6" w:space="0" w:color="auto"/>
            </w:tcBorders>
          </w:tcPr>
          <w:p>
            <w:pPr/>
          </w:p>
        </w:tc>
      </w:tr>
      <w:tr>
        <w:trPr>
          <w:trHeight w:val="281" w:hRule="exact"/>
        </w:trPr>
        <w:tc>
          <w:tcPr>
            <w:tcW w:w="901" w:type="dxa"/>
            <w:tcBorders>
              <w:top w:val="nil" w:sz="6" w:space="0" w:color="auto"/>
              <w:left w:val="nil" w:sz="6" w:space="0" w:color="auto"/>
              <w:bottom w:val="nil" w:sz="6" w:space="0" w:color="auto"/>
              <w:right w:val="nil" w:sz="6" w:space="0" w:color="auto"/>
            </w:tcBorders>
          </w:tcPr>
          <w:p>
            <w:pPr/>
          </w:p>
        </w:tc>
        <w:tc>
          <w:tcPr>
            <w:tcW w:w="4911" w:type="dxa"/>
            <w:tcBorders>
              <w:top w:val="nil" w:sz="6" w:space="0" w:color="auto"/>
              <w:left w:val="nil" w:sz="6" w:space="0" w:color="auto"/>
              <w:bottom w:val="nil" w:sz="6" w:space="0" w:color="auto"/>
              <w:right w:val="nil" w:sz="6" w:space="0" w:color="auto"/>
            </w:tcBorders>
          </w:tcPr>
          <w:p>
            <w:pPr>
              <w:pStyle w:val="TableParagraph"/>
              <w:spacing w:line="240" w:lineRule="auto" w:before="3"/>
              <w:ind w:left="46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9"/>
              <w:jc w:val="right"/>
              <w:rPr>
                <w:rFonts w:ascii="Times New Roman" w:hAnsi="Times New Roman" w:cs="Times New Roman" w:eastAsia="Times New Roman" w:hint="default"/>
                <w:sz w:val="18"/>
                <w:szCs w:val="18"/>
              </w:rPr>
            </w:pPr>
            <w:r>
              <w:rPr>
                <w:rFonts w:ascii="Times New Roman"/>
                <w:spacing w:val="-1"/>
                <w:sz w:val="18"/>
              </w:rPr>
              <w:t>362,665,518.50</w:t>
            </w:r>
          </w:p>
        </w:tc>
        <w:tc>
          <w:tcPr>
            <w:tcW w:w="293" w:type="dxa"/>
            <w:tcBorders>
              <w:top w:val="nil" w:sz="6" w:space="0" w:color="auto"/>
              <w:left w:val="nil" w:sz="6" w:space="0" w:color="auto"/>
              <w:bottom w:val="nil" w:sz="6" w:space="0" w:color="auto"/>
              <w:right w:val="nil" w:sz="6" w:space="0" w:color="auto"/>
            </w:tcBorders>
          </w:tcPr>
          <w:p>
            <w:pPr/>
          </w:p>
        </w:tc>
        <w:tc>
          <w:tcPr>
            <w:tcW w:w="1706"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13,254,855.10</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956" w:top="1020" w:bottom="1140" w:left="7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894"/>
        <w:gridCol w:w="3399"/>
        <w:gridCol w:w="238"/>
        <w:gridCol w:w="1764"/>
        <w:gridCol w:w="235"/>
        <w:gridCol w:w="1486"/>
        <w:gridCol w:w="177"/>
        <w:gridCol w:w="238"/>
        <w:gridCol w:w="1562"/>
      </w:tblGrid>
      <w:tr>
        <w:trPr>
          <w:trHeight w:val="374"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b/>
                <w:sz w:val="21"/>
              </w:rPr>
              <w:t>13</w:t>
            </w:r>
            <w:r>
              <w:rPr>
                <w:rFonts w:ascii="Times New Roman"/>
                <w:sz w:val="21"/>
              </w:rPr>
            </w:r>
          </w:p>
        </w:tc>
        <w:tc>
          <w:tcPr>
            <w:tcW w:w="3399" w:type="dxa"/>
            <w:tcBorders>
              <w:top w:val="nil" w:sz="6" w:space="0" w:color="auto"/>
              <w:left w:val="nil" w:sz="6" w:space="0" w:color="auto"/>
              <w:bottom w:val="nil" w:sz="6" w:space="0" w:color="auto"/>
              <w:right w:val="nil" w:sz="6" w:space="0" w:color="auto"/>
            </w:tcBorders>
          </w:tcPr>
          <w:p>
            <w:pPr>
              <w:pStyle w:val="TableParagraph"/>
              <w:spacing w:line="216"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7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r>
      <w:tr>
        <w:trPr>
          <w:trHeight w:val="409"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07"/>
              <w:jc w:val="right"/>
              <w:rPr>
                <w:rFonts w:ascii="Times New Roman" w:hAnsi="Times New Roman" w:cs="Times New Roman" w:eastAsia="Times New Roman" w:hint="default"/>
                <w:sz w:val="21"/>
                <w:szCs w:val="21"/>
              </w:rPr>
            </w:pPr>
            <w:r>
              <w:rPr>
                <w:rFonts w:ascii="Times New Roman"/>
                <w:sz w:val="21"/>
              </w:rPr>
              <w:t>13.1</w:t>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5" w:right="0"/>
              <w:jc w:val="left"/>
              <w:rPr>
                <w:rFonts w:ascii="宋体" w:hAnsi="宋体" w:cs="宋体" w:eastAsia="宋体" w:hint="default"/>
                <w:sz w:val="21"/>
                <w:szCs w:val="21"/>
              </w:rPr>
            </w:pPr>
            <w:r>
              <w:rPr>
                <w:rFonts w:ascii="宋体" w:hAnsi="宋体" w:cs="宋体" w:eastAsia="宋体" w:hint="default"/>
                <w:sz w:val="21"/>
                <w:szCs w:val="21"/>
              </w:rPr>
              <w:t>非经常性损益明细表</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7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r>
      <w:tr>
        <w:trPr>
          <w:trHeight w:val="271" w:hRule="exact"/>
        </w:trPr>
        <w:tc>
          <w:tcPr>
            <w:tcW w:w="894" w:type="dxa"/>
            <w:tcBorders>
              <w:top w:val="nil" w:sz="6" w:space="0" w:color="auto"/>
              <w:left w:val="nil" w:sz="6" w:space="0" w:color="auto"/>
              <w:bottom w:val="nil" w:sz="6" w:space="0" w:color="auto"/>
              <w:right w:val="nil" w:sz="6" w:space="0" w:color="auto"/>
            </w:tcBorders>
          </w:tcPr>
          <w:p>
            <w:pPr/>
          </w:p>
        </w:tc>
        <w:tc>
          <w:tcPr>
            <w:tcW w:w="3399" w:type="dxa"/>
            <w:tcBorders>
              <w:top w:val="nil" w:sz="6" w:space="0" w:color="auto"/>
              <w:left w:val="nil" w:sz="6" w:space="0" w:color="auto"/>
              <w:bottom w:val="single" w:sz="4" w:space="0" w:color="000000"/>
              <w:right w:val="nil" w:sz="6" w:space="0" w:color="auto"/>
            </w:tcBorders>
          </w:tcPr>
          <w:p>
            <w:pPr>
              <w:pStyle w:val="TableParagraph"/>
              <w:spacing w:line="240" w:lineRule="exact"/>
              <w:ind w:left="205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38" w:type="dxa"/>
            <w:tcBorders>
              <w:top w:val="nil" w:sz="6" w:space="0" w:color="auto"/>
              <w:left w:val="nil" w:sz="6" w:space="0" w:color="auto"/>
              <w:bottom w:val="single" w:sz="4" w:space="0" w:color="000000"/>
              <w:right w:val="nil" w:sz="6" w:space="0" w:color="auto"/>
            </w:tcBorders>
          </w:tcPr>
          <w:p>
            <w:pPr/>
          </w:p>
        </w:tc>
        <w:tc>
          <w:tcPr>
            <w:tcW w:w="1764"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Style w:val="TableParagraph"/>
              <w:spacing w:line="256" w:lineRule="exact"/>
              <w:ind w:left="1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77"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562" w:type="dxa"/>
            <w:tcBorders>
              <w:top w:val="nil" w:sz="6" w:space="0" w:color="auto"/>
              <w:left w:val="nil" w:sz="6" w:space="0" w:color="auto"/>
              <w:bottom w:val="single" w:sz="4" w:space="0" w:color="000000"/>
              <w:right w:val="nil" w:sz="6" w:space="0" w:color="auto"/>
            </w:tcBorders>
          </w:tcPr>
          <w:p>
            <w:pPr>
              <w:pStyle w:val="TableParagraph"/>
              <w:spacing w:line="256" w:lineRule="exact"/>
              <w:ind w:left="5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573" w:hRule="exact"/>
        </w:trPr>
        <w:tc>
          <w:tcPr>
            <w:tcW w:w="894" w:type="dxa"/>
            <w:tcBorders>
              <w:top w:val="nil" w:sz="6" w:space="0" w:color="auto"/>
              <w:left w:val="nil" w:sz="6" w:space="0" w:color="auto"/>
              <w:bottom w:val="nil" w:sz="6" w:space="0" w:color="auto"/>
              <w:right w:val="nil" w:sz="6" w:space="0" w:color="auto"/>
            </w:tcBorders>
          </w:tcPr>
          <w:p>
            <w:pPr/>
          </w:p>
        </w:tc>
        <w:tc>
          <w:tcPr>
            <w:tcW w:w="5401" w:type="dxa"/>
            <w:gridSpan w:val="3"/>
            <w:tcBorders>
              <w:top w:val="nil" w:sz="6" w:space="0" w:color="auto"/>
              <w:left w:val="nil" w:sz="6" w:space="0" w:color="auto"/>
              <w:bottom w:val="nil" w:sz="6" w:space="0" w:color="auto"/>
              <w:right w:val="nil" w:sz="6" w:space="0" w:color="auto"/>
            </w:tcBorders>
          </w:tcPr>
          <w:p>
            <w:pPr>
              <w:pStyle w:val="TableParagraph"/>
              <w:spacing w:line="278" w:lineRule="exact" w:before="8"/>
              <w:ind w:left="105" w:right="958"/>
              <w:jc w:val="left"/>
              <w:rPr>
                <w:rFonts w:ascii="宋体" w:hAnsi="宋体" w:cs="宋体" w:eastAsia="宋体" w:hint="default"/>
                <w:sz w:val="21"/>
                <w:szCs w:val="21"/>
              </w:rPr>
            </w:pPr>
            <w:r>
              <w:rPr>
                <w:rFonts w:ascii="宋体" w:hAnsi="宋体" w:cs="宋体" w:eastAsia="宋体" w:hint="default"/>
                <w:spacing w:val="-6"/>
                <w:sz w:val="21"/>
                <w:szCs w:val="21"/>
              </w:rPr>
              <w:t>非流动性资产处置损益，包括已计提资产减值准</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备的冲销部分</w:t>
            </w:r>
          </w:p>
        </w:tc>
        <w:tc>
          <w:tcPr>
            <w:tcW w:w="235" w:type="dxa"/>
            <w:tcBorders>
              <w:top w:val="single" w:sz="4" w:space="0" w:color="000000"/>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168"/>
              <w:ind w:left="218" w:right="0"/>
              <w:jc w:val="left"/>
              <w:rPr>
                <w:rFonts w:ascii="Times New Roman" w:hAnsi="Times New Roman" w:cs="Times New Roman" w:eastAsia="Times New Roman" w:hint="default"/>
                <w:sz w:val="21"/>
                <w:szCs w:val="21"/>
              </w:rPr>
            </w:pPr>
            <w:r>
              <w:rPr>
                <w:rFonts w:ascii="Times New Roman"/>
                <w:sz w:val="21"/>
              </w:rPr>
              <w:t>12,780.65</w:t>
            </w:r>
          </w:p>
        </w:tc>
        <w:tc>
          <w:tcPr>
            <w:tcW w:w="177"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1562" w:type="dxa"/>
            <w:tcBorders>
              <w:top w:val="single" w:sz="4" w:space="0" w:color="000000"/>
              <w:left w:val="nil" w:sz="6" w:space="0" w:color="auto"/>
              <w:bottom w:val="nil" w:sz="6" w:space="0" w:color="auto"/>
              <w:right w:val="nil" w:sz="6" w:space="0" w:color="auto"/>
            </w:tcBorders>
          </w:tcPr>
          <w:p>
            <w:pPr>
              <w:pStyle w:val="TableParagraph"/>
              <w:spacing w:line="240" w:lineRule="auto" w:before="168"/>
              <w:ind w:left="247" w:right="0"/>
              <w:jc w:val="left"/>
              <w:rPr>
                <w:rFonts w:ascii="Times New Roman" w:hAnsi="Times New Roman" w:cs="Times New Roman" w:eastAsia="Times New Roman" w:hint="default"/>
                <w:sz w:val="21"/>
                <w:szCs w:val="21"/>
              </w:rPr>
            </w:pPr>
            <w:r>
              <w:rPr>
                <w:rFonts w:ascii="Times New Roman"/>
                <w:sz w:val="21"/>
              </w:rPr>
              <w:t>12,900,474.28</w:t>
            </w:r>
          </w:p>
        </w:tc>
      </w:tr>
      <w:tr>
        <w:trPr>
          <w:trHeight w:val="560" w:hRule="exact"/>
        </w:trPr>
        <w:tc>
          <w:tcPr>
            <w:tcW w:w="894" w:type="dxa"/>
            <w:tcBorders>
              <w:top w:val="nil" w:sz="6" w:space="0" w:color="auto"/>
              <w:left w:val="nil" w:sz="6" w:space="0" w:color="auto"/>
              <w:bottom w:val="nil" w:sz="6" w:space="0" w:color="auto"/>
              <w:right w:val="nil" w:sz="6" w:space="0" w:color="auto"/>
            </w:tcBorders>
          </w:tcPr>
          <w:p>
            <w:pPr/>
          </w:p>
        </w:tc>
        <w:tc>
          <w:tcPr>
            <w:tcW w:w="5401" w:type="dxa"/>
            <w:gridSpan w:val="3"/>
            <w:tcBorders>
              <w:top w:val="nil" w:sz="6" w:space="0" w:color="auto"/>
              <w:left w:val="nil" w:sz="6" w:space="0" w:color="auto"/>
              <w:bottom w:val="nil" w:sz="6" w:space="0" w:color="auto"/>
              <w:right w:val="nil" w:sz="6" w:space="0" w:color="auto"/>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pacing w:val="-6"/>
                <w:sz w:val="21"/>
                <w:szCs w:val="21"/>
              </w:rPr>
              <w:t>越权审批，或无正式批准文件，或偶发性的税收</w:t>
            </w:r>
          </w:p>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返还、减免</w:t>
            </w: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12" w:right="0"/>
              <w:jc w:val="left"/>
              <w:rPr>
                <w:rFonts w:ascii="Times New Roman" w:hAnsi="Times New Roman" w:cs="Times New Roman" w:eastAsia="Times New Roman" w:hint="default"/>
                <w:sz w:val="21"/>
                <w:szCs w:val="21"/>
              </w:rPr>
            </w:pPr>
            <w:r>
              <w:rPr>
                <w:rFonts w:ascii="Times New Roman"/>
                <w:sz w:val="21"/>
              </w:rPr>
              <w:t>702,916.83</w:t>
            </w:r>
          </w:p>
        </w:tc>
        <w:tc>
          <w:tcPr>
            <w:tcW w:w="17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508" w:right="0"/>
              <w:jc w:val="left"/>
              <w:rPr>
                <w:rFonts w:ascii="Times New Roman" w:hAnsi="Times New Roman" w:cs="Times New Roman" w:eastAsia="Times New Roman" w:hint="default"/>
                <w:sz w:val="21"/>
                <w:szCs w:val="21"/>
              </w:rPr>
            </w:pPr>
            <w:r>
              <w:rPr>
                <w:rFonts w:ascii="Times New Roman"/>
                <w:sz w:val="21"/>
              </w:rPr>
              <w:t>806,412.40</w:t>
            </w:r>
          </w:p>
        </w:tc>
      </w:tr>
      <w:tr>
        <w:trPr>
          <w:trHeight w:val="285" w:hRule="exact"/>
        </w:trPr>
        <w:tc>
          <w:tcPr>
            <w:tcW w:w="894" w:type="dxa"/>
            <w:tcBorders>
              <w:top w:val="nil" w:sz="6" w:space="0" w:color="auto"/>
              <w:left w:val="nil" w:sz="6" w:space="0" w:color="auto"/>
              <w:bottom w:val="nil" w:sz="6" w:space="0" w:color="auto"/>
              <w:right w:val="nil" w:sz="6" w:space="0" w:color="auto"/>
            </w:tcBorders>
          </w:tcPr>
          <w:p>
            <w:pPr/>
          </w:p>
        </w:tc>
        <w:tc>
          <w:tcPr>
            <w:tcW w:w="3399" w:type="dxa"/>
            <w:tcBorders>
              <w:top w:val="nil" w:sz="6" w:space="0" w:color="auto"/>
              <w:left w:val="nil" w:sz="6" w:space="0" w:color="auto"/>
              <w:bottom w:val="nil" w:sz="6" w:space="0" w:color="auto"/>
              <w:right w:val="nil" w:sz="6" w:space="0" w:color="auto"/>
            </w:tcBorders>
          </w:tcPr>
          <w:p>
            <w:pPr>
              <w:pStyle w:val="TableParagraph"/>
              <w:spacing w:line="245" w:lineRule="exact"/>
              <w:ind w:left="105"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2" w:right="0"/>
              <w:jc w:val="left"/>
              <w:rPr>
                <w:rFonts w:ascii="Times New Roman" w:hAnsi="Times New Roman" w:cs="Times New Roman" w:eastAsia="Times New Roman" w:hint="default"/>
                <w:sz w:val="21"/>
                <w:szCs w:val="21"/>
              </w:rPr>
            </w:pPr>
            <w:r>
              <w:rPr>
                <w:rFonts w:ascii="Times New Roman"/>
                <w:sz w:val="21"/>
              </w:rPr>
              <w:t>445,970.00</w:t>
            </w:r>
          </w:p>
        </w:tc>
        <w:tc>
          <w:tcPr>
            <w:tcW w:w="17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2" w:right="0"/>
              <w:jc w:val="left"/>
              <w:rPr>
                <w:rFonts w:ascii="Times New Roman" w:hAnsi="Times New Roman" w:cs="Times New Roman" w:eastAsia="Times New Roman" w:hint="default"/>
                <w:sz w:val="21"/>
                <w:szCs w:val="21"/>
              </w:rPr>
            </w:pPr>
            <w:r>
              <w:rPr>
                <w:rFonts w:ascii="Times New Roman"/>
                <w:sz w:val="21"/>
              </w:rPr>
              <w:t>5,887,100.00</w:t>
            </w:r>
          </w:p>
        </w:tc>
      </w:tr>
      <w:tr>
        <w:trPr>
          <w:trHeight w:val="281" w:hRule="exact"/>
        </w:trPr>
        <w:tc>
          <w:tcPr>
            <w:tcW w:w="894" w:type="dxa"/>
            <w:tcBorders>
              <w:top w:val="nil" w:sz="6" w:space="0" w:color="auto"/>
              <w:left w:val="nil" w:sz="6" w:space="0" w:color="auto"/>
              <w:bottom w:val="nil" w:sz="6" w:space="0" w:color="auto"/>
              <w:right w:val="nil" w:sz="6" w:space="0" w:color="auto"/>
            </w:tcBorders>
          </w:tcPr>
          <w:p>
            <w:pP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7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44" w:right="0"/>
              <w:jc w:val="left"/>
              <w:rPr>
                <w:rFonts w:ascii="Times New Roman" w:hAnsi="Times New Roman" w:cs="Times New Roman" w:eastAsia="Times New Roman" w:hint="default"/>
                <w:sz w:val="21"/>
                <w:szCs w:val="21"/>
              </w:rPr>
            </w:pPr>
            <w:r>
              <w:rPr>
                <w:rFonts w:ascii="Times New Roman"/>
                <w:sz w:val="21"/>
              </w:rPr>
              <w:t>-36,541.00</w:t>
            </w:r>
          </w:p>
        </w:tc>
      </w:tr>
      <w:tr>
        <w:trPr>
          <w:trHeight w:val="553" w:hRule="exact"/>
        </w:trPr>
        <w:tc>
          <w:tcPr>
            <w:tcW w:w="894" w:type="dxa"/>
            <w:tcBorders>
              <w:top w:val="nil" w:sz="6" w:space="0" w:color="auto"/>
              <w:left w:val="nil" w:sz="6" w:space="0" w:color="auto"/>
              <w:bottom w:val="nil" w:sz="6" w:space="0" w:color="auto"/>
              <w:right w:val="nil" w:sz="6" w:space="0" w:color="auto"/>
            </w:tcBorders>
          </w:tcPr>
          <w:p>
            <w:pPr/>
          </w:p>
        </w:tc>
        <w:tc>
          <w:tcPr>
            <w:tcW w:w="5401"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6"/>
                <w:sz w:val="21"/>
                <w:szCs w:val="21"/>
              </w:rPr>
              <w:t>持有交易性金融资产、交易性金融负债产生的公</w:t>
            </w:r>
          </w:p>
          <w:p>
            <w:pPr>
              <w:pStyle w:val="TableParagraph"/>
              <w:spacing w:line="240" w:lineRule="auto" w:before="3"/>
              <w:ind w:left="105" w:right="0"/>
              <w:jc w:val="left"/>
              <w:rPr>
                <w:rFonts w:ascii="宋体" w:hAnsi="宋体" w:cs="宋体" w:eastAsia="宋体" w:hint="default"/>
                <w:sz w:val="21"/>
                <w:szCs w:val="21"/>
              </w:rPr>
            </w:pPr>
            <w:r>
              <w:rPr>
                <w:rFonts w:ascii="宋体" w:hAnsi="宋体" w:cs="宋体" w:eastAsia="宋体" w:hint="default"/>
                <w:sz w:val="21"/>
                <w:szCs w:val="21"/>
              </w:rPr>
              <w:t>允价值变动损益</w:t>
            </w: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7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544" w:right="0"/>
              <w:jc w:val="left"/>
              <w:rPr>
                <w:rFonts w:ascii="Times New Roman" w:hAnsi="Times New Roman" w:cs="Times New Roman" w:eastAsia="Times New Roman" w:hint="default"/>
                <w:sz w:val="21"/>
                <w:szCs w:val="21"/>
              </w:rPr>
            </w:pPr>
            <w:r>
              <w:rPr>
                <w:rFonts w:ascii="Times New Roman"/>
                <w:sz w:val="21"/>
              </w:rPr>
              <w:t>-13,976.78</w:t>
            </w:r>
          </w:p>
        </w:tc>
      </w:tr>
      <w:tr>
        <w:trPr>
          <w:trHeight w:val="287" w:hRule="exact"/>
        </w:trPr>
        <w:tc>
          <w:tcPr>
            <w:tcW w:w="894" w:type="dxa"/>
            <w:tcBorders>
              <w:top w:val="nil" w:sz="6" w:space="0" w:color="auto"/>
              <w:left w:val="nil" w:sz="6" w:space="0" w:color="auto"/>
              <w:bottom w:val="nil" w:sz="6" w:space="0" w:color="auto"/>
              <w:right w:val="nil" w:sz="6" w:space="0" w:color="auto"/>
            </w:tcBorders>
          </w:tcPr>
          <w:p>
            <w:pPr/>
          </w:p>
        </w:tc>
        <w:tc>
          <w:tcPr>
            <w:tcW w:w="3399" w:type="dxa"/>
            <w:tcBorders>
              <w:top w:val="nil" w:sz="6" w:space="0" w:color="auto"/>
              <w:left w:val="nil" w:sz="6" w:space="0" w:color="auto"/>
              <w:bottom w:val="nil" w:sz="6" w:space="0" w:color="auto"/>
              <w:right w:val="nil" w:sz="6" w:space="0" w:color="auto"/>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交易性金融资产出售损益</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7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14" w:right="0"/>
              <w:jc w:val="left"/>
              <w:rPr>
                <w:rFonts w:ascii="Times New Roman" w:hAnsi="Times New Roman" w:cs="Times New Roman" w:eastAsia="Times New Roman" w:hint="default"/>
                <w:sz w:val="21"/>
                <w:szCs w:val="21"/>
              </w:rPr>
            </w:pPr>
            <w:r>
              <w:rPr>
                <w:rFonts w:ascii="Times New Roman"/>
                <w:sz w:val="21"/>
              </w:rPr>
              <w:t>12,632.93</w:t>
            </w:r>
          </w:p>
        </w:tc>
      </w:tr>
      <w:tr>
        <w:trPr>
          <w:trHeight w:val="285" w:hRule="exact"/>
        </w:trPr>
        <w:tc>
          <w:tcPr>
            <w:tcW w:w="894" w:type="dxa"/>
            <w:tcBorders>
              <w:top w:val="nil" w:sz="6" w:space="0" w:color="auto"/>
              <w:left w:val="nil" w:sz="6" w:space="0" w:color="auto"/>
              <w:bottom w:val="nil" w:sz="6" w:space="0" w:color="auto"/>
              <w:right w:val="nil" w:sz="6" w:space="0" w:color="auto"/>
            </w:tcBorders>
          </w:tcPr>
          <w:p>
            <w:pPr/>
          </w:p>
        </w:tc>
        <w:tc>
          <w:tcPr>
            <w:tcW w:w="5401" w:type="dxa"/>
            <w:gridSpan w:val="3"/>
            <w:tcBorders>
              <w:top w:val="nil" w:sz="6" w:space="0" w:color="auto"/>
              <w:left w:val="nil" w:sz="6" w:space="0" w:color="auto"/>
              <w:bottom w:val="nil" w:sz="6" w:space="0" w:color="auto"/>
              <w:right w:val="nil" w:sz="6" w:space="0" w:color="auto"/>
            </w:tcBorders>
          </w:tcPr>
          <w:p>
            <w:pPr>
              <w:pStyle w:val="TableParagraph"/>
              <w:tabs>
                <w:tab w:pos="4781" w:val="left" w:leader="none"/>
                <w:tab w:pos="5679" w:val="left" w:leader="none"/>
              </w:tabs>
              <w:spacing w:line="240" w:lineRule="exact"/>
              <w:ind w:left="105" w:right="-279"/>
              <w:jc w:val="left"/>
              <w:rPr>
                <w:rFonts w:ascii="Times New Roman" w:hAnsi="Times New Roman" w:cs="Times New Roman" w:eastAsia="Times New Roman" w:hint="default"/>
                <w:sz w:val="21"/>
                <w:szCs w:val="21"/>
              </w:rPr>
            </w:pPr>
            <w:r>
              <w:rPr>
                <w:rFonts w:ascii="宋体" w:hAnsi="宋体" w:cs="宋体" w:eastAsia="宋体" w:hint="default"/>
                <w:sz w:val="21"/>
                <w:szCs w:val="21"/>
              </w:rPr>
              <w:t>除上述各项之外的其他营业收外收入和支出</w:t>
              <w:tab/>
            </w: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Times New Roman" w:hAnsi="Times New Roman" w:cs="Times New Roman" w:eastAsia="Times New Roman"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tabs>
                <w:tab w:pos="1166" w:val="left" w:leader="none"/>
              </w:tabs>
              <w:spacing w:line="240" w:lineRule="auto" w:before="14"/>
              <w:ind w:left="43" w:right="0"/>
              <w:jc w:val="left"/>
              <w:rPr>
                <w:rFonts w:ascii="Times New Roman" w:hAnsi="Times New Roman" w:cs="Times New Roman" w:eastAsia="Times New Roman" w:hint="default"/>
                <w:sz w:val="21"/>
                <w:szCs w:val="21"/>
              </w:rPr>
            </w:pPr>
            <w:r>
              <w:rPr>
                <w:rFonts w:ascii="Times New Roman"/>
                <w:w w:val="100"/>
                <w:sz w:val="21"/>
              </w:rPr>
            </w:r>
            <w:r>
              <w:rPr>
                <w:rFonts w:ascii="Times New Roman"/>
                <w:sz w:val="21"/>
                <w:u w:val="single" w:color="000000"/>
              </w:rPr>
              <w:t>-256,683.31</w:t>
              <w:tab/>
            </w:r>
            <w:r>
              <w:rPr>
                <w:rFonts w:ascii="Times New Roman"/>
                <w:sz w:val="21"/>
              </w:rPr>
            </w:r>
          </w:p>
        </w:tc>
        <w:tc>
          <w:tcPr>
            <w:tcW w:w="17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tabs>
                <w:tab w:pos="439" w:val="left" w:leader="none"/>
                <w:tab w:pos="1562" w:val="left" w:leader="none"/>
              </w:tabs>
              <w:spacing w:line="240" w:lineRule="auto" w:before="14"/>
              <w:ind w:left="-416"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-367,967.04</w:t>
              <w:tab/>
            </w:r>
            <w:r>
              <w:rPr>
                <w:rFonts w:ascii="Times New Roman"/>
                <w:sz w:val="21"/>
              </w:rPr>
            </w:r>
          </w:p>
        </w:tc>
      </w:tr>
      <w:tr>
        <w:trPr>
          <w:trHeight w:val="284" w:hRule="exact"/>
        </w:trPr>
        <w:tc>
          <w:tcPr>
            <w:tcW w:w="894" w:type="dxa"/>
            <w:tcBorders>
              <w:top w:val="nil" w:sz="6" w:space="0" w:color="auto"/>
              <w:left w:val="nil" w:sz="6" w:space="0" w:color="auto"/>
              <w:bottom w:val="nil" w:sz="6" w:space="0" w:color="auto"/>
              <w:right w:val="nil" w:sz="6" w:space="0" w:color="auto"/>
            </w:tcBorders>
          </w:tcPr>
          <w:p>
            <w:pPr/>
          </w:p>
        </w:tc>
        <w:tc>
          <w:tcPr>
            <w:tcW w:w="3399" w:type="dxa"/>
            <w:tcBorders>
              <w:top w:val="nil" w:sz="6" w:space="0" w:color="auto"/>
              <w:left w:val="nil" w:sz="6" w:space="0" w:color="auto"/>
              <w:bottom w:val="nil" w:sz="6" w:space="0" w:color="auto"/>
              <w:right w:val="nil" w:sz="6" w:space="0" w:color="auto"/>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影响利润总额</w:t>
            </w:r>
          </w:p>
        </w:tc>
        <w:tc>
          <w:tcPr>
            <w:tcW w:w="372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8"/>
              <w:ind w:left="2350" w:right="0"/>
              <w:jc w:val="left"/>
              <w:rPr>
                <w:rFonts w:ascii="Times New Roman" w:hAnsi="Times New Roman" w:cs="Times New Roman" w:eastAsia="Times New Roman" w:hint="default"/>
                <w:sz w:val="21"/>
                <w:szCs w:val="21"/>
              </w:rPr>
            </w:pPr>
            <w:r>
              <w:rPr>
                <w:rFonts w:ascii="Times New Roman"/>
                <w:sz w:val="21"/>
              </w:rPr>
              <w:t>904,984.17</w:t>
            </w:r>
          </w:p>
        </w:tc>
        <w:tc>
          <w:tcPr>
            <w:tcW w:w="17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47" w:right="0"/>
              <w:jc w:val="left"/>
              <w:rPr>
                <w:rFonts w:ascii="Times New Roman" w:hAnsi="Times New Roman" w:cs="Times New Roman" w:eastAsia="Times New Roman" w:hint="default"/>
                <w:sz w:val="21"/>
                <w:szCs w:val="21"/>
              </w:rPr>
            </w:pPr>
            <w:r>
              <w:rPr>
                <w:rFonts w:ascii="Times New Roman"/>
                <w:sz w:val="21"/>
              </w:rPr>
              <w:t>19,188,134.79</w:t>
            </w:r>
          </w:p>
        </w:tc>
      </w:tr>
      <w:tr>
        <w:trPr>
          <w:trHeight w:val="281" w:hRule="exact"/>
        </w:trPr>
        <w:tc>
          <w:tcPr>
            <w:tcW w:w="894" w:type="dxa"/>
            <w:tcBorders>
              <w:top w:val="nil" w:sz="6" w:space="0" w:color="auto"/>
              <w:left w:val="nil" w:sz="6" w:space="0" w:color="auto"/>
              <w:bottom w:val="nil" w:sz="6" w:space="0" w:color="auto"/>
              <w:right w:val="nil" w:sz="6" w:space="0" w:color="auto"/>
            </w:tcBorders>
          </w:tcPr>
          <w:p>
            <w:pP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3" w:right="0"/>
              <w:jc w:val="left"/>
              <w:rPr>
                <w:rFonts w:ascii="Times New Roman" w:hAnsi="Times New Roman" w:cs="Times New Roman" w:eastAsia="Times New Roman" w:hint="default"/>
                <w:sz w:val="21"/>
                <w:szCs w:val="21"/>
              </w:rPr>
            </w:pPr>
            <w:r>
              <w:rPr>
                <w:rFonts w:ascii="Times New Roman"/>
                <w:sz w:val="21"/>
              </w:rPr>
              <w:t>-157,021.97</w:t>
            </w:r>
          </w:p>
        </w:tc>
        <w:tc>
          <w:tcPr>
            <w:tcW w:w="17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0" w:right="0"/>
              <w:jc w:val="left"/>
              <w:rPr>
                <w:rFonts w:ascii="Times New Roman" w:hAnsi="Times New Roman" w:cs="Times New Roman" w:eastAsia="Times New Roman" w:hint="default"/>
                <w:sz w:val="21"/>
                <w:szCs w:val="21"/>
              </w:rPr>
            </w:pPr>
            <w:r>
              <w:rPr>
                <w:rFonts w:ascii="Times New Roman"/>
                <w:sz w:val="21"/>
              </w:rPr>
              <w:t>-2,783,145.21</w:t>
            </w:r>
          </w:p>
        </w:tc>
      </w:tr>
      <w:tr>
        <w:trPr>
          <w:trHeight w:val="286" w:hRule="exact"/>
        </w:trPr>
        <w:tc>
          <w:tcPr>
            <w:tcW w:w="894" w:type="dxa"/>
            <w:tcBorders>
              <w:top w:val="nil" w:sz="6" w:space="0" w:color="auto"/>
              <w:left w:val="nil" w:sz="6" w:space="0" w:color="auto"/>
              <w:bottom w:val="nil" w:sz="6" w:space="0" w:color="auto"/>
              <w:right w:val="nil" w:sz="6" w:space="0" w:color="auto"/>
            </w:tcBorders>
          </w:tcPr>
          <w:p>
            <w:pP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少数股东损益影响额（税后）</w:t>
            </w:r>
          </w:p>
        </w:tc>
        <w:tc>
          <w:tcPr>
            <w:tcW w:w="3724" w:type="dxa"/>
            <w:gridSpan w:val="4"/>
            <w:tcBorders>
              <w:top w:val="nil" w:sz="6" w:space="0" w:color="auto"/>
              <w:left w:val="nil" w:sz="6" w:space="0" w:color="auto"/>
              <w:bottom w:val="nil" w:sz="6" w:space="0" w:color="auto"/>
              <w:right w:val="nil" w:sz="6" w:space="0" w:color="auto"/>
            </w:tcBorders>
          </w:tcPr>
          <w:p>
            <w:pPr>
              <w:pStyle w:val="TableParagraph"/>
              <w:tabs>
                <w:tab w:pos="2280" w:val="left" w:leader="none"/>
                <w:tab w:pos="3403" w:val="left" w:leader="none"/>
              </w:tabs>
              <w:spacing w:line="240" w:lineRule="auto" w:before="14"/>
              <w:ind w:left="1382"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-281,903.73</w:t>
              <w:tab/>
            </w:r>
            <w:r>
              <w:rPr>
                <w:rFonts w:ascii="Times New Roman"/>
                <w:sz w:val="21"/>
              </w:rPr>
            </w:r>
          </w:p>
        </w:tc>
        <w:tc>
          <w:tcPr>
            <w:tcW w:w="17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tabs>
                <w:tab w:pos="439" w:val="left" w:leader="none"/>
                <w:tab w:pos="1562" w:val="left" w:leader="none"/>
              </w:tabs>
              <w:spacing w:line="240" w:lineRule="auto" w:before="14"/>
              <w:ind w:left="-416"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-275,564.63</w:t>
              <w:tab/>
            </w:r>
            <w:r>
              <w:rPr>
                <w:rFonts w:ascii="Times New Roman"/>
                <w:sz w:val="21"/>
              </w:rPr>
            </w:r>
          </w:p>
        </w:tc>
      </w:tr>
      <w:tr>
        <w:trPr>
          <w:trHeight w:val="285" w:hRule="exact"/>
        </w:trPr>
        <w:tc>
          <w:tcPr>
            <w:tcW w:w="894" w:type="dxa"/>
            <w:tcBorders>
              <w:top w:val="nil" w:sz="6" w:space="0" w:color="auto"/>
              <w:left w:val="nil" w:sz="6" w:space="0" w:color="auto"/>
              <w:bottom w:val="nil" w:sz="6" w:space="0" w:color="auto"/>
              <w:right w:val="nil" w:sz="6" w:space="0" w:color="auto"/>
            </w:tcBorders>
          </w:tcPr>
          <w:p>
            <w:pPr/>
          </w:p>
        </w:tc>
        <w:tc>
          <w:tcPr>
            <w:tcW w:w="3399" w:type="dxa"/>
            <w:tcBorders>
              <w:top w:val="nil" w:sz="6" w:space="0" w:color="auto"/>
              <w:left w:val="nil" w:sz="6" w:space="0" w:color="auto"/>
              <w:bottom w:val="nil" w:sz="6" w:space="0" w:color="auto"/>
              <w:right w:val="nil" w:sz="6" w:space="0" w:color="auto"/>
            </w:tcBorders>
          </w:tcPr>
          <w:p>
            <w:pPr>
              <w:pStyle w:val="TableParagraph"/>
              <w:spacing w:line="245" w:lineRule="exact"/>
              <w:ind w:left="205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72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9"/>
              <w:ind w:left="2350" w:right="0"/>
              <w:jc w:val="left"/>
              <w:rPr>
                <w:rFonts w:ascii="Times New Roman" w:hAnsi="Times New Roman" w:cs="Times New Roman" w:eastAsia="Times New Roman" w:hint="default"/>
                <w:sz w:val="21"/>
                <w:szCs w:val="21"/>
              </w:rPr>
            </w:pPr>
            <w:r>
              <w:rPr>
                <w:rFonts w:ascii="Times New Roman"/>
                <w:sz w:val="21"/>
              </w:rPr>
              <w:t>466,058.47</w:t>
            </w:r>
          </w:p>
        </w:tc>
        <w:tc>
          <w:tcPr>
            <w:tcW w:w="177" w:type="dxa"/>
            <w:tcBorders>
              <w:top w:val="nil" w:sz="6" w:space="0" w:color="auto"/>
              <w:left w:val="nil" w:sz="6" w:space="0" w:color="auto"/>
              <w:bottom w:val="single" w:sz="12" w:space="0" w:color="000000"/>
              <w:right w:val="nil" w:sz="6" w:space="0" w:color="auto"/>
            </w:tcBorders>
          </w:tcPr>
          <w:p>
            <w:pPr/>
          </w:p>
        </w:tc>
        <w:tc>
          <w:tcPr>
            <w:tcW w:w="238" w:type="dxa"/>
            <w:tcBorders>
              <w:top w:val="nil" w:sz="6" w:space="0" w:color="auto"/>
              <w:left w:val="nil" w:sz="6" w:space="0" w:color="auto"/>
              <w:bottom w:val="single" w:sz="12" w:space="0" w:color="000000"/>
              <w:right w:val="nil" w:sz="6" w:space="0" w:color="auto"/>
            </w:tcBorders>
          </w:tcPr>
          <w:p>
            <w:pPr/>
          </w:p>
        </w:tc>
        <w:tc>
          <w:tcPr>
            <w:tcW w:w="1562"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left="247" w:right="0"/>
              <w:jc w:val="left"/>
              <w:rPr>
                <w:rFonts w:ascii="Times New Roman" w:hAnsi="Times New Roman" w:cs="Times New Roman" w:eastAsia="Times New Roman" w:hint="default"/>
                <w:sz w:val="21"/>
                <w:szCs w:val="21"/>
              </w:rPr>
            </w:pPr>
            <w:r>
              <w:rPr>
                <w:rFonts w:ascii="Times New Roman"/>
                <w:sz w:val="21"/>
              </w:rPr>
              <w:t>16,129,424.95</w:t>
            </w:r>
          </w:p>
        </w:tc>
      </w:tr>
      <w:tr>
        <w:trPr>
          <w:trHeight w:val="1284" w:hRule="exact"/>
        </w:trPr>
        <w:tc>
          <w:tcPr>
            <w:tcW w:w="9994"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999" w:right="0"/>
              <w:jc w:val="left"/>
              <w:rPr>
                <w:rFonts w:ascii="宋体" w:hAnsi="宋体" w:cs="宋体" w:eastAsia="宋体" w:hint="default"/>
                <w:sz w:val="21"/>
                <w:szCs w:val="21"/>
              </w:rPr>
            </w:pPr>
            <w:r>
              <w:rPr>
                <w:rFonts w:ascii="宋体" w:hAnsi="宋体" w:cs="宋体" w:eastAsia="宋体" w:hint="default"/>
                <w:sz w:val="21"/>
                <w:szCs w:val="21"/>
              </w:rPr>
              <w:t>本公司无对根据《公开发行证券的公司信息披露解释性公告第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号——非经常性损益》定义界定</w:t>
            </w:r>
          </w:p>
          <w:p>
            <w:pPr>
              <w:pStyle w:val="TableParagraph"/>
              <w:spacing w:line="244" w:lineRule="auto" w:before="6"/>
              <w:ind w:left="999" w:right="101"/>
              <w:jc w:val="left"/>
              <w:rPr>
                <w:rFonts w:ascii="宋体" w:hAnsi="宋体" w:cs="宋体" w:eastAsia="宋体" w:hint="default"/>
                <w:sz w:val="21"/>
                <w:szCs w:val="21"/>
              </w:rPr>
            </w:pPr>
            <w:r>
              <w:rPr>
                <w:rFonts w:ascii="宋体" w:hAnsi="宋体" w:cs="宋体" w:eastAsia="宋体" w:hint="default"/>
                <w:sz w:val="21"/>
                <w:szCs w:val="21"/>
              </w:rPr>
              <w:t>的非经常性损益项目，以及把《公开发行证券的公司信息披露解释性公告第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号——非经常性损</w:t>
            </w:r>
            <w:r>
              <w:rPr>
                <w:rFonts w:ascii="宋体" w:hAnsi="宋体" w:cs="宋体" w:eastAsia="宋体" w:hint="default"/>
                <w:w w:val="100"/>
                <w:sz w:val="21"/>
                <w:szCs w:val="21"/>
              </w:rPr>
              <w:t> </w:t>
            </w:r>
            <w:r>
              <w:rPr>
                <w:rFonts w:ascii="宋体" w:hAnsi="宋体" w:cs="宋体" w:eastAsia="宋体" w:hint="default"/>
                <w:sz w:val="21"/>
                <w:szCs w:val="21"/>
              </w:rPr>
              <w:t>益》中列举的非经常性损益项目界定为经常性损益的项目。</w:t>
            </w:r>
          </w:p>
        </w:tc>
      </w:tr>
      <w:tr>
        <w:trPr>
          <w:trHeight w:val="565" w:hRule="exact"/>
        </w:trPr>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07"/>
              <w:jc w:val="right"/>
              <w:rPr>
                <w:rFonts w:ascii="Times New Roman" w:hAnsi="Times New Roman" w:cs="Times New Roman" w:eastAsia="Times New Roman" w:hint="default"/>
                <w:sz w:val="21"/>
                <w:szCs w:val="21"/>
              </w:rPr>
            </w:pPr>
            <w:r>
              <w:rPr>
                <w:rFonts w:ascii="Times New Roman"/>
                <w:sz w:val="21"/>
              </w:rPr>
              <w:t>13.2</w:t>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5" w:right="0"/>
              <w:jc w:val="left"/>
              <w:rPr>
                <w:rFonts w:ascii="宋体" w:hAnsi="宋体" w:cs="宋体" w:eastAsia="宋体" w:hint="default"/>
                <w:sz w:val="21"/>
                <w:szCs w:val="21"/>
              </w:rPr>
            </w:pPr>
            <w:r>
              <w:rPr>
                <w:rFonts w:ascii="宋体" w:hAnsi="宋体" w:cs="宋体" w:eastAsia="宋体" w:hint="default"/>
                <w:sz w:val="21"/>
                <w:szCs w:val="21"/>
              </w:rPr>
              <w:t>净资产收益率及每股收益</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7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r>
      <w:tr>
        <w:trPr>
          <w:trHeight w:val="420" w:hRule="exact"/>
        </w:trPr>
        <w:tc>
          <w:tcPr>
            <w:tcW w:w="894" w:type="dxa"/>
            <w:tcBorders>
              <w:top w:val="nil" w:sz="6" w:space="0" w:color="auto"/>
              <w:left w:val="nil" w:sz="6" w:space="0" w:color="auto"/>
              <w:bottom w:val="nil" w:sz="6" w:space="0" w:color="auto"/>
              <w:right w:val="nil" w:sz="6" w:space="0" w:color="auto"/>
            </w:tcBorders>
          </w:tcPr>
          <w:p>
            <w:pP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7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r>
      <w:tr>
        <w:trPr>
          <w:trHeight w:val="280" w:hRule="exact"/>
        </w:trPr>
        <w:tc>
          <w:tcPr>
            <w:tcW w:w="894" w:type="dxa"/>
            <w:tcBorders>
              <w:top w:val="nil" w:sz="6" w:space="0" w:color="auto"/>
              <w:left w:val="nil" w:sz="6" w:space="0" w:color="auto"/>
              <w:bottom w:val="nil" w:sz="6" w:space="0" w:color="auto"/>
              <w:right w:val="nil" w:sz="6" w:space="0" w:color="auto"/>
            </w:tcBorders>
          </w:tcPr>
          <w:p>
            <w:pPr/>
          </w:p>
        </w:tc>
        <w:tc>
          <w:tcPr>
            <w:tcW w:w="3399" w:type="dxa"/>
            <w:vMerge w:val="restart"/>
            <w:tcBorders>
              <w:top w:val="nil" w:sz="6" w:space="0" w:color="auto"/>
              <w:left w:val="nil" w:sz="6" w:space="0" w:color="auto"/>
              <w:right w:val="nil" w:sz="6" w:space="0" w:color="auto"/>
            </w:tcBorders>
          </w:tcPr>
          <w:p>
            <w:pPr>
              <w:pStyle w:val="TableParagraph"/>
              <w:spacing w:line="240" w:lineRule="auto" w:before="109"/>
              <w:ind w:left="1067" w:right="0"/>
              <w:jc w:val="left"/>
              <w:rPr>
                <w:rFonts w:ascii="宋体" w:hAnsi="宋体" w:cs="宋体" w:eastAsia="宋体" w:hint="default"/>
                <w:sz w:val="21"/>
                <w:szCs w:val="21"/>
              </w:rPr>
            </w:pPr>
            <w:r>
              <w:rPr>
                <w:rFonts w:ascii="宋体" w:hAnsi="宋体" w:cs="宋体" w:eastAsia="宋体" w:hint="default"/>
                <w:sz w:val="21"/>
                <w:szCs w:val="21"/>
              </w:rPr>
              <w:t>报告期净利润</w:t>
            </w:r>
          </w:p>
        </w:tc>
        <w:tc>
          <w:tcPr>
            <w:tcW w:w="238" w:type="dxa"/>
            <w:vMerge w:val="restart"/>
            <w:tcBorders>
              <w:top w:val="nil" w:sz="6" w:space="0" w:color="auto"/>
              <w:left w:val="nil" w:sz="6" w:space="0" w:color="auto"/>
              <w:right w:val="nil" w:sz="6" w:space="0" w:color="auto"/>
            </w:tcBorders>
          </w:tcPr>
          <w:p>
            <w:pPr/>
          </w:p>
        </w:tc>
        <w:tc>
          <w:tcPr>
            <w:tcW w:w="1764" w:type="dxa"/>
            <w:vMerge w:val="restart"/>
            <w:tcBorders>
              <w:top w:val="nil" w:sz="6" w:space="0" w:color="auto"/>
              <w:left w:val="nil" w:sz="6" w:space="0" w:color="auto"/>
              <w:right w:val="nil" w:sz="6" w:space="0" w:color="auto"/>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加权平均净资产</w:t>
            </w:r>
          </w:p>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收益率</w:t>
            </w:r>
          </w:p>
        </w:tc>
        <w:tc>
          <w:tcPr>
            <w:tcW w:w="3699" w:type="dxa"/>
            <w:gridSpan w:val="5"/>
            <w:tcBorders>
              <w:top w:val="nil" w:sz="6" w:space="0" w:color="auto"/>
              <w:left w:val="nil" w:sz="6" w:space="0" w:color="auto"/>
              <w:bottom w:val="nil" w:sz="6" w:space="0" w:color="auto"/>
              <w:right w:val="nil" w:sz="6" w:space="0" w:color="auto"/>
            </w:tcBorders>
          </w:tcPr>
          <w:p>
            <w:pPr>
              <w:pStyle w:val="TableParagraph"/>
              <w:tabs>
                <w:tab w:pos="1545" w:val="left" w:leader="none"/>
                <w:tab w:pos="3698" w:val="left" w:leader="none"/>
              </w:tabs>
              <w:spacing w:line="240" w:lineRule="exact"/>
              <w:ind w:left="235"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宋体" w:hAnsi="宋体" w:cs="宋体" w:eastAsia="宋体" w:hint="default"/>
                <w:sz w:val="21"/>
                <w:szCs w:val="21"/>
                <w:u w:val="single" w:color="000000"/>
              </w:rPr>
              <w:t>每股收益</w:t>
              <w:tab/>
            </w:r>
            <w:r>
              <w:rPr>
                <w:rFonts w:ascii="宋体" w:hAnsi="宋体" w:cs="宋体" w:eastAsia="宋体" w:hint="default"/>
                <w:sz w:val="21"/>
                <w:szCs w:val="21"/>
              </w:rPr>
            </w:r>
          </w:p>
        </w:tc>
      </w:tr>
      <w:tr>
        <w:trPr>
          <w:trHeight w:val="283" w:hRule="exact"/>
        </w:trPr>
        <w:tc>
          <w:tcPr>
            <w:tcW w:w="894" w:type="dxa"/>
            <w:tcBorders>
              <w:top w:val="nil" w:sz="6" w:space="0" w:color="auto"/>
              <w:left w:val="nil" w:sz="6" w:space="0" w:color="auto"/>
              <w:bottom w:val="nil" w:sz="6" w:space="0" w:color="auto"/>
              <w:right w:val="nil" w:sz="6" w:space="0" w:color="auto"/>
            </w:tcBorders>
          </w:tcPr>
          <w:p>
            <w:pPr/>
          </w:p>
        </w:tc>
        <w:tc>
          <w:tcPr>
            <w:tcW w:w="3399" w:type="dxa"/>
            <w:vMerge/>
            <w:tcBorders>
              <w:left w:val="nil" w:sz="6" w:space="0" w:color="auto"/>
              <w:bottom w:val="single" w:sz="4" w:space="0" w:color="000000"/>
              <w:right w:val="nil" w:sz="6" w:space="0" w:color="auto"/>
            </w:tcBorders>
          </w:tcPr>
          <w:p>
            <w:pPr/>
          </w:p>
        </w:tc>
        <w:tc>
          <w:tcPr>
            <w:tcW w:w="238" w:type="dxa"/>
            <w:vMerge/>
            <w:tcBorders>
              <w:left w:val="nil" w:sz="6" w:space="0" w:color="auto"/>
              <w:bottom w:val="nil" w:sz="6" w:space="0" w:color="auto"/>
              <w:right w:val="nil" w:sz="6" w:space="0" w:color="auto"/>
            </w:tcBorders>
          </w:tcPr>
          <w:p>
            <w:pPr/>
          </w:p>
        </w:tc>
        <w:tc>
          <w:tcPr>
            <w:tcW w:w="1764" w:type="dxa"/>
            <w:vMerge/>
            <w:tcBorders>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Style w:val="TableParagraph"/>
              <w:spacing w:line="251" w:lineRule="exact"/>
              <w:ind w:right="20"/>
              <w:jc w:val="right"/>
              <w:rPr>
                <w:rFonts w:ascii="宋体" w:hAnsi="宋体" w:cs="宋体" w:eastAsia="宋体" w:hint="default"/>
                <w:sz w:val="21"/>
                <w:szCs w:val="21"/>
              </w:rPr>
            </w:pPr>
            <w:r>
              <w:rPr>
                <w:rFonts w:ascii="宋体" w:hAnsi="宋体" w:cs="宋体" w:eastAsia="宋体" w:hint="default"/>
                <w:spacing w:val="-1"/>
                <w:sz w:val="21"/>
                <w:szCs w:val="21"/>
              </w:rPr>
              <w:t>基本每股收益</w:t>
            </w:r>
          </w:p>
        </w:tc>
        <w:tc>
          <w:tcPr>
            <w:tcW w:w="177"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4" w:space="0" w:color="000000"/>
              <w:right w:val="nil" w:sz="6" w:space="0" w:color="auto"/>
            </w:tcBorders>
          </w:tcPr>
          <w:p>
            <w:pPr>
              <w:pStyle w:val="TableParagraph"/>
              <w:spacing w:line="251" w:lineRule="exact"/>
              <w:ind w:left="148"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297" w:hRule="exact"/>
        </w:trPr>
        <w:tc>
          <w:tcPr>
            <w:tcW w:w="894" w:type="dxa"/>
            <w:tcBorders>
              <w:top w:val="nil" w:sz="6" w:space="0" w:color="auto"/>
              <w:left w:val="nil" w:sz="6" w:space="0" w:color="auto"/>
              <w:bottom w:val="nil" w:sz="6" w:space="0" w:color="auto"/>
              <w:right w:val="nil" w:sz="6" w:space="0" w:color="auto"/>
            </w:tcBorders>
          </w:tcPr>
          <w:p>
            <w:pPr/>
          </w:p>
        </w:tc>
        <w:tc>
          <w:tcPr>
            <w:tcW w:w="3399" w:type="dxa"/>
            <w:tcBorders>
              <w:top w:val="single" w:sz="4" w:space="0" w:color="000000"/>
              <w:left w:val="nil" w:sz="6" w:space="0" w:color="auto"/>
              <w:bottom w:val="nil" w:sz="6" w:space="0" w:color="auto"/>
              <w:right w:val="nil" w:sz="6" w:space="0" w:color="auto"/>
            </w:tcBorders>
          </w:tcPr>
          <w:p>
            <w:pPr>
              <w:pStyle w:val="TableParagraph"/>
              <w:spacing w:line="253" w:lineRule="exact"/>
              <w:ind w:left="105"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
              <w:jc w:val="center"/>
              <w:rPr>
                <w:rFonts w:ascii="Times New Roman" w:hAnsi="Times New Roman" w:cs="Times New Roman" w:eastAsia="Times New Roman" w:hint="default"/>
                <w:sz w:val="21"/>
                <w:szCs w:val="21"/>
              </w:rPr>
            </w:pPr>
            <w:r>
              <w:rPr>
                <w:rFonts w:ascii="Times New Roman"/>
                <w:sz w:val="21"/>
              </w:rPr>
              <w:t>18.53%</w:t>
            </w: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595" w:right="0"/>
              <w:jc w:val="left"/>
              <w:rPr>
                <w:rFonts w:ascii="Times New Roman" w:hAnsi="Times New Roman" w:cs="Times New Roman" w:eastAsia="Times New Roman" w:hint="default"/>
                <w:sz w:val="21"/>
                <w:szCs w:val="21"/>
              </w:rPr>
            </w:pPr>
            <w:r>
              <w:rPr>
                <w:rFonts w:ascii="Times New Roman"/>
                <w:sz w:val="21"/>
              </w:rPr>
              <w:t>0.335</w:t>
            </w:r>
          </w:p>
        </w:tc>
        <w:tc>
          <w:tcPr>
            <w:tcW w:w="177"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0.335</w:t>
            </w:r>
          </w:p>
        </w:tc>
      </w:tr>
      <w:tr>
        <w:trPr>
          <w:trHeight w:val="694" w:hRule="exact"/>
        </w:trPr>
        <w:tc>
          <w:tcPr>
            <w:tcW w:w="894" w:type="dxa"/>
            <w:tcBorders>
              <w:top w:val="nil" w:sz="6" w:space="0" w:color="auto"/>
              <w:left w:val="nil" w:sz="6" w:space="0" w:color="auto"/>
              <w:bottom w:val="nil" w:sz="6" w:space="0" w:color="auto"/>
              <w:right w:val="nil" w:sz="6" w:space="0" w:color="auto"/>
            </w:tcBorders>
          </w:tcPr>
          <w:p>
            <w:pPr/>
          </w:p>
        </w:tc>
        <w:tc>
          <w:tcPr>
            <w:tcW w:w="3399" w:type="dxa"/>
            <w:tcBorders>
              <w:top w:val="nil" w:sz="6" w:space="0" w:color="auto"/>
              <w:left w:val="nil" w:sz="6" w:space="0" w:color="auto"/>
              <w:bottom w:val="nil" w:sz="6" w:space="0" w:color="auto"/>
              <w:right w:val="nil" w:sz="6" w:space="0" w:color="auto"/>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w:t>
            </w:r>
          </w:p>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通股股东的净利润</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
              <w:jc w:val="center"/>
              <w:rPr>
                <w:rFonts w:ascii="Times New Roman" w:hAnsi="Times New Roman" w:cs="Times New Roman" w:eastAsia="Times New Roman" w:hint="default"/>
                <w:sz w:val="21"/>
                <w:szCs w:val="21"/>
              </w:rPr>
            </w:pPr>
            <w:r>
              <w:rPr>
                <w:rFonts w:ascii="Times New Roman"/>
                <w:sz w:val="21"/>
              </w:rPr>
              <w:t>18.27%</w:t>
            </w: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595" w:right="0"/>
              <w:jc w:val="left"/>
              <w:rPr>
                <w:rFonts w:ascii="Times New Roman" w:hAnsi="Times New Roman" w:cs="Times New Roman" w:eastAsia="Times New Roman" w:hint="default"/>
                <w:sz w:val="21"/>
                <w:szCs w:val="21"/>
              </w:rPr>
            </w:pPr>
            <w:r>
              <w:rPr>
                <w:rFonts w:ascii="Times New Roman"/>
                <w:sz w:val="21"/>
              </w:rPr>
              <w:t>0.330</w:t>
            </w:r>
          </w:p>
        </w:tc>
        <w:tc>
          <w:tcPr>
            <w:tcW w:w="17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0.330</w:t>
            </w:r>
          </w:p>
        </w:tc>
      </w:tr>
      <w:tr>
        <w:trPr>
          <w:trHeight w:val="426" w:hRule="exact"/>
        </w:trPr>
        <w:tc>
          <w:tcPr>
            <w:tcW w:w="894" w:type="dxa"/>
            <w:tcBorders>
              <w:top w:val="nil" w:sz="6" w:space="0" w:color="auto"/>
              <w:left w:val="nil" w:sz="6" w:space="0" w:color="auto"/>
              <w:bottom w:val="nil" w:sz="6" w:space="0" w:color="auto"/>
              <w:right w:val="nil" w:sz="6" w:space="0" w:color="auto"/>
            </w:tcBorders>
          </w:tcPr>
          <w:p>
            <w:pP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
        </w:tc>
        <w:tc>
          <w:tcPr>
            <w:tcW w:w="17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r>
      <w:tr>
        <w:trPr>
          <w:trHeight w:val="280" w:hRule="exact"/>
        </w:trPr>
        <w:tc>
          <w:tcPr>
            <w:tcW w:w="894" w:type="dxa"/>
            <w:tcBorders>
              <w:top w:val="nil" w:sz="6" w:space="0" w:color="auto"/>
              <w:left w:val="nil" w:sz="6" w:space="0" w:color="auto"/>
              <w:bottom w:val="nil" w:sz="6" w:space="0" w:color="auto"/>
              <w:right w:val="nil" w:sz="6" w:space="0" w:color="auto"/>
            </w:tcBorders>
          </w:tcPr>
          <w:p>
            <w:pPr/>
          </w:p>
        </w:tc>
        <w:tc>
          <w:tcPr>
            <w:tcW w:w="3399" w:type="dxa"/>
            <w:vMerge w:val="restart"/>
            <w:tcBorders>
              <w:top w:val="nil" w:sz="6" w:space="0" w:color="auto"/>
              <w:left w:val="nil" w:sz="6" w:space="0" w:color="auto"/>
              <w:right w:val="nil" w:sz="6" w:space="0" w:color="auto"/>
            </w:tcBorders>
          </w:tcPr>
          <w:p>
            <w:pPr>
              <w:pStyle w:val="TableParagraph"/>
              <w:spacing w:line="240" w:lineRule="auto" w:before="109"/>
              <w:ind w:left="1067" w:right="0"/>
              <w:jc w:val="left"/>
              <w:rPr>
                <w:rFonts w:ascii="宋体" w:hAnsi="宋体" w:cs="宋体" w:eastAsia="宋体" w:hint="default"/>
                <w:sz w:val="21"/>
                <w:szCs w:val="21"/>
              </w:rPr>
            </w:pPr>
            <w:r>
              <w:rPr>
                <w:rFonts w:ascii="宋体" w:hAnsi="宋体" w:cs="宋体" w:eastAsia="宋体" w:hint="default"/>
                <w:sz w:val="21"/>
                <w:szCs w:val="21"/>
              </w:rPr>
              <w:t>报告期净利润</w:t>
            </w:r>
          </w:p>
        </w:tc>
        <w:tc>
          <w:tcPr>
            <w:tcW w:w="238" w:type="dxa"/>
            <w:vMerge w:val="restart"/>
            <w:tcBorders>
              <w:top w:val="nil" w:sz="6" w:space="0" w:color="auto"/>
              <w:left w:val="nil" w:sz="6" w:space="0" w:color="auto"/>
              <w:right w:val="nil" w:sz="6" w:space="0" w:color="auto"/>
            </w:tcBorders>
          </w:tcPr>
          <w:p>
            <w:pPr/>
          </w:p>
        </w:tc>
        <w:tc>
          <w:tcPr>
            <w:tcW w:w="1764" w:type="dxa"/>
            <w:vMerge w:val="restart"/>
            <w:tcBorders>
              <w:top w:val="nil" w:sz="6" w:space="0" w:color="auto"/>
              <w:left w:val="nil" w:sz="6" w:space="0" w:color="auto"/>
              <w:right w:val="nil" w:sz="6" w:space="0" w:color="auto"/>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加权平均净资产</w:t>
            </w:r>
          </w:p>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收益率</w:t>
            </w:r>
          </w:p>
        </w:tc>
        <w:tc>
          <w:tcPr>
            <w:tcW w:w="3699" w:type="dxa"/>
            <w:gridSpan w:val="5"/>
            <w:tcBorders>
              <w:top w:val="nil" w:sz="6" w:space="0" w:color="auto"/>
              <w:left w:val="nil" w:sz="6" w:space="0" w:color="auto"/>
              <w:bottom w:val="nil" w:sz="6" w:space="0" w:color="auto"/>
              <w:right w:val="nil" w:sz="6" w:space="0" w:color="auto"/>
            </w:tcBorders>
          </w:tcPr>
          <w:p>
            <w:pPr>
              <w:pStyle w:val="TableParagraph"/>
              <w:tabs>
                <w:tab w:pos="1545" w:val="left" w:leader="none"/>
                <w:tab w:pos="3698" w:val="left" w:leader="none"/>
              </w:tabs>
              <w:spacing w:line="240" w:lineRule="exact"/>
              <w:ind w:left="235"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宋体" w:hAnsi="宋体" w:cs="宋体" w:eastAsia="宋体" w:hint="default"/>
                <w:sz w:val="21"/>
                <w:szCs w:val="21"/>
                <w:u w:val="single" w:color="000000"/>
              </w:rPr>
              <w:t>每股收益</w:t>
              <w:tab/>
            </w:r>
            <w:r>
              <w:rPr>
                <w:rFonts w:ascii="宋体" w:hAnsi="宋体" w:cs="宋体" w:eastAsia="宋体" w:hint="default"/>
                <w:sz w:val="21"/>
                <w:szCs w:val="21"/>
              </w:rPr>
            </w:r>
          </w:p>
        </w:tc>
      </w:tr>
      <w:tr>
        <w:trPr>
          <w:trHeight w:val="284" w:hRule="exact"/>
        </w:trPr>
        <w:tc>
          <w:tcPr>
            <w:tcW w:w="894" w:type="dxa"/>
            <w:tcBorders>
              <w:top w:val="nil" w:sz="6" w:space="0" w:color="auto"/>
              <w:left w:val="nil" w:sz="6" w:space="0" w:color="auto"/>
              <w:bottom w:val="nil" w:sz="6" w:space="0" w:color="auto"/>
              <w:right w:val="nil" w:sz="6" w:space="0" w:color="auto"/>
            </w:tcBorders>
          </w:tcPr>
          <w:p>
            <w:pPr/>
          </w:p>
        </w:tc>
        <w:tc>
          <w:tcPr>
            <w:tcW w:w="3399" w:type="dxa"/>
            <w:vMerge/>
            <w:tcBorders>
              <w:left w:val="nil" w:sz="6" w:space="0" w:color="auto"/>
              <w:bottom w:val="single" w:sz="4" w:space="0" w:color="000000"/>
              <w:right w:val="nil" w:sz="6" w:space="0" w:color="auto"/>
            </w:tcBorders>
          </w:tcPr>
          <w:p>
            <w:pPr/>
          </w:p>
        </w:tc>
        <w:tc>
          <w:tcPr>
            <w:tcW w:w="238" w:type="dxa"/>
            <w:vMerge/>
            <w:tcBorders>
              <w:left w:val="nil" w:sz="6" w:space="0" w:color="auto"/>
              <w:bottom w:val="nil" w:sz="6" w:space="0" w:color="auto"/>
              <w:right w:val="nil" w:sz="6" w:space="0" w:color="auto"/>
            </w:tcBorders>
          </w:tcPr>
          <w:p>
            <w:pPr/>
          </w:p>
        </w:tc>
        <w:tc>
          <w:tcPr>
            <w:tcW w:w="1764" w:type="dxa"/>
            <w:vMerge/>
            <w:tcBorders>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Style w:val="TableParagraph"/>
              <w:spacing w:line="251" w:lineRule="exact"/>
              <w:ind w:right="20"/>
              <w:jc w:val="right"/>
              <w:rPr>
                <w:rFonts w:ascii="宋体" w:hAnsi="宋体" w:cs="宋体" w:eastAsia="宋体" w:hint="default"/>
                <w:sz w:val="21"/>
                <w:szCs w:val="21"/>
              </w:rPr>
            </w:pPr>
            <w:r>
              <w:rPr>
                <w:rFonts w:ascii="宋体" w:hAnsi="宋体" w:cs="宋体" w:eastAsia="宋体" w:hint="default"/>
                <w:spacing w:val="-1"/>
                <w:sz w:val="21"/>
                <w:szCs w:val="21"/>
              </w:rPr>
              <w:t>基本每股收益</w:t>
            </w:r>
          </w:p>
        </w:tc>
        <w:tc>
          <w:tcPr>
            <w:tcW w:w="177"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4" w:space="0" w:color="000000"/>
              <w:right w:val="nil" w:sz="6" w:space="0" w:color="auto"/>
            </w:tcBorders>
          </w:tcPr>
          <w:p>
            <w:pPr>
              <w:pStyle w:val="TableParagraph"/>
              <w:spacing w:line="251" w:lineRule="exact"/>
              <w:ind w:left="148"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297" w:hRule="exact"/>
        </w:trPr>
        <w:tc>
          <w:tcPr>
            <w:tcW w:w="894" w:type="dxa"/>
            <w:tcBorders>
              <w:top w:val="nil" w:sz="6" w:space="0" w:color="auto"/>
              <w:left w:val="nil" w:sz="6" w:space="0" w:color="auto"/>
              <w:bottom w:val="nil" w:sz="6" w:space="0" w:color="auto"/>
              <w:right w:val="nil" w:sz="6" w:space="0" w:color="auto"/>
            </w:tcBorders>
          </w:tcPr>
          <w:p>
            <w:pPr/>
          </w:p>
        </w:tc>
        <w:tc>
          <w:tcPr>
            <w:tcW w:w="3399" w:type="dxa"/>
            <w:tcBorders>
              <w:top w:val="single" w:sz="4" w:space="0" w:color="000000"/>
              <w:left w:val="nil" w:sz="6" w:space="0" w:color="auto"/>
              <w:bottom w:val="nil" w:sz="6" w:space="0" w:color="auto"/>
              <w:right w:val="nil" w:sz="6" w:space="0" w:color="auto"/>
            </w:tcBorders>
          </w:tcPr>
          <w:p>
            <w:pPr>
              <w:pStyle w:val="TableParagraph"/>
              <w:spacing w:line="253" w:lineRule="exact"/>
              <w:ind w:left="105"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
              <w:jc w:val="center"/>
              <w:rPr>
                <w:rFonts w:ascii="Times New Roman" w:hAnsi="Times New Roman" w:cs="Times New Roman" w:eastAsia="Times New Roman" w:hint="default"/>
                <w:sz w:val="21"/>
                <w:szCs w:val="21"/>
              </w:rPr>
            </w:pPr>
            <w:r>
              <w:rPr>
                <w:rFonts w:ascii="Times New Roman"/>
                <w:sz w:val="21"/>
              </w:rPr>
              <w:t>26.64%</w:t>
            </w: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595" w:right="0"/>
              <w:jc w:val="left"/>
              <w:rPr>
                <w:rFonts w:ascii="Times New Roman" w:hAnsi="Times New Roman" w:cs="Times New Roman" w:eastAsia="Times New Roman" w:hint="default"/>
                <w:sz w:val="21"/>
                <w:szCs w:val="21"/>
              </w:rPr>
            </w:pPr>
            <w:r>
              <w:rPr>
                <w:rFonts w:ascii="Times New Roman"/>
                <w:sz w:val="21"/>
              </w:rPr>
              <w:t>0.387</w:t>
            </w:r>
          </w:p>
        </w:tc>
        <w:tc>
          <w:tcPr>
            <w:tcW w:w="177"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0"/>
              <w:jc w:val="center"/>
              <w:rPr>
                <w:rFonts w:ascii="Times New Roman" w:hAnsi="Times New Roman" w:cs="Times New Roman" w:eastAsia="Times New Roman" w:hint="default"/>
                <w:sz w:val="21"/>
                <w:szCs w:val="21"/>
              </w:rPr>
            </w:pPr>
            <w:r>
              <w:rPr>
                <w:rFonts w:ascii="Times New Roman"/>
                <w:sz w:val="21"/>
              </w:rPr>
              <w:t>0.387</w:t>
            </w:r>
          </w:p>
        </w:tc>
      </w:tr>
      <w:tr>
        <w:trPr>
          <w:trHeight w:val="520" w:hRule="exact"/>
        </w:trPr>
        <w:tc>
          <w:tcPr>
            <w:tcW w:w="894" w:type="dxa"/>
            <w:tcBorders>
              <w:top w:val="nil" w:sz="6" w:space="0" w:color="auto"/>
              <w:left w:val="nil" w:sz="6" w:space="0" w:color="auto"/>
              <w:bottom w:val="nil" w:sz="6" w:space="0" w:color="auto"/>
              <w:right w:val="nil" w:sz="6" w:space="0" w:color="auto"/>
            </w:tcBorders>
          </w:tcPr>
          <w:p>
            <w:pPr/>
          </w:p>
        </w:tc>
        <w:tc>
          <w:tcPr>
            <w:tcW w:w="3399" w:type="dxa"/>
            <w:tcBorders>
              <w:top w:val="nil" w:sz="6" w:space="0" w:color="auto"/>
              <w:left w:val="nil" w:sz="6" w:space="0" w:color="auto"/>
              <w:bottom w:val="nil" w:sz="6" w:space="0" w:color="auto"/>
              <w:right w:val="nil" w:sz="6" w:space="0" w:color="auto"/>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w:t>
            </w:r>
          </w:p>
          <w:p>
            <w:pPr>
              <w:pStyle w:val="TableParagraph"/>
              <w:spacing w:line="240" w:lineRule="auto" w:before="6"/>
              <w:ind w:left="105" w:right="0"/>
              <w:jc w:val="left"/>
              <w:rPr>
                <w:rFonts w:ascii="宋体" w:hAnsi="宋体" w:cs="宋体" w:eastAsia="宋体" w:hint="default"/>
                <w:sz w:val="21"/>
                <w:szCs w:val="21"/>
              </w:rPr>
            </w:pPr>
            <w:r>
              <w:rPr>
                <w:rFonts w:ascii="宋体" w:hAnsi="宋体" w:cs="宋体" w:eastAsia="宋体" w:hint="default"/>
                <w:sz w:val="21"/>
                <w:szCs w:val="21"/>
              </w:rPr>
              <w:t>通股股东的净利润</w:t>
            </w:r>
          </w:p>
        </w:tc>
        <w:tc>
          <w:tcPr>
            <w:tcW w:w="238"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
              <w:jc w:val="center"/>
              <w:rPr>
                <w:rFonts w:ascii="Times New Roman" w:hAnsi="Times New Roman" w:cs="Times New Roman" w:eastAsia="Times New Roman" w:hint="default"/>
                <w:sz w:val="21"/>
                <w:szCs w:val="21"/>
              </w:rPr>
            </w:pPr>
            <w:r>
              <w:rPr>
                <w:rFonts w:ascii="Times New Roman"/>
                <w:sz w:val="21"/>
              </w:rPr>
              <w:t>15.55%</w:t>
            </w:r>
          </w:p>
        </w:tc>
        <w:tc>
          <w:tcPr>
            <w:tcW w:w="235"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595" w:right="0"/>
              <w:jc w:val="left"/>
              <w:rPr>
                <w:rFonts w:ascii="Times New Roman" w:hAnsi="Times New Roman" w:cs="Times New Roman" w:eastAsia="Times New Roman" w:hint="default"/>
                <w:sz w:val="21"/>
                <w:szCs w:val="21"/>
              </w:rPr>
            </w:pPr>
            <w:r>
              <w:rPr>
                <w:rFonts w:ascii="Times New Roman"/>
                <w:sz w:val="21"/>
              </w:rPr>
              <w:t>0.226</w:t>
            </w:r>
          </w:p>
        </w:tc>
        <w:tc>
          <w:tcPr>
            <w:tcW w:w="17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0.226</w:t>
            </w:r>
          </w:p>
        </w:tc>
      </w:tr>
    </w:tbl>
    <w:p>
      <w:pPr>
        <w:spacing w:after="0" w:line="240" w:lineRule="auto"/>
        <w:jc w:val="center"/>
        <w:rPr>
          <w:rFonts w:ascii="Times New Roman" w:hAnsi="Times New Roman" w:cs="Times New Roman" w:eastAsia="Times New Roman" w:hint="default"/>
          <w:sz w:val="21"/>
          <w:szCs w:val="21"/>
        </w:rPr>
        <w:sectPr>
          <w:pgSz w:w="11910" w:h="16840"/>
          <w:pgMar w:header="786" w:footer="956" w:top="1020" w:bottom="1140" w:left="8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tabs>
          <w:tab w:pos="910" w:val="left" w:leader="none"/>
        </w:tabs>
        <w:spacing w:before="0"/>
        <w:ind w:left="108" w:right="90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14</w:t>
        <w:tab/>
      </w:r>
      <w:r>
        <w:rPr>
          <w:rFonts w:ascii="宋体" w:hAnsi="宋体" w:cs="宋体" w:eastAsia="宋体" w:hint="default"/>
          <w:b/>
          <w:bCs/>
          <w:sz w:val="18"/>
          <w:szCs w:val="18"/>
        </w:rPr>
        <w:t>公司主要会计报表项目的异常情况及原因说明</w:t>
      </w:r>
      <w:r>
        <w:rPr>
          <w:rFonts w:ascii="宋体" w:hAnsi="宋体" w:cs="宋体" w:eastAsia="宋体" w:hint="default"/>
          <w:sz w:val="18"/>
          <w:szCs w:val="18"/>
        </w:rPr>
      </w:r>
    </w:p>
    <w:p>
      <w:pPr>
        <w:spacing w:line="240" w:lineRule="auto" w:before="8"/>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786" w:footer="956" w:top="1020" w:bottom="1140" w:left="1000" w:right="0"/>
        </w:sectPr>
      </w:pPr>
    </w:p>
    <w:p>
      <w:pPr>
        <w:tabs>
          <w:tab w:pos="530" w:val="left" w:leader="none"/>
        </w:tabs>
        <w:spacing w:before="74"/>
        <w:ind w:left="0" w:right="0" w:firstLine="0"/>
        <w:jc w:val="right"/>
        <w:rPr>
          <w:rFonts w:ascii="宋体" w:hAnsi="宋体" w:cs="宋体" w:eastAsia="宋体" w:hint="default"/>
          <w:sz w:val="18"/>
          <w:szCs w:val="18"/>
        </w:rPr>
      </w:pPr>
      <w:r>
        <w:rPr>
          <w:rFonts w:ascii="Times New Roman" w:hAnsi="Times New Roman" w:cs="Times New Roman" w:eastAsia="Times New Roman" w:hint="default"/>
          <w:position w:val="5"/>
          <w:sz w:val="18"/>
          <w:szCs w:val="18"/>
        </w:rPr>
        <w:t>14.1</w:t>
        <w:tab/>
      </w:r>
      <w:r>
        <w:rPr>
          <w:rFonts w:ascii="宋体" w:hAnsi="宋体" w:cs="宋体" w:eastAsia="宋体" w:hint="default"/>
          <w:sz w:val="18"/>
          <w:szCs w:val="18"/>
        </w:rPr>
        <w:t>资产负债变动简要分析（万元）</w:t>
      </w:r>
    </w:p>
    <w:p>
      <w:pPr>
        <w:spacing w:line="199" w:lineRule="exact" w:before="64"/>
        <w:ind w:left="0" w:right="21"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spacing w:line="185" w:lineRule="exact" w:before="0"/>
        <w:ind w:left="1153" w:right="1517" w:firstLine="0"/>
        <w:jc w:val="center"/>
        <w:rPr>
          <w:rFonts w:ascii="宋体" w:hAnsi="宋体" w:cs="宋体" w:eastAsia="宋体" w:hint="default"/>
          <w:sz w:val="18"/>
          <w:szCs w:val="18"/>
        </w:rPr>
      </w:pPr>
      <w:r>
        <w:rPr/>
        <w:pict>
          <v:shape style="position:absolute;margin-left:90.143997pt;margin-top:7.828073pt;width:464.85pt;height:180.05pt;mso-position-horizontal-relative:page;mso-position-vertical-relative:paragraph;z-index:3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59"/>
                    <w:gridCol w:w="283"/>
                    <w:gridCol w:w="1133"/>
                    <w:gridCol w:w="283"/>
                    <w:gridCol w:w="1133"/>
                    <w:gridCol w:w="284"/>
                    <w:gridCol w:w="991"/>
                    <w:gridCol w:w="286"/>
                    <w:gridCol w:w="991"/>
                    <w:gridCol w:w="284"/>
                    <w:gridCol w:w="2170"/>
                  </w:tblGrid>
                  <w:tr>
                    <w:trPr>
                      <w:trHeight w:val="219" w:hRule="exact"/>
                    </w:trPr>
                    <w:tc>
                      <w:tcPr>
                        <w:tcW w:w="1742" w:type="dxa"/>
                        <w:gridSpan w:val="2"/>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194" w:lineRule="exact"/>
                          <w:ind w:right="134"/>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194" w:lineRule="exact"/>
                          <w:ind w:right="134"/>
                          <w:jc w:val="righ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5005" w:type="dxa"/>
                        <w:gridSpan w:val="6"/>
                        <w:tcBorders>
                          <w:top w:val="nil" w:sz="6" w:space="0" w:color="auto"/>
                          <w:left w:val="nil" w:sz="6" w:space="0" w:color="auto"/>
                          <w:bottom w:val="nil" w:sz="6" w:space="0" w:color="auto"/>
                          <w:right w:val="nil" w:sz="6" w:space="0" w:color="auto"/>
                        </w:tcBorders>
                      </w:tcPr>
                      <w:p>
                        <w:pPr/>
                      </w:p>
                    </w:tc>
                  </w:tr>
                  <w:tr>
                    <w:trPr>
                      <w:trHeight w:val="335" w:hRule="exact"/>
                    </w:trPr>
                    <w:tc>
                      <w:tcPr>
                        <w:tcW w:w="1459"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pacing w:val="-1"/>
                            <w:sz w:val="18"/>
                          </w:rPr>
                          <w:t>41,417.92</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4"/>
                          <w:jc w:val="right"/>
                          <w:rPr>
                            <w:rFonts w:ascii="Times New Roman" w:hAnsi="Times New Roman" w:cs="Times New Roman" w:eastAsia="Times New Roman" w:hint="default"/>
                            <w:sz w:val="18"/>
                            <w:szCs w:val="18"/>
                          </w:rPr>
                        </w:pPr>
                        <w:r>
                          <w:rPr>
                            <w:rFonts w:ascii="Times New Roman"/>
                            <w:w w:val="95"/>
                            <w:sz w:val="18"/>
                          </w:rPr>
                          <w:t>4,650.00</w:t>
                        </w:r>
                      </w:p>
                    </w:tc>
                    <w:tc>
                      <w:tcPr>
                        <w:tcW w:w="284" w:type="dxa"/>
                        <w:tcBorders>
                          <w:top w:val="nil" w:sz="6" w:space="0" w:color="auto"/>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5"/>
                          <w:jc w:val="right"/>
                          <w:rPr>
                            <w:rFonts w:ascii="Times New Roman" w:hAnsi="Times New Roman" w:cs="Times New Roman" w:eastAsia="Times New Roman" w:hint="default"/>
                            <w:sz w:val="18"/>
                            <w:szCs w:val="18"/>
                          </w:rPr>
                        </w:pPr>
                        <w:r>
                          <w:rPr>
                            <w:rFonts w:ascii="Times New Roman"/>
                            <w:spacing w:val="-1"/>
                            <w:sz w:val="18"/>
                          </w:rPr>
                          <w:t>36,767.92</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7"/>
                          <w:jc w:val="right"/>
                          <w:rPr>
                            <w:rFonts w:ascii="Times New Roman" w:hAnsi="Times New Roman" w:cs="Times New Roman" w:eastAsia="Times New Roman" w:hint="default"/>
                            <w:sz w:val="18"/>
                            <w:szCs w:val="18"/>
                          </w:rPr>
                        </w:pPr>
                        <w:r>
                          <w:rPr>
                            <w:rFonts w:ascii="Times New Roman"/>
                            <w:spacing w:val="-1"/>
                            <w:sz w:val="18"/>
                          </w:rPr>
                          <w:t>790.71%</w:t>
                        </w:r>
                      </w:p>
                    </w:tc>
                    <w:tc>
                      <w:tcPr>
                        <w:tcW w:w="284" w:type="dxa"/>
                        <w:tcBorders>
                          <w:top w:val="nil" w:sz="6" w:space="0" w:color="auto"/>
                          <w:left w:val="nil" w:sz="6" w:space="0" w:color="auto"/>
                          <w:bottom w:val="nil" w:sz="6" w:space="0" w:color="auto"/>
                          <w:right w:val="nil" w:sz="6" w:space="0" w:color="auto"/>
                        </w:tcBorders>
                      </w:tcPr>
                      <w:p>
                        <w:pPr/>
                      </w:p>
                    </w:tc>
                    <w:tc>
                      <w:tcPr>
                        <w:tcW w:w="2170"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18"/>
                            <w:szCs w:val="18"/>
                          </w:rPr>
                        </w:pPr>
                        <w:r>
                          <w:rPr>
                            <w:rFonts w:ascii="宋体" w:hAnsi="宋体" w:cs="宋体" w:eastAsia="宋体" w:hint="default"/>
                            <w:sz w:val="18"/>
                            <w:szCs w:val="18"/>
                          </w:rPr>
                          <w:t>股票发行募集资金到账</w:t>
                        </w:r>
                      </w:p>
                    </w:tc>
                  </w:tr>
                  <w:tr>
                    <w:trPr>
                      <w:trHeight w:val="300"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18"/>
                            <w:szCs w:val="18"/>
                          </w:rPr>
                        </w:pPr>
                        <w:r>
                          <w:rPr>
                            <w:rFonts w:ascii="Times New Roman"/>
                            <w:w w:val="95"/>
                            <w:sz w:val="18"/>
                          </w:rPr>
                          <w:t>2,102.50</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18"/>
                            <w:szCs w:val="18"/>
                          </w:rPr>
                        </w:pPr>
                        <w:r>
                          <w:rPr>
                            <w:rFonts w:ascii="Times New Roman"/>
                            <w:w w:val="95"/>
                            <w:sz w:val="18"/>
                          </w:rPr>
                          <w:t>1,463.97</w:t>
                        </w:r>
                      </w:p>
                    </w:tc>
                    <w:tc>
                      <w:tcPr>
                        <w:tcW w:w="284"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18"/>
                            <w:szCs w:val="18"/>
                          </w:rPr>
                        </w:pPr>
                        <w:r>
                          <w:rPr>
                            <w:rFonts w:ascii="Times New Roman"/>
                            <w:spacing w:val="-1"/>
                            <w:sz w:val="18"/>
                          </w:rPr>
                          <w:t>638.53</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18"/>
                            <w:szCs w:val="18"/>
                          </w:rPr>
                        </w:pPr>
                        <w:r>
                          <w:rPr>
                            <w:rFonts w:ascii="Times New Roman"/>
                            <w:sz w:val="18"/>
                          </w:rPr>
                          <w:t>43.62%</w:t>
                        </w:r>
                      </w:p>
                    </w:tc>
                    <w:tc>
                      <w:tcPr>
                        <w:tcW w:w="284"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销售收入增加</w:t>
                        </w:r>
                      </w:p>
                    </w:tc>
                  </w:tr>
                  <w:tr>
                    <w:trPr>
                      <w:trHeight w:val="300"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18"/>
                            <w:szCs w:val="18"/>
                          </w:rPr>
                        </w:pPr>
                        <w:r>
                          <w:rPr>
                            <w:rFonts w:ascii="Times New Roman"/>
                            <w:spacing w:val="-1"/>
                            <w:sz w:val="18"/>
                          </w:rPr>
                          <w:t>10,925.82</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18"/>
                            <w:szCs w:val="18"/>
                          </w:rPr>
                        </w:pPr>
                        <w:r>
                          <w:rPr>
                            <w:rFonts w:ascii="Times New Roman"/>
                            <w:w w:val="95"/>
                            <w:sz w:val="18"/>
                          </w:rPr>
                          <w:t>7,514.31</w:t>
                        </w:r>
                      </w:p>
                    </w:tc>
                    <w:tc>
                      <w:tcPr>
                        <w:tcW w:w="284"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18"/>
                            <w:szCs w:val="18"/>
                          </w:rPr>
                        </w:pPr>
                        <w:r>
                          <w:rPr>
                            <w:rFonts w:ascii="Times New Roman"/>
                            <w:spacing w:val="-1"/>
                            <w:sz w:val="18"/>
                          </w:rPr>
                          <w:t>3,411.51</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18"/>
                            <w:szCs w:val="18"/>
                          </w:rPr>
                        </w:pPr>
                        <w:r>
                          <w:rPr>
                            <w:rFonts w:ascii="Times New Roman"/>
                            <w:sz w:val="18"/>
                          </w:rPr>
                          <w:t>45.40%</w:t>
                        </w:r>
                      </w:p>
                    </w:tc>
                    <w:tc>
                      <w:tcPr>
                        <w:tcW w:w="284"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销售良好订单增多</w:t>
                        </w:r>
                      </w:p>
                    </w:tc>
                  </w:tr>
                  <w:tr>
                    <w:trPr>
                      <w:trHeight w:val="595"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304" w:lineRule="auto"/>
                          <w:ind w:left="107" w:right="269"/>
                          <w:jc w:val="left"/>
                          <w:rPr>
                            <w:rFonts w:ascii="宋体" w:hAnsi="宋体" w:cs="宋体" w:eastAsia="宋体" w:hint="default"/>
                            <w:sz w:val="18"/>
                            <w:szCs w:val="18"/>
                          </w:rPr>
                        </w:pPr>
                        <w:r>
                          <w:rPr>
                            <w:rFonts w:ascii="宋体" w:hAnsi="宋体" w:cs="宋体" w:eastAsia="宋体" w:hint="default"/>
                            <w:sz w:val="18"/>
                            <w:szCs w:val="18"/>
                          </w:rPr>
                          <w:t>其他流动资产 在建工程</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18"/>
                            <w:szCs w:val="18"/>
                          </w:rPr>
                        </w:pPr>
                        <w:r>
                          <w:rPr>
                            <w:rFonts w:ascii="Times New Roman"/>
                            <w:spacing w:val="-1"/>
                            <w:sz w:val="18"/>
                          </w:rPr>
                          <w:t>201.00</w:t>
                        </w:r>
                      </w:p>
                    </w:tc>
                    <w:tc>
                      <w:tcPr>
                        <w:tcW w:w="284"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18"/>
                            <w:szCs w:val="18"/>
                          </w:rPr>
                        </w:pPr>
                        <w:r>
                          <w:rPr>
                            <w:rFonts w:ascii="Times New Roman"/>
                            <w:spacing w:val="-1"/>
                            <w:sz w:val="18"/>
                          </w:rPr>
                          <w:t>-201.00</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7"/>
                          <w:jc w:val="right"/>
                          <w:rPr>
                            <w:rFonts w:ascii="Times New Roman" w:hAnsi="Times New Roman" w:cs="Times New Roman" w:eastAsia="Times New Roman" w:hint="default"/>
                            <w:sz w:val="18"/>
                            <w:szCs w:val="18"/>
                          </w:rPr>
                        </w:pPr>
                        <w:r>
                          <w:rPr>
                            <w:rFonts w:ascii="Times New Roman"/>
                            <w:spacing w:val="-1"/>
                            <w:sz w:val="18"/>
                          </w:rPr>
                          <w:t>-100.00%</w:t>
                        </w:r>
                      </w:p>
                    </w:tc>
                    <w:tc>
                      <w:tcPr>
                        <w:tcW w:w="284"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预缴所得税冲抵完毕</w:t>
                        </w:r>
                      </w:p>
                      <w:p>
                        <w:pPr>
                          <w:pStyle w:val="TableParagraph"/>
                          <w:spacing w:line="240" w:lineRule="auto" w:before="64"/>
                          <w:ind w:left="107" w:right="0"/>
                          <w:jc w:val="left"/>
                          <w:rPr>
                            <w:rFonts w:ascii="宋体" w:hAnsi="宋体" w:cs="宋体" w:eastAsia="宋体" w:hint="default"/>
                            <w:sz w:val="18"/>
                            <w:szCs w:val="18"/>
                          </w:rPr>
                        </w:pPr>
                        <w:r>
                          <w:rPr>
                            <w:rFonts w:ascii="宋体" w:hAnsi="宋体" w:cs="宋体" w:eastAsia="宋体" w:hint="default"/>
                            <w:spacing w:val="14"/>
                            <w:sz w:val="18"/>
                            <w:szCs w:val="18"/>
                          </w:rPr>
                          <w:t>子公司昂先工程项目启</w:t>
                        </w:r>
                        <w:r>
                          <w:rPr>
                            <w:rFonts w:ascii="宋体" w:hAnsi="宋体" w:cs="宋体" w:eastAsia="宋体" w:hint="default"/>
                            <w:spacing w:val="-74"/>
                            <w:sz w:val="18"/>
                            <w:szCs w:val="18"/>
                          </w:rPr>
                          <w:t> </w:t>
                        </w:r>
                        <w:r>
                          <w:rPr>
                            <w:rFonts w:ascii="宋体" w:hAnsi="宋体" w:cs="宋体" w:eastAsia="宋体" w:hint="default"/>
                            <w:sz w:val="18"/>
                            <w:szCs w:val="18"/>
                          </w:rPr>
                        </w:r>
                      </w:p>
                    </w:tc>
                  </w:tr>
                  <w:tr>
                    <w:trPr>
                      <w:trHeight w:val="300" w:hRule="exact"/>
                    </w:trPr>
                    <w:tc>
                      <w:tcPr>
                        <w:tcW w:w="1459" w:type="dxa"/>
                        <w:tcBorders>
                          <w:top w:val="nil" w:sz="6" w:space="0" w:color="auto"/>
                          <w:left w:val="nil" w:sz="6" w:space="0" w:color="auto"/>
                          <w:bottom w:val="nil" w:sz="6" w:space="0" w:color="auto"/>
                          <w:right w:val="nil" w:sz="6" w:space="0" w:color="auto"/>
                        </w:tcBorders>
                      </w:tcPr>
                      <w:p>
                        <w:pPr/>
                      </w:p>
                    </w:tc>
                    <w:tc>
                      <w:tcPr>
                        <w:tcW w:w="1416" w:type="dxa"/>
                        <w:gridSpan w:val="2"/>
                        <w:tcBorders>
                          <w:top w:val="nil" w:sz="6" w:space="0" w:color="auto"/>
                          <w:left w:val="nil" w:sz="6" w:space="0" w:color="auto"/>
                          <w:bottom w:val="nil" w:sz="6" w:space="0" w:color="auto"/>
                          <w:right w:val="nil" w:sz="6" w:space="0" w:color="auto"/>
                        </w:tcBorders>
                      </w:tcPr>
                      <w:p>
                        <w:pPr>
                          <w:pStyle w:val="TableParagraph"/>
                          <w:spacing w:line="105" w:lineRule="exact"/>
                          <w:ind w:left="677" w:right="0"/>
                          <w:jc w:val="left"/>
                          <w:rPr>
                            <w:rFonts w:ascii="Times New Roman" w:hAnsi="Times New Roman" w:cs="Times New Roman" w:eastAsia="Times New Roman" w:hint="default"/>
                            <w:sz w:val="18"/>
                            <w:szCs w:val="18"/>
                          </w:rPr>
                        </w:pPr>
                        <w:r>
                          <w:rPr>
                            <w:rFonts w:ascii="Times New Roman"/>
                            <w:sz w:val="18"/>
                          </w:rPr>
                          <w:t>2,629.64</w:t>
                        </w:r>
                      </w:p>
                    </w:tc>
                    <w:tc>
                      <w:tcPr>
                        <w:tcW w:w="1416" w:type="dxa"/>
                        <w:gridSpan w:val="2"/>
                        <w:tcBorders>
                          <w:top w:val="nil" w:sz="6" w:space="0" w:color="auto"/>
                          <w:left w:val="nil" w:sz="6" w:space="0" w:color="auto"/>
                          <w:bottom w:val="nil" w:sz="6" w:space="0" w:color="auto"/>
                          <w:right w:val="nil" w:sz="6" w:space="0" w:color="auto"/>
                        </w:tcBorders>
                      </w:tcPr>
                      <w:p>
                        <w:pPr>
                          <w:pStyle w:val="TableParagraph"/>
                          <w:spacing w:line="105" w:lineRule="exact"/>
                          <w:ind w:left="813" w:right="0"/>
                          <w:jc w:val="left"/>
                          <w:rPr>
                            <w:rFonts w:ascii="Times New Roman" w:hAnsi="Times New Roman" w:cs="Times New Roman" w:eastAsia="Times New Roman" w:hint="default"/>
                            <w:sz w:val="18"/>
                            <w:szCs w:val="18"/>
                          </w:rPr>
                        </w:pPr>
                        <w:r>
                          <w:rPr>
                            <w:rFonts w:ascii="Times New Roman"/>
                            <w:sz w:val="18"/>
                          </w:rPr>
                          <w:t>402.96</w:t>
                        </w:r>
                      </w:p>
                    </w:tc>
                    <w:tc>
                      <w:tcPr>
                        <w:tcW w:w="1275" w:type="dxa"/>
                        <w:gridSpan w:val="2"/>
                        <w:tcBorders>
                          <w:top w:val="nil" w:sz="6" w:space="0" w:color="auto"/>
                          <w:left w:val="nil" w:sz="6" w:space="0" w:color="auto"/>
                          <w:bottom w:val="nil" w:sz="6" w:space="0" w:color="auto"/>
                          <w:right w:val="nil" w:sz="6" w:space="0" w:color="auto"/>
                        </w:tcBorders>
                      </w:tcPr>
                      <w:p>
                        <w:pPr>
                          <w:pStyle w:val="TableParagraph"/>
                          <w:spacing w:line="105" w:lineRule="exact"/>
                          <w:ind w:left="535" w:right="0"/>
                          <w:jc w:val="left"/>
                          <w:rPr>
                            <w:rFonts w:ascii="Times New Roman" w:hAnsi="Times New Roman" w:cs="Times New Roman" w:eastAsia="Times New Roman" w:hint="default"/>
                            <w:sz w:val="18"/>
                            <w:szCs w:val="18"/>
                          </w:rPr>
                        </w:pPr>
                        <w:r>
                          <w:rPr>
                            <w:rFonts w:ascii="Times New Roman"/>
                            <w:sz w:val="18"/>
                          </w:rPr>
                          <w:t>2,226.68</w:t>
                        </w:r>
                      </w:p>
                    </w:tc>
                    <w:tc>
                      <w:tcPr>
                        <w:tcW w:w="1277" w:type="dxa"/>
                        <w:gridSpan w:val="2"/>
                        <w:tcBorders>
                          <w:top w:val="nil" w:sz="6" w:space="0" w:color="auto"/>
                          <w:left w:val="nil" w:sz="6" w:space="0" w:color="auto"/>
                          <w:bottom w:val="nil" w:sz="6" w:space="0" w:color="auto"/>
                          <w:right w:val="nil" w:sz="6" w:space="0" w:color="auto"/>
                        </w:tcBorders>
                      </w:tcPr>
                      <w:p>
                        <w:pPr>
                          <w:pStyle w:val="TableParagraph"/>
                          <w:spacing w:line="105" w:lineRule="exact"/>
                          <w:ind w:left="520" w:right="0"/>
                          <w:jc w:val="left"/>
                          <w:rPr>
                            <w:rFonts w:ascii="Times New Roman" w:hAnsi="Times New Roman" w:cs="Times New Roman" w:eastAsia="Times New Roman" w:hint="default"/>
                            <w:sz w:val="18"/>
                            <w:szCs w:val="18"/>
                          </w:rPr>
                        </w:pPr>
                        <w:r>
                          <w:rPr>
                            <w:rFonts w:ascii="Times New Roman"/>
                            <w:sz w:val="18"/>
                          </w:rPr>
                          <w:t>552.58%</w:t>
                        </w:r>
                      </w:p>
                    </w:tc>
                    <w:tc>
                      <w:tcPr>
                        <w:tcW w:w="24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391" w:right="0"/>
                          <w:jc w:val="left"/>
                          <w:rPr>
                            <w:rFonts w:ascii="宋体" w:hAnsi="宋体" w:cs="宋体" w:eastAsia="宋体" w:hint="default"/>
                            <w:sz w:val="18"/>
                            <w:szCs w:val="18"/>
                          </w:rPr>
                        </w:pPr>
                        <w:r>
                          <w:rPr>
                            <w:rFonts w:ascii="宋体" w:hAnsi="宋体" w:cs="宋体" w:eastAsia="宋体" w:hint="default"/>
                            <w:sz w:val="18"/>
                            <w:szCs w:val="18"/>
                          </w:rPr>
                          <w:t>动</w:t>
                        </w:r>
                      </w:p>
                    </w:tc>
                  </w:tr>
                  <w:tr>
                    <w:trPr>
                      <w:trHeight w:val="305"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677" w:right="0"/>
                          <w:jc w:val="left"/>
                          <w:rPr>
                            <w:rFonts w:ascii="Times New Roman" w:hAnsi="Times New Roman" w:cs="Times New Roman" w:eastAsia="Times New Roman" w:hint="default"/>
                            <w:sz w:val="18"/>
                            <w:szCs w:val="18"/>
                          </w:rPr>
                        </w:pPr>
                        <w:r>
                          <w:rPr>
                            <w:rFonts w:ascii="Times New Roman"/>
                            <w:sz w:val="18"/>
                          </w:rPr>
                          <w:t>2,895.00</w:t>
                        </w:r>
                      </w:p>
                    </w:tc>
                    <w:tc>
                      <w:tcPr>
                        <w:tcW w:w="14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676" w:right="0"/>
                          <w:jc w:val="left"/>
                          <w:rPr>
                            <w:rFonts w:ascii="Times New Roman" w:hAnsi="Times New Roman" w:cs="Times New Roman" w:eastAsia="Times New Roman" w:hint="default"/>
                            <w:sz w:val="18"/>
                            <w:szCs w:val="18"/>
                          </w:rPr>
                        </w:pPr>
                        <w:r>
                          <w:rPr>
                            <w:rFonts w:ascii="Times New Roman"/>
                            <w:sz w:val="18"/>
                          </w:rPr>
                          <w:t>5,345.00</w:t>
                        </w:r>
                      </w:p>
                    </w:tc>
                    <w:tc>
                      <w:tcPr>
                        <w:tcW w:w="12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477" w:right="0"/>
                          <w:jc w:val="left"/>
                          <w:rPr>
                            <w:rFonts w:ascii="Times New Roman" w:hAnsi="Times New Roman" w:cs="Times New Roman" w:eastAsia="Times New Roman" w:hint="default"/>
                            <w:sz w:val="18"/>
                            <w:szCs w:val="18"/>
                          </w:rPr>
                        </w:pPr>
                        <w:r>
                          <w:rPr>
                            <w:rFonts w:ascii="Times New Roman"/>
                            <w:sz w:val="18"/>
                          </w:rPr>
                          <w:t>-2,450.00</w:t>
                        </w:r>
                      </w:p>
                    </w:tc>
                    <w:tc>
                      <w:tcPr>
                        <w:tcW w:w="12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6"/>
                          <w:ind w:left="551" w:right="0"/>
                          <w:jc w:val="left"/>
                          <w:rPr>
                            <w:rFonts w:ascii="Times New Roman" w:hAnsi="Times New Roman" w:cs="Times New Roman" w:eastAsia="Times New Roman" w:hint="default"/>
                            <w:sz w:val="18"/>
                            <w:szCs w:val="18"/>
                          </w:rPr>
                        </w:pPr>
                        <w:r>
                          <w:rPr>
                            <w:rFonts w:ascii="Times New Roman"/>
                            <w:sz w:val="18"/>
                          </w:rPr>
                          <w:t>-45.84%</w:t>
                        </w:r>
                      </w:p>
                    </w:tc>
                    <w:tc>
                      <w:tcPr>
                        <w:tcW w:w="24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391" w:right="0"/>
                          <w:jc w:val="left"/>
                          <w:rPr>
                            <w:rFonts w:ascii="宋体" w:hAnsi="宋体" w:cs="宋体" w:eastAsia="宋体" w:hint="default"/>
                            <w:sz w:val="18"/>
                            <w:szCs w:val="18"/>
                          </w:rPr>
                        </w:pPr>
                        <w:r>
                          <w:rPr>
                            <w:rFonts w:ascii="宋体" w:hAnsi="宋体" w:cs="宋体" w:eastAsia="宋体" w:hint="default"/>
                            <w:sz w:val="18"/>
                            <w:szCs w:val="18"/>
                          </w:rPr>
                          <w:t>归还部分短期借款</w:t>
                        </w:r>
                      </w:p>
                    </w:tc>
                  </w:tr>
                  <w:tr>
                    <w:trPr>
                      <w:trHeight w:val="300"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left="677" w:right="0"/>
                          <w:jc w:val="left"/>
                          <w:rPr>
                            <w:rFonts w:ascii="Times New Roman" w:hAnsi="Times New Roman" w:cs="Times New Roman" w:eastAsia="Times New Roman" w:hint="default"/>
                            <w:sz w:val="18"/>
                            <w:szCs w:val="18"/>
                          </w:rPr>
                        </w:pPr>
                        <w:r>
                          <w:rPr>
                            <w:rFonts w:ascii="Times New Roman"/>
                            <w:sz w:val="18"/>
                          </w:rPr>
                          <w:t>6,084.54</w:t>
                        </w:r>
                      </w:p>
                    </w:tc>
                    <w:tc>
                      <w:tcPr>
                        <w:tcW w:w="14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left="676" w:right="0"/>
                          <w:jc w:val="left"/>
                          <w:rPr>
                            <w:rFonts w:ascii="Times New Roman" w:hAnsi="Times New Roman" w:cs="Times New Roman" w:eastAsia="Times New Roman" w:hint="default"/>
                            <w:sz w:val="18"/>
                            <w:szCs w:val="18"/>
                          </w:rPr>
                        </w:pPr>
                        <w:r>
                          <w:rPr>
                            <w:rFonts w:ascii="Times New Roman"/>
                            <w:sz w:val="18"/>
                          </w:rPr>
                          <w:t>3,862.02</w:t>
                        </w:r>
                      </w:p>
                    </w:tc>
                    <w:tc>
                      <w:tcPr>
                        <w:tcW w:w="12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left="535" w:right="0"/>
                          <w:jc w:val="left"/>
                          <w:rPr>
                            <w:rFonts w:ascii="Times New Roman" w:hAnsi="Times New Roman" w:cs="Times New Roman" w:eastAsia="Times New Roman" w:hint="default"/>
                            <w:sz w:val="18"/>
                            <w:szCs w:val="18"/>
                          </w:rPr>
                        </w:pPr>
                        <w:r>
                          <w:rPr>
                            <w:rFonts w:ascii="Times New Roman"/>
                            <w:sz w:val="18"/>
                          </w:rPr>
                          <w:t>2,222.52</w:t>
                        </w:r>
                      </w:p>
                    </w:tc>
                    <w:tc>
                      <w:tcPr>
                        <w:tcW w:w="12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left="611" w:right="0"/>
                          <w:jc w:val="left"/>
                          <w:rPr>
                            <w:rFonts w:ascii="Times New Roman" w:hAnsi="Times New Roman" w:cs="Times New Roman" w:eastAsia="Times New Roman" w:hint="default"/>
                            <w:sz w:val="18"/>
                            <w:szCs w:val="18"/>
                          </w:rPr>
                        </w:pPr>
                        <w:r>
                          <w:rPr>
                            <w:rFonts w:ascii="Times New Roman"/>
                            <w:sz w:val="18"/>
                          </w:rPr>
                          <w:t>57.55%</w:t>
                        </w:r>
                      </w:p>
                    </w:tc>
                    <w:tc>
                      <w:tcPr>
                        <w:tcW w:w="2453"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订单增加相应增加采购</w:t>
                        </w:r>
                      </w:p>
                    </w:tc>
                  </w:tr>
                  <w:tr>
                    <w:trPr>
                      <w:trHeight w:val="300"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1"/>
                          <w:ind w:left="588" w:right="0"/>
                          <w:jc w:val="left"/>
                          <w:rPr>
                            <w:rFonts w:ascii="Times New Roman" w:hAnsi="Times New Roman" w:cs="Times New Roman" w:eastAsia="Times New Roman" w:hint="default"/>
                            <w:sz w:val="18"/>
                            <w:szCs w:val="18"/>
                          </w:rPr>
                        </w:pPr>
                        <w:r>
                          <w:rPr>
                            <w:rFonts w:ascii="Times New Roman"/>
                            <w:sz w:val="18"/>
                          </w:rPr>
                          <w:t>10,179.80</w:t>
                        </w:r>
                      </w:p>
                    </w:tc>
                    <w:tc>
                      <w:tcPr>
                        <w:tcW w:w="14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1"/>
                          <w:ind w:left="676" w:right="0"/>
                          <w:jc w:val="left"/>
                          <w:rPr>
                            <w:rFonts w:ascii="Times New Roman" w:hAnsi="Times New Roman" w:cs="Times New Roman" w:eastAsia="Times New Roman" w:hint="default"/>
                            <w:sz w:val="18"/>
                            <w:szCs w:val="18"/>
                          </w:rPr>
                        </w:pPr>
                        <w:r>
                          <w:rPr>
                            <w:rFonts w:ascii="Times New Roman"/>
                            <w:sz w:val="18"/>
                          </w:rPr>
                          <w:t>5,376.95</w:t>
                        </w:r>
                      </w:p>
                    </w:tc>
                    <w:tc>
                      <w:tcPr>
                        <w:tcW w:w="12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1"/>
                          <w:ind w:left="535" w:right="0"/>
                          <w:jc w:val="left"/>
                          <w:rPr>
                            <w:rFonts w:ascii="Times New Roman" w:hAnsi="Times New Roman" w:cs="Times New Roman" w:eastAsia="Times New Roman" w:hint="default"/>
                            <w:sz w:val="18"/>
                            <w:szCs w:val="18"/>
                          </w:rPr>
                        </w:pPr>
                        <w:r>
                          <w:rPr>
                            <w:rFonts w:ascii="Times New Roman"/>
                            <w:sz w:val="18"/>
                          </w:rPr>
                          <w:t>4,802.85</w:t>
                        </w:r>
                      </w:p>
                    </w:tc>
                    <w:tc>
                      <w:tcPr>
                        <w:tcW w:w="12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1"/>
                          <w:ind w:left="611" w:right="0"/>
                          <w:jc w:val="left"/>
                          <w:rPr>
                            <w:rFonts w:ascii="Times New Roman" w:hAnsi="Times New Roman" w:cs="Times New Roman" w:eastAsia="Times New Roman" w:hint="default"/>
                            <w:sz w:val="18"/>
                            <w:szCs w:val="18"/>
                          </w:rPr>
                        </w:pPr>
                        <w:r>
                          <w:rPr>
                            <w:rFonts w:ascii="Times New Roman"/>
                            <w:sz w:val="18"/>
                          </w:rPr>
                          <w:t>89.32%</w:t>
                        </w:r>
                      </w:p>
                    </w:tc>
                    <w:tc>
                      <w:tcPr>
                        <w:tcW w:w="2453"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391" w:right="0"/>
                          <w:jc w:val="left"/>
                          <w:rPr>
                            <w:rFonts w:ascii="宋体" w:hAnsi="宋体" w:cs="宋体" w:eastAsia="宋体" w:hint="default"/>
                            <w:sz w:val="18"/>
                            <w:szCs w:val="18"/>
                          </w:rPr>
                        </w:pPr>
                        <w:r>
                          <w:rPr>
                            <w:rFonts w:ascii="宋体" w:hAnsi="宋体" w:cs="宋体" w:eastAsia="宋体" w:hint="default"/>
                            <w:sz w:val="18"/>
                            <w:szCs w:val="18"/>
                          </w:rPr>
                          <w:t>销售良好订单增多</w:t>
                        </w:r>
                      </w:p>
                    </w:tc>
                  </w:tr>
                  <w:tr>
                    <w:trPr>
                      <w:trHeight w:val="300"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1"/>
                          <w:ind w:left="814" w:right="0"/>
                          <w:jc w:val="left"/>
                          <w:rPr>
                            <w:rFonts w:ascii="Times New Roman" w:hAnsi="Times New Roman" w:cs="Times New Roman" w:eastAsia="Times New Roman" w:hint="default"/>
                            <w:sz w:val="18"/>
                            <w:szCs w:val="18"/>
                          </w:rPr>
                        </w:pPr>
                        <w:r>
                          <w:rPr>
                            <w:rFonts w:ascii="Times New Roman"/>
                            <w:sz w:val="18"/>
                          </w:rPr>
                          <w:t>556.19</w:t>
                        </w:r>
                      </w:p>
                    </w:tc>
                    <w:tc>
                      <w:tcPr>
                        <w:tcW w:w="14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1"/>
                          <w:ind w:left="813" w:right="0"/>
                          <w:jc w:val="left"/>
                          <w:rPr>
                            <w:rFonts w:ascii="Times New Roman" w:hAnsi="Times New Roman" w:cs="Times New Roman" w:eastAsia="Times New Roman" w:hint="default"/>
                            <w:sz w:val="18"/>
                            <w:szCs w:val="18"/>
                          </w:rPr>
                        </w:pPr>
                        <w:r>
                          <w:rPr>
                            <w:rFonts w:ascii="Times New Roman"/>
                            <w:sz w:val="18"/>
                          </w:rPr>
                          <w:t>243.70</w:t>
                        </w:r>
                      </w:p>
                    </w:tc>
                    <w:tc>
                      <w:tcPr>
                        <w:tcW w:w="12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1"/>
                          <w:ind w:left="672" w:right="0"/>
                          <w:jc w:val="left"/>
                          <w:rPr>
                            <w:rFonts w:ascii="Times New Roman" w:hAnsi="Times New Roman" w:cs="Times New Roman" w:eastAsia="Times New Roman" w:hint="default"/>
                            <w:sz w:val="18"/>
                            <w:szCs w:val="18"/>
                          </w:rPr>
                        </w:pPr>
                        <w:r>
                          <w:rPr>
                            <w:rFonts w:ascii="Times New Roman"/>
                            <w:sz w:val="18"/>
                          </w:rPr>
                          <w:t>312.49</w:t>
                        </w:r>
                      </w:p>
                    </w:tc>
                    <w:tc>
                      <w:tcPr>
                        <w:tcW w:w="12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1"/>
                          <w:ind w:left="520" w:right="0"/>
                          <w:jc w:val="left"/>
                          <w:rPr>
                            <w:rFonts w:ascii="Times New Roman" w:hAnsi="Times New Roman" w:cs="Times New Roman" w:eastAsia="Times New Roman" w:hint="default"/>
                            <w:sz w:val="18"/>
                            <w:szCs w:val="18"/>
                          </w:rPr>
                        </w:pPr>
                        <w:r>
                          <w:rPr>
                            <w:rFonts w:ascii="Times New Roman"/>
                            <w:sz w:val="18"/>
                          </w:rPr>
                          <w:t>128.23%</w:t>
                        </w:r>
                      </w:p>
                    </w:tc>
                    <w:tc>
                      <w:tcPr>
                        <w:tcW w:w="2453"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391" w:right="0"/>
                          <w:jc w:val="left"/>
                          <w:rPr>
                            <w:rFonts w:ascii="宋体" w:hAnsi="宋体" w:cs="宋体" w:eastAsia="宋体" w:hint="default"/>
                            <w:sz w:val="18"/>
                            <w:szCs w:val="18"/>
                          </w:rPr>
                        </w:pPr>
                        <w:r>
                          <w:rPr>
                            <w:rFonts w:ascii="宋体" w:hAnsi="宋体" w:cs="宋体" w:eastAsia="宋体" w:hint="default"/>
                            <w:sz w:val="18"/>
                            <w:szCs w:val="18"/>
                          </w:rPr>
                          <w:t>职工薪酬增加</w:t>
                        </w:r>
                      </w:p>
                    </w:tc>
                  </w:tr>
                  <w:tr>
                    <w:trPr>
                      <w:trHeight w:val="345"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1"/>
                          <w:ind w:left="814" w:right="0"/>
                          <w:jc w:val="left"/>
                          <w:rPr>
                            <w:rFonts w:ascii="Times New Roman" w:hAnsi="Times New Roman" w:cs="Times New Roman" w:eastAsia="Times New Roman" w:hint="default"/>
                            <w:sz w:val="18"/>
                            <w:szCs w:val="18"/>
                          </w:rPr>
                        </w:pPr>
                        <w:r>
                          <w:rPr>
                            <w:rFonts w:ascii="Times New Roman"/>
                            <w:sz w:val="18"/>
                          </w:rPr>
                          <w:t>543.32</w:t>
                        </w:r>
                      </w:p>
                    </w:tc>
                    <w:tc>
                      <w:tcPr>
                        <w:tcW w:w="14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1"/>
                          <w:ind w:left="813" w:right="0"/>
                          <w:jc w:val="left"/>
                          <w:rPr>
                            <w:rFonts w:ascii="Times New Roman" w:hAnsi="Times New Roman" w:cs="Times New Roman" w:eastAsia="Times New Roman" w:hint="default"/>
                            <w:sz w:val="18"/>
                            <w:szCs w:val="18"/>
                          </w:rPr>
                        </w:pPr>
                        <w:r>
                          <w:rPr>
                            <w:rFonts w:ascii="Times New Roman"/>
                            <w:sz w:val="18"/>
                          </w:rPr>
                          <w:t>142.28</w:t>
                        </w:r>
                      </w:p>
                    </w:tc>
                    <w:tc>
                      <w:tcPr>
                        <w:tcW w:w="12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1"/>
                          <w:ind w:left="672" w:right="0"/>
                          <w:jc w:val="left"/>
                          <w:rPr>
                            <w:rFonts w:ascii="Times New Roman" w:hAnsi="Times New Roman" w:cs="Times New Roman" w:eastAsia="Times New Roman" w:hint="default"/>
                            <w:sz w:val="18"/>
                            <w:szCs w:val="18"/>
                          </w:rPr>
                        </w:pPr>
                        <w:r>
                          <w:rPr>
                            <w:rFonts w:ascii="Times New Roman"/>
                            <w:sz w:val="18"/>
                          </w:rPr>
                          <w:t>401.04</w:t>
                        </w:r>
                      </w:p>
                    </w:tc>
                    <w:tc>
                      <w:tcPr>
                        <w:tcW w:w="12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1"/>
                          <w:ind w:left="520" w:right="0"/>
                          <w:jc w:val="left"/>
                          <w:rPr>
                            <w:rFonts w:ascii="Times New Roman" w:hAnsi="Times New Roman" w:cs="Times New Roman" w:eastAsia="Times New Roman" w:hint="default"/>
                            <w:sz w:val="18"/>
                            <w:szCs w:val="18"/>
                          </w:rPr>
                        </w:pPr>
                        <w:r>
                          <w:rPr>
                            <w:rFonts w:ascii="Times New Roman"/>
                            <w:sz w:val="18"/>
                          </w:rPr>
                          <w:t>281.87%</w:t>
                        </w:r>
                      </w:p>
                    </w:tc>
                    <w:tc>
                      <w:tcPr>
                        <w:tcW w:w="2453"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391" w:right="0"/>
                          <w:jc w:val="left"/>
                          <w:rPr>
                            <w:rFonts w:ascii="宋体" w:hAnsi="宋体" w:cs="宋体" w:eastAsia="宋体" w:hint="default"/>
                            <w:sz w:val="18"/>
                            <w:szCs w:val="18"/>
                          </w:rPr>
                        </w:pPr>
                        <w:r>
                          <w:rPr>
                            <w:rFonts w:ascii="宋体" w:hAnsi="宋体" w:cs="宋体" w:eastAsia="宋体" w:hint="default"/>
                            <w:spacing w:val="-3"/>
                            <w:sz w:val="18"/>
                            <w:szCs w:val="18"/>
                          </w:rPr>
                          <w:t>增值税、企业所得税增加</w:t>
                        </w:r>
                      </w:p>
                    </w:tc>
                  </w:tr>
                </w:tbl>
                <w:p>
                  <w:pPr/>
                </w:p>
              </w:txbxContent>
            </v:textbox>
            <w10:wrap type="none"/>
          </v:shape>
        </w:pict>
      </w:r>
      <w:r>
        <w:rPr>
          <w:rFonts w:ascii="宋体" w:hAnsi="宋体" w:cs="宋体" w:eastAsia="宋体" w:hint="default"/>
          <w:sz w:val="18"/>
          <w:szCs w:val="18"/>
        </w:rPr>
        <w:t>报表项目</w:t>
      </w:r>
    </w:p>
    <w:p>
      <w:pPr>
        <w:spacing w:line="240" w:lineRule="auto" w:before="0"/>
        <w:rPr>
          <w:rFonts w:ascii="宋体" w:hAnsi="宋体" w:cs="宋体" w:eastAsia="宋体" w:hint="default"/>
          <w:sz w:val="18"/>
          <w:szCs w:val="18"/>
        </w:rPr>
      </w:pPr>
      <w:r>
        <w:rPr/>
        <w:br w:type="column"/>
      </w:r>
      <w:r>
        <w:rPr>
          <w:rFonts w:ascii="宋体"/>
          <w:sz w:val="18"/>
        </w:rPr>
      </w:r>
    </w:p>
    <w:p>
      <w:pPr>
        <w:spacing w:before="147"/>
        <w:ind w:left="380"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22"/>
          <w:szCs w:val="22"/>
        </w:rPr>
      </w:pPr>
    </w:p>
    <w:p>
      <w:pPr>
        <w:tabs>
          <w:tab w:pos="1654" w:val="left" w:leader="none"/>
          <w:tab w:pos="3522" w:val="left" w:leader="none"/>
        </w:tabs>
        <w:spacing w:before="0"/>
        <w:ind w:left="380" w:right="0" w:firstLine="0"/>
        <w:jc w:val="left"/>
        <w:rPr>
          <w:rFonts w:ascii="宋体" w:hAnsi="宋体" w:cs="宋体" w:eastAsia="宋体" w:hint="default"/>
          <w:sz w:val="18"/>
          <w:szCs w:val="18"/>
        </w:rPr>
      </w:pPr>
      <w:r>
        <w:rPr>
          <w:rFonts w:ascii="宋体" w:hAnsi="宋体" w:cs="宋体" w:eastAsia="宋体" w:hint="default"/>
          <w:sz w:val="18"/>
          <w:szCs w:val="18"/>
        </w:rPr>
        <w:t>增减变动</w:t>
        <w:tab/>
        <w:t>变动比例</w:t>
        <w:tab/>
        <w:t>变动原因</w:t>
      </w:r>
    </w:p>
    <w:p>
      <w:pPr>
        <w:spacing w:after="0"/>
        <w:jc w:val="left"/>
        <w:rPr>
          <w:rFonts w:ascii="宋体" w:hAnsi="宋体" w:cs="宋体" w:eastAsia="宋体" w:hint="default"/>
          <w:sz w:val="18"/>
          <w:szCs w:val="18"/>
        </w:rPr>
        <w:sectPr>
          <w:type w:val="continuous"/>
          <w:pgSz w:w="11910" w:h="16840"/>
          <w:pgMar w:top="1580" w:bottom="0" w:left="1000" w:right="0"/>
          <w:cols w:num="3" w:equalWidth="0">
            <w:col w:w="3431" w:space="424"/>
            <w:col w:w="969" w:space="308"/>
            <w:col w:w="577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580" w:bottom="0" w:left="1000" w:right="0"/>
        </w:sectPr>
      </w:pPr>
    </w:p>
    <w:p>
      <w:pPr>
        <w:tabs>
          <w:tab w:pos="530" w:val="left" w:leader="none"/>
        </w:tabs>
        <w:spacing w:before="74"/>
        <w:ind w:left="0" w:right="108" w:firstLine="0"/>
        <w:jc w:val="right"/>
        <w:rPr>
          <w:rFonts w:ascii="宋体" w:hAnsi="宋体" w:cs="宋体" w:eastAsia="宋体" w:hint="default"/>
          <w:sz w:val="18"/>
          <w:szCs w:val="18"/>
        </w:rPr>
      </w:pPr>
      <w:r>
        <w:rPr>
          <w:rFonts w:ascii="Times New Roman" w:hAnsi="Times New Roman" w:cs="Times New Roman" w:eastAsia="Times New Roman" w:hint="default"/>
          <w:position w:val="5"/>
          <w:sz w:val="18"/>
          <w:szCs w:val="18"/>
        </w:rPr>
        <w:t>14.2</w:t>
        <w:tab/>
      </w:r>
      <w:r>
        <w:rPr>
          <w:rFonts w:ascii="宋体" w:hAnsi="宋体" w:cs="宋体" w:eastAsia="宋体" w:hint="default"/>
          <w:sz w:val="18"/>
          <w:szCs w:val="18"/>
        </w:rPr>
        <w:t>股东权益变动简要分析（万元）</w:t>
      </w:r>
    </w:p>
    <w:p>
      <w:pPr>
        <w:spacing w:line="200" w:lineRule="exact" w:before="64"/>
        <w:ind w:left="0" w:right="132"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spacing w:line="143" w:lineRule="exact" w:before="0"/>
        <w:ind w:left="1172" w:right="0" w:firstLine="0"/>
        <w:jc w:val="left"/>
        <w:rPr>
          <w:rFonts w:ascii="宋体" w:hAnsi="宋体" w:cs="宋体" w:eastAsia="宋体" w:hint="default"/>
          <w:sz w:val="18"/>
          <w:szCs w:val="18"/>
        </w:rPr>
      </w:pPr>
      <w:r>
        <w:rPr>
          <w:rFonts w:ascii="宋体" w:hAnsi="宋体" w:cs="宋体" w:eastAsia="宋体" w:hint="default"/>
          <w:sz w:val="18"/>
          <w:szCs w:val="18"/>
        </w:rPr>
        <w:t>报表项目</w:t>
      </w:r>
    </w:p>
    <w:p>
      <w:pPr>
        <w:spacing w:line="206" w:lineRule="exact" w:before="0"/>
        <w:ind w:left="0" w:right="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before="147"/>
        <w:ind w:left="380"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spacing w:before="51"/>
        <w:ind w:left="380"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22"/>
          <w:szCs w:val="22"/>
        </w:rPr>
      </w:pPr>
    </w:p>
    <w:p>
      <w:pPr>
        <w:tabs>
          <w:tab w:pos="1654" w:val="left" w:leader="none"/>
          <w:tab w:pos="3522" w:val="left" w:leader="none"/>
        </w:tabs>
        <w:spacing w:before="0"/>
        <w:ind w:left="380" w:right="0" w:firstLine="0"/>
        <w:jc w:val="left"/>
        <w:rPr>
          <w:rFonts w:ascii="宋体" w:hAnsi="宋体" w:cs="宋体" w:eastAsia="宋体" w:hint="default"/>
          <w:sz w:val="18"/>
          <w:szCs w:val="18"/>
        </w:rPr>
      </w:pPr>
      <w:r>
        <w:rPr>
          <w:rFonts w:ascii="宋体" w:hAnsi="宋体" w:cs="宋体" w:eastAsia="宋体" w:hint="default"/>
          <w:sz w:val="18"/>
          <w:szCs w:val="18"/>
        </w:rPr>
        <w:t>增减变动</w:t>
        <w:tab/>
        <w:t>变动比例</w:t>
        <w:tab/>
        <w:t>变动原因</w:t>
      </w:r>
    </w:p>
    <w:p>
      <w:pPr>
        <w:spacing w:after="0"/>
        <w:jc w:val="left"/>
        <w:rPr>
          <w:rFonts w:ascii="宋体" w:hAnsi="宋体" w:cs="宋体" w:eastAsia="宋体" w:hint="default"/>
          <w:sz w:val="18"/>
          <w:szCs w:val="18"/>
        </w:rPr>
        <w:sectPr>
          <w:type w:val="continuous"/>
          <w:pgSz w:w="11910" w:h="16840"/>
          <w:pgMar w:top="1580" w:bottom="0" w:left="1000" w:right="0"/>
          <w:cols w:num="3" w:equalWidth="0">
            <w:col w:w="3542" w:space="178"/>
            <w:col w:w="1238" w:space="174"/>
            <w:col w:w="5778"/>
          </w:cols>
        </w:sectPr>
      </w:pPr>
    </w:p>
    <w:p>
      <w:pPr>
        <w:tabs>
          <w:tab w:pos="2540" w:val="left" w:leader="none"/>
          <w:tab w:pos="3957" w:val="left" w:leader="none"/>
          <w:tab w:pos="5373" w:val="left" w:leader="none"/>
          <w:tab w:pos="6650" w:val="left" w:leader="none"/>
          <w:tab w:pos="7925" w:val="left" w:leader="none"/>
        </w:tabs>
        <w:spacing w:line="20" w:lineRule="exact"/>
        <w:ind w:left="798" w:right="0" w:firstLine="0"/>
        <w:rPr>
          <w:rFonts w:ascii="宋体" w:hAnsi="宋体" w:cs="宋体" w:eastAsia="宋体" w:hint="default"/>
          <w:sz w:val="2"/>
          <w:szCs w:val="2"/>
        </w:rPr>
      </w:pPr>
      <w:r>
        <w:rPr>
          <w:rFonts w:ascii="宋体"/>
          <w:sz w:val="2"/>
        </w:rPr>
        <w:pict>
          <v:group style="width:73.45pt;height:.5pt;mso-position-horizontal-relative:char;mso-position-vertical-relative:line" coordorigin="0,0" coordsize="1469,10">
            <v:group style="position:absolute;left:5;top:5;width:1460;height:2" coordorigin="5,5" coordsize="1460,2">
              <v:shape style="position:absolute;left:5;top:5;width:1460;height:2" coordorigin="5,5" coordsize="1460,0" path="m5,5l1464,5e" filled="false" stroked="true" strokeweight=".48001pt" strokecolor="#000000">
                <v:path arrowok="t"/>
              </v:shape>
            </v:group>
          </v:group>
        </w:pict>
      </w:r>
      <w:r>
        <w:rPr>
          <w:rFonts w:ascii="宋体"/>
          <w:sz w:val="2"/>
        </w:rPr>
      </w:r>
      <w:r>
        <w:rPr>
          <w:rFonts w:ascii="宋体"/>
          <w:sz w:val="2"/>
        </w:rPr>
        <w:tab/>
      </w:r>
      <w:r>
        <w:rPr>
          <w:rFonts w:ascii="宋体"/>
          <w:sz w:val="2"/>
        </w:rPr>
        <w:pict>
          <v:group style="width:57.15pt;height:.5pt;mso-position-horizontal-relative:char;mso-position-vertical-relative:line" coordorigin="0,0" coordsize="1143,10">
            <v:group style="position:absolute;left:5;top:5;width:1134;height:2" coordorigin="5,5" coordsize="1134,2">
              <v:shape style="position:absolute;left:5;top:5;width:1134;height:2" coordorigin="5,5" coordsize="1134,0" path="m5,5l1138,5e" filled="false" stroked="true" strokeweight=".48001pt" strokecolor="#000000">
                <v:path arrowok="t"/>
              </v:shape>
            </v:group>
          </v:group>
        </w:pict>
      </w:r>
      <w:r>
        <w:rPr>
          <w:rFonts w:ascii="宋体"/>
          <w:sz w:val="2"/>
        </w:rPr>
      </w:r>
      <w:r>
        <w:rPr>
          <w:rFonts w:ascii="宋体"/>
          <w:sz w:val="2"/>
        </w:rPr>
        <w:tab/>
      </w:r>
      <w:r>
        <w:rPr>
          <w:rFonts w:ascii="宋体"/>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8001pt" strokecolor="#000000">
                <v:path arrowok="t"/>
              </v:shape>
            </v:group>
          </v:group>
        </w:pict>
      </w:r>
      <w:r>
        <w:rPr>
          <w:rFonts w:ascii="宋体"/>
          <w:sz w:val="2"/>
        </w:rPr>
      </w:r>
      <w:r>
        <w:rPr>
          <w:rFonts w:ascii="宋体"/>
          <w:sz w:val="2"/>
        </w:rPr>
        <w:tab/>
      </w:r>
      <w:r>
        <w:rPr>
          <w:rFonts w:ascii="宋体"/>
          <w:sz w:val="2"/>
        </w:rPr>
        <w:pict>
          <v:group style="width:50.05pt;height:.5pt;mso-position-horizontal-relative:char;mso-position-vertical-relative:line" coordorigin="0,0" coordsize="1001,10">
            <v:group style="position:absolute;left:5;top:5;width:992;height:2" coordorigin="5,5" coordsize="992,2">
              <v:shape style="position:absolute;left:5;top:5;width:992;height:2" coordorigin="5,5" coordsize="992,0" path="m5,5l996,5e" filled="false" stroked="true" strokeweight=".48001pt" strokecolor="#000000">
                <v:path arrowok="t"/>
              </v:shape>
            </v:group>
          </v:group>
        </w:pict>
      </w:r>
      <w:r>
        <w:rPr>
          <w:rFonts w:ascii="宋体"/>
          <w:sz w:val="2"/>
        </w:rPr>
      </w:r>
      <w:r>
        <w:rPr>
          <w:rFonts w:ascii="宋体"/>
          <w:sz w:val="2"/>
        </w:rPr>
        <w:tab/>
      </w:r>
      <w:r>
        <w:rPr>
          <w:rFonts w:ascii="宋体"/>
          <w:sz w:val="2"/>
        </w:rPr>
        <w:pict>
          <v:group style="width:50.05pt;height:.5pt;mso-position-horizontal-relative:char;mso-position-vertical-relative:line" coordorigin="0,0" coordsize="1001,10">
            <v:group style="position:absolute;left:5;top:5;width:992;height:2" coordorigin="5,5" coordsize="992,2">
              <v:shape style="position:absolute;left:5;top:5;width:992;height:2" coordorigin="5,5" coordsize="992,0" path="m5,5l996,5e" filled="false" stroked="true" strokeweight=".48001pt" strokecolor="#000000">
                <v:path arrowok="t"/>
              </v:shape>
            </v:group>
          </v:group>
        </w:pict>
      </w:r>
      <w:r>
        <w:rPr>
          <w:rFonts w:ascii="宋体"/>
          <w:sz w:val="2"/>
        </w:rPr>
      </w:r>
      <w:r>
        <w:rPr>
          <w:rFonts w:ascii="宋体"/>
          <w:sz w:val="2"/>
        </w:rPr>
        <w:tab/>
      </w:r>
      <w:r>
        <w:rPr>
          <w:rFonts w:ascii="宋体"/>
          <w:sz w:val="2"/>
        </w:rPr>
        <w:pict>
          <v:group style="width:109pt;height:.5pt;mso-position-horizontal-relative:char;mso-position-vertical-relative:line" coordorigin="0,0" coordsize="2180,10">
            <v:group style="position:absolute;left:5;top:5;width:2170;height:2" coordorigin="5,5" coordsize="2170,2">
              <v:shape style="position:absolute;left:5;top:5;width:2170;height:2" coordorigin="5,5" coordsize="2170,0" path="m5,5l2174,5e" filled="false" stroked="true" strokeweight=".48001pt" strokecolor="#000000">
                <v:path arrowok="t"/>
              </v:shape>
            </v:group>
          </v:group>
        </w:pict>
      </w:r>
      <w:r>
        <w:rPr>
          <w:rFonts w:ascii="宋体"/>
          <w:sz w:val="2"/>
        </w:rPr>
      </w:r>
    </w:p>
    <w:p>
      <w:pPr>
        <w:tabs>
          <w:tab w:pos="2850" w:val="left" w:leader="none"/>
          <w:tab w:pos="4266" w:val="left" w:leader="none"/>
          <w:tab w:pos="5630" w:val="left" w:leader="none"/>
          <w:tab w:pos="6981" w:val="left" w:leader="none"/>
          <w:tab w:pos="8037" w:val="left" w:leader="none"/>
        </w:tabs>
        <w:spacing w:before="40"/>
        <w:ind w:left="910" w:right="901" w:firstLine="0"/>
        <w:jc w:val="left"/>
        <w:rPr>
          <w:rFonts w:ascii="宋体" w:hAnsi="宋体" w:cs="宋体" w:eastAsia="宋体" w:hint="default"/>
          <w:sz w:val="18"/>
          <w:szCs w:val="18"/>
        </w:rPr>
      </w:pPr>
      <w:r>
        <w:rPr>
          <w:rFonts w:ascii="宋体" w:hAnsi="宋体" w:cs="宋体" w:eastAsia="宋体" w:hint="default"/>
          <w:sz w:val="18"/>
          <w:szCs w:val="18"/>
        </w:rPr>
        <w:t>股本</w:t>
        <w:tab/>
      </w:r>
      <w:r>
        <w:rPr>
          <w:rFonts w:ascii="Times New Roman" w:hAnsi="Times New Roman" w:cs="Times New Roman" w:eastAsia="Times New Roman" w:hint="default"/>
          <w:spacing w:val="-1"/>
          <w:sz w:val="18"/>
          <w:szCs w:val="18"/>
        </w:rPr>
        <w:t>13,400.00</w:t>
        <w:tab/>
        <w:t>10,000.00</w:t>
        <w:tab/>
      </w:r>
      <w:r>
        <w:rPr>
          <w:rFonts w:ascii="Times New Roman" w:hAnsi="Times New Roman" w:cs="Times New Roman" w:eastAsia="Times New Roman" w:hint="default"/>
          <w:sz w:val="18"/>
          <w:szCs w:val="18"/>
        </w:rPr>
        <w:t>3,400.00</w:t>
        <w:tab/>
        <w:t>34.00%</w:t>
        <w:tab/>
      </w:r>
      <w:r>
        <w:rPr>
          <w:rFonts w:ascii="宋体" w:hAnsi="宋体" w:cs="宋体" w:eastAsia="宋体" w:hint="default"/>
          <w:sz w:val="18"/>
          <w:szCs w:val="18"/>
        </w:rPr>
        <w:t>股票发行增加股本</w:t>
      </w:r>
    </w:p>
    <w:p>
      <w:pPr>
        <w:tabs>
          <w:tab w:pos="2850" w:val="left" w:leader="none"/>
          <w:tab w:pos="4492" w:val="left" w:leader="none"/>
          <w:tab w:pos="5541" w:val="left" w:leader="none"/>
          <w:tab w:pos="6801" w:val="left" w:leader="none"/>
          <w:tab w:pos="8037" w:val="left" w:leader="none"/>
        </w:tabs>
        <w:spacing w:before="51"/>
        <w:ind w:left="910" w:right="901" w:firstLine="0"/>
        <w:jc w:val="left"/>
        <w:rPr>
          <w:rFonts w:ascii="宋体" w:hAnsi="宋体" w:cs="宋体" w:eastAsia="宋体" w:hint="default"/>
          <w:sz w:val="18"/>
          <w:szCs w:val="18"/>
        </w:rPr>
      </w:pPr>
      <w:r>
        <w:rPr>
          <w:rFonts w:ascii="宋体" w:hAnsi="宋体" w:cs="宋体" w:eastAsia="宋体" w:hint="default"/>
          <w:sz w:val="18"/>
          <w:szCs w:val="18"/>
        </w:rPr>
        <w:t>资本公积</w:t>
        <w:tab/>
      </w:r>
      <w:r>
        <w:rPr>
          <w:rFonts w:ascii="Times New Roman" w:hAnsi="Times New Roman" w:cs="Times New Roman" w:eastAsia="Times New Roman" w:hint="default"/>
          <w:spacing w:val="-1"/>
          <w:sz w:val="18"/>
          <w:szCs w:val="18"/>
        </w:rPr>
        <w:t>34,445.92</w:t>
        <w:tab/>
        <w:t>796.17</w:t>
        <w:tab/>
        <w:t>33,649.75</w:t>
        <w:tab/>
      </w:r>
      <w:r>
        <w:rPr>
          <w:rFonts w:ascii="Times New Roman" w:hAnsi="Times New Roman" w:cs="Times New Roman" w:eastAsia="Times New Roman" w:hint="default"/>
          <w:sz w:val="18"/>
          <w:szCs w:val="18"/>
        </w:rPr>
        <w:t>4226.45%</w:t>
        <w:tab/>
      </w:r>
      <w:r>
        <w:rPr>
          <w:rFonts w:ascii="宋体" w:hAnsi="宋体" w:cs="宋体" w:eastAsia="宋体" w:hint="default"/>
          <w:sz w:val="18"/>
          <w:szCs w:val="18"/>
        </w:rPr>
        <w:t>股票发行溢价</w:t>
      </w:r>
    </w:p>
    <w:p>
      <w:pPr>
        <w:spacing w:line="240" w:lineRule="auto" w:before="3"/>
        <w:rPr>
          <w:rFonts w:ascii="宋体" w:hAnsi="宋体" w:cs="宋体" w:eastAsia="宋体" w:hint="default"/>
          <w:sz w:val="26"/>
          <w:szCs w:val="26"/>
        </w:rPr>
      </w:pPr>
    </w:p>
    <w:p>
      <w:pPr>
        <w:tabs>
          <w:tab w:pos="910" w:val="left" w:leader="none"/>
        </w:tabs>
        <w:spacing w:before="0"/>
        <w:ind w:left="380" w:right="901" w:firstLine="0"/>
        <w:jc w:val="left"/>
        <w:rPr>
          <w:rFonts w:ascii="宋体" w:hAnsi="宋体" w:cs="宋体" w:eastAsia="宋体" w:hint="default"/>
          <w:sz w:val="18"/>
          <w:szCs w:val="18"/>
        </w:rPr>
      </w:pPr>
      <w:r>
        <w:rPr>
          <w:rFonts w:ascii="Times New Roman" w:hAnsi="Times New Roman" w:cs="Times New Roman" w:eastAsia="Times New Roman" w:hint="default"/>
          <w:position w:val="5"/>
          <w:sz w:val="18"/>
          <w:szCs w:val="18"/>
        </w:rPr>
        <w:t>14.3</w:t>
        <w:tab/>
      </w:r>
      <w:r>
        <w:rPr>
          <w:rFonts w:ascii="宋体" w:hAnsi="宋体" w:cs="宋体" w:eastAsia="宋体" w:hint="default"/>
          <w:sz w:val="18"/>
          <w:szCs w:val="18"/>
        </w:rPr>
        <w:t>利润变动简要分析（万元）</w:t>
      </w:r>
    </w:p>
    <w:p>
      <w:pPr>
        <w:tabs>
          <w:tab w:pos="1555" w:val="left" w:leader="none"/>
          <w:tab w:pos="2971" w:val="left" w:leader="none"/>
          <w:tab w:pos="4340" w:val="left" w:leader="none"/>
          <w:tab w:pos="5614" w:val="left" w:leader="none"/>
          <w:tab w:pos="7482" w:val="left" w:leader="none"/>
        </w:tabs>
        <w:spacing w:before="65"/>
        <w:ind w:left="0" w:right="357" w:firstLine="0"/>
        <w:jc w:val="center"/>
        <w:rPr>
          <w:rFonts w:ascii="宋体" w:hAnsi="宋体" w:cs="宋体" w:eastAsia="宋体" w:hint="default"/>
          <w:sz w:val="18"/>
          <w:szCs w:val="18"/>
        </w:rPr>
      </w:pPr>
      <w:r>
        <w:rPr>
          <w:rFonts w:ascii="宋体" w:hAnsi="宋体" w:cs="宋体" w:eastAsia="宋体" w:hint="default"/>
          <w:sz w:val="18"/>
          <w:szCs w:val="18"/>
        </w:rPr>
        <w:t>报表项目</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tab/>
        <w:t>增减变动</w:t>
        <w:tab/>
        <w:t>变动比例</w:t>
        <w:tab/>
        <w:t>变动原因</w:t>
      </w:r>
    </w:p>
    <w:p>
      <w:pPr>
        <w:tabs>
          <w:tab w:pos="2540" w:val="left" w:leader="none"/>
          <w:tab w:pos="3957" w:val="left" w:leader="none"/>
          <w:tab w:pos="5373" w:val="left" w:leader="none"/>
          <w:tab w:pos="6650" w:val="left" w:leader="none"/>
          <w:tab w:pos="7925" w:val="left" w:leader="none"/>
        </w:tabs>
        <w:spacing w:line="20" w:lineRule="exact"/>
        <w:ind w:left="798" w:right="0" w:firstLine="0"/>
        <w:rPr>
          <w:rFonts w:ascii="宋体" w:hAnsi="宋体" w:cs="宋体" w:eastAsia="宋体" w:hint="default"/>
          <w:sz w:val="2"/>
          <w:szCs w:val="2"/>
        </w:rPr>
      </w:pPr>
      <w:r>
        <w:rPr>
          <w:rFonts w:ascii="宋体"/>
          <w:sz w:val="2"/>
        </w:rPr>
        <w:pict>
          <v:group style="width:73.45pt;height:.5pt;mso-position-horizontal-relative:char;mso-position-vertical-relative:line" coordorigin="0,0" coordsize="1469,10">
            <v:group style="position:absolute;left:5;top:5;width:1460;height:2" coordorigin="5,5" coordsize="1460,2">
              <v:shape style="position:absolute;left:5;top:5;width:1460;height:2" coordorigin="5,5" coordsize="1460,0" path="m5,5l1464,5e" filled="false" stroked="true" strokeweight=".48001pt" strokecolor="#000000">
                <v:path arrowok="t"/>
              </v:shape>
            </v:group>
          </v:group>
        </w:pict>
      </w:r>
      <w:r>
        <w:rPr>
          <w:rFonts w:ascii="宋体"/>
          <w:sz w:val="2"/>
        </w:rPr>
      </w:r>
      <w:r>
        <w:rPr>
          <w:rFonts w:ascii="宋体"/>
          <w:sz w:val="2"/>
        </w:rPr>
        <w:tab/>
      </w:r>
      <w:r>
        <w:rPr>
          <w:rFonts w:ascii="宋体"/>
          <w:sz w:val="2"/>
        </w:rPr>
        <w:pict>
          <v:group style="width:57.15pt;height:.5pt;mso-position-horizontal-relative:char;mso-position-vertical-relative:line" coordorigin="0,0" coordsize="1143,10">
            <v:group style="position:absolute;left:5;top:5;width:1134;height:2" coordorigin="5,5" coordsize="1134,2">
              <v:shape style="position:absolute;left:5;top:5;width:1134;height:2" coordorigin="5,5" coordsize="1134,0" path="m5,5l1138,5e" filled="false" stroked="true" strokeweight=".48001pt" strokecolor="#000000">
                <v:path arrowok="t"/>
              </v:shape>
            </v:group>
          </v:group>
        </w:pict>
      </w:r>
      <w:r>
        <w:rPr>
          <w:rFonts w:ascii="宋体"/>
          <w:sz w:val="2"/>
        </w:rPr>
      </w:r>
      <w:r>
        <w:rPr>
          <w:rFonts w:ascii="宋体"/>
          <w:sz w:val="2"/>
        </w:rPr>
        <w:tab/>
      </w:r>
      <w:r>
        <w:rPr>
          <w:rFonts w:ascii="宋体"/>
          <w:sz w:val="2"/>
        </w:rPr>
        <w:pict>
          <v:group style="width:57.15pt;height:.5pt;mso-position-horizontal-relative:char;mso-position-vertical-relative:line" coordorigin="0,0" coordsize="1143,10">
            <v:group style="position:absolute;left:5;top:5;width:1133;height:2" coordorigin="5,5" coordsize="1133,2">
              <v:shape style="position:absolute;left:5;top:5;width:1133;height:2" coordorigin="5,5" coordsize="1133,0" path="m5,5l1138,5e" filled="false" stroked="true" strokeweight=".48001pt" strokecolor="#000000">
                <v:path arrowok="t"/>
              </v:shape>
            </v:group>
          </v:group>
        </w:pict>
      </w:r>
      <w:r>
        <w:rPr>
          <w:rFonts w:ascii="宋体"/>
          <w:sz w:val="2"/>
        </w:rPr>
      </w:r>
      <w:r>
        <w:rPr>
          <w:rFonts w:ascii="宋体"/>
          <w:sz w:val="2"/>
        </w:rPr>
        <w:tab/>
      </w:r>
      <w:r>
        <w:rPr>
          <w:rFonts w:ascii="宋体"/>
          <w:sz w:val="2"/>
        </w:rPr>
        <w:pict>
          <v:group style="width:50.05pt;height:.5pt;mso-position-horizontal-relative:char;mso-position-vertical-relative:line" coordorigin="0,0" coordsize="1001,10">
            <v:group style="position:absolute;left:5;top:5;width:992;height:2" coordorigin="5,5" coordsize="992,2">
              <v:shape style="position:absolute;left:5;top:5;width:992;height:2" coordorigin="5,5" coordsize="992,0" path="m5,5l996,5e" filled="false" stroked="true" strokeweight=".48001pt" strokecolor="#000000">
                <v:path arrowok="t"/>
              </v:shape>
            </v:group>
          </v:group>
        </w:pict>
      </w:r>
      <w:r>
        <w:rPr>
          <w:rFonts w:ascii="宋体"/>
          <w:sz w:val="2"/>
        </w:rPr>
      </w:r>
      <w:r>
        <w:rPr>
          <w:rFonts w:ascii="宋体"/>
          <w:sz w:val="2"/>
        </w:rPr>
        <w:tab/>
      </w:r>
      <w:r>
        <w:rPr>
          <w:rFonts w:ascii="宋体"/>
          <w:sz w:val="2"/>
        </w:rPr>
        <w:pict>
          <v:group style="width:50.05pt;height:.5pt;mso-position-horizontal-relative:char;mso-position-vertical-relative:line" coordorigin="0,0" coordsize="1001,10">
            <v:group style="position:absolute;left:5;top:5;width:992;height:2" coordorigin="5,5" coordsize="992,2">
              <v:shape style="position:absolute;left:5;top:5;width:992;height:2" coordorigin="5,5" coordsize="992,0" path="m5,5l996,5e" filled="false" stroked="true" strokeweight=".48001pt" strokecolor="#000000">
                <v:path arrowok="t"/>
              </v:shape>
            </v:group>
          </v:group>
        </w:pict>
      </w:r>
      <w:r>
        <w:rPr>
          <w:rFonts w:ascii="宋体"/>
          <w:sz w:val="2"/>
        </w:rPr>
      </w:r>
      <w:r>
        <w:rPr>
          <w:rFonts w:ascii="宋体"/>
          <w:sz w:val="2"/>
        </w:rPr>
        <w:tab/>
      </w:r>
      <w:r>
        <w:rPr>
          <w:rFonts w:ascii="宋体"/>
          <w:sz w:val="2"/>
        </w:rPr>
        <w:pict>
          <v:group style="width:109pt;height:.5pt;mso-position-horizontal-relative:char;mso-position-vertical-relative:line" coordorigin="0,0" coordsize="2180,10">
            <v:group style="position:absolute;left:5;top:5;width:2170;height:2" coordorigin="5,5" coordsize="2170,2">
              <v:shape style="position:absolute;left:5;top:5;width:2170;height:2" coordorigin="5,5" coordsize="2170,0" path="m5,5l2174,5e" filled="false" stroked="true" strokeweight=".48001pt" strokecolor="#000000">
                <v:path arrowok="t"/>
              </v:shape>
            </v:group>
          </v:group>
        </w:pict>
      </w:r>
      <w:r>
        <w:rPr>
          <w:rFonts w:ascii="宋体"/>
          <w:sz w:val="2"/>
        </w:rPr>
      </w:r>
    </w:p>
    <w:p>
      <w:pPr>
        <w:spacing w:line="304" w:lineRule="auto" w:before="40"/>
        <w:ind w:left="8038" w:right="901" w:firstLine="0"/>
        <w:jc w:val="left"/>
        <w:rPr>
          <w:rFonts w:ascii="宋体" w:hAnsi="宋体" w:cs="宋体" w:eastAsia="宋体" w:hint="default"/>
          <w:sz w:val="18"/>
          <w:szCs w:val="18"/>
        </w:rPr>
      </w:pPr>
      <w:r>
        <w:rPr/>
        <w:pict>
          <v:shape style="position:absolute;margin-left:93.793999pt;margin-top:7.337332pt;width:334.9pt;height:124.5pt;mso-position-horizontal-relative:page;mso-position-vertical-relative:paragraph;z-index:3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5"/>
                    <w:gridCol w:w="1408"/>
                    <w:gridCol w:w="1361"/>
                    <w:gridCol w:w="1296"/>
                    <w:gridCol w:w="998"/>
                  </w:tblGrid>
                  <w:tr>
                    <w:trPr>
                      <w:trHeight w:val="495"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6"/>
                          <w:jc w:val="right"/>
                          <w:rPr>
                            <w:rFonts w:ascii="Times New Roman" w:hAnsi="Times New Roman" w:cs="Times New Roman" w:eastAsia="Times New Roman" w:hint="default"/>
                            <w:sz w:val="18"/>
                            <w:szCs w:val="18"/>
                          </w:rPr>
                        </w:pPr>
                        <w:r>
                          <w:rPr>
                            <w:rFonts w:ascii="Times New Roman"/>
                            <w:spacing w:val="-1"/>
                            <w:sz w:val="18"/>
                          </w:rPr>
                          <w:t>29,634.80</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91"/>
                          <w:jc w:val="right"/>
                          <w:rPr>
                            <w:rFonts w:ascii="Times New Roman" w:hAnsi="Times New Roman" w:cs="Times New Roman" w:eastAsia="Times New Roman" w:hint="default"/>
                            <w:sz w:val="18"/>
                            <w:szCs w:val="18"/>
                          </w:rPr>
                        </w:pPr>
                        <w:r>
                          <w:rPr>
                            <w:rFonts w:ascii="Times New Roman"/>
                            <w:spacing w:val="-1"/>
                            <w:sz w:val="18"/>
                          </w:rPr>
                          <w:t>21,965.30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12"/>
                          <w:jc w:val="right"/>
                          <w:rPr>
                            <w:rFonts w:ascii="Times New Roman" w:hAnsi="Times New Roman" w:cs="Times New Roman" w:eastAsia="Times New Roman" w:hint="default"/>
                            <w:sz w:val="18"/>
                            <w:szCs w:val="18"/>
                          </w:rPr>
                        </w:pPr>
                        <w:r>
                          <w:rPr>
                            <w:rFonts w:ascii="Times New Roman"/>
                            <w:w w:val="95"/>
                            <w:sz w:val="18"/>
                          </w:rPr>
                          <w:t>7,669.50</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34.92%</w:t>
                        </w:r>
                      </w:p>
                    </w:tc>
                  </w:tr>
                  <w:tr>
                    <w:trPr>
                      <w:trHeight w:val="524"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46"/>
                          <w:jc w:val="right"/>
                          <w:rPr>
                            <w:rFonts w:ascii="Times New Roman" w:hAnsi="Times New Roman" w:cs="Times New Roman" w:eastAsia="Times New Roman" w:hint="default"/>
                            <w:sz w:val="18"/>
                            <w:szCs w:val="18"/>
                          </w:rPr>
                        </w:pPr>
                        <w:r>
                          <w:rPr>
                            <w:rFonts w:ascii="Times New Roman"/>
                            <w:spacing w:val="-1"/>
                            <w:sz w:val="18"/>
                          </w:rPr>
                          <w:t>20,712.19</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91"/>
                          <w:jc w:val="right"/>
                          <w:rPr>
                            <w:rFonts w:ascii="Times New Roman" w:hAnsi="Times New Roman" w:cs="Times New Roman" w:eastAsia="Times New Roman" w:hint="default"/>
                            <w:sz w:val="18"/>
                            <w:szCs w:val="18"/>
                          </w:rPr>
                        </w:pPr>
                        <w:r>
                          <w:rPr>
                            <w:rFonts w:ascii="Times New Roman"/>
                            <w:spacing w:val="-1"/>
                            <w:sz w:val="18"/>
                          </w:rPr>
                          <w:t>15,551.98</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12"/>
                          <w:jc w:val="right"/>
                          <w:rPr>
                            <w:rFonts w:ascii="Times New Roman" w:hAnsi="Times New Roman" w:cs="Times New Roman" w:eastAsia="Times New Roman" w:hint="default"/>
                            <w:sz w:val="18"/>
                            <w:szCs w:val="18"/>
                          </w:rPr>
                        </w:pPr>
                        <w:r>
                          <w:rPr>
                            <w:rFonts w:ascii="Times New Roman"/>
                            <w:w w:val="95"/>
                            <w:sz w:val="18"/>
                          </w:rPr>
                          <w:t>5,160.21</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33.18%</w:t>
                        </w:r>
                      </w:p>
                    </w:tc>
                  </w:tr>
                  <w:tr>
                    <w:trPr>
                      <w:trHeight w:val="450"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45"/>
                          <w:jc w:val="right"/>
                          <w:rPr>
                            <w:rFonts w:ascii="Times New Roman" w:hAnsi="Times New Roman" w:cs="Times New Roman" w:eastAsia="Times New Roman" w:hint="default"/>
                            <w:sz w:val="18"/>
                            <w:szCs w:val="18"/>
                          </w:rPr>
                        </w:pPr>
                        <w:r>
                          <w:rPr>
                            <w:rFonts w:ascii="Times New Roman"/>
                            <w:sz w:val="18"/>
                          </w:rPr>
                          <w:t>91.30</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90"/>
                          <w:jc w:val="right"/>
                          <w:rPr>
                            <w:rFonts w:ascii="Times New Roman" w:hAnsi="Times New Roman" w:cs="Times New Roman" w:eastAsia="Times New Roman" w:hint="default"/>
                            <w:sz w:val="18"/>
                            <w:szCs w:val="18"/>
                          </w:rPr>
                        </w:pPr>
                        <w:r>
                          <w:rPr>
                            <w:rFonts w:ascii="Times New Roman"/>
                            <w:sz w:val="18"/>
                          </w:rPr>
                          <w:t>44.14</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11"/>
                          <w:jc w:val="right"/>
                          <w:rPr>
                            <w:rFonts w:ascii="Times New Roman" w:hAnsi="Times New Roman" w:cs="Times New Roman" w:eastAsia="Times New Roman" w:hint="default"/>
                            <w:sz w:val="18"/>
                            <w:szCs w:val="18"/>
                          </w:rPr>
                        </w:pPr>
                        <w:r>
                          <w:rPr>
                            <w:rFonts w:ascii="Times New Roman"/>
                            <w:sz w:val="18"/>
                          </w:rPr>
                          <w:t>47.16</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5"/>
                          <w:jc w:val="right"/>
                          <w:rPr>
                            <w:rFonts w:ascii="Times New Roman" w:hAnsi="Times New Roman" w:cs="Times New Roman" w:eastAsia="Times New Roman" w:hint="default"/>
                            <w:sz w:val="18"/>
                            <w:szCs w:val="18"/>
                          </w:rPr>
                        </w:pPr>
                        <w:r>
                          <w:rPr>
                            <w:rFonts w:ascii="Times New Roman"/>
                            <w:spacing w:val="-1"/>
                            <w:sz w:val="18"/>
                          </w:rPr>
                          <w:t>106.84%</w:t>
                        </w:r>
                      </w:p>
                    </w:tc>
                  </w:tr>
                  <w:tr>
                    <w:trPr>
                      <w:trHeight w:val="526"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45"/>
                          <w:jc w:val="right"/>
                          <w:rPr>
                            <w:rFonts w:ascii="Times New Roman" w:hAnsi="Times New Roman" w:cs="Times New Roman" w:eastAsia="Times New Roman" w:hint="default"/>
                            <w:sz w:val="18"/>
                            <w:szCs w:val="18"/>
                          </w:rPr>
                        </w:pPr>
                        <w:r>
                          <w:rPr>
                            <w:rFonts w:ascii="Times New Roman"/>
                            <w:spacing w:val="-1"/>
                            <w:sz w:val="18"/>
                          </w:rPr>
                          <w:t>484.16</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90"/>
                          <w:jc w:val="right"/>
                          <w:rPr>
                            <w:rFonts w:ascii="Times New Roman" w:hAnsi="Times New Roman" w:cs="Times New Roman" w:eastAsia="Times New Roman" w:hint="default"/>
                            <w:sz w:val="18"/>
                            <w:szCs w:val="18"/>
                          </w:rPr>
                        </w:pPr>
                        <w:r>
                          <w:rPr>
                            <w:rFonts w:ascii="Times New Roman"/>
                            <w:spacing w:val="-1"/>
                            <w:sz w:val="18"/>
                          </w:rPr>
                          <w:t>356.01</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12"/>
                          <w:jc w:val="right"/>
                          <w:rPr>
                            <w:rFonts w:ascii="Times New Roman" w:hAnsi="Times New Roman" w:cs="Times New Roman" w:eastAsia="Times New Roman" w:hint="default"/>
                            <w:sz w:val="18"/>
                            <w:szCs w:val="18"/>
                          </w:rPr>
                        </w:pPr>
                        <w:r>
                          <w:rPr>
                            <w:rFonts w:ascii="Times New Roman"/>
                            <w:spacing w:val="-1"/>
                            <w:sz w:val="18"/>
                          </w:rPr>
                          <w:t>128.15</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Times New Roman" w:hAnsi="Times New Roman" w:cs="Times New Roman" w:eastAsia="Times New Roman" w:hint="default"/>
                            <w:sz w:val="18"/>
                            <w:szCs w:val="18"/>
                          </w:rPr>
                        </w:pPr>
                        <w:r>
                          <w:rPr>
                            <w:rFonts w:ascii="Times New Roman"/>
                            <w:sz w:val="18"/>
                          </w:rPr>
                          <w:t>36.00%</w:t>
                        </w:r>
                      </w:p>
                    </w:tc>
                  </w:tr>
                  <w:tr>
                    <w:trPr>
                      <w:trHeight w:val="495" w:hRule="exact"/>
                    </w:trPr>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45"/>
                          <w:jc w:val="right"/>
                          <w:rPr>
                            <w:rFonts w:ascii="Times New Roman" w:hAnsi="Times New Roman" w:cs="Times New Roman" w:eastAsia="Times New Roman" w:hint="default"/>
                            <w:sz w:val="18"/>
                            <w:szCs w:val="18"/>
                          </w:rPr>
                        </w:pPr>
                        <w:r>
                          <w:rPr>
                            <w:rFonts w:ascii="Times New Roman"/>
                            <w:spacing w:val="-1"/>
                            <w:sz w:val="18"/>
                          </w:rPr>
                          <w:t>155.36</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92"/>
                          <w:jc w:val="right"/>
                          <w:rPr>
                            <w:rFonts w:ascii="Times New Roman" w:hAnsi="Times New Roman" w:cs="Times New Roman" w:eastAsia="Times New Roman" w:hint="default"/>
                            <w:sz w:val="18"/>
                            <w:szCs w:val="18"/>
                          </w:rPr>
                        </w:pPr>
                        <w:r>
                          <w:rPr>
                            <w:rFonts w:ascii="Times New Roman"/>
                            <w:w w:val="95"/>
                            <w:sz w:val="18"/>
                          </w:rPr>
                          <w:t>2,021.72</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12"/>
                          <w:jc w:val="right"/>
                          <w:rPr>
                            <w:rFonts w:ascii="Times New Roman" w:hAnsi="Times New Roman" w:cs="Times New Roman" w:eastAsia="Times New Roman" w:hint="default"/>
                            <w:sz w:val="18"/>
                            <w:szCs w:val="18"/>
                          </w:rPr>
                        </w:pPr>
                        <w:r>
                          <w:rPr>
                            <w:rFonts w:ascii="Times New Roman"/>
                            <w:spacing w:val="-1"/>
                            <w:sz w:val="18"/>
                          </w:rPr>
                          <w:t>-1,866.36</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-92.32%</w:t>
                        </w:r>
                      </w:p>
                    </w:tc>
                  </w:tr>
                </w:tbl>
                <w:p>
                  <w:pPr/>
                </w:p>
              </w:txbxContent>
            </v:textbox>
            <w10:wrap type="none"/>
          </v:shape>
        </w:pict>
      </w:r>
      <w:r>
        <w:rPr>
          <w:rFonts w:ascii="宋体" w:hAnsi="宋体" w:cs="宋体" w:eastAsia="宋体" w:hint="default"/>
          <w:spacing w:val="-3"/>
          <w:sz w:val="18"/>
          <w:szCs w:val="18"/>
        </w:rPr>
        <w:t>销售形势显著好转，热处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理加工业务等显著提升 </w:t>
      </w:r>
      <w:r>
        <w:rPr>
          <w:rFonts w:ascii="宋体" w:hAnsi="宋体" w:cs="宋体" w:eastAsia="宋体" w:hint="default"/>
          <w:spacing w:val="-3"/>
          <w:sz w:val="18"/>
          <w:szCs w:val="18"/>
        </w:rPr>
        <w:t>销售形势显著好转，热处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理加工业务等显著提升 收入增加所致</w:t>
      </w:r>
    </w:p>
    <w:p>
      <w:pPr>
        <w:spacing w:line="304" w:lineRule="auto" w:before="16"/>
        <w:ind w:left="8038" w:right="768" w:firstLine="0"/>
        <w:jc w:val="left"/>
        <w:rPr>
          <w:rFonts w:ascii="宋体" w:hAnsi="宋体" w:cs="宋体" w:eastAsia="宋体" w:hint="default"/>
          <w:sz w:val="18"/>
          <w:szCs w:val="18"/>
        </w:rPr>
      </w:pPr>
      <w:r>
        <w:rPr>
          <w:rFonts w:ascii="宋体" w:hAnsi="宋体" w:cs="宋体" w:eastAsia="宋体" w:hint="default"/>
          <w:spacing w:val="14"/>
          <w:sz w:val="18"/>
          <w:szCs w:val="18"/>
        </w:rPr>
        <w:t>合营联营公司净利润增</w:t>
      </w:r>
      <w:r>
        <w:rPr>
          <w:rFonts w:ascii="宋体" w:hAnsi="宋体" w:cs="宋体" w:eastAsia="宋体" w:hint="default"/>
          <w:spacing w:val="-87"/>
          <w:sz w:val="18"/>
          <w:szCs w:val="18"/>
        </w:rPr>
        <w:t> </w:t>
      </w:r>
      <w:r>
        <w:rPr>
          <w:rFonts w:ascii="宋体" w:hAnsi="宋体" w:cs="宋体" w:eastAsia="宋体" w:hint="default"/>
          <w:sz w:val="18"/>
          <w:szCs w:val="18"/>
        </w:rPr>
        <w:t>加</w:t>
      </w:r>
    </w:p>
    <w:p>
      <w:pPr>
        <w:spacing w:line="304" w:lineRule="auto" w:before="16"/>
        <w:ind w:left="8038" w:right="768" w:firstLine="0"/>
        <w:jc w:val="left"/>
        <w:rPr>
          <w:rFonts w:ascii="宋体" w:hAnsi="宋体" w:cs="宋体" w:eastAsia="宋体" w:hint="default"/>
          <w:sz w:val="18"/>
          <w:szCs w:val="18"/>
        </w:rPr>
      </w:pPr>
      <w:r>
        <w:rPr>
          <w:rFonts w:ascii="宋体" w:hAnsi="宋体" w:cs="宋体" w:eastAsia="宋体" w:hint="default"/>
          <w:spacing w:val="14"/>
          <w:sz w:val="18"/>
          <w:szCs w:val="18"/>
        </w:rPr>
        <w:t>上年有老厂区动迁处置</w:t>
      </w:r>
      <w:r>
        <w:rPr>
          <w:rFonts w:ascii="宋体" w:hAnsi="宋体" w:cs="宋体" w:eastAsia="宋体" w:hint="default"/>
          <w:spacing w:val="-87"/>
          <w:sz w:val="18"/>
          <w:szCs w:val="18"/>
        </w:rPr>
        <w:t> </w:t>
      </w:r>
      <w:r>
        <w:rPr>
          <w:rFonts w:ascii="宋体" w:hAnsi="宋体" w:cs="宋体" w:eastAsia="宋体" w:hint="default"/>
          <w:sz w:val="18"/>
          <w:szCs w:val="18"/>
        </w:rPr>
        <w:t>收益，本年没有</w:t>
      </w:r>
    </w:p>
    <w:p>
      <w:pPr>
        <w:spacing w:after="0" w:line="304" w:lineRule="auto"/>
        <w:jc w:val="left"/>
        <w:rPr>
          <w:rFonts w:ascii="宋体" w:hAnsi="宋体" w:cs="宋体" w:eastAsia="宋体" w:hint="default"/>
          <w:sz w:val="18"/>
          <w:szCs w:val="18"/>
        </w:rPr>
        <w:sectPr>
          <w:type w:val="continuous"/>
          <w:pgSz w:w="11910" w:h="16840"/>
          <w:pgMar w:top="1580" w:bottom="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707"/>
        <w:gridCol w:w="8376"/>
      </w:tblGrid>
      <w:tr>
        <w:trPr>
          <w:trHeight w:val="351"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b/>
                <w:sz w:val="21"/>
              </w:rPr>
              <w:t>15</w:t>
            </w:r>
            <w:r>
              <w:rPr>
                <w:rFonts w:ascii="Times New Roman"/>
                <w:sz w:val="21"/>
              </w:rPr>
            </w:r>
          </w:p>
        </w:tc>
        <w:tc>
          <w:tcPr>
            <w:tcW w:w="8376" w:type="dxa"/>
            <w:tcBorders>
              <w:top w:val="nil" w:sz="6" w:space="0" w:color="auto"/>
              <w:left w:val="nil" w:sz="6" w:space="0" w:color="auto"/>
              <w:bottom w:val="nil" w:sz="6" w:space="0" w:color="auto"/>
              <w:right w:val="nil" w:sz="6" w:space="0" w:color="auto"/>
            </w:tcBorders>
          </w:tcPr>
          <w:p>
            <w:pPr>
              <w:pStyle w:val="TableParagraph"/>
              <w:spacing w:line="211" w:lineRule="exact"/>
              <w:ind w:left="295" w:right="0"/>
              <w:jc w:val="left"/>
              <w:rPr>
                <w:rFonts w:ascii="宋体" w:hAnsi="宋体" w:cs="宋体" w:eastAsia="宋体" w:hint="default"/>
                <w:sz w:val="21"/>
                <w:szCs w:val="21"/>
              </w:rPr>
            </w:pPr>
            <w:r>
              <w:rPr>
                <w:rFonts w:ascii="宋体" w:hAnsi="宋体" w:cs="宋体" w:eastAsia="宋体" w:hint="default"/>
                <w:b/>
                <w:bCs/>
                <w:sz w:val="21"/>
                <w:szCs w:val="21"/>
              </w:rPr>
              <w:t>财务报表之批准</w:t>
            </w:r>
            <w:r>
              <w:rPr>
                <w:rFonts w:ascii="宋体" w:hAnsi="宋体" w:cs="宋体" w:eastAsia="宋体" w:hint="default"/>
                <w:sz w:val="21"/>
                <w:szCs w:val="21"/>
              </w:rPr>
            </w:r>
          </w:p>
        </w:tc>
      </w:tr>
      <w:tr>
        <w:trPr>
          <w:trHeight w:val="714" w:hRule="exact"/>
        </w:trPr>
        <w:tc>
          <w:tcPr>
            <w:tcW w:w="707" w:type="dxa"/>
            <w:tcBorders>
              <w:top w:val="nil" w:sz="6" w:space="0" w:color="auto"/>
              <w:left w:val="nil" w:sz="6" w:space="0" w:color="auto"/>
              <w:bottom w:val="nil" w:sz="6" w:space="0" w:color="auto"/>
              <w:right w:val="nil" w:sz="6" w:space="0" w:color="auto"/>
            </w:tcBorders>
          </w:tcPr>
          <w:p>
            <w:pPr/>
          </w:p>
        </w:tc>
        <w:tc>
          <w:tcPr>
            <w:tcW w:w="837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95" w:right="0"/>
              <w:jc w:val="left"/>
              <w:rPr>
                <w:rFonts w:ascii="宋体" w:hAnsi="宋体" w:cs="宋体" w:eastAsia="宋体" w:hint="default"/>
                <w:sz w:val="21"/>
                <w:szCs w:val="21"/>
              </w:rPr>
            </w:pPr>
            <w:r>
              <w:rPr>
                <w:rFonts w:ascii="宋体" w:hAnsi="宋体" w:cs="宋体" w:eastAsia="宋体" w:hint="default"/>
                <w:sz w:val="21"/>
                <w:szCs w:val="21"/>
              </w:rPr>
              <w:t>本财务报表业经本公司董事会批准通过。</w:t>
            </w:r>
          </w:p>
        </w:tc>
      </w:tr>
      <w:tr>
        <w:trPr>
          <w:trHeight w:val="840" w:hRule="exact"/>
        </w:trPr>
        <w:tc>
          <w:tcPr>
            <w:tcW w:w="707" w:type="dxa"/>
            <w:tcBorders>
              <w:top w:val="nil" w:sz="6" w:space="0" w:color="auto"/>
              <w:left w:val="nil" w:sz="6" w:space="0" w:color="auto"/>
              <w:bottom w:val="nil" w:sz="6" w:space="0" w:color="auto"/>
              <w:right w:val="nil" w:sz="6" w:space="0" w:color="auto"/>
            </w:tcBorders>
          </w:tcPr>
          <w:p>
            <w:pPr/>
          </w:p>
        </w:tc>
        <w:tc>
          <w:tcPr>
            <w:tcW w:w="83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7"/>
                <w:szCs w:val="27"/>
              </w:rPr>
            </w:pPr>
          </w:p>
          <w:p>
            <w:pPr>
              <w:pStyle w:val="TableParagraph"/>
              <w:spacing w:line="240" w:lineRule="auto"/>
              <w:ind w:left="4937" w:right="0"/>
              <w:jc w:val="left"/>
              <w:rPr>
                <w:rFonts w:ascii="宋体" w:hAnsi="宋体" w:cs="宋体" w:eastAsia="宋体" w:hint="default"/>
                <w:sz w:val="21"/>
                <w:szCs w:val="21"/>
              </w:rPr>
            </w:pPr>
            <w:r>
              <w:rPr>
                <w:rFonts w:ascii="宋体" w:hAnsi="宋体" w:cs="宋体" w:eastAsia="宋体" w:hint="default"/>
                <w:sz w:val="21"/>
                <w:szCs w:val="21"/>
              </w:rPr>
              <w:t>江苏丰东热技术股份有限公司</w:t>
            </w:r>
          </w:p>
        </w:tc>
      </w:tr>
      <w:tr>
        <w:trPr>
          <w:trHeight w:val="720" w:hRule="exact"/>
        </w:trPr>
        <w:tc>
          <w:tcPr>
            <w:tcW w:w="707" w:type="dxa"/>
            <w:tcBorders>
              <w:top w:val="nil" w:sz="6" w:space="0" w:color="auto"/>
              <w:left w:val="nil" w:sz="6" w:space="0" w:color="auto"/>
              <w:bottom w:val="nil" w:sz="6" w:space="0" w:color="auto"/>
              <w:right w:val="nil" w:sz="6" w:space="0" w:color="auto"/>
            </w:tcBorders>
          </w:tcPr>
          <w:p>
            <w:pPr/>
          </w:p>
        </w:tc>
        <w:tc>
          <w:tcPr>
            <w:tcW w:w="83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5230" w:right="0"/>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pacing w:val="-1"/>
                <w:sz w:val="21"/>
                <w:szCs w:val="21"/>
              </w:rPr>
              <w:t> </w:t>
            </w:r>
            <w:r>
              <w:rPr>
                <w:rFonts w:ascii="宋体" w:hAnsi="宋体" w:cs="宋体" w:eastAsia="宋体" w:hint="default"/>
                <w:sz w:val="21"/>
                <w:szCs w:val="21"/>
              </w:rPr>
              <w:t>朱文明</w:t>
            </w:r>
          </w:p>
        </w:tc>
      </w:tr>
      <w:tr>
        <w:trPr>
          <w:trHeight w:val="720" w:hRule="exact"/>
        </w:trPr>
        <w:tc>
          <w:tcPr>
            <w:tcW w:w="707" w:type="dxa"/>
            <w:tcBorders>
              <w:top w:val="nil" w:sz="6" w:space="0" w:color="auto"/>
              <w:left w:val="nil" w:sz="6" w:space="0" w:color="auto"/>
              <w:bottom w:val="nil" w:sz="6" w:space="0" w:color="auto"/>
              <w:right w:val="nil" w:sz="6" w:space="0" w:color="auto"/>
            </w:tcBorders>
          </w:tcPr>
          <w:p>
            <w:pPr/>
          </w:p>
        </w:tc>
        <w:tc>
          <w:tcPr>
            <w:tcW w:w="83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5230" w:right="0"/>
              <w:jc w:val="left"/>
              <w:rPr>
                <w:rFonts w:ascii="宋体" w:hAnsi="宋体" w:cs="宋体" w:eastAsia="宋体" w:hint="default"/>
                <w:sz w:val="21"/>
                <w:szCs w:val="21"/>
              </w:rPr>
            </w:pPr>
            <w:r>
              <w:rPr>
                <w:rFonts w:ascii="宋体" w:hAnsi="宋体" w:cs="宋体" w:eastAsia="宋体" w:hint="default"/>
                <w:sz w:val="21"/>
                <w:szCs w:val="21"/>
              </w:rPr>
              <w:t>主管会计工作的负责人：徐仕俊</w:t>
            </w:r>
          </w:p>
        </w:tc>
      </w:tr>
      <w:tr>
        <w:trPr>
          <w:trHeight w:val="720" w:hRule="exact"/>
        </w:trPr>
        <w:tc>
          <w:tcPr>
            <w:tcW w:w="707" w:type="dxa"/>
            <w:tcBorders>
              <w:top w:val="nil" w:sz="6" w:space="0" w:color="auto"/>
              <w:left w:val="nil" w:sz="6" w:space="0" w:color="auto"/>
              <w:bottom w:val="nil" w:sz="6" w:space="0" w:color="auto"/>
              <w:right w:val="nil" w:sz="6" w:space="0" w:color="auto"/>
            </w:tcBorders>
          </w:tcPr>
          <w:p>
            <w:pPr/>
          </w:p>
        </w:tc>
        <w:tc>
          <w:tcPr>
            <w:tcW w:w="83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tabs>
                <w:tab w:pos="7121" w:val="left" w:leader="none"/>
              </w:tabs>
              <w:spacing w:line="240" w:lineRule="auto"/>
              <w:ind w:left="5230" w:right="0"/>
              <w:jc w:val="left"/>
              <w:rPr>
                <w:rFonts w:ascii="宋体" w:hAnsi="宋体" w:cs="宋体" w:eastAsia="宋体" w:hint="default"/>
                <w:sz w:val="21"/>
                <w:szCs w:val="21"/>
              </w:rPr>
            </w:pPr>
            <w:r>
              <w:rPr>
                <w:rFonts w:ascii="宋体" w:hAnsi="宋体" w:cs="宋体" w:eastAsia="宋体" w:hint="default"/>
                <w:spacing w:val="-2"/>
                <w:sz w:val="21"/>
                <w:szCs w:val="21"/>
              </w:rPr>
              <w:t>会计机构负责人：</w:t>
              <w:tab/>
            </w:r>
            <w:r>
              <w:rPr>
                <w:rFonts w:ascii="宋体" w:hAnsi="宋体" w:cs="宋体" w:eastAsia="宋体" w:hint="default"/>
                <w:spacing w:val="-1"/>
                <w:sz w:val="21"/>
                <w:szCs w:val="21"/>
              </w:rPr>
              <w:t>徐仕俊</w:t>
            </w:r>
          </w:p>
        </w:tc>
      </w:tr>
      <w:tr>
        <w:trPr>
          <w:trHeight w:val="477" w:hRule="exact"/>
        </w:trPr>
        <w:tc>
          <w:tcPr>
            <w:tcW w:w="707" w:type="dxa"/>
            <w:tcBorders>
              <w:top w:val="nil" w:sz="6" w:space="0" w:color="auto"/>
              <w:left w:val="nil" w:sz="6" w:space="0" w:color="auto"/>
              <w:bottom w:val="nil" w:sz="6" w:space="0" w:color="auto"/>
              <w:right w:val="nil" w:sz="6" w:space="0" w:color="auto"/>
            </w:tcBorders>
          </w:tcPr>
          <w:p>
            <w:pPr/>
          </w:p>
        </w:tc>
        <w:tc>
          <w:tcPr>
            <w:tcW w:w="8376" w:type="dxa"/>
            <w:tcBorders>
              <w:top w:val="nil" w:sz="6" w:space="0" w:color="auto"/>
              <w:left w:val="nil" w:sz="6" w:space="0" w:color="auto"/>
              <w:bottom w:val="nil" w:sz="6" w:space="0" w:color="auto"/>
              <w:right w:val="nil" w:sz="6" w:space="0" w:color="auto"/>
            </w:tcBorders>
          </w:tcPr>
          <w:p>
            <w:pPr>
              <w:pStyle w:val="TableParagraph"/>
              <w:spacing w:line="240" w:lineRule="auto" w:before="190"/>
              <w:ind w:left="5230"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786" w:footer="956" w:top="1020" w:bottom="1140" w:left="8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16"/>
        <w:ind w:left="2552" w:right="1579"/>
        <w:jc w:val="left"/>
        <w:rPr>
          <w:b w:val="0"/>
          <w:bCs w:val="0"/>
        </w:rPr>
      </w:pPr>
      <w:bookmarkStart w:name="_TOC_250000" w:id="10"/>
      <w:r>
        <w:rPr/>
        <w:t>第十一节</w:t>
      </w:r>
      <w:r>
        <w:rPr>
          <w:spacing w:val="-4"/>
        </w:rPr>
        <w:t> </w:t>
      </w:r>
      <w:r>
        <w:rPr/>
        <w:t>备查文件目录</w:t>
      </w:r>
      <w:bookmarkEnd w:id="10"/>
      <w:r>
        <w:rPr>
          <w:b w:val="0"/>
          <w:bCs w:val="0"/>
        </w:rPr>
      </w:r>
    </w:p>
    <w:p>
      <w:pPr>
        <w:spacing w:line="240" w:lineRule="auto" w:before="2"/>
        <w:rPr>
          <w:rFonts w:ascii="黑体" w:hAnsi="黑体" w:cs="黑体" w:eastAsia="黑体" w:hint="default"/>
          <w:b/>
          <w:bCs/>
          <w:sz w:val="49"/>
          <w:szCs w:val="49"/>
        </w:rPr>
      </w:pPr>
    </w:p>
    <w:p>
      <w:pPr>
        <w:spacing w:line="518" w:lineRule="auto" w:before="0"/>
        <w:ind w:left="621" w:right="1579" w:firstLine="2"/>
        <w:jc w:val="left"/>
        <w:rPr>
          <w:rFonts w:ascii="宋体" w:hAnsi="宋体" w:cs="宋体" w:eastAsia="宋体" w:hint="default"/>
          <w:sz w:val="24"/>
          <w:szCs w:val="24"/>
        </w:rPr>
      </w:pPr>
      <w:r>
        <w:rPr>
          <w:rFonts w:ascii="宋体" w:hAnsi="宋体" w:cs="宋体" w:eastAsia="宋体" w:hint="default"/>
          <w:b/>
          <w:bCs/>
          <w:sz w:val="24"/>
          <w:szCs w:val="24"/>
        </w:rPr>
        <w:t>在公司证券部备有下列文件供股东查阅：</w:t>
      </w:r>
      <w:r>
        <w:rPr>
          <w:rFonts w:ascii="宋体" w:hAnsi="宋体" w:cs="宋体" w:eastAsia="宋体" w:hint="default"/>
          <w:b/>
          <w:bCs/>
          <w:w w:val="99"/>
          <w:sz w:val="24"/>
          <w:szCs w:val="24"/>
        </w:rPr>
        <w:t> </w:t>
      </w:r>
      <w:r>
        <w:rPr>
          <w:rFonts w:ascii="宋体" w:hAnsi="宋体" w:cs="宋体" w:eastAsia="宋体" w:hint="default"/>
          <w:sz w:val="24"/>
          <w:szCs w:val="24"/>
        </w:rPr>
        <w:t>一、载有公司董事长朱文明先生签名的</w:t>
      </w:r>
      <w:r>
        <w:rPr>
          <w:rFonts w:ascii="Arial" w:hAnsi="Arial" w:cs="Arial" w:eastAsia="Arial" w:hint="default"/>
          <w:sz w:val="24"/>
          <w:szCs w:val="24"/>
        </w:rPr>
        <w:t>2010</w:t>
      </w:r>
      <w:r>
        <w:rPr>
          <w:rFonts w:ascii="宋体" w:hAnsi="宋体" w:cs="宋体" w:eastAsia="宋体" w:hint="default"/>
          <w:sz w:val="24"/>
          <w:szCs w:val="24"/>
        </w:rPr>
        <w:t>年年度报告。</w:t>
      </w:r>
    </w:p>
    <w:p>
      <w:pPr>
        <w:pStyle w:val="BodyText"/>
        <w:spacing w:line="352" w:lineRule="auto" w:before="56"/>
        <w:ind w:left="142" w:right="1579" w:firstLine="479"/>
        <w:jc w:val="left"/>
      </w:pPr>
      <w:r>
        <w:rPr>
          <w:spacing w:val="-1"/>
        </w:rPr>
        <w:t>二、载有公司法定代表人朱文明先生、主管会计工作负责人及会计机构负责人</w:t>
      </w:r>
      <w:r>
        <w:rPr/>
        <w:t> 徐仕俊先生签名并盖章的财务报表。</w:t>
      </w:r>
    </w:p>
    <w:p>
      <w:pPr>
        <w:spacing w:line="240" w:lineRule="auto" w:before="13"/>
        <w:rPr>
          <w:rFonts w:ascii="宋体" w:hAnsi="宋体" w:cs="宋体" w:eastAsia="宋体" w:hint="default"/>
          <w:sz w:val="20"/>
          <w:szCs w:val="20"/>
        </w:rPr>
      </w:pPr>
    </w:p>
    <w:p>
      <w:pPr>
        <w:pStyle w:val="BodyText"/>
        <w:spacing w:line="350" w:lineRule="auto" w:before="0"/>
        <w:ind w:left="142" w:right="1579" w:firstLine="479"/>
        <w:jc w:val="left"/>
      </w:pPr>
      <w:r>
        <w:rPr>
          <w:spacing w:val="-1"/>
        </w:rPr>
        <w:t>三、载有上海众华沪银会计师事务所有限公司盖章、注册会计师沈蓉女士、冯</w:t>
      </w:r>
      <w:r>
        <w:rPr/>
        <w:t> 家俊先生签名并盖章的公司</w:t>
      </w:r>
      <w:r>
        <w:rPr>
          <w:rFonts w:ascii="Arial" w:hAnsi="Arial" w:cs="Arial" w:eastAsia="Arial" w:hint="default"/>
        </w:rPr>
        <w:t>2010</w:t>
      </w:r>
      <w:r>
        <w:rPr/>
        <w:t>年度审计报告原件。</w:t>
      </w:r>
    </w:p>
    <w:p>
      <w:pPr>
        <w:spacing w:line="240" w:lineRule="auto" w:before="11"/>
        <w:rPr>
          <w:rFonts w:ascii="宋体" w:hAnsi="宋体" w:cs="宋体" w:eastAsia="宋体" w:hint="default"/>
          <w:sz w:val="18"/>
          <w:szCs w:val="18"/>
        </w:rPr>
      </w:pPr>
    </w:p>
    <w:p>
      <w:pPr>
        <w:pStyle w:val="BodyText"/>
        <w:spacing w:line="352" w:lineRule="auto" w:before="0"/>
        <w:ind w:left="142" w:right="1579" w:firstLine="479"/>
        <w:jc w:val="left"/>
      </w:pPr>
      <w:r>
        <w:rPr>
          <w:spacing w:val="-1"/>
        </w:rPr>
        <w:t>四、报告期内在中国证券监督管理委员会指定报纸上公开披露过的所有公司文</w:t>
      </w:r>
      <w:r>
        <w:rPr/>
        <w:t> 件的正本及公告的原稿。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7102" w:val="left" w:leader="none"/>
        </w:tabs>
        <w:spacing w:line="535" w:lineRule="auto" w:before="173"/>
        <w:ind w:left="5903" w:right="1585" w:hanging="264"/>
        <w:jc w:val="left"/>
      </w:pPr>
      <w:r>
        <w:rPr/>
        <w:t>江苏丰东热技术股份有限公司 董事长：</w:t>
        <w:tab/>
        <w:t>朱文明</w:t>
      </w:r>
    </w:p>
    <w:p>
      <w:pPr>
        <w:pStyle w:val="BodyText"/>
        <w:spacing w:line="240" w:lineRule="auto" w:before="91"/>
        <w:ind w:left="5903" w:right="1579"/>
        <w:jc w:val="left"/>
      </w:pPr>
      <w:r>
        <w:rPr/>
        <w:t>二</w:t>
      </w:r>
      <w:r>
        <w:rPr>
          <w:spacing w:val="-61"/>
        </w:rPr>
        <w:t> </w:t>
      </w:r>
      <w:r>
        <w:rPr>
          <w:rFonts w:ascii="Times New Roman" w:hAnsi="Times New Roman" w:cs="Times New Roman" w:eastAsia="Times New Roman" w:hint="default"/>
        </w:rPr>
        <w:t>O</w:t>
      </w:r>
      <w:r>
        <w:rPr>
          <w:rFonts w:ascii="Times New Roman" w:hAnsi="Times New Roman" w:cs="Times New Roman" w:eastAsia="Times New Roman" w:hint="default"/>
          <w:spacing w:val="-1"/>
        </w:rPr>
        <w:t> </w:t>
      </w:r>
      <w:r>
        <w:rPr/>
        <w:t>一一年三月二十一日</w:t>
      </w:r>
    </w:p>
    <w:sectPr>
      <w:pgSz w:w="11910" w:h="16840"/>
      <w:pgMar w:header="786" w:footer="956" w:top="1020" w:bottom="1140" w:left="15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Arial Narrow">
    <w:altName w:val="Arial Narrow"/>
    <w:charset w:val="0"/>
    <w:family w:val="swiss"/>
    <w:pitch w:val="variable"/>
  </w:font>
  <w:font w:name="新宋体">
    <w:altName w:val="新宋体"/>
    <w:charset w:val="86"/>
    <w:family w:val="modern"/>
    <w:pitch w:val="fixed"/>
  </w:font>
  <w:font w:name="华文楷体">
    <w:altName w:val="华文楷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97952" type="#_x0000_t75" stroked="false">
          <v:imagedata r:id="rId1" o:title=""/>
        </v:shape>
      </w:pict>
    </w:r>
    <w:r>
      <w:rPr/>
      <w:pict>
        <v:shape style="position:absolute;margin-left:291.209991pt;margin-top:781.933899pt;width:13.15pt;height:11pt;mso-position-horizontal-relative:page;mso-position-vertical-relative:page;z-index:-897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97328" type="#_x0000_t75" stroked="false">
          <v:imagedata r:id="rId1" o:title=""/>
        </v:shape>
      </w:pict>
    </w:r>
    <w:r>
      <w:rPr/>
      <w:pict>
        <v:shape style="position:absolute;margin-left:292.529999pt;margin-top:779.893921pt;width:13.15pt;height:11pt;mso-position-horizontal-relative:page;mso-position-vertical-relative:page;z-index:-897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97280" type="#_x0000_t75" stroked="false">
          <v:imagedata r:id="rId1" o:title=""/>
        </v:shape>
      </w:pict>
    </w:r>
    <w:r>
      <w:rPr/>
      <w:pict>
        <v:shape style="position:absolute;margin-left:292.529999pt;margin-top:779.893921pt;width:13.15pt;height:11pt;mso-position-horizontal-relative:page;mso-position-vertical-relative:page;z-index:-897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97232" type="#_x0000_t75" stroked="false">
          <v:imagedata r:id="rId1" o:title=""/>
        </v:shape>
      </w:pict>
    </w:r>
    <w:r>
      <w:rPr/>
      <w:pict>
        <v:shape style="position:absolute;margin-left:291.25pt;margin-top:779.893921pt;width:15.7pt;height:11pt;mso-position-horizontal-relative:page;mso-position-vertical-relative:page;z-index:-8972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97184" type="#_x0000_t75" stroked="false">
          <v:imagedata r:id="rId1" o:title=""/>
        </v:shape>
      </w:pict>
    </w:r>
    <w:r>
      <w:rPr/>
      <w:pict>
        <v:shape style="position:absolute;margin-left:290.25pt;margin-top:779.893921pt;width:17.7pt;height:11pt;mso-position-horizontal-relative:page;mso-position-vertical-relative:page;z-index:-897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97136" type="#_x0000_t75" stroked="false">
          <v:imagedata r:id="rId1" o:title=""/>
        </v:shape>
      </w:pict>
    </w:r>
    <w:r>
      <w:rPr/>
      <w:pict>
        <v:shape style="position:absolute;margin-left:290.25pt;margin-top:779.893921pt;width:17.7pt;height:11pt;mso-position-horizontal-relative:page;mso-position-vertical-relative:page;z-index:-897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104</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897016" type="#_x0000_t75" stroked="false">
          <v:imagedata r:id="rId1" o:title=""/>
        </v:shape>
      </w:pict>
    </w:r>
    <w:r>
      <w:rPr/>
      <w:pict>
        <v:shape style="position:absolute;margin-left:412.170013pt;margin-top:533.293945pt;width:17.7pt;height:11pt;mso-position-horizontal-relative:page;mso-position-vertical-relative:page;z-index:-896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108</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96896" type="#_x0000_t75" stroked="false">
          <v:imagedata r:id="rId1" o:title=""/>
        </v:shape>
      </w:pict>
    </w:r>
    <w:r>
      <w:rPr/>
      <w:pict>
        <v:shape style="position:absolute;margin-left:291.929993pt;margin-top:793.453918pt;width:17.3pt;height:11pt;mso-position-horizontal-relative:page;mso-position-vertical-relative:page;z-index:-896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897832" type="#_x0000_t75" stroked="false">
          <v:imagedata r:id="rId1" o:title=""/>
        </v:shape>
      </w:pict>
    </w:r>
    <w:r>
      <w:rPr/>
      <w:pict>
        <v:shape style="position:absolute;margin-left:421.049988pt;margin-top:546.853943pt;width:13.15pt;height:11pt;mso-position-horizontal-relative:page;mso-position-vertical-relative:page;z-index:-897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97712" type="#_x0000_t75" stroked="false">
          <v:imagedata r:id="rId1" o:title=""/>
        </v:shape>
      </w:pict>
    </w:r>
    <w:r>
      <w:rPr/>
      <w:pict>
        <v:shape style="position:absolute;margin-left:291.209991pt;margin-top:779.893921pt;width:13.15pt;height:11pt;mso-position-horizontal-relative:page;mso-position-vertical-relative:page;z-index:-897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897592" type="#_x0000_t75" stroked="false">
          <v:imagedata r:id="rId1" o:title=""/>
        </v:shape>
      </w:pict>
    </w:r>
    <w:r>
      <w:rPr/>
      <w:pict>
        <v:shape style="position:absolute;margin-left:414.450012pt;margin-top:533.293945pt;width:13.15pt;height:11pt;mso-position-horizontal-relative:page;mso-position-vertical-relative:page;z-index:-897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97472" type="#_x0000_t75" stroked="false">
          <v:imagedata r:id="rId1" o:title=""/>
        </v:shape>
      </w:pict>
    </w:r>
    <w:r>
      <w:rPr/>
      <w:pict>
        <v:shape style="position:absolute;margin-left:292.529999pt;margin-top:779.893921pt;width:13.15pt;height:11pt;mso-position-horizontal-relative:page;mso-position-vertical-relative:page;z-index:-897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97424" type="#_x0000_t75" stroked="false">
          <v:imagedata r:id="rId1" o:title=""/>
        </v:shape>
      </w:pict>
    </w:r>
    <w:r>
      <w:rPr/>
      <w:pict>
        <v:shape style="position:absolute;margin-left:313.549988pt;margin-top:779.893921pt;width:13.15pt;height:11pt;mso-position-horizontal-relative:page;mso-position-vertical-relative:page;z-index:-897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97376" type="#_x0000_t75" stroked="false">
          <v:imagedata r:id="rId1" o:title=""/>
        </v:shape>
      </w:pict>
    </w:r>
    <w:r>
      <w:rPr/>
      <w:pict>
        <v:shape style="position:absolute;margin-left:313.549988pt;margin-top:779.893921pt;width:13.15pt;height:11pt;mso-position-horizontal-relative:page;mso-position-vertical-relative:page;z-index:-897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0.783997pt;margin-top:57.599983pt;width:433.9pt;height:.1pt;mso-position-horizontal-relative:page;mso-position-vertical-relative:page;z-index:-898024" coordorigin="1616,1152" coordsize="8678,2">
          <v:shape style="position:absolute;left:1616;top:1152;width:8678;height:2" coordorigin="1616,1152" coordsize="8678,0" path="m1616,1152l10293,115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1.223999pt;margin-top:44.905609pt;width:119pt;height:11pt;mso-position-horizontal-relative:page;mso-position-vertical-relative:page;z-index:-8980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p>
            </w:txbxContent>
          </v:textbox>
          <w10:wrap type="none"/>
        </v:shape>
      </w:pict>
    </w:r>
    <w:r>
      <w:rPr/>
      <w:pict>
        <v:shape style="position:absolute;margin-left:441.540009pt;margin-top:44.905609pt;width:67.3pt;height:11.5pt;mso-position-horizontal-relative:page;mso-position-vertical-relative:page;z-index:-8979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7.600006pt;width:700.9pt;height:.1pt;mso-position-horizontal-relative:page;mso-position-vertical-relative:page;z-index:-897088" coordorigin="1411,1152" coordsize="14018,2">
          <v:shape style="position:absolute;left:1411;top:1152;width:14018;height:2" coordorigin="1411,1152" coordsize="14018,0" path="m1411,1152l15429,1152e" filled="false" stroked="true" strokeweight=".72pt" strokecolor="#000000">
            <v:path arrowok="t"/>
          </v:shape>
          <w10:wrap type="none"/>
        </v:group>
      </w:pict>
    </w:r>
    <w:r>
      <w:rPr/>
      <w:pict>
        <v:shape style="position:absolute;margin-left:71pt;margin-top:44.905632pt;width:119pt;height:11pt;mso-position-horizontal-relative:page;mso-position-vertical-relative:page;z-index:-8970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p>
            </w:txbxContent>
          </v:textbox>
          <w10:wrap type="none"/>
        </v:shape>
      </w:pict>
    </w:r>
    <w:r>
      <w:rPr/>
      <w:pict>
        <v:shape style="position:absolute;margin-left:431.290009pt;margin-top:44.905632pt;width:67.3pt;height:11.5pt;mso-position-horizontal-relative:page;mso-position-vertical-relative:page;z-index:-8970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64001pt;margin-top:50.999985pt;width:433.75pt;height:.1pt;mso-position-horizontal-relative:page;mso-position-vertical-relative:page;z-index:-896968" coordorigin="1673,1020" coordsize="8675,2">
          <v:shape style="position:absolute;left:1673;top:1020;width:8675;height:2" coordorigin="1673,1020" coordsize="8675,0" path="m1673,1020l10348,1020e" filled="false" stroked="true" strokeweight=".72pt" strokecolor="#000000">
            <v:path arrowok="t"/>
          </v:shape>
          <w10:wrap type="none"/>
        </v:group>
      </w:pict>
    </w:r>
    <w:r>
      <w:rPr/>
      <w:pict>
        <v:shape style="position:absolute;margin-left:84.103996pt;margin-top:38.305607pt;width:119pt;height:11pt;mso-position-horizontal-relative:page;mso-position-vertical-relative:page;z-index:-8969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p>
            </w:txbxContent>
          </v:textbox>
          <w10:wrap type="none"/>
        </v:shape>
      </w:pict>
    </w:r>
    <w:r>
      <w:rPr/>
      <w:pict>
        <v:shape style="position:absolute;margin-left:444.420013pt;margin-top:38.305607pt;width:67.3pt;height:11.5pt;mso-position-horizontal-relative:page;mso-position-vertical-relative:page;z-index:-8969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639999pt;margin-top:51.000008pt;width:687.85pt;height:.1pt;mso-position-horizontal-relative:page;mso-position-vertical-relative:page;z-index:-897904" coordorigin="1673,1020" coordsize="13757,2">
          <v:shape style="position:absolute;left:1673;top:1020;width:13757;height:2" coordorigin="1673,1020" coordsize="13757,0" path="m1673,1020l15429,1020e" filled="false" stroked="true" strokeweight=".72pt" strokecolor="#000000">
            <v:path arrowok="t"/>
          </v:shape>
          <w10:wrap type="none"/>
        </v:group>
      </w:pict>
    </w:r>
    <w:r>
      <w:rPr/>
      <w:pict>
        <v:shape style="position:absolute;margin-left:84.080002pt;margin-top:38.305634pt;width:119pt;height:11pt;mso-position-horizontal-relative:page;mso-position-vertical-relative:page;z-index:-8978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p>
            </w:txbxContent>
          </v:textbox>
          <w10:wrap type="none"/>
        </v:shape>
      </w:pict>
    </w:r>
    <w:r>
      <w:rPr/>
      <w:pict>
        <v:shape style="position:absolute;margin-left:444.369995pt;margin-top:38.305634pt;width:67.3pt;height:11.5pt;mso-position-horizontal-relative:page;mso-position-vertical-relative:page;z-index:-8978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0.783997pt;margin-top:57.599983pt;width:433.9pt;height:.1pt;mso-position-horizontal-relative:page;mso-position-vertical-relative:page;z-index:-897784" coordorigin="1616,1152" coordsize="8678,2">
          <v:shape style="position:absolute;left:1616;top:1152;width:8678;height:2" coordorigin="1616,1152" coordsize="8678,0" path="m1616,1152l10293,1152e" filled="false" stroked="true" strokeweight=".72pt" strokecolor="#000000">
            <v:path arrowok="t"/>
          </v:shape>
          <w10:wrap type="none"/>
        </v:group>
      </w:pict>
    </w:r>
    <w:r>
      <w:rPr/>
      <w:pict>
        <v:shape style="position:absolute;margin-left:81.223999pt;margin-top:44.905609pt;width:119pt;height:11pt;mso-position-horizontal-relative:page;mso-position-vertical-relative:page;z-index:-8977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p>
            </w:txbxContent>
          </v:textbox>
          <w10:wrap type="none"/>
        </v:shape>
      </w:pict>
    </w:r>
    <w:r>
      <w:rPr/>
      <w:pict>
        <v:shape style="position:absolute;margin-left:441.540009pt;margin-top:44.905609pt;width:67.3pt;height:11.5pt;mso-position-horizontal-relative:page;mso-position-vertical-relative:page;z-index:-897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7.600006pt;width:700.9pt;height:.1pt;mso-position-horizontal-relative:page;mso-position-vertical-relative:page;z-index:-897664" coordorigin="1411,1152" coordsize="14018,2">
          <v:shape style="position:absolute;left:1411;top:1152;width:14018;height:2" coordorigin="1411,1152" coordsize="14018,0" path="m1411,1152l15429,1152e" filled="false" stroked="true" strokeweight=".72pt" strokecolor="#000000">
            <v:path arrowok="t"/>
          </v:shape>
          <w10:wrap type="none"/>
        </v:group>
      </w:pict>
    </w:r>
    <w:r>
      <w:rPr/>
      <w:pict>
        <v:shape style="position:absolute;margin-left:71pt;margin-top:44.905632pt;width:119pt;height:11pt;mso-position-horizontal-relative:page;mso-position-vertical-relative:page;z-index:-8976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p>
            </w:txbxContent>
          </v:textbox>
          <w10:wrap type="none"/>
        </v:shape>
      </w:pict>
    </w:r>
    <w:r>
      <w:rPr/>
      <w:pict>
        <v:shape style="position:absolute;margin-left:431.290009pt;margin-top:44.905632pt;width:67.3pt;height:11.5pt;mso-position-horizontal-relative:page;mso-position-vertical-relative:page;z-index:-897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80.783997pt;margin-top:57.599983pt;width:436.65pt;height:.1pt;mso-position-horizontal-relative:page;mso-position-vertical-relative:page;z-index:-897544" coordorigin="1616,1152" coordsize="8733,2">
          <v:shape style="position:absolute;left:1616;top:1152;width:8733;height:2" coordorigin="1616,1152" coordsize="8733,0" path="m1616,1152l10348,1152e" filled="false" stroked="true" strokeweight=".72pt" strokecolor="#000000">
            <v:path arrowok="t"/>
          </v:shape>
          <w10:wrap type="none"/>
        </v:group>
      </w:pict>
    </w:r>
    <w:r>
      <w:rPr/>
      <w:pict>
        <v:shape style="position:absolute;margin-left:81.223999pt;margin-top:44.905609pt;width:119pt;height:11pt;mso-position-horizontal-relative:page;mso-position-vertical-relative:page;z-index:-897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江苏丰东热技术股份有限公司</w:t>
                </w:r>
              </w:p>
            </w:txbxContent>
          </v:textbox>
          <w10:wrap type="none"/>
        </v:shape>
      </w:pict>
    </w:r>
    <w:r>
      <w:rPr/>
      <w:pict>
        <v:shape style="position:absolute;margin-left:441.540009pt;margin-top:44.905609pt;width:67.3pt;height:11.5pt;mso-position-horizontal-relative:page;mso-position-vertical-relative:page;z-index:-897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413"/>
      <w:ind w:left="317"/>
    </w:pPr>
    <w:rPr>
      <w:rFonts w:ascii="黑体" w:hAnsi="黑体" w:eastAsia="黑体"/>
      <w:sz w:val="28"/>
      <w:szCs w:val="28"/>
    </w:rPr>
  </w:style>
  <w:style w:styleId="BodyText" w:type="paragraph">
    <w:name w:val="Body Text"/>
    <w:basedOn w:val="Normal"/>
    <w:uiPriority w:val="1"/>
    <w:qFormat/>
    <w:pPr>
      <w:spacing w:before="26"/>
      <w:ind w:left="144"/>
    </w:pPr>
    <w:rPr>
      <w:rFonts w:ascii="宋体" w:hAnsi="宋体" w:eastAsia="宋体"/>
      <w:sz w:val="24"/>
      <w:szCs w:val="24"/>
    </w:rPr>
  </w:style>
  <w:style w:styleId="Heading1" w:type="paragraph">
    <w:name w:val="Heading 1"/>
    <w:basedOn w:val="Normal"/>
    <w:uiPriority w:val="1"/>
    <w:qFormat/>
    <w:pPr>
      <w:outlineLvl w:val="1"/>
    </w:pPr>
    <w:rPr>
      <w:rFonts w:ascii="黑体" w:hAnsi="黑体" w:eastAsia="黑体"/>
      <w:b/>
      <w:bCs/>
      <w:sz w:val="36"/>
      <w:szCs w:val="36"/>
    </w:rPr>
  </w:style>
  <w:style w:styleId="Heading2" w:type="paragraph">
    <w:name w:val="Heading 2"/>
    <w:basedOn w:val="Normal"/>
    <w:uiPriority w:val="1"/>
    <w:qFormat/>
    <w:pPr>
      <w:ind w:left="626"/>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mailto:fengdong@fengdong.com" TargetMode="External"/><Relationship Id="rId10" Type="http://schemas.openxmlformats.org/officeDocument/2006/relationships/hyperlink" Target="http://www.fengdong.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image" Target="media/image3.png"/><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header" Target="header8.xm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header" Target="header9.xml"/><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header" Target="header10.xml"/><Relationship Id="rId37" Type="http://schemas.openxmlformats.org/officeDocument/2006/relationships/footer" Target="footer17.xml"/><Relationship Id="rId38" Type="http://schemas.openxmlformats.org/officeDocument/2006/relationships/header" Target="header11.xml"/><Relationship Id="rId39" Type="http://schemas.openxmlformats.org/officeDocument/2006/relationships/footer" Target="footer1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3.png"/></Relationships>

</file>

<file path=word/_rels/footer12.xml.rels><?xml version="1.0" encoding="UTF-8" standalone="yes"?>
<Relationships xmlns="http://schemas.openxmlformats.org/package/2006/relationships"><Relationship Id="rId1" Type="http://schemas.openxmlformats.org/officeDocument/2006/relationships/image" Target="media/image3.png"/></Relationships>

</file>

<file path=word/_rels/footer13.xml.rels><?xml version="1.0" encoding="UTF-8" standalone="yes"?>
<Relationships xmlns="http://schemas.openxmlformats.org/package/2006/relationships"><Relationship Id="rId1" Type="http://schemas.openxmlformats.org/officeDocument/2006/relationships/image" Target="media/image3.png"/></Relationships>

</file>

<file path=word/_rels/footer14.xml.rels><?xml version="1.0" encoding="UTF-8" standalone="yes"?>
<Relationships xmlns="http://schemas.openxmlformats.org/package/2006/relationships"><Relationship Id="rId1" Type="http://schemas.openxmlformats.org/officeDocument/2006/relationships/image" Target="media/image3.png"/></Relationships>

</file>

<file path=word/_rels/footer16.xml.rels><?xml version="1.0" encoding="UTF-8" standalone="yes"?>
<Relationships xmlns="http://schemas.openxmlformats.org/package/2006/relationships"><Relationship Id="rId1" Type="http://schemas.openxmlformats.org/officeDocument/2006/relationships/image" Target="media/image3.png"/></Relationships>

</file>

<file path=word/_rels/footer17.xml.rels><?xml version="1.0" encoding="UTF-8" standalone="yes"?>
<Relationships xmlns="http://schemas.openxmlformats.org/package/2006/relationships"><Relationship Id="rId1" Type="http://schemas.openxmlformats.org/officeDocument/2006/relationships/image" Target="media/image3.png"/></Relationships>

</file>

<file path=word/_rels/footer18.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2020-04-29T03:21:39Z</dcterms:created>
  <dcterms:modified xsi:type="dcterms:W3CDTF">2020-04-29T03:21:39Z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2011-03-22T00:00:00Z</vt:filetime>
  </property>
  <property fmtid="{D5CDD505-2E9C-101B-9397-08002B2CF9AE}" pid="3" name="Creator">
    <vt:lpwstr>Microsoft® Office Word 2007</vt:lpwstr>
  </property>
  <property fmtid="{D5CDD505-2E9C-101B-9397-08002B2CF9AE}" pid="4" name="LastSaved">
    <vt:filetime>2020-04-28T00:00:00Z</vt:filetime>
  </property>
</Properties>
</file>