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1150" w:bottom="1027" w:left="1193" w:header="0" w:footer="3" w:gutter="0"/>
          <w:cols w:space="720"/>
          <w:noEndnote/>
          <w:rtlGutter w:val="0"/>
          <w:docGrid w:linePitch="360"/>
        </w:sectPr>
      </w:pPr>
    </w:p>
    <w:p>
      <w:pPr>
        <w:pStyle w:val="Style2"/>
        <w:keepNext w:val="0"/>
        <w:keepLines w:val="0"/>
        <w:framePr w:w="4373"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金财互联控股股份有限公司</w:t>
      </w:r>
    </w:p>
    <w:p>
      <w:pPr>
        <w:pStyle w:val="Style4"/>
        <w:keepNext w:val="0"/>
        <w:keepLines w:val="0"/>
        <w:framePr w:w="2371" w:h="422" w:wrap="none" w:vAnchor="text" w:hAnchor="page" w:x="4761" w:y="83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08" w:wrap="none" w:vAnchor="text" w:hAnchor="page" w:x="5005" w:y="7268"/>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061" w:right="1150" w:bottom="1027" w:left="1193"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公司负责人朱文明、主管会计工作负责人褚文兰及会计机构负责人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褚文兰声明：保证本年度报告中财务报告的真实、准确、完整。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本报告期不存在在生产经营状况、财务状况和持续盈利能力方面有严重不 利影响的风险因素。对于公司经营中的相关风险分析，详见本报告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 理层讨论与分析十一、公司未来发展的展望（</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）可能面临的风险及应对措施</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部分。</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2007" w:right="1068" w:bottom="2007" w:left="1073"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6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40" w:val="left"/>
          <w:tab w:leader="dot" w:pos="9627"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15"/>
        <w:keepNext w:val="0"/>
        <w:keepLines w:val="0"/>
        <w:widowControl w:val="0"/>
        <w:shd w:val="clear" w:color="auto" w:fill="auto"/>
        <w:tabs>
          <w:tab w:pos="1040" w:val="left"/>
          <w:tab w:leader="dot" w:pos="9627" w:val="right"/>
        </w:tabs>
        <w:bidi w:val="0"/>
        <w:spacing w:before="0" w:line="240" w:lineRule="auto"/>
        <w:ind w:left="0" w:right="0" w:firstLine="0"/>
        <w:jc w:val="left"/>
        <w:rPr>
          <w:sz w:val="28"/>
          <w:szCs w:val="28"/>
        </w:rPr>
      </w:pPr>
      <w:hyperlink w:anchor="bookmark8" w:tooltip="Current Document">
        <w:r>
          <w:rPr>
            <w:color w:val="000000"/>
            <w:spacing w:val="0"/>
            <w:w w:val="100"/>
            <w:position w:val="0"/>
            <w:sz w:val="26"/>
            <w:szCs w:val="26"/>
          </w:rPr>
          <w:t>第二节</w:t>
          <w:tab/>
          <w:t>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54" w:tooltip="Current Document">
        <w:r>
          <w:rPr>
            <w:color w:val="000000"/>
            <w:spacing w:val="0"/>
            <w:w w:val="100"/>
            <w:position w:val="0"/>
            <w:sz w:val="26"/>
            <w:szCs w:val="26"/>
          </w:rPr>
          <w:t>第三节管理层讨论与分析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11</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304" w:tooltip="Current Document">
        <w:r>
          <w:rPr>
            <w:color w:val="000000"/>
            <w:spacing w:val="0"/>
            <w:w w:val="100"/>
            <w:position w:val="0"/>
            <w:sz w:val="26"/>
            <w:szCs w:val="26"/>
          </w:rPr>
          <w:t>第四节公司治理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37</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461" w:tooltip="Current Document">
        <w:r>
          <w:rPr>
            <w:color w:val="000000"/>
            <w:spacing w:val="0"/>
            <w:w w:val="100"/>
            <w:position w:val="0"/>
            <w:sz w:val="26"/>
            <w:szCs w:val="26"/>
          </w:rPr>
          <w:t>第五节环境和社会责任</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58</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481" w:tooltip="Current Document">
        <w:r>
          <w:rPr>
            <w:color w:val="000000"/>
            <w:spacing w:val="0"/>
            <w:w w:val="100"/>
            <w:position w:val="0"/>
            <w:sz w:val="26"/>
            <w:szCs w:val="26"/>
          </w:rPr>
          <w:t>第六节重要事项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60</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632" w:tooltip="Current Document">
        <w:r>
          <w:rPr>
            <w:color w:val="000000"/>
            <w:spacing w:val="0"/>
            <w:w w:val="100"/>
            <w:position w:val="0"/>
            <w:sz w:val="26"/>
            <w:szCs w:val="26"/>
          </w:rPr>
          <w:t>第七节股份变动及股东情况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71</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699" w:tooltip="Current Document">
        <w:r>
          <w:rPr>
            <w:color w:val="000000"/>
            <w:spacing w:val="0"/>
            <w:w w:val="100"/>
            <w:position w:val="0"/>
            <w:sz w:val="26"/>
            <w:szCs w:val="26"/>
          </w:rPr>
          <w:t>第八节优先股相关情况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77</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pPr>
      <w:hyperlink w:anchor="bookmark703" w:tooltip="Current Document">
        <w:r>
          <w:rPr>
            <w:color w:val="000000"/>
            <w:spacing w:val="0"/>
            <w:w w:val="100"/>
            <w:position w:val="0"/>
            <w:sz w:val="26"/>
            <w:szCs w:val="26"/>
          </w:rPr>
          <w:t>第九节债券相关情况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78</w:t>
        </w:r>
      </w:hyperlink>
    </w:p>
    <w:p>
      <w:pPr>
        <w:pStyle w:val="Style15"/>
        <w:keepNext w:val="0"/>
        <w:keepLines w:val="0"/>
        <w:widowControl w:val="0"/>
        <w:shd w:val="clear" w:color="auto" w:fill="auto"/>
        <w:tabs>
          <w:tab w:leader="dot" w:pos="9627" w:val="right"/>
        </w:tabs>
        <w:bidi w:val="0"/>
        <w:spacing w:before="0" w:line="240" w:lineRule="auto"/>
        <w:ind w:left="0" w:right="0" w:firstLine="0"/>
        <w:jc w:val="left"/>
        <w:rPr>
          <w:sz w:val="28"/>
          <w:szCs w:val="28"/>
        </w:rPr>
        <w:sectPr>
          <w:footnotePr>
            <w:pos w:val="pageBottom"/>
            <w:numFmt w:val="decimal"/>
            <w:numRestart w:val="continuous"/>
          </w:footnotePr>
          <w:pgSz w:w="11900" w:h="16840"/>
          <w:pgMar w:top="2857" w:right="1102" w:bottom="2857" w:left="1107" w:header="0" w:footer="3" w:gutter="0"/>
          <w:cols w:space="720"/>
          <w:noEndnote/>
          <w:rtlGutter w:val="0"/>
          <w:docGrid w:linePitch="360"/>
        </w:sectPr>
      </w:pPr>
      <w:hyperlink w:anchor="bookmark706" w:tooltip="Current Document">
        <w:r>
          <w:rPr>
            <w:color w:val="000000"/>
            <w:spacing w:val="0"/>
            <w:w w:val="100"/>
            <w:position w:val="0"/>
            <w:sz w:val="26"/>
            <w:szCs w:val="26"/>
          </w:rPr>
          <w:t>第十节财务报告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79</w:t>
        </w:r>
      </w:hyperlink>
      <w:r>
        <w:fldChar w:fldCharType="end"/>
      </w:r>
    </w:p>
    <w:p>
      <w:pPr>
        <w:pStyle w:val="Style4"/>
        <w:keepNext w:val="0"/>
        <w:keepLines w:val="0"/>
        <w:widowControl w:val="0"/>
        <w:shd w:val="clear" w:color="auto" w:fill="auto"/>
        <w:bidi w:val="0"/>
        <w:spacing w:before="780" w:after="640" w:line="240" w:lineRule="auto"/>
        <w:ind w:left="0" w:right="0" w:firstLine="0"/>
        <w:jc w:val="center"/>
      </w:pPr>
      <w:r>
        <w:rPr>
          <w:color w:val="000000"/>
          <w:spacing w:val="0"/>
          <w:w w:val="100"/>
          <w:position w:val="0"/>
        </w:rPr>
        <w:t>备查文件目录</w:t>
      </w:r>
    </w:p>
    <w:p>
      <w:pPr>
        <w:pStyle w:val="Style12"/>
        <w:keepNext w:val="0"/>
        <w:keepLines w:val="0"/>
        <w:widowControl w:val="0"/>
        <w:shd w:val="clear" w:color="auto" w:fill="auto"/>
        <w:tabs>
          <w:tab w:pos="1174" w:val="left"/>
        </w:tabs>
        <w:bidi w:val="0"/>
        <w:spacing w:before="0" w:after="0" w:line="629" w:lineRule="exact"/>
        <w:ind w:left="0" w:right="0"/>
        <w:jc w:val="left"/>
      </w:pPr>
      <w:bookmarkStart w:id="4" w:name="bookmark4"/>
      <w:r>
        <w:rPr>
          <w:color w:val="000000"/>
          <w:spacing w:val="0"/>
          <w:w w:val="100"/>
          <w:position w:val="0"/>
        </w:rPr>
        <w:t>一</w:t>
      </w:r>
      <w:bookmarkEnd w:id="4"/>
      <w:r>
        <w:rPr>
          <w:color w:val="000000"/>
          <w:spacing w:val="0"/>
          <w:w w:val="100"/>
          <w:position w:val="0"/>
        </w:rPr>
        <w:t>、</w:t>
        <w:tab/>
        <w:t>载有公司董事长朱文明先生签名的</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年年度报告。</w:t>
      </w:r>
    </w:p>
    <w:p>
      <w:pPr>
        <w:pStyle w:val="Style12"/>
        <w:keepNext w:val="0"/>
        <w:keepLines w:val="0"/>
        <w:widowControl w:val="0"/>
        <w:shd w:val="clear" w:color="auto" w:fill="auto"/>
        <w:tabs>
          <w:tab w:pos="1131" w:val="left"/>
        </w:tabs>
        <w:bidi w:val="0"/>
        <w:spacing w:before="0" w:after="0" w:line="624" w:lineRule="exact"/>
        <w:ind w:left="0" w:right="0"/>
        <w:jc w:val="left"/>
      </w:pPr>
      <w:bookmarkStart w:id="5" w:name="bookmark5"/>
      <w:r>
        <w:rPr>
          <w:color w:val="000000"/>
          <w:spacing w:val="0"/>
          <w:w w:val="100"/>
          <w:position w:val="0"/>
        </w:rPr>
        <w:t>二</w:t>
      </w:r>
      <w:bookmarkEnd w:id="5"/>
      <w:r>
        <w:rPr>
          <w:color w:val="000000"/>
          <w:spacing w:val="0"/>
          <w:w w:val="100"/>
          <w:position w:val="0"/>
        </w:rPr>
        <w:t>、</w:t>
        <w:tab/>
        <w:t>载有公司法定代表人朱文明先生、主管会计工作负责人及会计机构负 责人褚文兰女士签名并盖章的财务报表。</w:t>
      </w:r>
    </w:p>
    <w:p>
      <w:pPr>
        <w:pStyle w:val="Style12"/>
        <w:keepNext w:val="0"/>
        <w:keepLines w:val="0"/>
        <w:widowControl w:val="0"/>
        <w:shd w:val="clear" w:color="auto" w:fill="auto"/>
        <w:tabs>
          <w:tab w:pos="1131" w:val="left"/>
        </w:tabs>
        <w:bidi w:val="0"/>
        <w:spacing w:before="0" w:after="0" w:line="634" w:lineRule="exact"/>
        <w:ind w:left="0" w:right="0"/>
        <w:jc w:val="left"/>
      </w:pPr>
      <w:bookmarkStart w:id="6" w:name="bookmark6"/>
      <w:r>
        <w:rPr>
          <w:color w:val="000000"/>
          <w:spacing w:val="0"/>
          <w:w w:val="100"/>
          <w:position w:val="0"/>
        </w:rPr>
        <w:t>三</w:t>
      </w:r>
      <w:bookmarkEnd w:id="6"/>
      <w:r>
        <w:rPr>
          <w:color w:val="000000"/>
          <w:spacing w:val="0"/>
          <w:w w:val="100"/>
          <w:position w:val="0"/>
        </w:rPr>
        <w:t>、</w:t>
        <w:tab/>
        <w:t>报告期内在中国证券监督管理委员会指定报纸上公开披露过的所有公 司文件的正本及公告的原稿。</w:t>
      </w:r>
    </w:p>
    <w:p>
      <w:pPr>
        <w:pStyle w:val="Style12"/>
        <w:keepNext w:val="0"/>
        <w:keepLines w:val="0"/>
        <w:widowControl w:val="0"/>
        <w:shd w:val="clear" w:color="auto" w:fill="auto"/>
        <w:bidi w:val="0"/>
        <w:spacing w:before="0" w:after="1360" w:line="629" w:lineRule="exact"/>
        <w:ind w:left="0" w:right="0"/>
        <w:jc w:val="left"/>
      </w:pPr>
      <w:r>
        <w:rPr>
          <w:color w:val="000000"/>
          <w:spacing w:val="0"/>
          <w:w w:val="100"/>
          <w:position w:val="0"/>
        </w:rPr>
        <w:t>以上文件的原件备置于公司证券部备查。</w:t>
      </w:r>
    </w:p>
    <w:p>
      <w:pPr>
        <w:pStyle w:val="Style12"/>
        <w:keepNext w:val="0"/>
        <w:keepLines w:val="0"/>
        <w:widowControl w:val="0"/>
        <w:shd w:val="clear" w:color="auto" w:fill="auto"/>
        <w:bidi w:val="0"/>
        <w:spacing w:before="0" w:after="0" w:line="629" w:lineRule="exact"/>
        <w:ind w:left="0" w:right="620" w:firstLine="0"/>
        <w:jc w:val="right"/>
      </w:pPr>
      <w:r>
        <w:rPr>
          <w:color w:val="000000"/>
          <w:spacing w:val="0"/>
          <w:w w:val="100"/>
          <w:position w:val="0"/>
        </w:rPr>
        <w:t>法定代表人：朱文明</w:t>
      </w:r>
    </w:p>
    <w:p>
      <w:pPr>
        <w:pStyle w:val="Style12"/>
        <w:keepNext w:val="0"/>
        <w:keepLines w:val="0"/>
        <w:widowControl w:val="0"/>
        <w:shd w:val="clear" w:color="auto" w:fill="auto"/>
        <w:bidi w:val="0"/>
        <w:spacing w:before="0" w:after="0" w:line="629" w:lineRule="exact"/>
        <w:ind w:left="0" w:right="620" w:firstLine="0"/>
        <w:jc w:val="right"/>
      </w:pPr>
      <w:r>
        <w:rPr>
          <w:color w:val="000000"/>
          <w:spacing w:val="0"/>
          <w:w w:val="100"/>
          <w:position w:val="0"/>
        </w:rPr>
        <w:t>金财互联控股股份有限公司</w:t>
      </w:r>
    </w:p>
    <w:p>
      <w:pPr>
        <w:pStyle w:val="Style12"/>
        <w:keepNext w:val="0"/>
        <w:keepLines w:val="0"/>
        <w:widowControl w:val="0"/>
        <w:shd w:val="clear" w:color="auto" w:fill="auto"/>
        <w:bidi w:val="0"/>
        <w:spacing w:before="0" w:after="0" w:line="629" w:lineRule="exact"/>
        <w:ind w:left="0" w:right="62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sz w:val="28"/>
          <w:szCs w:val="28"/>
        </w:rPr>
        <w:t>O</w:t>
      </w:r>
      <w:r>
        <w:rPr>
          <w:color w:val="000000"/>
          <w:spacing w:val="0"/>
          <w:w w:val="100"/>
          <w:position w:val="0"/>
        </w:rPr>
        <w:t>二二年四月二十七日</w:t>
      </w:r>
      <w:r>
        <w:br w:type="page"/>
      </w:r>
    </w:p>
    <w:tbl>
      <w:tblPr>
        <w:tblOverlap w:val="never"/>
        <w:jc w:val="center"/>
        <w:tblLayout w:type="fixed"/>
      </w:tblPr>
      <w:tblGrid>
        <w:gridCol w:w="2981"/>
        <w:gridCol w:w="710"/>
        <w:gridCol w:w="5894"/>
      </w:tblGrid>
      <w:tr>
        <w:trPr>
          <w:trHeight w:val="37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公司、本公司、金财互联</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金财互联控股股份有限公司（由“江苏丰东热技术股份有限公司”更名）</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方欣科技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本公司全资子公司方欣科技有限公司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丰东热技术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本公司全资子公司江苏丰东热技术有限公司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上海宝华威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丰东热技术下属公司上海宝华威热处理设备有限公司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丰东热技术下属公司南京丰东热处理工程有限公司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丰东热技术下属公司天津丰东热处理有限公司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特种炉业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丰东热技术下属公司盐城丰东特种炉业有限公司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丰东热技术下属公司上海丰东热处理工程有限公司</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常州鑫润丰东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丰东热技术下属公司常州鑫润丰东热处理工程有限公司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丰东热技术下属公司烟台丰东热技术有限公司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青岛热工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丰东热技术下属公司青岛丰东热工技术有限公司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丰东热技术下属公司苏州丰东热处理技术有限公司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丰东热技术下属公司重庆丰东热处理工程有限公司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重庆金属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丰东热技术下属公司重庆丰东金属表面处理有限公司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丰东热技术下属公司武汉丰东热技术有限公司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盐城高周波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丰东热技术合营公司盐城高周波热炼有限公司</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石川岛丰东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丰东热技术合营公司江苏石川岛丰东真空技术有限公司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丰东热技术合营公司广州丰东热炼有限公司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浙江金财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方欣科技下属公司浙江金财立信财务管理有限公司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方欣恒利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方欣科技下属公司北京方欣恒利科技有限公司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益东金财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方欣科技下属公司广东益东金财资产管理中心（有限合伙）</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青岛金财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方欣科技下属公司青岛高新金财信息科技有限公司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广东浪潮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方欣科技下属公司广东浪潮创新计算机科技服务有限公司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广东龙达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方欣科技下属公司广东龙达财税科技有限公司</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金财数据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方欣科技下属公司金财互联数据服务有限公司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众企数字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方欣科技下属公司众企数字科技（广东）有限公司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金财数字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方欣科技下属公司广州金财数字服务有限公司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东润金财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本公司现第一大股东江苏东润金财投资管理有限公司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湾区发展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本公司原控股股东上海湾区科技发展有限公司</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7"/>
                <w:szCs w:val="17"/>
              </w:rPr>
              <w:t>一</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人民币元、万元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1"/>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506" w:val="left"/>
                <w:tab w:pos="4800"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金财互联</w:t>
              <w:tab/>
              <w:t>股票代码</w:t>
              <w:tab/>
            </w:r>
            <w:r>
              <w:rPr>
                <w:color w:val="000000"/>
                <w:spacing w:val="0"/>
                <w:w w:val="100"/>
                <w:position w:val="0"/>
              </w:rPr>
              <w:t>002530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JC Finance </w:t>
            </w:r>
            <w:r>
              <w:rPr>
                <w:rFonts w:ascii="SimSun" w:eastAsia="SimSun" w:hAnsi="SimSun" w:cs="SimSun"/>
                <w:i/>
                <w:iCs/>
                <w:color w:val="000000"/>
                <w:spacing w:val="0"/>
                <w:w w:val="100"/>
                <w:position w:val="0"/>
                <w:sz w:val="17"/>
                <w:szCs w:val="17"/>
              </w:rPr>
              <w:t>&amp;</w:t>
            </w:r>
            <w:r>
              <w:rPr>
                <w:color w:val="000000"/>
                <w:spacing w:val="0"/>
                <w:w w:val="100"/>
                <w:position w:val="0"/>
              </w:rPr>
              <w:t xml:space="preserve"> </w:t>
            </w:r>
            <w:r>
              <w:rPr>
                <w:color w:val="000000"/>
                <w:spacing w:val="0"/>
                <w:w w:val="100"/>
                <w:position w:val="0"/>
              </w:rPr>
              <w:t>Tax Interconnect Holdings 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盐城市大丰区经济开发区南翔西路</w:t>
            </w:r>
            <w:r>
              <w:rPr>
                <w:color w:val="000000"/>
                <w:spacing w:val="0"/>
                <w:w w:val="100"/>
                <w:position w:val="0"/>
                <w:sz w:val="18"/>
                <w:szCs w:val="18"/>
              </w:rPr>
              <w:t>333</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224100</w:t>
            </w:r>
          </w:p>
        </w:tc>
      </w:tr>
      <w:tr>
        <w:trPr>
          <w:trHeight w:val="200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年年度股东大会审议通过了《关于变更公司注册地址暨修 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的议案》，拟将公司注册地址由“盐城市大丰区经济开发区南翔西路</w:t>
            </w:r>
            <w:r>
              <w:rPr>
                <w:color w:val="000000"/>
                <w:spacing w:val="0"/>
                <w:w w:val="100"/>
                <w:position w:val="0"/>
                <w:sz w:val="18"/>
                <w:szCs w:val="18"/>
              </w:rPr>
              <w:t>333</w:t>
            </w:r>
            <w:r>
              <w:rPr>
                <w:rFonts w:ascii="SimSun" w:eastAsia="SimSun" w:hAnsi="SimSun" w:cs="SimSun"/>
                <w:color w:val="000000"/>
                <w:spacing w:val="0"/>
                <w:w w:val="100"/>
                <w:position w:val="0"/>
                <w:sz w:val="17"/>
                <w:szCs w:val="17"/>
              </w:rPr>
              <w:t>号”变 更为“上海市普陀区梅川路</w:t>
            </w:r>
            <w:r>
              <w:rPr>
                <w:color w:val="000000"/>
                <w:spacing w:val="0"/>
                <w:w w:val="100"/>
                <w:position w:val="0"/>
                <w:sz w:val="18"/>
                <w:szCs w:val="18"/>
              </w:rPr>
              <w:t>1247</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幢</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866</w:t>
            </w:r>
            <w:r>
              <w:rPr>
                <w:rFonts w:ascii="SimSun" w:eastAsia="SimSun" w:hAnsi="SimSun" w:cs="SimSun"/>
                <w:color w:val="000000"/>
                <w:spacing w:val="0"/>
                <w:w w:val="100"/>
                <w:position w:val="0"/>
                <w:sz w:val="17"/>
                <w:szCs w:val="17"/>
              </w:rPr>
              <w:t>室”。</w:t>
            </w:r>
          </w:p>
          <w:p>
            <w:pPr>
              <w:pStyle w:val="Style18"/>
              <w:keepNext w:val="0"/>
              <w:keepLines w:val="0"/>
              <w:widowControl w:val="0"/>
              <w:shd w:val="clear" w:color="auto" w:fill="auto"/>
              <w:bidi w:val="0"/>
              <w:spacing w:before="0" w:after="0" w:line="319" w:lineRule="exact"/>
              <w:ind w:left="0" w:right="0" w:firstLine="38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年第一次临时股东大会审议通过了《关于撤销公司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年年度股东大会关于“变更公司注册地址暨修订〈公司章程〉”的决议的议案》，公司注册地址 仍为盐城市大丰区经济开发区南翔西路</w:t>
            </w:r>
            <w:r>
              <w:rPr>
                <w:color w:val="000000"/>
                <w:spacing w:val="0"/>
                <w:w w:val="100"/>
                <w:position w:val="0"/>
                <w:sz w:val="18"/>
                <w:szCs w:val="18"/>
              </w:rPr>
              <w:t>333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盐城市大丰区经济开发区南翔西路</w:t>
            </w:r>
            <w:r>
              <w:rPr>
                <w:color w:val="000000"/>
                <w:spacing w:val="0"/>
                <w:w w:val="100"/>
                <w:position w:val="0"/>
                <w:sz w:val="18"/>
                <w:szCs w:val="18"/>
              </w:rPr>
              <w:t>333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foresee. com. cn www. fengdong. com</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JCHL@j c-interconnect.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1704"/>
        <w:gridCol w:w="3403"/>
        <w:gridCol w:w="44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房莉莉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朱雪芳</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盐城市大丰区经济开发区南翔西路</w:t>
            </w:r>
            <w:r>
              <w:rPr>
                <w:color w:val="000000"/>
                <w:spacing w:val="0"/>
                <w:w w:val="100"/>
                <w:position w:val="0"/>
                <w:sz w:val="18"/>
                <w:szCs w:val="18"/>
              </w:rPr>
              <w:t>333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广东省广州市黄埔区科学大道</w:t>
            </w:r>
            <w:r>
              <w:rPr>
                <w:color w:val="000000"/>
                <w:spacing w:val="0"/>
                <w:w w:val="100"/>
                <w:position w:val="0"/>
                <w:sz w:val="18"/>
                <w:szCs w:val="18"/>
              </w:rPr>
              <w:t>82-88</w:t>
            </w:r>
            <w:r>
              <w:rPr>
                <w:rFonts w:ascii="SimSun" w:eastAsia="SimSun" w:hAnsi="SimSun" w:cs="SimSun"/>
                <w:color w:val="000000"/>
                <w:spacing w:val="0"/>
                <w:w w:val="100"/>
                <w:position w:val="0"/>
                <w:sz w:val="17"/>
                <w:szCs w:val="17"/>
              </w:rPr>
              <w:t>号（双号）</w:t>
            </w:r>
            <w:r>
              <w:rPr>
                <w:color w:val="000000"/>
                <w:spacing w:val="0"/>
                <w:w w:val="100"/>
                <w:position w:val="0"/>
                <w:sz w:val="18"/>
                <w:szCs w:val="18"/>
              </w:rPr>
              <w:t>C3</w:t>
            </w:r>
            <w:r>
              <w:rPr>
                <w:rFonts w:ascii="SimSun" w:eastAsia="SimSun" w:hAnsi="SimSun" w:cs="SimSun"/>
                <w:color w:val="000000"/>
                <w:spacing w:val="0"/>
                <w:w w:val="100"/>
                <w:position w:val="0"/>
                <w:sz w:val="17"/>
                <w:szCs w:val="17"/>
              </w:rPr>
              <w:t>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0515-83282838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020-62847128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0515-83282843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020-32219498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JCHL@j c-interconnect. com</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"mailto:zhuxuefang@foresee.com.cn" </w:instrText>
            </w:r>
            <w:r>
              <w:fldChar w:fldCharType="separate"/>
            </w:r>
            <w:r>
              <w:rPr>
                <w:color w:val="000000"/>
                <w:spacing w:val="0"/>
                <w:w w:val="100"/>
                <w:position w:val="0"/>
              </w:rPr>
              <w:t>zhuxuefang@foresee.com.cn</w:t>
            </w:r>
            <w:r>
              <w:fldChar w:fldCharType="end"/>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 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公司证券部</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、注册变更情况</w:t>
      </w:r>
      <w:bookmarkEnd w:id="21"/>
      <w:bookmarkEnd w:id="22"/>
      <w:bookmarkEnd w:id="24"/>
    </w:p>
    <w:tbl>
      <w:tblPr>
        <w:tblOverlap w:val="never"/>
        <w:jc w:val="center"/>
        <w:tblLayout w:type="fixed"/>
      </w:tblPr>
      <w:tblGrid>
        <w:gridCol w:w="2842"/>
        <w:gridCol w:w="673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sz w:val="17"/>
                <w:szCs w:val="17"/>
              </w:rPr>
              <w:t>统一社会信用代码：</w:t>
            </w:r>
            <w:r>
              <w:rPr>
                <w:color w:val="000000"/>
                <w:spacing w:val="0"/>
                <w:w w:val="100"/>
                <w:position w:val="0"/>
              </w:rPr>
              <w:t>91320900608684500T</w:t>
            </w:r>
          </w:p>
        </w:tc>
      </w:tr>
      <w:tr>
        <w:trPr>
          <w:trHeight w:val="293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638" w:val="left"/>
              </w:tabs>
              <w:bidi w:val="0"/>
              <w:spacing w:before="0" w:after="40" w:line="315"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年第一次临时股东大会审议通过了《关于增加公司经营范围的议 案》，同意公司经营范围中增加“设备租赁”；增加后公司经营范围为：开发、生产热 处理设备及其辅助设备并销售本公司自产产品；承接金属零件的热处理加工业务；提 供热处理设备的保修维修服务；提供专业热处理技术咨询服务；设备租赁。</w:t>
            </w:r>
          </w:p>
          <w:p>
            <w:pPr>
              <w:pStyle w:val="Style18"/>
              <w:keepNext w:val="0"/>
              <w:keepLines w:val="0"/>
              <w:widowControl w:val="0"/>
              <w:shd w:val="clear" w:color="auto" w:fill="auto"/>
              <w:tabs>
                <w:tab w:pos="614" w:val="left"/>
              </w:tabs>
              <w:bidi w:val="0"/>
              <w:spacing w:before="0" w:after="0" w:line="317"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年第三次临时股东大会审议通过了《关于修订公司章程的议案》，同 意变更公司名称、证券简称以及经营范围，变更后的经营范围为：实业投资；股权投 资；投资咨询；资产管理；税务服务；财务、税务咨询服务；互联网软、硬件产品研 发、销售、技术服务、系统集成服务；数据服务；金属材料热处理及表面改性设备的 技术开发、技术咨询、制造、销售及维修服务；房屋、设备租赁。</w:t>
            </w:r>
          </w:p>
        </w:tc>
      </w:tr>
      <w:tr>
        <w:trPr>
          <w:trHeight w:val="294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624" w:val="left"/>
              </w:tabs>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日，东润金财协议转让其所持本公司</w:t>
            </w:r>
            <w:r>
              <w:rPr>
                <w:color w:val="000000"/>
                <w:spacing w:val="0"/>
                <w:w w:val="100"/>
                <w:position w:val="0"/>
                <w:sz w:val="18"/>
                <w:szCs w:val="18"/>
              </w:rPr>
              <w:t>89,218,191</w:t>
            </w:r>
            <w:r>
              <w:rPr>
                <w:rFonts w:ascii="SimSun" w:eastAsia="SimSun" w:hAnsi="SimSun" w:cs="SimSun"/>
                <w:color w:val="000000"/>
                <w:spacing w:val="0"/>
                <w:w w:val="100"/>
                <w:position w:val="0"/>
                <w:sz w:val="17"/>
                <w:szCs w:val="17"/>
              </w:rPr>
              <w:t>股无限售流通 股股票（占公司总股本的</w:t>
            </w:r>
            <w:r>
              <w:rPr>
                <w:color w:val="000000"/>
                <w:spacing w:val="0"/>
                <w:w w:val="100"/>
                <w:position w:val="0"/>
                <w:sz w:val="18"/>
                <w:szCs w:val="18"/>
              </w:rPr>
              <w:t>11.45%</w:t>
            </w:r>
            <w:r>
              <w:rPr>
                <w:rFonts w:ascii="SimSun" w:eastAsia="SimSun" w:hAnsi="SimSun" w:cs="SimSun"/>
                <w:color w:val="000000"/>
                <w:spacing w:val="0"/>
                <w:w w:val="100"/>
                <w:position w:val="0"/>
                <w:sz w:val="17"/>
                <w:szCs w:val="17"/>
              </w:rPr>
              <w:t>）给湾区发展完成过户登记手续；同日，徐正军将其 所持公司</w:t>
            </w:r>
            <w:r>
              <w:rPr>
                <w:color w:val="000000"/>
                <w:spacing w:val="0"/>
                <w:w w:val="100"/>
                <w:position w:val="0"/>
                <w:sz w:val="18"/>
                <w:szCs w:val="18"/>
              </w:rPr>
              <w:t>116,026,656</w:t>
            </w:r>
            <w:r>
              <w:rPr>
                <w:rFonts w:ascii="SimSun" w:eastAsia="SimSun" w:hAnsi="SimSun" w:cs="SimSun"/>
                <w:color w:val="000000"/>
                <w:spacing w:val="0"/>
                <w:w w:val="100"/>
                <w:position w:val="0"/>
                <w:sz w:val="17"/>
                <w:szCs w:val="17"/>
              </w:rPr>
              <w:t>股股份（占公司总股本的</w:t>
            </w:r>
            <w:r>
              <w:rPr>
                <w:color w:val="000000"/>
                <w:spacing w:val="0"/>
                <w:w w:val="100"/>
                <w:position w:val="0"/>
                <w:sz w:val="18"/>
                <w:szCs w:val="18"/>
              </w:rPr>
              <w:t>14.89%</w:t>
            </w:r>
            <w:r>
              <w:rPr>
                <w:rFonts w:ascii="SimSun" w:eastAsia="SimSun" w:hAnsi="SimSun" w:cs="SimSun"/>
                <w:color w:val="000000"/>
                <w:spacing w:val="0"/>
                <w:w w:val="100"/>
                <w:position w:val="0"/>
                <w:sz w:val="17"/>
                <w:szCs w:val="17"/>
              </w:rPr>
              <w:t>）对应的表决权委托给湾区发 展行使。湾区发展在公司拥有表决权的股份数量合计为</w:t>
            </w:r>
            <w:r>
              <w:rPr>
                <w:color w:val="000000"/>
                <w:spacing w:val="0"/>
                <w:w w:val="100"/>
                <w:position w:val="0"/>
                <w:sz w:val="18"/>
                <w:szCs w:val="18"/>
              </w:rPr>
              <w:t>205,244,847</w:t>
            </w:r>
            <w:r>
              <w:rPr>
                <w:rFonts w:ascii="SimSun" w:eastAsia="SimSun" w:hAnsi="SimSun" w:cs="SimSun"/>
                <w:color w:val="000000"/>
                <w:spacing w:val="0"/>
                <w:w w:val="100"/>
                <w:position w:val="0"/>
                <w:sz w:val="17"/>
                <w:szCs w:val="17"/>
              </w:rPr>
              <w:t>股，占公司总股本 的</w:t>
            </w:r>
            <w:r>
              <w:rPr>
                <w:color w:val="000000"/>
                <w:spacing w:val="0"/>
                <w:w w:val="100"/>
                <w:position w:val="0"/>
                <w:sz w:val="18"/>
                <w:szCs w:val="18"/>
              </w:rPr>
              <w:t>26.34%</w:t>
            </w:r>
            <w:r>
              <w:rPr>
                <w:rFonts w:ascii="SimSun" w:eastAsia="SimSun" w:hAnsi="SimSun" w:cs="SimSun"/>
                <w:color w:val="000000"/>
                <w:spacing w:val="0"/>
                <w:w w:val="100"/>
                <w:position w:val="0"/>
                <w:sz w:val="17"/>
                <w:szCs w:val="17"/>
              </w:rPr>
              <w:t>，湾区发展成为公司控股股东。</w:t>
            </w:r>
          </w:p>
          <w:p>
            <w:pPr>
              <w:pStyle w:val="Style18"/>
              <w:keepNext w:val="0"/>
              <w:keepLines w:val="0"/>
              <w:widowControl w:val="0"/>
              <w:shd w:val="clear" w:color="auto" w:fill="auto"/>
              <w:tabs>
                <w:tab w:pos="624" w:val="left"/>
              </w:tabs>
              <w:bidi w:val="0"/>
              <w:spacing w:before="0" w:after="0" w:line="317"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日，公司原控股股东湾区发展所持本公司</w:t>
            </w:r>
            <w:r>
              <w:rPr>
                <w:color w:val="000000"/>
                <w:spacing w:val="0"/>
                <w:w w:val="100"/>
                <w:position w:val="0"/>
                <w:sz w:val="18"/>
                <w:szCs w:val="18"/>
              </w:rPr>
              <w:t>89,218,191</w:t>
            </w:r>
            <w:r>
              <w:rPr>
                <w:rFonts w:ascii="SimSun" w:eastAsia="SimSun" w:hAnsi="SimSun" w:cs="SimSun"/>
                <w:color w:val="000000"/>
                <w:spacing w:val="0"/>
                <w:w w:val="100"/>
                <w:position w:val="0"/>
                <w:sz w:val="17"/>
                <w:szCs w:val="17"/>
              </w:rPr>
              <w:t>股无限售 流通股股票（占公司总股本的</w:t>
            </w:r>
            <w:r>
              <w:rPr>
                <w:color w:val="000000"/>
                <w:spacing w:val="0"/>
                <w:w w:val="100"/>
                <w:position w:val="0"/>
                <w:sz w:val="18"/>
                <w:szCs w:val="18"/>
              </w:rPr>
              <w:t>11.45%</w:t>
            </w:r>
            <w:r>
              <w:rPr>
                <w:rFonts w:ascii="SimSun" w:eastAsia="SimSun" w:hAnsi="SimSun" w:cs="SimSun"/>
                <w:color w:val="000000"/>
                <w:spacing w:val="0"/>
                <w:w w:val="100"/>
                <w:position w:val="0"/>
                <w:sz w:val="17"/>
                <w:szCs w:val="17"/>
              </w:rPr>
              <w:t>）被司法扣划给东润金财；</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日，徐 正军与湾区发展解除《表决权委托协议》，湾区发展不再是公司控股股东。目前，公司 无控股股东、实际控制人。</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、其他有关资料</w:t>
      </w:r>
      <w:bookmarkEnd w:id="25"/>
      <w:bookmarkEnd w:id="26"/>
      <w:bookmarkEnd w:id="28"/>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上海市虹口区东大名路</w:t>
            </w:r>
            <w:r>
              <w:rPr>
                <w:color w:val="000000"/>
                <w:spacing w:val="0"/>
                <w:w w:val="100"/>
                <w:position w:val="0"/>
                <w:sz w:val="18"/>
                <w:szCs w:val="18"/>
              </w:rPr>
              <w:t>1089</w:t>
            </w:r>
            <w:r>
              <w:rPr>
                <w:rFonts w:ascii="SimSun" w:eastAsia="SimSun" w:hAnsi="SimSun" w:cs="SimSun"/>
                <w:color w:val="000000"/>
                <w:spacing w:val="0"/>
                <w:w w:val="100"/>
                <w:position w:val="0"/>
                <w:sz w:val="17"/>
                <w:szCs w:val="17"/>
              </w:rPr>
              <w:t>号北外滩来福士广场东塔楼</w:t>
            </w:r>
            <w:r>
              <w:rPr>
                <w:color w:val="000000"/>
                <w:spacing w:val="0"/>
                <w:w w:val="100"/>
                <w:position w:val="0"/>
                <w:sz w:val="18"/>
                <w:szCs w:val="18"/>
              </w:rPr>
              <w:t>17-18</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冯家俊、赵海蓉</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2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、主要会计数据和财务指标</w:t>
      </w:r>
      <w:bookmarkEnd w:id="29"/>
      <w:bookmarkEnd w:id="30"/>
      <w:bookmarkEnd w:id="32"/>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tbl>
      <w:tblPr>
        <w:tblOverlap w:val="never"/>
        <w:jc w:val="center"/>
        <w:tblLayout w:type="fixed"/>
      </w:tblPr>
      <w:tblGrid>
        <w:gridCol w:w="2981"/>
        <w:gridCol w:w="1560"/>
        <w:gridCol w:w="1560"/>
        <w:gridCol w:w="1738"/>
        <w:gridCol w:w="174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1,201,900,037.60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1,011,479,669.78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1,262,451,044.10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-397,076,257.62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-1,243,619,838.77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-679,068,948.10</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-408,874,938.96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-1,287,094,710.18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-744,720,060.58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-20,392,828.81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-6,151,461.34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-58,953,167.50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24.60</w:t>
            </w:r>
            <w:r>
              <w:rPr>
                <w:rFonts w:ascii="SimSun" w:eastAsia="SimSun" w:hAnsi="SimSun" w:cs="SimSun"/>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3,037,950,889.53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3,328,816,499.01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4,284,536,571.57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1,716,687,403.47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2,115,025,530.28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3,375,976,593.03</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公司最近三个会计年度扣除非经常性损益前后净利润孰低者均为负值，且最近一年审计报告显示公司持续经营能力存在</w:t>
      </w:r>
    </w:p>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不确定性</w:t>
      </w:r>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1,201,900,037.60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1,011,479,669.78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公司营业收入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35,853,798.66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包含材料销售及房租收入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1,166,046,238.94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1,011,479,669.78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扣除后营业收入</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、境内外会计准则下会计数据差异</w:t>
      </w:r>
      <w:bookmarkEnd w:id="33"/>
      <w:bookmarkEnd w:id="34"/>
      <w:bookmarkEnd w:id="36"/>
    </w:p>
    <w:p>
      <w:pPr>
        <w:pStyle w:val="Style32"/>
        <w:keepNext/>
        <w:keepLines/>
        <w:widowControl w:val="0"/>
        <w:shd w:val="clear" w:color="auto" w:fill="auto"/>
        <w:tabs>
          <w:tab w:pos="808" w:val="left"/>
        </w:tabs>
        <w:bidi w:val="0"/>
        <w:spacing w:before="0" w:line="240" w:lineRule="auto"/>
        <w:ind w:left="0" w:right="0" w:firstLine="44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818" w:val="left"/>
        </w:tabs>
        <w:bidi w:val="0"/>
        <w:spacing w:before="0" w:line="240" w:lineRule="auto"/>
        <w:ind w:left="0" w:right="0" w:firstLine="44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1"/>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、分季度主要财务指标</w:t>
      </w:r>
      <w:bookmarkEnd w:id="45"/>
      <w:bookmarkEnd w:id="46"/>
      <w:bookmarkEnd w:id="4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265,016,221.39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314,249,778.65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299,041,008.42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323,593,029.14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-30,291,949.81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-74,176,062.64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-65,693,560.20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-226,914,684.97</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-34,194,643.78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-77,431,608.94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-69,725,717.93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-227,522,968.31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-97,049,340.51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-15,573,969.95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-27,149,463.69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119,379,945.34</w:t>
            </w:r>
          </w:p>
        </w:tc>
      </w:tr>
    </w:tbl>
    <w:p>
      <w:pPr>
        <w:pStyle w:val="Style27"/>
        <w:keepNext w:val="0"/>
        <w:keepLines w:val="0"/>
        <w:widowControl w:val="0"/>
        <w:shd w:val="clear" w:color="auto" w:fill="auto"/>
        <w:bidi w:val="0"/>
        <w:spacing w:before="0" w:after="380" w:line="355" w:lineRule="exact"/>
        <w:ind w:left="36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、非经常性损益项目及金额</w:t>
      </w:r>
      <w:bookmarkEnd w:id="49"/>
      <w:bookmarkEnd w:id="50"/>
      <w:bookmarkEnd w:id="52"/>
    </w:p>
    <w:p>
      <w:pPr>
        <w:pStyle w:val="Style27"/>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282"/>
        <w:gridCol w:w="1133"/>
        <w:gridCol w:w="1133"/>
        <w:gridCol w:w="362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7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 计提资产减值准备的冲销部 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-10,014,880.65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-1,106,840.30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主要为处置子公司股权产生的损益。</w:t>
            </w:r>
          </w:p>
        </w:tc>
      </w:tr>
      <w:tr>
        <w:trPr>
          <w:trHeight w:val="52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 税收返还、减免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2,124,036.34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2,069,307.03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1,009,567.20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系重庆丰东收到福利企业增值税返还。</w:t>
            </w:r>
          </w:p>
        </w:tc>
      </w:tr>
      <w:tr>
        <w:trPr>
          <w:trHeight w:val="497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 公司正常经营业务密切相关， 符合国家政策规定、按照一定 标准定额或定量持续享受的政 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17,675,531.04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22,534,308.01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15,816,391.09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主要构成为：</w:t>
            </w:r>
          </w:p>
          <w:p>
            <w:pPr>
              <w:pStyle w:val="Style18"/>
              <w:keepNext w:val="0"/>
              <w:keepLines w:val="0"/>
              <w:widowControl w:val="0"/>
              <w:shd w:val="clear" w:color="auto" w:fill="auto"/>
              <w:tabs>
                <w:tab w:pos="610" w:val="left"/>
              </w:tabs>
              <w:bidi w:val="0"/>
              <w:spacing w:before="0" w:after="0" w:line="241"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热处理板块：</w:t>
            </w:r>
            <w:r>
              <w:rPr>
                <w:color w:val="000000"/>
                <w:spacing w:val="0"/>
                <w:w w:val="100"/>
                <w:position w:val="0"/>
                <w:sz w:val="18"/>
                <w:szCs w:val="18"/>
              </w:rPr>
              <w:t>2,046,658.56</w:t>
            </w:r>
            <w:r>
              <w:rPr>
                <w:rFonts w:ascii="SimSun" w:eastAsia="SimSun" w:hAnsi="SimSun" w:cs="SimSun"/>
                <w:color w:val="000000"/>
                <w:spacing w:val="0"/>
                <w:w w:val="100"/>
                <w:position w:val="0"/>
                <w:sz w:val="17"/>
                <w:szCs w:val="17"/>
              </w:rPr>
              <w:t>元为柘林镇 财政所土地减量搬迁款；</w:t>
            </w:r>
            <w:r>
              <w:rPr>
                <w:color w:val="000000"/>
                <w:spacing w:val="0"/>
                <w:w w:val="100"/>
                <w:position w:val="0"/>
                <w:sz w:val="18"/>
                <w:szCs w:val="18"/>
              </w:rPr>
              <w:t>1,200,000.00</w:t>
            </w:r>
            <w:r>
              <w:rPr>
                <w:rFonts w:ascii="SimSun" w:eastAsia="SimSun" w:hAnsi="SimSun" w:cs="SimSun"/>
                <w:color w:val="000000"/>
                <w:spacing w:val="0"/>
                <w:w w:val="100"/>
                <w:position w:val="0"/>
                <w:sz w:val="17"/>
                <w:szCs w:val="17"/>
              </w:rPr>
              <w:t>元为盐 城市大丰区经济开发区管委会拨付的无人化 智能热处理工厂项目资金奖励；</w:t>
            </w:r>
            <w:r>
              <w:rPr>
                <w:color w:val="000000"/>
                <w:spacing w:val="0"/>
                <w:w w:val="100"/>
                <w:position w:val="0"/>
                <w:sz w:val="18"/>
                <w:szCs w:val="18"/>
              </w:rPr>
              <w:t xml:space="preserve">1,111,803.29 </w:t>
            </w:r>
            <w:r>
              <w:rPr>
                <w:rFonts w:ascii="SimSun" w:eastAsia="SimSun" w:hAnsi="SimSun" w:cs="SimSun"/>
                <w:color w:val="000000"/>
                <w:spacing w:val="0"/>
                <w:w w:val="100"/>
                <w:position w:val="0"/>
                <w:sz w:val="17"/>
                <w:szCs w:val="17"/>
              </w:rPr>
              <w:t>元为苏州市财政局拨付的苏州园区老厂动迁 补偿款等；</w:t>
            </w:r>
            <w:r>
              <w:rPr>
                <w:color w:val="000000"/>
                <w:spacing w:val="0"/>
                <w:w w:val="100"/>
                <w:position w:val="0"/>
                <w:sz w:val="18"/>
                <w:szCs w:val="18"/>
              </w:rPr>
              <w:t>600,000.00</w:t>
            </w:r>
            <w:r>
              <w:rPr>
                <w:rFonts w:ascii="SimSun" w:eastAsia="SimSun" w:hAnsi="SimSun" w:cs="SimSun"/>
                <w:color w:val="000000"/>
                <w:spacing w:val="0"/>
                <w:w w:val="100"/>
                <w:position w:val="0"/>
                <w:sz w:val="17"/>
                <w:szCs w:val="17"/>
              </w:rPr>
              <w:t>元为山东省“专精特新” 中小企业奖金；</w:t>
            </w:r>
            <w:r>
              <w:rPr>
                <w:color w:val="000000"/>
                <w:spacing w:val="0"/>
                <w:w w:val="100"/>
                <w:position w:val="0"/>
                <w:sz w:val="18"/>
                <w:szCs w:val="18"/>
              </w:rPr>
              <w:t>460,524.00</w:t>
            </w:r>
            <w:r>
              <w:rPr>
                <w:rFonts w:ascii="SimSun" w:eastAsia="SimSun" w:hAnsi="SimSun" w:cs="SimSun"/>
                <w:color w:val="000000"/>
                <w:spacing w:val="0"/>
                <w:w w:val="100"/>
                <w:position w:val="0"/>
                <w:sz w:val="17"/>
                <w:szCs w:val="17"/>
              </w:rPr>
              <w:t xml:space="preserve">元为智能化真空热 处理设备的开发及产业化项目省级拨款； </w:t>
            </w:r>
            <w:r>
              <w:rPr>
                <w:color w:val="000000"/>
                <w:spacing w:val="0"/>
                <w:w w:val="100"/>
                <w:position w:val="0"/>
                <w:sz w:val="18"/>
                <w:szCs w:val="18"/>
              </w:rPr>
              <w:t>300,000.00</w:t>
            </w:r>
            <w:r>
              <w:rPr>
                <w:rFonts w:ascii="SimSun" w:eastAsia="SimSun" w:hAnsi="SimSun" w:cs="SimSun"/>
                <w:color w:val="000000"/>
                <w:spacing w:val="0"/>
                <w:w w:val="100"/>
                <w:position w:val="0"/>
                <w:sz w:val="17"/>
                <w:szCs w:val="17"/>
              </w:rPr>
              <w:t>元为技术创新中心奖励等；</w:t>
            </w:r>
          </w:p>
          <w:p>
            <w:pPr>
              <w:pStyle w:val="Style18"/>
              <w:keepNext w:val="0"/>
              <w:keepLines w:val="0"/>
              <w:widowControl w:val="0"/>
              <w:shd w:val="clear" w:color="auto" w:fill="auto"/>
              <w:tabs>
                <w:tab w:pos="610" w:val="left"/>
              </w:tabs>
              <w:bidi w:val="0"/>
              <w:spacing w:before="0" w:after="0" w:line="24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互联网财税板块：</w:t>
            </w:r>
            <w:r>
              <w:rPr>
                <w:color w:val="000000"/>
                <w:spacing w:val="0"/>
                <w:w w:val="100"/>
                <w:position w:val="0"/>
                <w:sz w:val="18"/>
                <w:szCs w:val="18"/>
              </w:rPr>
              <w:t>2</w:t>
            </w:r>
            <w:r>
              <w:rPr>
                <w:color w:val="000000"/>
                <w:spacing w:val="0"/>
                <w:w w:val="100"/>
                <w:position w:val="0"/>
                <w:sz w:val="18"/>
                <w:szCs w:val="18"/>
              </w:rPr>
              <w:t>,213,657.47</w:t>
            </w:r>
            <w:r>
              <w:rPr>
                <w:rFonts w:ascii="SimSun" w:eastAsia="SimSun" w:hAnsi="SimSun" w:cs="SimSun"/>
                <w:color w:val="000000"/>
                <w:spacing w:val="0"/>
                <w:w w:val="100"/>
                <w:position w:val="0"/>
                <w:sz w:val="17"/>
                <w:szCs w:val="17"/>
              </w:rPr>
              <w:t>元为青 岛市黄岛区国库集中支付中心青岛中德生态 园扶持运营资金；</w:t>
            </w:r>
            <w:r>
              <w:rPr>
                <w:color w:val="000000"/>
                <w:spacing w:val="0"/>
                <w:w w:val="100"/>
                <w:position w:val="0"/>
                <w:sz w:val="18"/>
                <w:szCs w:val="18"/>
              </w:rPr>
              <w:t>2,000,000.00</w:t>
            </w:r>
            <w:r>
              <w:rPr>
                <w:rFonts w:ascii="SimSun" w:eastAsia="SimSun" w:hAnsi="SimSun" w:cs="SimSun"/>
                <w:color w:val="000000"/>
                <w:spacing w:val="0"/>
                <w:w w:val="100"/>
                <w:position w:val="0"/>
                <w:sz w:val="17"/>
                <w:szCs w:val="17"/>
              </w:rPr>
              <w:t>元为广州开发 区财政国库集中支付中心拨付的总部企业奖 励；</w:t>
            </w:r>
            <w:r>
              <w:rPr>
                <w:color w:val="000000"/>
                <w:spacing w:val="0"/>
                <w:w w:val="100"/>
                <w:position w:val="0"/>
                <w:sz w:val="18"/>
                <w:szCs w:val="18"/>
              </w:rPr>
              <w:t>1,350,000.00</w:t>
            </w:r>
            <w:r>
              <w:rPr>
                <w:rFonts w:ascii="SimSun" w:eastAsia="SimSun" w:hAnsi="SimSun" w:cs="SimSun"/>
                <w:color w:val="000000"/>
                <w:spacing w:val="0"/>
                <w:w w:val="100"/>
                <w:position w:val="0"/>
                <w:sz w:val="17"/>
                <w:szCs w:val="17"/>
              </w:rPr>
              <w:t>元为广东省财政厅国库支付 的智能感知电子税务局的国产化适配和研发 项目专项资金；</w:t>
            </w:r>
            <w:r>
              <w:rPr>
                <w:color w:val="000000"/>
                <w:spacing w:val="0"/>
                <w:w w:val="100"/>
                <w:position w:val="0"/>
                <w:sz w:val="18"/>
                <w:szCs w:val="18"/>
              </w:rPr>
              <w:t>600,000.00</w:t>
            </w:r>
            <w:r>
              <w:rPr>
                <w:rFonts w:ascii="SimSun" w:eastAsia="SimSun" w:hAnsi="SimSun" w:cs="SimSun"/>
                <w:color w:val="000000"/>
                <w:spacing w:val="0"/>
                <w:w w:val="100"/>
                <w:position w:val="0"/>
                <w:sz w:val="17"/>
                <w:szCs w:val="17"/>
              </w:rPr>
              <w:t>元为杭州市西湖区 科学技术局高企奖励补贴；</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元为广 州开发区财政国库集中支付中心拨付的</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年度研发费用补助经费等。</w:t>
            </w:r>
          </w:p>
        </w:tc>
      </w:tr>
      <w:tr>
        <w:trPr>
          <w:trHeight w:val="177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 有效套期保值业务外，持有交 易性金融资产、交易性金融负 债产生的公允价值变动损益， 以及处置交易性金融资产交易 性金融负债和可供出售金融资 产取得的投资收益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6,709,298.89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7,218,229.83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12,207,789.56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380"/>
              <w:jc w:val="both"/>
              <w:rPr>
                <w:sz w:val="17"/>
                <w:szCs w:val="17"/>
              </w:rPr>
            </w:pPr>
            <w:r>
              <w:rPr>
                <w:rFonts w:ascii="SimSun" w:eastAsia="SimSun" w:hAnsi="SimSun" w:cs="SimSun"/>
                <w:color w:val="000000"/>
                <w:spacing w:val="0"/>
                <w:w w:val="100"/>
                <w:position w:val="0"/>
                <w:sz w:val="17"/>
                <w:szCs w:val="17"/>
              </w:rPr>
              <w:t>主要系年初至报告期末公司使用部分暂 时闲置募集资金和自有资金购买银行保本、低 风险理财产品等取得的利息收入。</w:t>
            </w:r>
          </w:p>
        </w:tc>
      </w:tr>
    </w:tbl>
    <w:tbl>
      <w:tblPr>
        <w:tblOverlap w:val="never"/>
        <w:jc w:val="center"/>
        <w:tblLayout w:type="fixed"/>
      </w:tblPr>
      <w:tblGrid>
        <w:gridCol w:w="2414"/>
        <w:gridCol w:w="1277"/>
        <w:gridCol w:w="1133"/>
        <w:gridCol w:w="1133"/>
        <w:gridCol w:w="3624"/>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 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-115,992.72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22,091,877.67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-828,904.19</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58,800,108.31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2,345,130.04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6,271,616.88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19,087,534.38</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380"/>
              <w:jc w:val="left"/>
              <w:rPr>
                <w:sz w:val="17"/>
                <w:szCs w:val="17"/>
              </w:rPr>
            </w:pPr>
            <w:r>
              <w:rPr>
                <w:rFonts w:ascii="SimSun" w:eastAsia="SimSun" w:hAnsi="SimSun" w:cs="SimSun"/>
                <w:color w:val="000000"/>
                <w:spacing w:val="0"/>
                <w:w w:val="100"/>
                <w:position w:val="0"/>
                <w:sz w:val="17"/>
                <w:szCs w:val="17"/>
              </w:rPr>
              <w:t>少数股东权益影响额（税 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2,234,181.52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3,060,393.95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2,241,984.81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11,798,681.34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43,474,871.41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65,651,112.48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74"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 项目的情况说明</w:t>
      </w:r>
    </w:p>
    <w:p>
      <w:pPr>
        <w:pStyle w:val="Style27"/>
        <w:keepNext w:val="0"/>
        <w:keepLines w:val="0"/>
        <w:widowControl w:val="0"/>
        <w:shd w:val="clear" w:color="auto" w:fill="auto"/>
        <w:bidi w:val="0"/>
        <w:spacing w:before="0" w:after="0" w:line="374"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7" w:lineRule="exact"/>
        <w:ind w:left="0" w:right="0" w:firstLine="360"/>
        <w:jc w:val="left"/>
        <w:sectPr>
          <w:footnotePr>
            <w:pos w:val="pageBottom"/>
            <w:numFmt w:val="decimal"/>
            <w:numRestart w:val="continuous"/>
          </w:footnotePr>
          <w:pgSz w:w="11900" w:h="16840"/>
          <w:pgMar w:top="1441" w:right="1130" w:bottom="1470" w:left="1084"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 经常性损益的项目的情形。</w:t>
      </w:r>
    </w:p>
    <w:p>
      <w:pPr>
        <w:pStyle w:val="Style10"/>
        <w:keepNext/>
        <w:keepLines/>
        <w:widowControl w:val="0"/>
        <w:shd w:val="clear" w:color="auto" w:fill="auto"/>
        <w:bidi w:val="0"/>
        <w:spacing w:before="48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1"/>
        <w:keepNext/>
        <w:keepLines/>
        <w:widowControl w:val="0"/>
        <w:shd w:val="clear" w:color="auto" w:fill="auto"/>
        <w:bidi w:val="0"/>
        <w:spacing w:before="0" w:after="28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、报告期内公司所处的行业情况</w:t>
      </w:r>
      <w:bookmarkEnd w:id="57"/>
      <w:bookmarkEnd w:id="58"/>
      <w:bookmarkEnd w:id="60"/>
      <w:bookmarkEnd w:id="56"/>
    </w:p>
    <w:p>
      <w:pPr>
        <w:pStyle w:val="Style27"/>
        <w:keepNext w:val="0"/>
        <w:keepLines w:val="0"/>
        <w:widowControl w:val="0"/>
        <w:shd w:val="clear" w:color="auto" w:fill="auto"/>
        <w:bidi w:val="0"/>
        <w:spacing w:before="0" w:after="160" w:line="314" w:lineRule="exact"/>
        <w:ind w:left="0" w:right="0" w:firstLine="3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tabs>
          <w:tab w:pos="695" w:val="left"/>
        </w:tabs>
        <w:bidi w:val="0"/>
        <w:spacing w:before="0" w:after="0" w:line="360" w:lineRule="auto"/>
        <w:ind w:left="0" w:right="0" w:firstLine="380"/>
        <w:jc w:val="both"/>
      </w:pPr>
      <w:bookmarkStart w:id="61" w:name="bookmark61"/>
      <w:r>
        <w:rPr>
          <w:rFonts w:ascii="Times New Roman" w:eastAsia="Times New Roman" w:hAnsi="Times New Roman" w:cs="Times New Roman"/>
          <w:b/>
          <w:bCs/>
          <w:color w:val="000000"/>
          <w:spacing w:val="0"/>
          <w:w w:val="100"/>
          <w:position w:val="0"/>
          <w:sz w:val="18"/>
          <w:szCs w:val="18"/>
        </w:rPr>
        <w:t>1</w:t>
      </w:r>
      <w:bookmarkEnd w:id="61"/>
      <w:r>
        <w:rPr>
          <w:b/>
          <w:bCs/>
          <w:color w:val="000000"/>
          <w:spacing w:val="0"/>
          <w:w w:val="100"/>
          <w:position w:val="0"/>
        </w:rPr>
        <w:t>、</w:t>
        <w:tab/>
        <w:t>热处理业务</w:t>
      </w:r>
    </w:p>
    <w:p>
      <w:pPr>
        <w:pStyle w:val="Style27"/>
        <w:keepNext w:val="0"/>
        <w:keepLines w:val="0"/>
        <w:widowControl w:val="0"/>
        <w:shd w:val="clear" w:color="auto" w:fill="auto"/>
        <w:tabs>
          <w:tab w:pos="805" w:val="left"/>
        </w:tabs>
        <w:bidi w:val="0"/>
        <w:spacing w:before="0" w:after="0" w:line="314" w:lineRule="exact"/>
        <w:ind w:left="0" w:right="0" w:firstLine="38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行业基本情况、发展阶段及周期性特点及公司所处的行业地位情况</w:t>
      </w:r>
    </w:p>
    <w:p>
      <w:pPr>
        <w:pStyle w:val="Style27"/>
        <w:keepNext w:val="0"/>
        <w:keepLines w:val="0"/>
        <w:widowControl w:val="0"/>
        <w:numPr>
          <w:ilvl w:val="0"/>
          <w:numId w:val="1"/>
        </w:numPr>
        <w:shd w:val="clear" w:color="auto" w:fill="auto"/>
        <w:tabs>
          <w:tab w:pos="729" w:val="left"/>
        </w:tabs>
        <w:bidi w:val="0"/>
        <w:spacing w:before="0" w:after="0" w:line="314" w:lineRule="exact"/>
        <w:ind w:left="0" w:right="0" w:firstLine="380"/>
        <w:jc w:val="both"/>
      </w:pPr>
      <w:bookmarkStart w:id="63" w:name="bookmark63"/>
      <w:bookmarkEnd w:id="63"/>
      <w:r>
        <w:rPr>
          <w:b/>
          <w:bCs/>
          <w:color w:val="000000"/>
          <w:spacing w:val="0"/>
          <w:w w:val="100"/>
          <w:position w:val="0"/>
        </w:rPr>
        <w:t>行业基本情况、发展阶段及周期性特点</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热处理作为保障和提高装备制造质量水平不可缺少的重要基础工艺，在保障机械制造关键零部件长寿命、高可靠等方面 起着重要作用，是实现我国装备制造业由大变强的根基，是装备制造业实现碳达峰、碳中和以及“</w:t>
      </w:r>
      <w:r>
        <w:rPr>
          <w:rFonts w:ascii="Times New Roman" w:eastAsia="Times New Roman" w:hAnsi="Times New Roman" w:cs="Times New Roman"/>
          <w:color w:val="000000"/>
          <w:spacing w:val="0"/>
          <w:w w:val="100"/>
          <w:position w:val="0"/>
          <w:sz w:val="18"/>
          <w:szCs w:val="18"/>
        </w:rPr>
        <w:t>3060</w:t>
      </w:r>
      <w:r>
        <w:rPr>
          <w:color w:val="000000"/>
          <w:spacing w:val="0"/>
          <w:w w:val="100"/>
          <w:position w:val="0"/>
        </w:rPr>
        <w:t>目标”的重要环节。</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目前，我国热处理装备和工艺材料制造已达到或接近国际先进水平，已能够制造热处理加工所需的各类工艺装备并实现 数字化控制，且能够根据用户的需求进行新产品开发和工程化配套，热处理装备制造踏上新台阶。</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热处理与机械制造业的发展态势息息相关，如主要下游汽车零部件行业、工程机械行业等是典型的周期性行业，热处理 行业伴随着机械制造业景气度的变化以及下游产业的周期性变化而呈现出较强的周期性特点。</w:t>
      </w:r>
    </w:p>
    <w:p>
      <w:pPr>
        <w:pStyle w:val="Style27"/>
        <w:keepNext w:val="0"/>
        <w:keepLines w:val="0"/>
        <w:widowControl w:val="0"/>
        <w:numPr>
          <w:ilvl w:val="0"/>
          <w:numId w:val="1"/>
        </w:numPr>
        <w:shd w:val="clear" w:color="auto" w:fill="auto"/>
        <w:tabs>
          <w:tab w:pos="729" w:val="left"/>
        </w:tabs>
        <w:bidi w:val="0"/>
        <w:spacing w:before="0" w:after="0" w:line="314" w:lineRule="exact"/>
        <w:ind w:left="0" w:right="0" w:firstLine="380"/>
        <w:jc w:val="both"/>
      </w:pPr>
      <w:bookmarkStart w:id="64" w:name="bookmark64"/>
      <w:bookmarkEnd w:id="64"/>
      <w:r>
        <w:rPr>
          <w:b/>
          <w:bCs/>
          <w:color w:val="000000"/>
          <w:spacing w:val="0"/>
          <w:w w:val="100"/>
          <w:position w:val="0"/>
        </w:rPr>
        <w:t>公司所处的行业地位</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丰东热技术是国内领先、国际先进的热处理综合解决方案供应商。公司始终注重自我研发能力的培养，不断满足和超越 顾客需求，主持和参与起草、制定了</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项热处理国家标准和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项行业标准。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年，丰东热技术被国家工信部评为“制造业 单项冠军示范企业”，是行业内唯一获此殊荣的企业；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年，公司通过了 “制造业单项冠军示范企业”的复审。</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丰东热技术及设备类关联企业制造的装备覆盖了气氛热处理、真空热处理、感应加热热处理及工业炉窑四大领域，在全 国范围内布局了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家加工连锁服务中心，是国内热处理自主品牌中营业收入规模、综合研发能力最强的企业之一。</w:t>
      </w:r>
    </w:p>
    <w:p>
      <w:pPr>
        <w:pStyle w:val="Style27"/>
        <w:keepNext w:val="0"/>
        <w:keepLines w:val="0"/>
        <w:widowControl w:val="0"/>
        <w:shd w:val="clear" w:color="auto" w:fill="auto"/>
        <w:tabs>
          <w:tab w:pos="805" w:val="left"/>
        </w:tabs>
        <w:bidi w:val="0"/>
        <w:spacing w:before="0" w:after="0" w:line="314" w:lineRule="exact"/>
        <w:ind w:left="0" w:right="0" w:firstLine="380"/>
        <w:jc w:val="both"/>
      </w:pPr>
      <w:bookmarkStart w:id="65" w:name="bookmark65"/>
      <w:r>
        <w:rPr>
          <w:b/>
          <w:bCs/>
          <w:color w:val="000000"/>
          <w:spacing w:val="0"/>
          <w:w w:val="100"/>
          <w:position w:val="0"/>
        </w:rPr>
        <w:t>（</w:t>
      </w:r>
      <w:bookmarkEnd w:id="6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新公布的法律、行政法规、部门规章、行业政策对所处行业的重大影响</w:t>
      </w:r>
    </w:p>
    <w:p>
      <w:pPr>
        <w:pStyle w:val="Style27"/>
        <w:keepNext w:val="0"/>
        <w:keepLines w:val="0"/>
        <w:widowControl w:val="0"/>
        <w:shd w:val="clear" w:color="auto" w:fill="auto"/>
        <w:bidi w:val="0"/>
        <w:spacing w:before="0" w:after="220" w:line="316" w:lineRule="exact"/>
        <w:ind w:left="0" w:right="0" w:firstLine="380"/>
        <w:jc w:val="both"/>
      </w:pPr>
      <w:r>
        <w:rPr>
          <w:color w:val="000000"/>
          <w:spacing w:val="0"/>
          <w:w w:val="100"/>
          <w:position w:val="0"/>
        </w:rPr>
        <w:t>按照《“十四五”发展规划》制定的发展目标和《中国制造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》行动纲领，须坚持以实现热处理行业高质量发展为目 标，以绿色热处理为基本原则，以数字化、网络化、智能化为技术创新手段，以服务型制造推进热处理产业链现代化，强基 础，补短板，解决关键零部件热处理瓶颈，满足国家重大项目、重点装备和各类机电产品热处理需求，为构建完整的内需体 系和“制造强国”提供支撑和保障，做好热处理工艺装备节能和环保工作，进一步降低能耗和排放，产学研用紧密结合开展 技术创新，推进热处理产业基础高级化。</w:t>
      </w:r>
    </w:p>
    <w:p>
      <w:pPr>
        <w:pStyle w:val="Style27"/>
        <w:keepNext w:val="0"/>
        <w:keepLines w:val="0"/>
        <w:widowControl w:val="0"/>
        <w:shd w:val="clear" w:color="auto" w:fill="auto"/>
        <w:tabs>
          <w:tab w:pos="709" w:val="left"/>
        </w:tabs>
        <w:bidi w:val="0"/>
        <w:spacing w:before="0" w:after="0" w:line="360" w:lineRule="auto"/>
        <w:ind w:left="0" w:right="0" w:firstLine="38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w:t>
        <w:tab/>
        <w:t>互联网财税业务</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我国财税服务领域正处于数字化转型升级的历史窗口期。随着中共中央办公厅、国务院办公厅印发《关于进一步深化税 收征管改革的意见》（以下简称“两办意见”）、金税四期建设启动、全要素数字化电子发票的快速推广，新一轮数字化产 业革命将从根本上改变财税行业的商业模式。</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根据“两办意见”，新一轮的税收征管改革将着力建设以服务纳税人缴费人为中心、以发票电子化改革为突破口、以税 收大数据为驱动力的具有高集成功能、高安全性能、高应用效能的智慧税务，深入推进精确执法、精细服务、精准监管、精 诚共治，大幅提高税法遵从度和社会满意度，明显降低征纳成本，充分发挥税收在国家治理中的基础性、支柱性、保障性作 用，为推动高质量发展提供有力支撑。为落地新一轮税收征管改革，金税四期工程正式启动建设，发票电子化改革也推进的 如火如荼，大数据时代下的新型税收征管改革也已经形成了明确的时间表，到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年将形成以“信用+风险”监管为基础、 从“以票管税”向“以数治税”分类精准监管的税务监管新体系。</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除前述行业宏观政策外，互联网财税业务板块存在以下环境与政策影响：</w:t>
      </w:r>
    </w:p>
    <w:p>
      <w:pPr>
        <w:pStyle w:val="Style27"/>
        <w:keepNext w:val="0"/>
        <w:keepLines w:val="0"/>
        <w:widowControl w:val="0"/>
        <w:numPr>
          <w:ilvl w:val="0"/>
          <w:numId w:val="3"/>
        </w:numPr>
        <w:shd w:val="clear" w:color="auto" w:fill="auto"/>
        <w:bidi w:val="0"/>
        <w:spacing w:before="0" w:after="0" w:line="307" w:lineRule="exact"/>
        <w:ind w:left="0" w:right="0" w:firstLine="380"/>
        <w:jc w:val="both"/>
      </w:pPr>
      <w:bookmarkStart w:id="67" w:name="bookmark67"/>
      <w:bookmarkEnd w:id="67"/>
      <w:r>
        <w:rPr>
          <w:color w:val="000000"/>
          <w:spacing w:val="0"/>
          <w:w w:val="100"/>
          <w:position w:val="0"/>
        </w:rPr>
        <w:t>金税四期开展意味着自顶向下信息化建设的全面升级，是国家层面一次体系性、全局性的信息化投资建设。为避免各 级税务机关信息化建设与金税四期工程存在重复性甚至是违背性建设，各省市税务机关在国家税务总局的规划方向上，针对 金税四期工程信息化所涉及范围进行了大量的项目合并与撤销。国家税务总局发布的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号公告明确要求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日起在 </w:t>
      </w:r>
      <w:r>
        <w:rPr>
          <w:color w:val="000000"/>
          <w:spacing w:val="0"/>
          <w:w w:val="100"/>
          <w:position w:val="0"/>
        </w:rPr>
        <w:t>广东地区上线升级版全要素数字化电子发票服务平台，并在部分纳税人中试点推广。随着金税四期全要素数字化电子发票（以 下简称“数字发票”）项目的全面推广，公司前期为该变革投入研发的相关配套产品迎来了很好的发展机遇。</w:t>
      </w:r>
    </w:p>
    <w:p>
      <w:pPr>
        <w:pStyle w:val="Style27"/>
        <w:keepNext w:val="0"/>
        <w:keepLines w:val="0"/>
        <w:widowControl w:val="0"/>
        <w:numPr>
          <w:ilvl w:val="0"/>
          <w:numId w:val="3"/>
        </w:numPr>
        <w:shd w:val="clear" w:color="auto" w:fill="auto"/>
        <w:tabs>
          <w:tab w:pos="671" w:val="left"/>
        </w:tabs>
        <w:bidi w:val="0"/>
        <w:spacing w:before="0" w:after="0" w:line="313" w:lineRule="exact"/>
        <w:ind w:left="0" w:right="0"/>
        <w:jc w:val="both"/>
      </w:pPr>
      <w:bookmarkStart w:id="68" w:name="bookmark68"/>
      <w:bookmarkEnd w:id="68"/>
      <w:r>
        <w:rPr>
          <w:color w:val="000000"/>
          <w:spacing w:val="0"/>
          <w:w w:val="100"/>
          <w:position w:val="0"/>
        </w:rPr>
        <w:t>数字发票的全面推广会对企业财税数字化带来深远影响。随着以全要素数字发票为突破口的金税四期的来临，将加速 促进政府部门、市场主体和其他组织的数字化转型，有效提升经济社会运行效率的同时，还将对我国经济社会数字化有着重 大推动作用，将迎来一系列的制度革新，重构商事之间连接和凭证证据存证，深度改变市场交易方式，进一步促进生产要素 自由实时流动，降低制度性交易成本。发票作为连接企业外部上下游，企业内部销售、采购、研发、生产、交付、服务等环 节的枢纽，是企业数字化的“核心引擎”，会加速推进企业数字化的进程。数字发票的全面推广会带动财税数字化的繁荣， 不同细分领域的新创公司层出不穷，公司通过构建开放的财税中台和服务，携手生态伙伴来分享市场红利。</w:t>
      </w:r>
    </w:p>
    <w:p>
      <w:pPr>
        <w:pStyle w:val="Style27"/>
        <w:keepNext w:val="0"/>
        <w:keepLines w:val="0"/>
        <w:widowControl w:val="0"/>
        <w:numPr>
          <w:ilvl w:val="0"/>
          <w:numId w:val="3"/>
        </w:numPr>
        <w:shd w:val="clear" w:color="auto" w:fill="auto"/>
        <w:tabs>
          <w:tab w:pos="671" w:val="left"/>
        </w:tabs>
        <w:bidi w:val="0"/>
        <w:spacing w:before="0" w:after="0" w:line="316" w:lineRule="exact"/>
        <w:ind w:left="0" w:right="0"/>
        <w:jc w:val="both"/>
      </w:pPr>
      <w:bookmarkStart w:id="69" w:name="bookmark69"/>
      <w:bookmarkEnd w:id="69"/>
      <w:r>
        <w:rPr>
          <w:color w:val="000000"/>
          <w:spacing w:val="0"/>
          <w:w w:val="100"/>
          <w:position w:val="0"/>
        </w:rPr>
        <w:t>新冠疫情的持续性影响。因疫情反复，政府机关为进行保障防疫安全，加强了疫情防控管理工作，严控项目实施与人 员进出项目现场，并大量要求远程办公方式，不同程度影响了在执行项目的交付进度；财政预算不断收紧，尤其信息化费用 预算更是其中主要的削减对象，各级税务机关为压缩经费以应对经济不确定性，暂停甚至取消了部分在执行项目。受信息化 费用预算削减的影响，相关收入也会受影响，为了降低影响程度，公司加大了服务在线化、智能化产品的研发，加强公司的 竞争力。</w:t>
      </w:r>
    </w:p>
    <w:p>
      <w:pPr>
        <w:pStyle w:val="Style27"/>
        <w:keepNext w:val="0"/>
        <w:keepLines w:val="0"/>
        <w:widowControl w:val="0"/>
        <w:numPr>
          <w:ilvl w:val="0"/>
          <w:numId w:val="3"/>
        </w:numPr>
        <w:shd w:val="clear" w:color="auto" w:fill="auto"/>
        <w:tabs>
          <w:tab w:pos="671" w:val="left"/>
        </w:tabs>
        <w:bidi w:val="0"/>
        <w:spacing w:before="0" w:after="380" w:line="314" w:lineRule="exact"/>
        <w:ind w:left="0" w:right="0"/>
        <w:jc w:val="both"/>
      </w:pPr>
      <w:bookmarkStart w:id="70" w:name="bookmark70"/>
      <w:bookmarkEnd w:id="70"/>
      <w:r>
        <w:rPr>
          <w:color w:val="000000"/>
          <w:spacing w:val="0"/>
          <w:w w:val="100"/>
          <w:position w:val="0"/>
        </w:rPr>
        <w:t>政务公共服务购买管控。由财政部所颁布的《政府购买服务管理办法》已经自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日起正式施行，为政府购买 服务提供重要的制度指导和支持，促进和规范政府购买服务助推共建共治共享的社会治理创新。该办法在疫情期间落地实施， 一定程度限制了政府机关对公共服务购买的范围，造成服务性项目的经费缩减。服务性项目的经费缩减主要集中在面对面领 域，线上化的投入会增加，公司为了应对市场变化，推出了在线化、智能化的服务产品，来冲抵面对面业务缩减的影响。</w:t>
      </w:r>
    </w:p>
    <w:p>
      <w:pPr>
        <w:pStyle w:val="Style21"/>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、报告期内公司从事的主要业务</w:t>
      </w:r>
      <w:bookmarkEnd w:id="71"/>
      <w:bookmarkEnd w:id="72"/>
      <w:bookmarkEnd w:id="74"/>
    </w:p>
    <w:p>
      <w:pPr>
        <w:pStyle w:val="Style27"/>
        <w:keepNext w:val="0"/>
        <w:keepLines w:val="0"/>
        <w:widowControl w:val="0"/>
        <w:shd w:val="clear" w:color="auto" w:fill="auto"/>
        <w:bidi w:val="0"/>
        <w:spacing w:before="0" w:after="0" w:line="360"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1</w:t>
      </w:r>
      <w:bookmarkEnd w:id="75"/>
      <w:r>
        <w:rPr>
          <w:b/>
          <w:bCs/>
          <w:color w:val="000000"/>
          <w:spacing w:val="0"/>
          <w:w w:val="100"/>
          <w:position w:val="0"/>
        </w:rPr>
        <w:t>、热处理业务</w:t>
      </w:r>
    </w:p>
    <w:p>
      <w:pPr>
        <w:pStyle w:val="Style27"/>
        <w:keepNext w:val="0"/>
        <w:keepLines w:val="0"/>
        <w:widowControl w:val="0"/>
        <w:shd w:val="clear" w:color="auto" w:fill="auto"/>
        <w:tabs>
          <w:tab w:pos="792" w:val="left"/>
        </w:tabs>
        <w:bidi w:val="0"/>
        <w:spacing w:before="0" w:after="0" w:line="326" w:lineRule="exact"/>
        <w:ind w:left="0" w:right="0"/>
        <w:jc w:val="both"/>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主要业务、主要产品及其用途、经营模式</w:t>
      </w:r>
    </w:p>
    <w:p>
      <w:pPr>
        <w:pStyle w:val="Style27"/>
        <w:keepNext w:val="0"/>
        <w:keepLines w:val="0"/>
        <w:widowControl w:val="0"/>
        <w:numPr>
          <w:ilvl w:val="0"/>
          <w:numId w:val="5"/>
        </w:numPr>
        <w:shd w:val="clear" w:color="auto" w:fill="auto"/>
        <w:tabs>
          <w:tab w:pos="715" w:val="left"/>
        </w:tabs>
        <w:bidi w:val="0"/>
        <w:spacing w:before="0" w:after="0" w:line="326" w:lineRule="exact"/>
        <w:ind w:left="0" w:right="0"/>
        <w:jc w:val="both"/>
      </w:pPr>
      <w:bookmarkStart w:id="77" w:name="bookmark77"/>
      <w:bookmarkEnd w:id="77"/>
      <w:r>
        <w:rPr>
          <w:b/>
          <w:bCs/>
          <w:color w:val="000000"/>
          <w:spacing w:val="0"/>
          <w:w w:val="100"/>
          <w:position w:val="0"/>
        </w:rPr>
        <w:t>主要业务</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公司热处理板块业务涵盖了热处理设备制造、专业热处理加工服务、热处理设备售后服务及热处理工艺技术咨询服务四 大块。</w:t>
      </w:r>
    </w:p>
    <w:p>
      <w:pPr>
        <w:pStyle w:val="Style27"/>
        <w:keepNext w:val="0"/>
        <w:keepLines w:val="0"/>
        <w:widowControl w:val="0"/>
        <w:numPr>
          <w:ilvl w:val="0"/>
          <w:numId w:val="5"/>
        </w:numPr>
        <w:shd w:val="clear" w:color="auto" w:fill="auto"/>
        <w:tabs>
          <w:tab w:pos="715" w:val="left"/>
        </w:tabs>
        <w:bidi w:val="0"/>
        <w:spacing w:before="0" w:after="0" w:line="316" w:lineRule="exact"/>
        <w:ind w:left="0" w:right="0"/>
        <w:jc w:val="both"/>
      </w:pPr>
      <w:bookmarkStart w:id="78" w:name="bookmark78"/>
      <w:bookmarkEnd w:id="78"/>
      <w:r>
        <w:rPr>
          <w:b/>
          <w:bCs/>
          <w:color w:val="000000"/>
          <w:spacing w:val="0"/>
          <w:w w:val="100"/>
          <w:position w:val="0"/>
        </w:rPr>
        <w:t>主要产品及其用途</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公司制造各类可控气氛热处理设备和非气氛加热设备，产品系列齐全，如多用炉、网带炉、气体氮化炉、大型井式渗碳 炉、大型工业炉窑、推杆式渗碳炉生产线、辊底式保护气氛淬火炉等，同时根据客户多样化需求为客户量身定制辊棒式连续 铝合金处理炉、箱式铝合金固溶时效生产线、调质炉、侧装料燃气加热炉等个性化设备；此外，公司提供专业热处理加工服 务，为客户提供渗碳、渗氮、碳氮共渗、氮碳共渗、真空气淬、真空油淬、真空退火、真空回火、真空渗碳、感应淬火、等 离子渗氮、等离子氮碳共渗等工艺服务。</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公司制造的各类热处理设备及提供的热处理工艺服务广泛应用于汽车零部件、工程机械、机械基础件、航空航天、军工、 核电、轨道交通、船舶、石油化工、新能源等领域。</w:t>
      </w:r>
    </w:p>
    <w:p>
      <w:pPr>
        <w:pStyle w:val="Style27"/>
        <w:keepNext w:val="0"/>
        <w:keepLines w:val="0"/>
        <w:widowControl w:val="0"/>
        <w:numPr>
          <w:ilvl w:val="0"/>
          <w:numId w:val="5"/>
        </w:numPr>
        <w:shd w:val="clear" w:color="auto" w:fill="auto"/>
        <w:tabs>
          <w:tab w:pos="715" w:val="left"/>
        </w:tabs>
        <w:bidi w:val="0"/>
        <w:spacing w:before="0" w:after="0" w:line="316" w:lineRule="exact"/>
        <w:ind w:left="0" w:right="0"/>
        <w:jc w:val="both"/>
      </w:pPr>
      <w:bookmarkStart w:id="79" w:name="bookmark79"/>
      <w:bookmarkEnd w:id="79"/>
      <w:r>
        <w:rPr>
          <w:b/>
          <w:bCs/>
          <w:color w:val="000000"/>
          <w:spacing w:val="0"/>
          <w:w w:val="100"/>
          <w:position w:val="0"/>
        </w:rPr>
        <w:t>经营模式</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公司采取热处理设备制造和专业热处理加工服务并举的经营模式。设备制造方面，以提供高可靠性、节能环保、数字化、 智能化、定制化的设备，抢占高端热处理设备市场，同时强化工艺设备服务一体化的业务发展模式；热处理加工服务方面， 实施品牌连锁经营模式，构建基本覆盖全国主要机械制造集中地区的热处理加工网络，并通过工艺开发平台、质量管理标准 化及人才培训体系的建设，提供高质量专业热加工服务。</w:t>
      </w:r>
    </w:p>
    <w:p>
      <w:pPr>
        <w:pStyle w:val="Style27"/>
        <w:keepNext w:val="0"/>
        <w:keepLines w:val="0"/>
        <w:widowControl w:val="0"/>
        <w:shd w:val="clear" w:color="auto" w:fill="auto"/>
        <w:tabs>
          <w:tab w:pos="792" w:val="left"/>
        </w:tabs>
        <w:bidi w:val="0"/>
        <w:spacing w:before="0" w:after="0" w:line="316" w:lineRule="exact"/>
        <w:ind w:left="0" w:right="0"/>
        <w:jc w:val="both"/>
      </w:pPr>
      <w:bookmarkStart w:id="80" w:name="bookmark80"/>
      <w:r>
        <w:rPr>
          <w:b/>
          <w:bCs/>
          <w:color w:val="000000"/>
          <w:spacing w:val="0"/>
          <w:w w:val="100"/>
          <w:position w:val="0"/>
        </w:rPr>
        <w:t>（</w:t>
      </w:r>
      <w:bookmarkEnd w:id="8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市场地位、竞争优势与劣势、主要的业绩驱动因素、业绩变化是否符合行业发展状况</w:t>
      </w:r>
    </w:p>
    <w:p>
      <w:pPr>
        <w:pStyle w:val="Style27"/>
        <w:keepNext w:val="0"/>
        <w:keepLines w:val="0"/>
        <w:widowControl w:val="0"/>
        <w:numPr>
          <w:ilvl w:val="0"/>
          <w:numId w:val="7"/>
        </w:numPr>
        <w:shd w:val="clear" w:color="auto" w:fill="auto"/>
        <w:bidi w:val="0"/>
        <w:spacing w:before="0" w:after="0" w:line="316" w:lineRule="exact"/>
        <w:ind w:left="0" w:right="0"/>
        <w:jc w:val="both"/>
      </w:pPr>
      <w:bookmarkStart w:id="81" w:name="bookmark81"/>
      <w:bookmarkEnd w:id="81"/>
      <w:r>
        <w:rPr>
          <w:b/>
          <w:bCs/>
          <w:color w:val="000000"/>
          <w:spacing w:val="0"/>
          <w:w w:val="100"/>
          <w:position w:val="0"/>
        </w:rPr>
        <w:t>市场地位</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热处理设备市场：目前我国每年可制造各类中、高、低档热处理设备和热处理辅助设备近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台（套）。公司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度制造的各类可控气氛热处理设备、连续式热处理设备（网带炉、辊棒炉等）、</w:t>
      </w:r>
      <w:r>
        <w:rPr>
          <w:rFonts w:ascii="Times New Roman" w:eastAsia="Times New Roman" w:hAnsi="Times New Roman" w:cs="Times New Roman"/>
          <w:color w:val="000000"/>
          <w:spacing w:val="0"/>
          <w:w w:val="100"/>
          <w:position w:val="0"/>
          <w:sz w:val="18"/>
          <w:szCs w:val="18"/>
        </w:rPr>
        <w:t xml:space="preserve">ADI </w:t>
      </w:r>
      <w:r>
        <w:rPr>
          <w:color w:val="000000"/>
          <w:spacing w:val="0"/>
          <w:w w:val="100"/>
          <w:position w:val="0"/>
        </w:rPr>
        <w:t>（英文</w:t>
      </w:r>
      <w:r>
        <w:rPr>
          <w:rFonts w:ascii="Times New Roman" w:eastAsia="Times New Roman" w:hAnsi="Times New Roman" w:cs="Times New Roman"/>
          <w:color w:val="000000"/>
          <w:spacing w:val="0"/>
          <w:w w:val="100"/>
          <w:position w:val="0"/>
          <w:sz w:val="18"/>
          <w:szCs w:val="18"/>
        </w:rPr>
        <w:t>Austempered Ductile Iron</w:t>
      </w:r>
      <w:r>
        <w:rPr>
          <w:color w:val="000000"/>
          <w:spacing w:val="0"/>
          <w:w w:val="100"/>
          <w:position w:val="0"/>
        </w:rPr>
        <w:t>的缩写， 即等温淬火球墨铸铁）设备等合计</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台（套），在国内中高档热处理设备市场占据领先地位。</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热处理加工服务市场：目前我国已有各类热处理加工企业和车间</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多家，每年的热处理加工量约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多万吨。公司 在上海、南京、青岛、重庆、天津、常州、苏州、潍坊、莱西、烟台、武汉、大丰等地设立了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家专业从事热处理加工服务 的控股子公司，是全国范围内拥有商业热处理服务网点数量最多的企业；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年度公司各加工企业合计热处理加工量为</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万多吨。</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尽管公司的设备产值和加工量与全国市场相比占比不大，但由于热处理行业比较分散，且分为中、高、低端产品和市场， 丰东致力于中高端产品和市场，是国内热处理行业的龙头企业。</w:t>
      </w:r>
    </w:p>
    <w:p>
      <w:pPr>
        <w:pStyle w:val="Style27"/>
        <w:keepNext w:val="0"/>
        <w:keepLines w:val="0"/>
        <w:widowControl w:val="0"/>
        <w:numPr>
          <w:ilvl w:val="0"/>
          <w:numId w:val="7"/>
        </w:numPr>
        <w:shd w:val="clear" w:color="auto" w:fill="auto"/>
        <w:tabs>
          <w:tab w:pos="747" w:val="left"/>
        </w:tabs>
        <w:bidi w:val="0"/>
        <w:spacing w:before="0" w:after="140" w:line="317" w:lineRule="exact"/>
        <w:ind w:left="0" w:right="0"/>
        <w:jc w:val="both"/>
      </w:pPr>
      <w:bookmarkStart w:id="82" w:name="bookmark82"/>
      <w:bookmarkEnd w:id="82"/>
      <w:r>
        <w:rPr>
          <w:b/>
          <w:bCs/>
          <w:color w:val="000000"/>
          <w:spacing w:val="0"/>
          <w:w w:val="100"/>
          <w:position w:val="0"/>
        </w:rPr>
        <w:t>竞争优势与劣势</w:t>
      </w:r>
    </w:p>
    <w:p>
      <w:pPr>
        <w:pStyle w:val="Style27"/>
        <w:keepNext w:val="0"/>
        <w:keepLines w:val="0"/>
        <w:widowControl w:val="0"/>
        <w:numPr>
          <w:ilvl w:val="0"/>
          <w:numId w:val="9"/>
        </w:numPr>
        <w:shd w:val="clear" w:color="auto" w:fill="auto"/>
        <w:tabs>
          <w:tab w:pos="685" w:val="left"/>
        </w:tabs>
        <w:bidi w:val="0"/>
        <w:spacing w:before="0" w:after="0" w:line="360" w:lineRule="auto"/>
        <w:ind w:left="0" w:right="0"/>
        <w:jc w:val="both"/>
      </w:pPr>
      <w:bookmarkStart w:id="83" w:name="bookmark83"/>
      <w:bookmarkEnd w:id="83"/>
      <w:r>
        <w:rPr>
          <w:b/>
          <w:bCs/>
          <w:color w:val="000000"/>
          <w:spacing w:val="0"/>
          <w:w w:val="100"/>
          <w:position w:val="0"/>
        </w:rPr>
        <w:t>竞争优势</w:t>
      </w:r>
    </w:p>
    <w:p>
      <w:pPr>
        <w:pStyle w:val="Style27"/>
        <w:keepNext w:val="0"/>
        <w:keepLines w:val="0"/>
        <w:widowControl w:val="0"/>
        <w:shd w:val="clear" w:color="auto" w:fill="auto"/>
        <w:bidi w:val="0"/>
        <w:spacing w:before="0" w:after="140" w:line="310" w:lineRule="exact"/>
        <w:ind w:left="0" w:right="0"/>
        <w:jc w:val="both"/>
      </w:pPr>
      <w:r>
        <w:rPr>
          <w:color w:val="000000"/>
          <w:spacing w:val="0"/>
          <w:w w:val="100"/>
          <w:position w:val="0"/>
        </w:rPr>
        <w:t xml:space="preserve">公司以市场为导向，加强研发与创新，打造技术领先优势；公司致力于提供中高端热处理设备，为客户提供涵盖设备销 售、加工服务、售后服务及工艺咨询等一系列全方位的产品和服务，形成积聚优质客户的客户优势；公司在全国范围内建立 了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个专业热处理连锁服务中心，形成了覆盖面广、响应迅速、工艺数据共享的全国服务网络，服务优势明显。</w:t>
      </w:r>
    </w:p>
    <w:p>
      <w:pPr>
        <w:pStyle w:val="Style27"/>
        <w:keepNext w:val="0"/>
        <w:keepLines w:val="0"/>
        <w:widowControl w:val="0"/>
        <w:numPr>
          <w:ilvl w:val="0"/>
          <w:numId w:val="9"/>
        </w:numPr>
        <w:shd w:val="clear" w:color="auto" w:fill="auto"/>
        <w:tabs>
          <w:tab w:pos="699" w:val="left"/>
        </w:tabs>
        <w:bidi w:val="0"/>
        <w:spacing w:before="0" w:after="0" w:line="360" w:lineRule="auto"/>
        <w:ind w:left="0" w:right="0"/>
        <w:jc w:val="both"/>
      </w:pPr>
      <w:bookmarkStart w:id="84" w:name="bookmark84"/>
      <w:bookmarkEnd w:id="84"/>
      <w:r>
        <w:rPr>
          <w:b/>
          <w:bCs/>
          <w:color w:val="000000"/>
          <w:spacing w:val="0"/>
          <w:w w:val="100"/>
          <w:position w:val="0"/>
        </w:rPr>
        <w:t>竞争劣势</w:t>
      </w:r>
    </w:p>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公司业务的发展与生产规模的扩大，将会对研发技术人才、生产技术人才和管理人才等资源产生持续的需求，由于公司 的地理位置以及传统行业特性，对优秀人才等资源的吸引力较弱。</w:t>
      </w:r>
    </w:p>
    <w:p>
      <w:pPr>
        <w:pStyle w:val="Style27"/>
        <w:keepNext w:val="0"/>
        <w:keepLines w:val="0"/>
        <w:widowControl w:val="0"/>
        <w:numPr>
          <w:ilvl w:val="0"/>
          <w:numId w:val="7"/>
        </w:numPr>
        <w:shd w:val="clear" w:color="auto" w:fill="auto"/>
        <w:tabs>
          <w:tab w:pos="747" w:val="left"/>
        </w:tabs>
        <w:bidi w:val="0"/>
        <w:spacing w:before="0" w:after="0" w:line="317" w:lineRule="exact"/>
        <w:ind w:left="0" w:right="0"/>
        <w:jc w:val="both"/>
      </w:pPr>
      <w:bookmarkStart w:id="85" w:name="bookmark85"/>
      <w:bookmarkEnd w:id="85"/>
      <w:r>
        <w:rPr>
          <w:b/>
          <w:bCs/>
          <w:color w:val="000000"/>
          <w:spacing w:val="0"/>
          <w:w w:val="100"/>
          <w:position w:val="0"/>
        </w:rPr>
        <w:t>主要业绩驱动因素</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公司经营业绩与宏观经济形势下的下游市场需求息息相关，也与公司自身经营策略、经营效率、产品服务竞争优势等紧 密相连。</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创新驱动：</w:t>
      </w:r>
      <w:r>
        <w:rPr>
          <w:color w:val="000000"/>
          <w:spacing w:val="0"/>
          <w:w w:val="100"/>
          <w:position w:val="0"/>
        </w:rPr>
        <w:t>公司具备完善的产品研究、开发和创新体系，拥有较强的产品研发能力、持续创新能力和项目产业化能力， 能够针对客户个性化需求设计、定制满足不同工艺要求的产品或服务。</w:t>
      </w:r>
    </w:p>
    <w:p>
      <w:pPr>
        <w:pStyle w:val="Style27"/>
        <w:keepNext w:val="0"/>
        <w:keepLines w:val="0"/>
        <w:widowControl w:val="0"/>
        <w:shd w:val="clear" w:color="auto" w:fill="auto"/>
        <w:bidi w:val="0"/>
        <w:spacing w:before="0" w:after="0" w:line="322" w:lineRule="exact"/>
        <w:ind w:left="0" w:right="0"/>
        <w:jc w:val="both"/>
      </w:pPr>
      <w:r>
        <w:rPr>
          <w:b/>
          <w:bCs/>
          <w:color w:val="000000"/>
          <w:spacing w:val="0"/>
          <w:w w:val="100"/>
          <w:position w:val="0"/>
        </w:rPr>
        <w:t>营销驱动：</w:t>
      </w:r>
      <w:r>
        <w:rPr>
          <w:color w:val="000000"/>
          <w:spacing w:val="0"/>
          <w:w w:val="100"/>
          <w:position w:val="0"/>
        </w:rPr>
        <w:t>聚焦渠道，深耕市场，细化服务，加强营销管理，增进各关联企业间的沟通与信息共享。随着公司营销服务 体系的建立与完善，公司品牌知名度进一步得到提升，产品市场竞争力不断增强。</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服务驱动：</w:t>
      </w:r>
      <w:r>
        <w:rPr>
          <w:color w:val="000000"/>
          <w:spacing w:val="0"/>
          <w:w w:val="100"/>
          <w:position w:val="0"/>
        </w:rPr>
        <w:t>以优质服务集聚客户资源。一方面，公司持续提升现有热处理加工企业的服务质量，提高客户满意度；另一 方面，公司售后服务人员充足，服务响应速度快，同时不断提升售后服务能力，向客户提供优质、快捷、高效的服务。</w:t>
      </w:r>
    </w:p>
    <w:p>
      <w:pPr>
        <w:pStyle w:val="Style27"/>
        <w:keepNext w:val="0"/>
        <w:keepLines w:val="0"/>
        <w:widowControl w:val="0"/>
        <w:shd w:val="clear" w:color="auto" w:fill="auto"/>
        <w:bidi w:val="0"/>
        <w:spacing w:before="0" w:after="0" w:line="317" w:lineRule="exact"/>
        <w:ind w:left="0" w:right="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）业绩变化是否符合行业发展状况</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报告期内，受益于汽车行业产销持续回升，工程机械行业市场需求持续高位，新能源汽车、风力发电等战略新兴行业也 处在国家大力培育和快速发展期，公司经营业绩实现持续增长，符合行业发展状况。</w:t>
      </w:r>
    </w:p>
    <w:p>
      <w:pPr>
        <w:pStyle w:val="Style27"/>
        <w:keepNext w:val="0"/>
        <w:keepLines w:val="0"/>
        <w:widowControl w:val="0"/>
        <w:shd w:val="clear" w:color="auto" w:fill="auto"/>
        <w:bidi w:val="0"/>
        <w:spacing w:before="0" w:after="0" w:line="374" w:lineRule="auto"/>
        <w:ind w:left="0" w:right="0"/>
        <w:jc w:val="both"/>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、互联网财税业务</w:t>
      </w:r>
    </w:p>
    <w:p>
      <w:pPr>
        <w:pStyle w:val="Style27"/>
        <w:keepNext w:val="0"/>
        <w:keepLines w:val="0"/>
        <w:widowControl w:val="0"/>
        <w:shd w:val="clear" w:color="auto" w:fill="auto"/>
        <w:tabs>
          <w:tab w:pos="824" w:val="left"/>
        </w:tabs>
        <w:bidi w:val="0"/>
        <w:spacing w:before="0" w:after="0" w:line="317" w:lineRule="exact"/>
        <w:ind w:left="0" w:right="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主要业务</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互联网财税业务板块以智慧电子税务局为基础，建立税务局与财税软件厂商、财税服务机构、金融机构等第三方市场机 构的连接，按市场化原则为纳税人提供个性化服务，大力推进会计核算和财务管理智能化，通过电子发票与财政支付、金融 支付和各类单位财务核算系统、电子档案管理信息系统的衔接，加快推进电子发票无纸化报销、入账、归档、存储。持续深 化“银税互动”，助力解决中小企业融资难融资贵问题。</w:t>
      </w:r>
    </w:p>
    <w:p>
      <w:pPr>
        <w:pStyle w:val="Style27"/>
        <w:keepNext w:val="0"/>
        <w:keepLines w:val="0"/>
        <w:widowControl w:val="0"/>
        <w:shd w:val="clear" w:color="auto" w:fill="auto"/>
        <w:tabs>
          <w:tab w:pos="824" w:val="left"/>
        </w:tabs>
        <w:bidi w:val="0"/>
        <w:spacing w:before="0" w:after="0" w:line="317" w:lineRule="exact"/>
        <w:ind w:left="0" w:right="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主要产品及用途</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互联网财税业务板块包含三大产品系列：</w:t>
      </w:r>
    </w:p>
    <w:p>
      <w:pPr>
        <w:pStyle w:val="Style27"/>
        <w:keepNext w:val="0"/>
        <w:keepLines w:val="0"/>
        <w:widowControl w:val="0"/>
        <w:numPr>
          <w:ilvl w:val="0"/>
          <w:numId w:val="11"/>
        </w:numPr>
        <w:shd w:val="clear" w:color="auto" w:fill="auto"/>
        <w:tabs>
          <w:tab w:pos="702" w:val="left"/>
        </w:tabs>
        <w:bidi w:val="0"/>
        <w:spacing w:before="0" w:after="0" w:line="317" w:lineRule="exact"/>
        <w:ind w:left="0" w:right="0"/>
        <w:jc w:val="both"/>
      </w:pPr>
      <w:bookmarkStart w:id="90" w:name="bookmark90"/>
      <w:bookmarkEnd w:id="90"/>
      <w:r>
        <w:rPr>
          <w:color w:val="000000"/>
          <w:spacing w:val="0"/>
          <w:w w:val="100"/>
          <w:position w:val="0"/>
        </w:rPr>
        <w:t>提供涉税交易的智慧电子税务局。智慧电子税务局产品系列围绕“纳税服务的主阵地、征管转型的试验田、生态环境 的集中地”这一核心目标，运用“云计算、大数据、人工智能、互联网”等新一代技术，实现办税电子化、服务精准化、管 理智能化，打造全天候、全方位、全覆盖、全流程、全联通的智慧税务生态体系。</w:t>
      </w:r>
    </w:p>
    <w:p>
      <w:pPr>
        <w:pStyle w:val="Style27"/>
        <w:keepNext w:val="0"/>
        <w:keepLines w:val="0"/>
        <w:widowControl w:val="0"/>
        <w:numPr>
          <w:ilvl w:val="0"/>
          <w:numId w:val="11"/>
        </w:numPr>
        <w:shd w:val="clear" w:color="auto" w:fill="auto"/>
        <w:tabs>
          <w:tab w:pos="707" w:val="left"/>
        </w:tabs>
        <w:bidi w:val="0"/>
        <w:spacing w:before="0" w:after="0" w:line="317" w:lineRule="exact"/>
        <w:ind w:left="0" w:right="0"/>
        <w:jc w:val="both"/>
      </w:pPr>
      <w:bookmarkStart w:id="91" w:name="bookmark91"/>
      <w:bookmarkEnd w:id="91"/>
      <w:r>
        <w:rPr>
          <w:color w:val="000000"/>
          <w:spacing w:val="0"/>
          <w:w w:val="100"/>
          <w:position w:val="0"/>
        </w:rPr>
        <w:t>构建税企连接平台。以实名信息为基础，建立税务局与企业法人、财务、办税员的连接，集合网格化管理、精准推送、 智能咨询、虚拟线上大厅、数字虚拟人等能力，实现涉税服务的在线化、数字化和智能化。建立税务局与财税软件厂商、财 税服务机构、金融机构等第三方服务机构的连接，按市场化原则面向纳税人提供个性化服务。</w:t>
      </w:r>
    </w:p>
    <w:p>
      <w:pPr>
        <w:pStyle w:val="Style27"/>
        <w:keepNext w:val="0"/>
        <w:keepLines w:val="0"/>
        <w:widowControl w:val="0"/>
        <w:numPr>
          <w:ilvl w:val="0"/>
          <w:numId w:val="11"/>
        </w:numPr>
        <w:shd w:val="clear" w:color="auto" w:fill="auto"/>
        <w:bidi w:val="0"/>
        <w:spacing w:before="0" w:after="0" w:line="312" w:lineRule="exact"/>
        <w:ind w:left="0" w:right="0" w:firstLine="480"/>
        <w:jc w:val="both"/>
      </w:pPr>
      <w:bookmarkStart w:id="92" w:name="bookmark92"/>
      <w:bookmarkEnd w:id="92"/>
      <w:r>
        <w:rPr>
          <w:color w:val="000000"/>
          <w:spacing w:val="0"/>
          <w:w w:val="100"/>
          <w:position w:val="0"/>
        </w:rPr>
        <w:t xml:space="preserve">携手生态伙伴助力企业财税数字化。赋能财税软件厂商，对外打通企业上下游，对内打通销售、采购、研发、生产、 交付、服务等环节，实现业、财、税融合，助力企业数字化。赋能财税服务机构，实现数字化转型，按市场化原则为纳税人 </w:t>
      </w:r>
      <w:r>
        <w:rPr>
          <w:color w:val="000000"/>
          <w:spacing w:val="0"/>
          <w:w w:val="100"/>
          <w:position w:val="0"/>
        </w:rPr>
        <w:t>提供个性化服务。赋能金融机构，持续深化“银税互动”，助力解决中小企业融资难融资贵问题。</w:t>
      </w:r>
    </w:p>
    <w:p>
      <w:pPr>
        <w:pStyle w:val="Style27"/>
        <w:keepNext w:val="0"/>
        <w:keepLines w:val="0"/>
        <w:widowControl w:val="0"/>
        <w:shd w:val="clear" w:color="auto" w:fill="auto"/>
        <w:bidi w:val="0"/>
        <w:spacing w:before="0" w:after="0" w:line="314" w:lineRule="exact"/>
        <w:ind w:left="0" w:right="0"/>
        <w:jc w:val="both"/>
      </w:pPr>
      <w:bookmarkStart w:id="93" w:name="bookmark93"/>
      <w:r>
        <w:rPr>
          <w:b/>
          <w:bCs/>
          <w:color w:val="000000"/>
          <w:spacing w:val="0"/>
          <w:w w:val="100"/>
          <w:position w:val="0"/>
        </w:rPr>
        <w:t>（</w:t>
      </w:r>
      <w:bookmarkEnd w:id="9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）报告期内重大变化</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报告期内，公司的重大变化包含以下几个方面：</w:t>
      </w:r>
    </w:p>
    <w:p>
      <w:pPr>
        <w:pStyle w:val="Style27"/>
        <w:keepNext w:val="0"/>
        <w:keepLines w:val="0"/>
        <w:widowControl w:val="0"/>
        <w:numPr>
          <w:ilvl w:val="0"/>
          <w:numId w:val="13"/>
        </w:numPr>
        <w:shd w:val="clear" w:color="auto" w:fill="auto"/>
        <w:tabs>
          <w:tab w:pos="711" w:val="left"/>
        </w:tabs>
        <w:bidi w:val="0"/>
        <w:spacing w:before="0" w:after="0" w:line="313" w:lineRule="exact"/>
        <w:ind w:left="0" w:right="0"/>
        <w:jc w:val="both"/>
      </w:pPr>
      <w:bookmarkStart w:id="94" w:name="bookmark94"/>
      <w:bookmarkEnd w:id="94"/>
      <w:r>
        <w:rPr>
          <w:color w:val="000000"/>
          <w:spacing w:val="0"/>
          <w:w w:val="100"/>
          <w:position w:val="0"/>
        </w:rPr>
        <w:t>巩固和拓展更多区域，加强实力储备工作。国家税务总局落实“两办意见”，自顶向下信息化建设全面开启，各省市 税务机关的信息化项目也因此受到了集约化影响。为应对金税四期所带来的长期机遇和短期挑战，在继续巩固现有业务的基 础之上，加强竞争力储备：首先，在电子税务局和实名办税与风险监控两项主营业务外，积极推进智能咨询和征纳互动业务 线，增强在金四中的业务涉及面，增加基层税务局对服务运营的粘性；其次，积极建设有标杆示范性的项目，巩固市场领先 优势，增强在金四中的业务创新能力。</w:t>
      </w:r>
    </w:p>
    <w:p>
      <w:pPr>
        <w:pStyle w:val="Style27"/>
        <w:keepNext w:val="0"/>
        <w:keepLines w:val="0"/>
        <w:widowControl w:val="0"/>
        <w:numPr>
          <w:ilvl w:val="0"/>
          <w:numId w:val="13"/>
        </w:numPr>
        <w:shd w:val="clear" w:color="auto" w:fill="auto"/>
        <w:tabs>
          <w:tab w:pos="707" w:val="left"/>
        </w:tabs>
        <w:bidi w:val="0"/>
        <w:spacing w:before="0" w:after="0" w:line="314" w:lineRule="exact"/>
        <w:ind w:left="0" w:right="0"/>
        <w:jc w:val="both"/>
      </w:pPr>
      <w:bookmarkStart w:id="95" w:name="bookmark95"/>
      <w:bookmarkEnd w:id="95"/>
      <w:r>
        <w:rPr>
          <w:color w:val="000000"/>
          <w:spacing w:val="0"/>
          <w:w w:val="100"/>
          <w:position w:val="0"/>
        </w:rPr>
        <w:t>紧抓金四建设契机，全面参与试点工作。数字发票作为“金税四期”的突破性关键项目，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日在广东、内 蒙、上海三地正式启动了试点推广工作。我司长期以来一直将国家税务总局广东省税务局作为信息化服务的重点客户，为保 证试点工作的顺利开展，对数字发票所涉及关联系统、配套业务与相关服务都加大了资源保障，进展顺利。</w:t>
      </w:r>
    </w:p>
    <w:p>
      <w:pPr>
        <w:pStyle w:val="Style27"/>
        <w:keepNext w:val="0"/>
        <w:keepLines w:val="0"/>
        <w:widowControl w:val="0"/>
        <w:numPr>
          <w:ilvl w:val="0"/>
          <w:numId w:val="13"/>
        </w:numPr>
        <w:shd w:val="clear" w:color="auto" w:fill="auto"/>
        <w:tabs>
          <w:tab w:pos="707" w:val="left"/>
        </w:tabs>
        <w:bidi w:val="0"/>
        <w:spacing w:before="0" w:after="380" w:line="314" w:lineRule="exact"/>
        <w:ind w:left="0" w:right="0"/>
        <w:jc w:val="both"/>
      </w:pPr>
      <w:bookmarkStart w:id="96" w:name="bookmark96"/>
      <w:bookmarkEnd w:id="96"/>
      <w:r>
        <w:rPr>
          <w:color w:val="000000"/>
          <w:spacing w:val="0"/>
          <w:w w:val="100"/>
          <w:position w:val="0"/>
        </w:rPr>
        <w:t>新冠疫情反复，对业务造成影响。新冠疫情对世界经济形势、政治文化环境、社会运作机制、商业规则以及人类的衣 食住行都产生了深远的影响，一方面政府机关为应对疫情影响，主动削减各项财政经费，另一方面给财税行业的从业者和客 户群体也造成了诸多不利影响，正常的经营活动被迫中断或延期，公司的客户尤其是服务业客户普遍经营困难，给公司的收 入和收款带来较大影响，为应对该挑战，公司加强了自身数字化的能力和应用，优化了人才结构。</w:t>
      </w:r>
    </w:p>
    <w:p>
      <w:pPr>
        <w:pStyle w:val="Style21"/>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三</w:t>
      </w:r>
      <w:bookmarkEnd w:id="99"/>
      <w:r>
        <w:rPr>
          <w:color w:val="000000"/>
          <w:spacing w:val="0"/>
          <w:w w:val="100"/>
          <w:position w:val="0"/>
        </w:rPr>
        <w:t>、核心竞争力分析</w:t>
      </w:r>
      <w:bookmarkEnd w:id="100"/>
      <w:bookmarkEnd w:id="97"/>
      <w:bookmarkEnd w:id="98"/>
    </w:p>
    <w:p>
      <w:pPr>
        <w:pStyle w:val="Style27"/>
        <w:keepNext w:val="0"/>
        <w:keepLines w:val="0"/>
        <w:widowControl w:val="0"/>
        <w:shd w:val="clear" w:color="auto" w:fill="auto"/>
        <w:tabs>
          <w:tab w:pos="718" w:val="left"/>
        </w:tabs>
        <w:bidi w:val="0"/>
        <w:spacing w:before="0" w:after="0" w:line="374" w:lineRule="auto"/>
        <w:ind w:left="0" w:right="0"/>
        <w:jc w:val="left"/>
      </w:pPr>
      <w:bookmarkStart w:id="101" w:name="bookmark101"/>
      <w:r>
        <w:rPr>
          <w:rFonts w:ascii="Times New Roman" w:eastAsia="Times New Roman" w:hAnsi="Times New Roman" w:cs="Times New Roman"/>
          <w:b/>
          <w:bCs/>
          <w:color w:val="000000"/>
          <w:spacing w:val="0"/>
          <w:w w:val="100"/>
          <w:position w:val="0"/>
          <w:sz w:val="18"/>
          <w:szCs w:val="18"/>
        </w:rPr>
        <w:t>1</w:t>
      </w:r>
      <w:bookmarkEnd w:id="101"/>
      <w:r>
        <w:rPr>
          <w:b/>
          <w:bCs/>
          <w:color w:val="000000"/>
          <w:spacing w:val="0"/>
          <w:w w:val="100"/>
          <w:position w:val="0"/>
        </w:rPr>
        <w:t>、</w:t>
        <w:tab/>
        <w:t>热处理板块</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余年的发展，公司拥有完整的土地使用权、设备、专利、非专利技术、商标等核心资产，通过在技术创新、人力 资源、专业化经营、精细化管理等方面的不断发展和积累，形成了专业化研发优势、质量控制优势、生产管理优势、客户服 务优势等核心竞争优势。报告期内，公司核心竞争力未发生重大变化。</w:t>
      </w:r>
    </w:p>
    <w:p>
      <w:pPr>
        <w:pStyle w:val="Style27"/>
        <w:keepNext w:val="0"/>
        <w:keepLines w:val="0"/>
        <w:widowControl w:val="0"/>
        <w:shd w:val="clear" w:color="auto" w:fill="auto"/>
        <w:tabs>
          <w:tab w:pos="828" w:val="left"/>
        </w:tabs>
        <w:bidi w:val="0"/>
        <w:spacing w:before="0" w:after="0" w:line="314" w:lineRule="exact"/>
        <w:ind w:left="0" w:right="0"/>
        <w:jc w:val="left"/>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专业技术优势</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公司具备完善的产品研究、开发和创新体系，拥有较强的产品研发能力、持续创新能力和项目产业化能力。公司拥有国 家认定企业技术中心，国家认可实验室、国家级博士后科研工作站和企业院士工作站等研发平台，技术研发能力雄厚。</w:t>
      </w:r>
    </w:p>
    <w:p>
      <w:pPr>
        <w:pStyle w:val="Style27"/>
        <w:keepNext w:val="0"/>
        <w:keepLines w:val="0"/>
        <w:widowControl w:val="0"/>
        <w:shd w:val="clear" w:color="auto" w:fill="auto"/>
        <w:tabs>
          <w:tab w:pos="828" w:val="left"/>
        </w:tabs>
        <w:bidi w:val="0"/>
        <w:spacing w:before="0" w:after="0" w:line="314" w:lineRule="exact"/>
        <w:ind w:left="0" w:right="0"/>
        <w:jc w:val="left"/>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质量控制优势</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 xml:space="preserve">公司在国内热处理行业率先通过了 </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质量体系认证和</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环境体系认证，专业热处理加工企业通过了 </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汽车质量体系认证。各热处理加工企业陆续通过或正在接受国内外汽车及工程机械等领域各大主机厂的评审与认 证，纷纷进入到各大主机厂的供应商体系。为积极参与国家航空航天相关授信项目，上海丰东通过了</w:t>
      </w:r>
      <w:r>
        <w:rPr>
          <w:rFonts w:ascii="Times New Roman" w:eastAsia="Times New Roman" w:hAnsi="Times New Roman" w:cs="Times New Roman"/>
          <w:color w:val="000000"/>
          <w:spacing w:val="0"/>
          <w:w w:val="100"/>
          <w:position w:val="0"/>
          <w:sz w:val="18"/>
          <w:szCs w:val="18"/>
        </w:rPr>
        <w:t>Nadcap</w:t>
      </w:r>
      <w:r>
        <w:rPr>
          <w:color w:val="000000"/>
          <w:spacing w:val="0"/>
          <w:w w:val="100"/>
          <w:position w:val="0"/>
        </w:rPr>
        <w:t>航空航天特殊 产品和工艺的特殊体系认证。</w:t>
      </w:r>
    </w:p>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公司牵头主持起草并获公布实施的《热处理质量管理体系》国家标准，已成为全国高质量热处理加工企业全面接轨国际 热处理</w:t>
      </w:r>
      <w:r>
        <w:rPr>
          <w:rFonts w:ascii="Times New Roman" w:eastAsia="Times New Roman" w:hAnsi="Times New Roman" w:cs="Times New Roman"/>
          <w:color w:val="000000"/>
          <w:spacing w:val="0"/>
          <w:w w:val="100"/>
          <w:position w:val="0"/>
          <w:sz w:val="18"/>
          <w:szCs w:val="18"/>
        </w:rPr>
        <w:t>C QI-9</w:t>
      </w:r>
      <w:r>
        <w:rPr>
          <w:color w:val="000000"/>
          <w:spacing w:val="0"/>
          <w:w w:val="100"/>
          <w:position w:val="0"/>
        </w:rPr>
        <w:t>质量体系标准的指导性标准。</w:t>
      </w:r>
    </w:p>
    <w:p>
      <w:pPr>
        <w:pStyle w:val="Style27"/>
        <w:keepNext w:val="0"/>
        <w:keepLines w:val="0"/>
        <w:widowControl w:val="0"/>
        <w:shd w:val="clear" w:color="auto" w:fill="auto"/>
        <w:tabs>
          <w:tab w:pos="828" w:val="left"/>
        </w:tabs>
        <w:bidi w:val="0"/>
        <w:spacing w:before="0" w:after="0" w:line="314" w:lineRule="exact"/>
        <w:ind w:left="0" w:right="0"/>
        <w:jc w:val="left"/>
      </w:pPr>
      <w:bookmarkStart w:id="104" w:name="bookmark104"/>
      <w:r>
        <w:rPr>
          <w:b/>
          <w:bCs/>
          <w:color w:val="000000"/>
          <w:spacing w:val="0"/>
          <w:w w:val="100"/>
          <w:position w:val="0"/>
        </w:rPr>
        <w:t>（</w:t>
      </w:r>
      <w:bookmarkEnd w:id="10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生产管理优势</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多年的运营，公司已形成一套具有公司特色、科学高效、运作有序的管理机制。在热处理设备制造及加工服务领 域积累了丰富的开发、生产和管理经验，培养了一支精干的生产管理团队和一大批技艺精湛、业务娴熟的技术工人，形成了 较为完善的生产管理体系。</w:t>
      </w:r>
    </w:p>
    <w:p>
      <w:pPr>
        <w:pStyle w:val="Style27"/>
        <w:keepNext w:val="0"/>
        <w:keepLines w:val="0"/>
        <w:widowControl w:val="0"/>
        <w:shd w:val="clear" w:color="auto" w:fill="auto"/>
        <w:tabs>
          <w:tab w:pos="828" w:val="left"/>
        </w:tabs>
        <w:bidi w:val="0"/>
        <w:spacing w:before="0" w:after="0" w:line="319" w:lineRule="exact"/>
        <w:ind w:left="0" w:right="0"/>
        <w:jc w:val="left"/>
      </w:pPr>
      <w:bookmarkStart w:id="105" w:name="bookmark105"/>
      <w:r>
        <w:rPr>
          <w:b/>
          <w:bCs/>
          <w:color w:val="000000"/>
          <w:spacing w:val="0"/>
          <w:w w:val="100"/>
          <w:position w:val="0"/>
        </w:rPr>
        <w:t>（</w:t>
      </w:r>
      <w:bookmarkEnd w:id="10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客户服务优势</w:t>
      </w:r>
    </w:p>
    <w:p>
      <w:pPr>
        <w:pStyle w:val="Style27"/>
        <w:keepNext w:val="0"/>
        <w:keepLines w:val="0"/>
        <w:widowControl w:val="0"/>
        <w:shd w:val="clear" w:color="auto" w:fill="auto"/>
        <w:bidi w:val="0"/>
        <w:spacing w:before="0" w:after="140" w:line="317" w:lineRule="exact"/>
        <w:ind w:left="0" w:right="0"/>
        <w:jc w:val="left"/>
      </w:pPr>
      <w:r>
        <w:rPr>
          <w:color w:val="000000"/>
          <w:spacing w:val="0"/>
          <w:w w:val="100"/>
          <w:position w:val="0"/>
        </w:rPr>
        <w:t>公司坚持以客户需求为导向，向客户提供全周期服务。通过专业用心的技术服务和客户需求的快速有效响应，为公司赢 得了良好的口碑，树立了良好的市场形象。</w:t>
      </w:r>
    </w:p>
    <w:p>
      <w:pPr>
        <w:pStyle w:val="Style27"/>
        <w:keepNext w:val="0"/>
        <w:keepLines w:val="0"/>
        <w:widowControl w:val="0"/>
        <w:shd w:val="clear" w:color="auto" w:fill="auto"/>
        <w:tabs>
          <w:tab w:pos="755" w:val="left"/>
        </w:tabs>
        <w:bidi w:val="0"/>
        <w:spacing w:before="0" w:after="0" w:line="360" w:lineRule="auto"/>
        <w:ind w:left="0" w:right="0"/>
        <w:jc w:val="left"/>
      </w:pPr>
      <w:bookmarkStart w:id="106" w:name="bookmark106"/>
      <w:r>
        <w:rPr>
          <w:rFonts w:ascii="Times New Roman" w:eastAsia="Times New Roman" w:hAnsi="Times New Roman" w:cs="Times New Roman"/>
          <w:b/>
          <w:bCs/>
          <w:color w:val="000000"/>
          <w:spacing w:val="0"/>
          <w:w w:val="100"/>
          <w:position w:val="0"/>
          <w:sz w:val="18"/>
          <w:szCs w:val="18"/>
        </w:rPr>
        <w:t>2</w:t>
      </w:r>
      <w:bookmarkEnd w:id="106"/>
      <w:r>
        <w:rPr>
          <w:b/>
          <w:bCs/>
          <w:color w:val="000000"/>
          <w:spacing w:val="0"/>
          <w:w w:val="100"/>
          <w:position w:val="0"/>
        </w:rPr>
        <w:t>、</w:t>
        <w:tab/>
        <w:t>互联网财税业务</w:t>
      </w:r>
    </w:p>
    <w:p>
      <w:pPr>
        <w:pStyle w:val="Style27"/>
        <w:keepNext w:val="0"/>
        <w:keepLines w:val="0"/>
        <w:widowControl w:val="0"/>
        <w:shd w:val="clear" w:color="auto" w:fill="auto"/>
        <w:bidi w:val="0"/>
        <w:spacing w:before="0" w:after="0" w:line="314"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）品牌优势</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年的积累，公司在智慧电子税务局和税企连接领域均处于市场领先地位。自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年成立以来智慧电子税务局一 </w:t>
      </w:r>
      <w:r>
        <w:rPr>
          <w:color w:val="000000"/>
          <w:spacing w:val="0"/>
          <w:w w:val="100"/>
          <w:position w:val="0"/>
        </w:rPr>
        <w:t>直是公司的拳头产品，目前已经覆盖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个省份近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万企业用户。在税企连接领域，公司打造的征纳互动和智能咨询产 品遥遥领先于竞品。</w:t>
      </w:r>
    </w:p>
    <w:p>
      <w:pPr>
        <w:pStyle w:val="Style27"/>
        <w:keepNext w:val="0"/>
        <w:keepLines w:val="0"/>
        <w:widowControl w:val="0"/>
        <w:shd w:val="clear" w:color="auto" w:fill="auto"/>
        <w:tabs>
          <w:tab w:pos="813" w:val="left"/>
        </w:tabs>
        <w:bidi w:val="0"/>
        <w:spacing w:before="0" w:after="0" w:line="322" w:lineRule="exact"/>
        <w:ind w:left="0" w:right="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产品优势</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年的积累，已经将涉税业务规则固化为产品，产品覆盖</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个主税种，以及各地方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附加税费种的全税种。区 块链平台也进一步得到了省级政务单位和国资集团的充分验证，并入选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年中国区块链百强企业，已具备商用推广的成熟 度。集合智能咨询、精准推送、远程办税和数字虚拟人的数字纳服产品在市场覆盖面和新技术应用上具有行业领先性。</w:t>
      </w:r>
    </w:p>
    <w:p>
      <w:pPr>
        <w:pStyle w:val="Style27"/>
        <w:keepNext w:val="0"/>
        <w:keepLines w:val="0"/>
        <w:widowControl w:val="0"/>
        <w:shd w:val="clear" w:color="auto" w:fill="auto"/>
        <w:tabs>
          <w:tab w:pos="813" w:val="left"/>
        </w:tabs>
        <w:bidi w:val="0"/>
        <w:spacing w:before="0" w:after="0" w:line="322" w:lineRule="exact"/>
        <w:ind w:left="0" w:right="0"/>
        <w:jc w:val="both"/>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人才优势</w:t>
      </w:r>
    </w:p>
    <w:p>
      <w:pPr>
        <w:pStyle w:val="Style27"/>
        <w:keepNext w:val="0"/>
        <w:keepLines w:val="0"/>
        <w:widowControl w:val="0"/>
        <w:shd w:val="clear" w:color="auto" w:fill="auto"/>
        <w:bidi w:val="0"/>
        <w:spacing w:before="0" w:after="380" w:line="312" w:lineRule="exact"/>
        <w:ind w:left="0" w:right="0"/>
        <w:jc w:val="left"/>
      </w:pPr>
      <w:r>
        <w:rPr>
          <w:color w:val="000000"/>
          <w:spacing w:val="0"/>
          <w:w w:val="100"/>
          <w:position w:val="0"/>
        </w:rPr>
        <w:t>公司从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年成立至今，一直致力于财税服务领域的发展，在人才、技术、产品方面有深厚的积累。通过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内部培养+ 外部引进”方式，积累了大量熟悉税务、财务业务的财税专业性人才，也积累了大量精通大数据、人工智能、区块链及算法 的技术人才，两类人才互为补充，实现互联网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人才与财税专业性人才的融合。</w:t>
      </w:r>
    </w:p>
    <w:p>
      <w:pPr>
        <w:pStyle w:val="Style21"/>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四</w:t>
      </w:r>
      <w:bookmarkEnd w:id="112"/>
      <w:r>
        <w:rPr>
          <w:color w:val="000000"/>
          <w:spacing w:val="0"/>
          <w:w w:val="100"/>
          <w:position w:val="0"/>
        </w:rPr>
        <w:t>、主营业务分析</w:t>
      </w:r>
      <w:bookmarkEnd w:id="110"/>
      <w:bookmarkEnd w:id="111"/>
      <w:bookmarkEnd w:id="113"/>
    </w:p>
    <w:p>
      <w:pPr>
        <w:pStyle w:val="Style32"/>
        <w:keepNext/>
        <w:keepLines/>
        <w:widowControl w:val="0"/>
        <w:shd w:val="clear" w:color="auto" w:fill="auto"/>
        <w:bidi w:val="0"/>
        <w:spacing w:before="0" w:after="240" w:line="240" w:lineRule="auto"/>
        <w:ind w:left="0" w:right="0" w:firstLine="48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、概述</w:t>
      </w:r>
      <w:bookmarkEnd w:id="114"/>
      <w:bookmarkEnd w:id="115"/>
      <w:bookmarkEnd w:id="117"/>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120,190.00</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18.83%</w:t>
      </w:r>
      <w:r>
        <w:rPr>
          <w:color w:val="000000"/>
          <w:spacing w:val="0"/>
          <w:w w:val="100"/>
          <w:position w:val="0"/>
        </w:rPr>
        <w:t>，实现利润总额及归属于上市公司股东的净利润分别 为</w:t>
      </w:r>
      <w:r>
        <w:rPr>
          <w:rFonts w:ascii="Times New Roman" w:eastAsia="Times New Roman" w:hAnsi="Times New Roman" w:cs="Times New Roman"/>
          <w:color w:val="000000"/>
          <w:spacing w:val="0"/>
          <w:w w:val="100"/>
          <w:position w:val="0"/>
          <w:sz w:val="18"/>
          <w:szCs w:val="18"/>
        </w:rPr>
        <w:t>-37,951.84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-39,707.63</w:t>
      </w:r>
      <w:r>
        <w:rPr>
          <w:color w:val="000000"/>
          <w:spacing w:val="0"/>
          <w:w w:val="100"/>
          <w:position w:val="0"/>
        </w:rPr>
        <w:t>万元，较上年分别增长</w:t>
      </w:r>
      <w:r>
        <w:rPr>
          <w:rFonts w:ascii="Times New Roman" w:eastAsia="Times New Roman" w:hAnsi="Times New Roman" w:cs="Times New Roman"/>
          <w:color w:val="000000"/>
          <w:spacing w:val="0"/>
          <w:w w:val="100"/>
          <w:position w:val="0"/>
          <w:sz w:val="18"/>
          <w:szCs w:val="18"/>
        </w:rPr>
        <w:t>69.89%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68.07%</w:t>
      </w:r>
      <w:r>
        <w:rPr>
          <w:color w:val="000000"/>
          <w:spacing w:val="0"/>
          <w:w w:val="100"/>
          <w:position w:val="0"/>
        </w:rPr>
        <w:t>。公司业务类型、利润构成未发生重大变化。</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507"/>
        <w:gridCol w:w="1416"/>
        <w:gridCol w:w="1046"/>
        <w:gridCol w:w="3835"/>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同比变动</w:t>
            </w:r>
            <w:r>
              <w:rPr>
                <w:color w:val="000000"/>
                <w:spacing w:val="0"/>
                <w:w w:val="100"/>
                <w:position w:val="0"/>
                <w:sz w:val="18"/>
                <w:szCs w:val="18"/>
              </w:rPr>
              <w:t>30%</w:t>
            </w:r>
            <w:r>
              <w:rPr>
                <w:rFonts w:ascii="SimSun" w:eastAsia="SimSun" w:hAnsi="SimSun" w:cs="SimSun"/>
                <w:color w:val="000000"/>
                <w:spacing w:val="0"/>
                <w:w w:val="100"/>
                <w:position w:val="0"/>
                <w:sz w:val="17"/>
                <w:szCs w:val="17"/>
              </w:rPr>
              <w:t>以上的原因说明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1,201,900,037.60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1,011,479,669.78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949,745,880.49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797,030,474.99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114,887,973.19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98,637,565.94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185,243,747.91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160,966,776.55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118,155,660.28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112,174,319.28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14,748,441.52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7,293,902.41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主要系银行借款增加、利息支出增加所致</w:t>
            </w:r>
          </w:p>
        </w:tc>
      </w:tr>
      <w:tr>
        <w:trPr>
          <w:trHeight w:val="58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-379,518,413.52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-1,260,277,676.07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主要原因系</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年度计提了大额的资产减值准 备，而</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年度资产减值准备计提减少</w:t>
            </w:r>
          </w:p>
        </w:tc>
      </w:tr>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归属于公司所有者的净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-397,076,257.62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-1,243,619,838.77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主要原因系</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年度计提了大额的资产减值准 备，而</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年度资产减值准备计提减少</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179,489,515.85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229,137,947.00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-21.67%</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 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-20,392,828.81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-6,151,461.34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主要系相较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2021</w:t>
            </w:r>
            <w:r>
              <w:rPr>
                <w:rFonts w:ascii="SimSun" w:eastAsia="SimSun" w:hAnsi="SimSun" w:cs="SimSun"/>
                <w:color w:val="000000"/>
                <w:spacing w:val="0"/>
                <w:w w:val="100"/>
                <w:position w:val="0"/>
                <w:sz w:val="17"/>
                <w:szCs w:val="17"/>
              </w:rPr>
              <w:t>年享受的与疫情相关的 政府优惠政策减少，经营性现金净流入减少所致</w:t>
            </w:r>
          </w:p>
        </w:tc>
      </w:tr>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 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-153,488,915.93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-38,050,200.25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主要系上年理财到期赎回，资金转入现金流较多， 本年理财赎回较少所致</w:t>
            </w:r>
          </w:p>
        </w:tc>
      </w:tr>
      <w:tr>
        <w:trPr>
          <w:trHeight w:val="5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 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-18,493,373.32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133,750,494.30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主要系本年归还借款所致</w:t>
            </w:r>
          </w:p>
        </w:tc>
      </w:tr>
    </w:tbl>
    <w:p>
      <w:pPr>
        <w:pStyle w:val="Style25"/>
        <w:keepNext w:val="0"/>
        <w:keepLines w:val="0"/>
        <w:widowControl w:val="0"/>
        <w:shd w:val="clear" w:color="auto" w:fill="auto"/>
        <w:bidi w:val="0"/>
        <w:spacing w:before="0" w:after="0" w:line="240" w:lineRule="auto"/>
        <w:ind w:left="365"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）热处理业务</w:t>
      </w:r>
    </w:p>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年，各地区各部门落地的一系列保护和激发市场主体活力的政策措施，利好于宏观经济的复苏，但国内市场大循环 尚未完全形成，全球疫情仍存不确定性，国际经贸形势愈发复杂；上游大宗商品原材料涨价压力不断传导，下游行业需求复 苏不稳定。面对日趋复杂的外部形势和前所未有的压力挑战，公司严格按照董事会年初制定的经营计划，科学研判市场环境、 优化销售策略、坚持创新创优、提升管理水平，积极应对各项挑战，全年实现营业收入</w:t>
      </w:r>
      <w:r>
        <w:rPr>
          <w:rFonts w:ascii="Times New Roman" w:eastAsia="Times New Roman" w:hAnsi="Times New Roman" w:cs="Times New Roman"/>
          <w:color w:val="000000"/>
          <w:spacing w:val="0"/>
          <w:w w:val="100"/>
          <w:position w:val="0"/>
          <w:sz w:val="18"/>
          <w:szCs w:val="18"/>
        </w:rPr>
        <w:t>70,486.26</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30.73%</w:t>
      </w:r>
      <w:r>
        <w:rPr>
          <w:color w:val="000000"/>
          <w:spacing w:val="0"/>
          <w:w w:val="100"/>
          <w:position w:val="0"/>
        </w:rPr>
        <w:t>， 实现利润总额及归属于母公司股东的净利润分别为</w:t>
      </w:r>
      <w:r>
        <w:rPr>
          <w:rFonts w:ascii="Times New Roman" w:eastAsia="Times New Roman" w:hAnsi="Times New Roman" w:cs="Times New Roman"/>
          <w:color w:val="000000"/>
          <w:spacing w:val="0"/>
          <w:w w:val="100"/>
          <w:position w:val="0"/>
          <w:sz w:val="18"/>
          <w:szCs w:val="18"/>
        </w:rPr>
        <w:t>11,003.34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8,435.54</w:t>
      </w:r>
      <w:r>
        <w:rPr>
          <w:color w:val="000000"/>
          <w:spacing w:val="0"/>
          <w:w w:val="100"/>
          <w:position w:val="0"/>
        </w:rPr>
        <w:t>万元，较上年分别增长</w:t>
      </w:r>
      <w:r>
        <w:rPr>
          <w:rFonts w:ascii="Times New Roman" w:eastAsia="Times New Roman" w:hAnsi="Times New Roman" w:cs="Times New Roman"/>
          <w:color w:val="000000"/>
          <w:spacing w:val="0"/>
          <w:w w:val="100"/>
          <w:position w:val="0"/>
          <w:sz w:val="18"/>
          <w:szCs w:val="18"/>
        </w:rPr>
        <w:t>58.16%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62.13%</w:t>
      </w:r>
      <w:r>
        <w:rPr>
          <w:color w:val="000000"/>
          <w:spacing w:val="0"/>
          <w:w w:val="100"/>
          <w:position w:val="0"/>
        </w:rPr>
        <w:t xml:space="preserve">，圆满完 </w:t>
      </w:r>
      <w:r>
        <w:rPr>
          <w:color w:val="000000"/>
          <w:spacing w:val="0"/>
          <w:w w:val="100"/>
          <w:position w:val="0"/>
        </w:rPr>
        <w:t>成了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年度经营目标和任务，较好地实现了 “十四五”良好开局。</w:t>
      </w:r>
    </w:p>
    <w:p>
      <w:pPr>
        <w:pStyle w:val="Style27"/>
        <w:keepNext w:val="0"/>
        <w:keepLines w:val="0"/>
        <w:widowControl w:val="0"/>
        <w:numPr>
          <w:ilvl w:val="0"/>
          <w:numId w:val="15"/>
        </w:numPr>
        <w:shd w:val="clear" w:color="auto" w:fill="auto"/>
        <w:tabs>
          <w:tab w:pos="668" w:val="left"/>
        </w:tabs>
        <w:bidi w:val="0"/>
        <w:spacing w:before="0" w:after="0" w:line="317" w:lineRule="exact"/>
        <w:ind w:left="0" w:right="0"/>
        <w:jc w:val="left"/>
      </w:pPr>
      <w:bookmarkStart w:id="118" w:name="bookmark118"/>
      <w:bookmarkEnd w:id="118"/>
      <w:r>
        <w:rPr>
          <w:b/>
          <w:bCs/>
          <w:color w:val="000000"/>
          <w:spacing w:val="0"/>
          <w:w w:val="100"/>
          <w:position w:val="0"/>
        </w:rPr>
        <w:t>构建高质量发展运行体系。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月，丰东发布“十四五”发展规划，明确丰东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发展规划目标和计划。</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月，丰东召开关联企业负责人中期会议，进一步明确公司高质量发展指标体系，确立业务结构优化、质量效率提升、资 源配置等方向，并将营业收入、净利润及分红计划的目标层层分解到各关联企业。</w:t>
      </w:r>
    </w:p>
    <w:p>
      <w:pPr>
        <w:pStyle w:val="Style27"/>
        <w:keepNext w:val="0"/>
        <w:keepLines w:val="0"/>
        <w:widowControl w:val="0"/>
        <w:numPr>
          <w:ilvl w:val="0"/>
          <w:numId w:val="15"/>
        </w:numPr>
        <w:shd w:val="clear" w:color="auto" w:fill="auto"/>
        <w:tabs>
          <w:tab w:pos="673" w:val="left"/>
        </w:tabs>
        <w:bidi w:val="0"/>
        <w:spacing w:before="0" w:after="0" w:line="314" w:lineRule="exact"/>
        <w:ind w:left="0" w:right="0"/>
        <w:jc w:val="left"/>
      </w:pPr>
      <w:bookmarkStart w:id="119" w:name="bookmark119"/>
      <w:bookmarkEnd w:id="119"/>
      <w:r>
        <w:rPr>
          <w:b/>
          <w:bCs/>
          <w:color w:val="000000"/>
          <w:spacing w:val="0"/>
          <w:w w:val="100"/>
          <w:position w:val="0"/>
        </w:rPr>
        <w:t>全年新增订单创历史新高。</w:t>
      </w:r>
      <w:r>
        <w:rPr>
          <w:color w:val="000000"/>
          <w:spacing w:val="0"/>
          <w:w w:val="100"/>
          <w:position w:val="0"/>
        </w:rPr>
        <w:t>设备销售方面：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年上半年，随着国内疫情防控形势持续好转，在国家和地方政府一 系列利好政策的推动下，消费市场回暖，主要下游产业产销持续回升，公司销售形势良好；下半年国内制造需求发生变化， 加上原材料、人工费用持续大幅上涨，市场形势严峻，订单数量有所回落。加工服务方面：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年上半年，得益于后疫情时 代注重“双循环”的背景下，下游新能源汽车表现强劲、渗透率进一步提升，工程机械、农业机械、液压等行业快速复苏， 加工服务业务大幅提升；下半年由于局部疫情的变化仍存在不确定性，节能减排限电及电价上涨，同时芯片供应问题对公司 主要下游客户乘用车生产的影响依然较为突出，加工服务业务回归到正常水平。在全体销售人员的共同努力下，全年新增订 单创历史新高。</w:t>
      </w:r>
    </w:p>
    <w:p>
      <w:pPr>
        <w:pStyle w:val="Style27"/>
        <w:keepNext w:val="0"/>
        <w:keepLines w:val="0"/>
        <w:widowControl w:val="0"/>
        <w:numPr>
          <w:ilvl w:val="0"/>
          <w:numId w:val="15"/>
        </w:numPr>
        <w:shd w:val="clear" w:color="auto" w:fill="auto"/>
        <w:tabs>
          <w:tab w:pos="673" w:val="left"/>
        </w:tabs>
        <w:bidi w:val="0"/>
        <w:spacing w:before="0" w:after="0" w:line="315" w:lineRule="exact"/>
        <w:ind w:left="0" w:right="0"/>
        <w:jc w:val="left"/>
      </w:pPr>
      <w:bookmarkStart w:id="120" w:name="bookmark120"/>
      <w:bookmarkEnd w:id="120"/>
      <w:r>
        <w:rPr>
          <w:b/>
          <w:bCs/>
          <w:color w:val="000000"/>
          <w:spacing w:val="0"/>
          <w:w w:val="100"/>
          <w:position w:val="0"/>
        </w:rPr>
        <w:t>依托协会助力新产品推广。</w:t>
      </w:r>
      <w:r>
        <w:rPr>
          <w:color w:val="000000"/>
          <w:spacing w:val="0"/>
          <w:w w:val="100"/>
          <w:position w:val="0"/>
        </w:rPr>
        <w:t>公司组团积极参加“上海热处理装备与技术展”、“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热处理产业技术高质量发展论 坛”、“第二届热处理应用技术研讨会”、“苏州真空低压渗碳与高压气淬论坛”以及“第六届热处理论坛”，通过技术分 享交流会议等形式，展示丰东创新产品，与同行共同探讨行业未来发展趋势；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日，中国机械工程学会热处理分 会第十一届二次常务理事会在大丰顺利召开，参会的常务理事一行在公司召开了热处理车间绿色化、智能化解决方案研讨会。</w:t>
      </w:r>
    </w:p>
    <w:p>
      <w:pPr>
        <w:pStyle w:val="Style27"/>
        <w:keepNext w:val="0"/>
        <w:keepLines w:val="0"/>
        <w:widowControl w:val="0"/>
        <w:numPr>
          <w:ilvl w:val="0"/>
          <w:numId w:val="15"/>
        </w:numPr>
        <w:shd w:val="clear" w:color="auto" w:fill="auto"/>
        <w:tabs>
          <w:tab w:pos="668" w:val="left"/>
        </w:tabs>
        <w:bidi w:val="0"/>
        <w:spacing w:before="0" w:after="0" w:line="313" w:lineRule="exact"/>
        <w:ind w:left="0" w:right="0"/>
        <w:jc w:val="left"/>
      </w:pPr>
      <w:bookmarkStart w:id="121" w:name="bookmark121"/>
      <w:bookmarkEnd w:id="121"/>
      <w:r>
        <w:rPr>
          <w:b/>
          <w:bCs/>
          <w:color w:val="000000"/>
          <w:spacing w:val="0"/>
          <w:w w:val="100"/>
          <w:position w:val="0"/>
        </w:rPr>
        <w:t>强化技术创新提升竞争力。</w:t>
      </w:r>
      <w:r>
        <w:rPr>
          <w:color w:val="000000"/>
          <w:spacing w:val="0"/>
          <w:w w:val="100"/>
          <w:position w:val="0"/>
        </w:rPr>
        <w:t>发布了智能热处理产线系统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LMS</w:t>
      </w:r>
      <w:r>
        <w:rPr>
          <w:color w:val="000000"/>
          <w:spacing w:val="0"/>
          <w:w w:val="100"/>
          <w:position w:val="0"/>
        </w:rPr>
        <w:t>系统）、箱式炉工艺数据监控系统（箱式炉</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 xml:space="preserve">）、 </w:t>
      </w:r>
      <w:r>
        <w:rPr>
          <w:color w:val="000000"/>
          <w:spacing w:val="0"/>
          <w:w w:val="100"/>
          <w:position w:val="0"/>
        </w:rPr>
        <w:t>网带炉工艺数据监控系统（网带炉</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w:t>
      </w:r>
      <w:r>
        <w:rPr>
          <w:color w:val="000000"/>
          <w:spacing w:val="0"/>
          <w:w w:val="100"/>
          <w:position w:val="0"/>
        </w:rPr>
        <w:t>等软件产品标准文件，并正式推向市场；完成</w:t>
      </w:r>
      <w:r>
        <w:rPr>
          <w:rFonts w:ascii="Times New Roman" w:eastAsia="Times New Roman" w:hAnsi="Times New Roman" w:cs="Times New Roman"/>
          <w:color w:val="000000"/>
          <w:spacing w:val="0"/>
          <w:w w:val="100"/>
          <w:position w:val="0"/>
          <w:sz w:val="18"/>
          <w:szCs w:val="18"/>
        </w:rPr>
        <w:t>VBF</w:t>
      </w:r>
      <w:r>
        <w:rPr>
          <w:color w:val="000000"/>
          <w:spacing w:val="0"/>
          <w:w w:val="100"/>
          <w:position w:val="0"/>
        </w:rPr>
        <w:t>真空少氧渗碳炉及真空渗碳 软件，可实现“真空渗碳+后期扩散阶段</w:t>
      </w:r>
      <w:r>
        <w:rPr>
          <w:rFonts w:ascii="Times New Roman" w:eastAsia="Times New Roman" w:hAnsi="Times New Roman" w:cs="Times New Roman"/>
          <w:color w:val="000000"/>
          <w:spacing w:val="0"/>
          <w:w w:val="100"/>
          <w:position w:val="0"/>
          <w:sz w:val="18"/>
          <w:szCs w:val="18"/>
        </w:rPr>
        <w:t>CP</w:t>
      </w:r>
      <w:r>
        <w:rPr>
          <w:color w:val="000000"/>
          <w:spacing w:val="0"/>
          <w:w w:val="100"/>
          <w:position w:val="0"/>
        </w:rPr>
        <w:t>自动控制”，齿尖工件表面碳浓度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渗层均匀性优势明显；气氛回收装置达到预期 效果，经第三方检测，气氛减量率达到</w:t>
      </w:r>
      <w:r>
        <w:rPr>
          <w:rFonts w:ascii="Times New Roman" w:eastAsia="Times New Roman" w:hAnsi="Times New Roman" w:cs="Times New Roman"/>
          <w:color w:val="000000"/>
          <w:spacing w:val="0"/>
          <w:w w:val="100"/>
          <w:position w:val="0"/>
          <w:sz w:val="18"/>
          <w:szCs w:val="18"/>
        </w:rPr>
        <w:t>30~40%</w:t>
      </w:r>
      <w:r>
        <w:rPr>
          <w:color w:val="000000"/>
          <w:spacing w:val="0"/>
          <w:w w:val="100"/>
          <w:position w:val="0"/>
        </w:rPr>
        <w:t>；成功应用</w:t>
      </w:r>
      <w:r>
        <w:rPr>
          <w:rFonts w:ascii="Times New Roman" w:eastAsia="Times New Roman" w:hAnsi="Times New Roman" w:cs="Times New Roman"/>
          <w:color w:val="000000"/>
          <w:spacing w:val="0"/>
          <w:w w:val="100"/>
          <w:position w:val="0"/>
          <w:sz w:val="18"/>
          <w:szCs w:val="18"/>
        </w:rPr>
        <w:t>ANSYS</w:t>
      </w:r>
      <w:r>
        <w:rPr>
          <w:color w:val="000000"/>
          <w:spacing w:val="0"/>
          <w:w w:val="100"/>
          <w:position w:val="0"/>
        </w:rPr>
        <w:t>温度场、流场模拟；“国家重点研发计划轴齿类清洁热处 理”项目之课题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“可控气氛精密控制及减量化技术”通过中期现场评审，得到评审专家的高分好评；顺利通过“江苏 省四星级上云企业”认定；报告期内新增授权专利</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w:t>
      </w:r>
    </w:p>
    <w:p>
      <w:pPr>
        <w:pStyle w:val="Style27"/>
        <w:keepNext w:val="0"/>
        <w:keepLines w:val="0"/>
        <w:widowControl w:val="0"/>
        <w:numPr>
          <w:ilvl w:val="0"/>
          <w:numId w:val="15"/>
        </w:numPr>
        <w:shd w:val="clear" w:color="auto" w:fill="auto"/>
        <w:tabs>
          <w:tab w:pos="668" w:val="left"/>
        </w:tabs>
        <w:bidi w:val="0"/>
        <w:spacing w:before="0" w:after="0" w:line="312" w:lineRule="exact"/>
        <w:ind w:left="0" w:right="0"/>
        <w:jc w:val="left"/>
      </w:pPr>
      <w:bookmarkStart w:id="122" w:name="bookmark122"/>
      <w:bookmarkEnd w:id="122"/>
      <w:r>
        <w:rPr>
          <w:b/>
          <w:bCs/>
          <w:color w:val="000000"/>
          <w:spacing w:val="0"/>
          <w:w w:val="100"/>
          <w:position w:val="0"/>
        </w:rPr>
        <w:t>夯实精细化管理工作基础。</w:t>
      </w:r>
      <w:r>
        <w:rPr>
          <w:color w:val="000000"/>
          <w:spacing w:val="0"/>
          <w:w w:val="100"/>
          <w:position w:val="0"/>
        </w:rPr>
        <w:t>持续加强精细化管理，全面提高生产经营管理效能，做实做细降本节支工作；完成了《质 量、研发、环境、两化融合管理体系》的运行及优化，通过了外审机构的质量和环境管理体系以及两化融合管理体系的监督 审查。</w:t>
      </w:r>
    </w:p>
    <w:p>
      <w:pPr>
        <w:pStyle w:val="Style27"/>
        <w:keepNext w:val="0"/>
        <w:keepLines w:val="0"/>
        <w:widowControl w:val="0"/>
        <w:numPr>
          <w:ilvl w:val="0"/>
          <w:numId w:val="15"/>
        </w:numPr>
        <w:shd w:val="clear" w:color="auto" w:fill="auto"/>
        <w:tabs>
          <w:tab w:pos="668" w:val="left"/>
        </w:tabs>
        <w:bidi w:val="0"/>
        <w:spacing w:before="0" w:after="0" w:line="311" w:lineRule="exact"/>
        <w:ind w:left="0" w:right="0"/>
        <w:jc w:val="left"/>
      </w:pPr>
      <w:bookmarkStart w:id="123" w:name="bookmark123"/>
      <w:bookmarkEnd w:id="123"/>
      <w:r>
        <w:rPr>
          <w:b/>
          <w:bCs/>
          <w:color w:val="000000"/>
          <w:spacing w:val="0"/>
          <w:w w:val="100"/>
          <w:position w:val="0"/>
        </w:rPr>
        <w:t>引进人才促进可持续发展。</w:t>
      </w:r>
      <w:r>
        <w:rPr>
          <w:color w:val="000000"/>
          <w:spacing w:val="0"/>
          <w:w w:val="100"/>
          <w:position w:val="0"/>
        </w:rPr>
        <w:t>报告期内，公司对薪酬管理体系进行了优化，建立并实施了具有内部公平性和市场竞争 力的薪酬制度，充分体现公司倡导的“公平、公正、公开、共创、共担、共享”原则；积极参加江苏科技大学、江苏大学、 苏州科技大学等高校招聘会以及人社部门组织的专场招聘会，引进优秀的年轻人才加入公司；与江苏大学签订校企合作协议， 成为江苏大学生产实习基地，为江苏大学材料学院近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名学生进行了生产实习培训；与盐城技师学院合作成立“丰东班”， 组织编写《热处理基础知识及应用》的培训教材，</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名学生报名，为培养技术工人打好基础。</w:t>
      </w:r>
    </w:p>
    <w:p>
      <w:pPr>
        <w:pStyle w:val="Style27"/>
        <w:keepNext w:val="0"/>
        <w:keepLines w:val="0"/>
        <w:widowControl w:val="0"/>
        <w:shd w:val="clear" w:color="auto" w:fill="auto"/>
        <w:bidi w:val="0"/>
        <w:spacing w:before="0" w:after="0" w:line="314" w:lineRule="exact"/>
        <w:ind w:left="0" w:right="0"/>
        <w:jc w:val="left"/>
      </w:pPr>
      <w:bookmarkStart w:id="124" w:name="bookmark124"/>
      <w:r>
        <w:rPr>
          <w:b/>
          <w:bCs/>
          <w:color w:val="000000"/>
          <w:spacing w:val="0"/>
          <w:w w:val="100"/>
          <w:position w:val="0"/>
        </w:rPr>
        <w:t>（</w:t>
      </w:r>
      <w:bookmarkEnd w:id="12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）互联网财税业务</w:t>
      </w:r>
    </w:p>
    <w:p>
      <w:pPr>
        <w:pStyle w:val="Style27"/>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年我司在税务局端业务一方面巩固和拓展业务与区域，在电子税务局和实名办税与风险监控两项主营业务外，积极 推进智能咨询和征纳互动业务线，增强整体业务的涉及面；另一方面积极参与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金税四期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试点工作，对电子发票所涉及关联 系统、配套业务与相关服务都加大了资源保障。但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年疫情不断反复，政府机关为应对疫情影响，主动削减各项财政经费， 税务系统也在各方面削减预算，各信息化建设项目的预算都被压缩；同时，政府机关为加强疫情防控管理工作，严控项目实 施与人员进出项目现场，并大量要求远程办公方式，不同程度影响了在执行项目的交付难度。受上述因素影响，我司税务局 端业务的收入有所提升，但成本也增高，导致利润有所下降。</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在企业服务方面，我司携手华为和腾讯等战略合作伙伴，加大云化、在线化、智能化等研发协同，加大企业上下游之间 的数字化协同产品的推广。提供网格化管理、精准推送、智能咨询、数字虚拟人等能力，实现业财税服务的在线化、数字化 和智能化。建立起企业与上下游供应和经销商之间、税务局、海关口岸、金融机构等第三方连接，携手生态伙伴助力企业财 税数字化转型。赋能财税服务机构和企业服务厂商，对外打通企业上下游，对内打通销售、采购、研发、生产、交付、服务 等环节，实现业、财、税融合，助力企业数字化，提供数字化、智能化“合规、降本、增效”的服务。</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49,703.74</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-47,609.49</w:t>
      </w:r>
      <w:r>
        <w:rPr>
          <w:color w:val="000000"/>
          <w:spacing w:val="0"/>
          <w:w w:val="100"/>
          <w:position w:val="0"/>
        </w:rPr>
        <w:t xml:space="preserve">万元，归属于母公司股东的净利 </w:t>
      </w:r>
      <w:r>
        <w:rPr>
          <w:rStyle w:val="CharStyle40"/>
          <w:rFonts w:ascii="SimSun" w:eastAsia="SimSun" w:hAnsi="SimSun" w:cs="SimSun"/>
          <w:sz w:val="17"/>
          <w:szCs w:val="17"/>
        </w:rPr>
        <w:t>润</w:t>
      </w:r>
      <w:r>
        <w:rPr>
          <w:rStyle w:val="CharStyle40"/>
        </w:rPr>
        <w:t>-46,797.47</w:t>
      </w:r>
      <w:r>
        <w:rPr>
          <w:rStyle w:val="CharStyle40"/>
          <w:rFonts w:ascii="SimSun" w:eastAsia="SimSun" w:hAnsi="SimSun" w:cs="SimSun"/>
          <w:sz w:val="17"/>
          <w:szCs w:val="17"/>
        </w:rPr>
        <w:t>万元，分别比上年增长</w:t>
      </w:r>
      <w:r>
        <w:rPr>
          <w:rStyle w:val="CharStyle40"/>
        </w:rPr>
        <w:t>29.24%</w:t>
      </w:r>
      <w:r>
        <w:rPr>
          <w:rStyle w:val="CharStyle40"/>
          <w:rFonts w:ascii="SimSun" w:eastAsia="SimSun" w:hAnsi="SimSun" w:cs="SimSun"/>
          <w:sz w:val="17"/>
          <w:szCs w:val="17"/>
        </w:rPr>
        <w:t>、</w:t>
      </w:r>
      <w:r>
        <w:rPr>
          <w:rStyle w:val="CharStyle40"/>
        </w:rPr>
        <w:t>26.73%</w:t>
      </w:r>
      <w:r>
        <w:rPr>
          <w:rStyle w:val="CharStyle40"/>
          <w:rFonts w:ascii="SimSun" w:eastAsia="SimSun" w:hAnsi="SimSun" w:cs="SimSun"/>
          <w:sz w:val="17"/>
          <w:szCs w:val="17"/>
        </w:rPr>
        <w:t>。</w:t>
      </w:r>
      <w:r>
        <w:br w:type="page"/>
      </w:r>
    </w:p>
    <w:p>
      <w:pPr>
        <w:pStyle w:val="Style32"/>
        <w:keepNext/>
        <w:keepLines/>
        <w:widowControl w:val="0"/>
        <w:shd w:val="clear" w:color="auto" w:fill="auto"/>
        <w:bidi w:val="0"/>
        <w:spacing w:before="0" w:after="380" w:line="240" w:lineRule="auto"/>
        <w:ind w:left="0" w:right="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、收入与成本</w:t>
      </w:r>
      <w:bookmarkEnd w:id="125"/>
      <w:bookmarkEnd w:id="126"/>
      <w:bookmarkEnd w:id="128"/>
    </w:p>
    <w:p>
      <w:pPr>
        <w:pStyle w:val="Style42"/>
        <w:keepNext/>
        <w:keepLines/>
        <w:widowControl w:val="0"/>
        <w:numPr>
          <w:ilvl w:val="0"/>
          <w:numId w:val="17"/>
        </w:numPr>
        <w:shd w:val="clear" w:color="auto" w:fill="auto"/>
        <w:bidi w:val="0"/>
        <w:spacing w:before="0" w:line="240" w:lineRule="auto"/>
        <w:ind w:left="0" w:right="0"/>
        <w:jc w:val="left"/>
      </w:pPr>
      <w:bookmarkStart w:id="129" w:name="bookmark129"/>
      <w:bookmarkStart w:id="130" w:name="bookmark130"/>
      <w:bookmarkStart w:id="131" w:name="bookmark131"/>
      <w:bookmarkStart w:id="132" w:name="bookmark132"/>
      <w:bookmarkEnd w:id="131"/>
      <w:r>
        <w:rPr>
          <w:color w:val="000000"/>
          <w:spacing w:val="0"/>
          <w:w w:val="100"/>
          <w:position w:val="0"/>
        </w:rPr>
        <w:t>营业收入构成</w:t>
      </w:r>
      <w:bookmarkEnd w:id="129"/>
      <w:bookmarkEnd w:id="130"/>
      <w:bookmarkEnd w:id="1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1,201,900,037.60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1,011,479,669.78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539,179,888.96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企业云服务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236,273,549.39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203,679,247.11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电子税务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260,763,895.45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268,620,533.71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热处理设备销售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235,315,778.98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175,225,126.48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399,524,652.45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303,372,442.34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财税云服务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236,273,549.39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203,679,247.11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136,247,939.13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129,776,977.30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产品及开发服务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89,846,412.89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80,334,642.47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31,625,519.84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56,961,975.96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73,066,184.92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62,129,258.12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21,809,088.35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16,794,233.79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142,621,568.05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106,592,633.98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625,959,204.02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522,237,390.06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230,383,057.67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256,421,328.21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30,433,288.22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18,628,354.21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91,894,978.11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72,629,060.04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华中地区</w:t>
            </w:r>
            <w:r>
              <w:rPr>
                <w:color w:val="000000"/>
                <w:spacing w:val="0"/>
                <w:w w:val="100"/>
                <w:position w:val="0"/>
              </w:rPr>
              <w:t>(</w:t>
            </w:r>
            <w:r>
              <w:rPr>
                <w:rFonts w:ascii="SimSun" w:eastAsia="SimSun" w:hAnsi="SimSun" w:cs="SimSun"/>
                <w:color w:val="000000"/>
                <w:spacing w:val="0"/>
                <w:w w:val="100"/>
                <w:position w:val="0"/>
                <w:sz w:val="17"/>
                <w:szCs w:val="17"/>
              </w:rPr>
              <w:t>中南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29,949,787.05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6,587,673.15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28,849,066.13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11,588,996.34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148.93%</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1,201,900,037.60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1,011,479,669.78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109"/>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124,062,202.59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125,062,996.62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125,165,112.92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122,747,132.71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146,620,920.51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155,396,767.32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153,776,553.01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16,505,539.98</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-40,536,703.60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-91,919,318.96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-90,349,911.68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-245,168,768.65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4,345,851.87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1,160,512.71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388,941.25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-595,995,688.55</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3"/>
      <w:bookmarkEnd w:id="134"/>
      <w:bookmarkEnd w:id="136"/>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864"/>
        <w:gridCol w:w="1272"/>
        <w:gridCol w:w="1277"/>
        <w:gridCol w:w="2069"/>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营业收入比 上年同期增减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营业成本比 上年同期增减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毛利率比上年同期增减</w:t>
            </w:r>
          </w:p>
        </w:tc>
      </w:tr>
      <w:tr>
        <w:trPr>
          <w:trHeight w:val="370"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449,700,917.59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1.92</w:t>
            </w:r>
            <w:r>
              <w:rPr>
                <w:rFonts w:ascii="SimSun" w:eastAsia="SimSun" w:hAnsi="SimSun" w:cs="SimSun"/>
                <w:color w:val="000000"/>
                <w:spacing w:val="0"/>
                <w:w w:val="100"/>
                <w:position w:val="0"/>
                <w:sz w:val="17"/>
                <w:szCs w:val="17"/>
              </w:rPr>
              <w:t>个百分点</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企业云服务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236,273,549.39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215,380,987.73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4.02</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电子税务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260,763,895.45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284,663,975.17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8.84</w:t>
            </w:r>
            <w:r>
              <w:rPr>
                <w:rFonts w:ascii="SimSun" w:eastAsia="SimSun" w:hAnsi="SimSun" w:cs="SimSun"/>
                <w:color w:val="000000"/>
                <w:spacing w:val="0"/>
                <w:w w:val="100"/>
                <w:position w:val="0"/>
                <w:sz w:val="17"/>
                <w:szCs w:val="17"/>
              </w:rPr>
              <w:t>个百分点</w:t>
            </w:r>
          </w:p>
        </w:tc>
      </w:tr>
      <w:tr>
        <w:trPr>
          <w:trHeight w:val="370"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热处理设备销售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235,315,778.98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170,705,462.87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6.38</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399,524,652.45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239,011,535.10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0.64</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财税云服务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236,273,549.39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215,380,987.73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4.02</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136,247,939.13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146,036,565.26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8.20</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73,066,184.92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42,623,752.19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0.93</w:t>
            </w:r>
            <w:r>
              <w:rPr>
                <w:rFonts w:ascii="SimSun" w:eastAsia="SimSun" w:hAnsi="SimSun" w:cs="SimSun"/>
                <w:color w:val="000000"/>
                <w:spacing w:val="0"/>
                <w:w w:val="100"/>
                <w:position w:val="0"/>
                <w:sz w:val="17"/>
                <w:szCs w:val="17"/>
              </w:rPr>
              <w:t>个百分点</w:t>
            </w:r>
          </w:p>
        </w:tc>
      </w:tr>
      <w:tr>
        <w:trPr>
          <w:trHeight w:val="365"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142,621,568.05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114,991,316.52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0.40</w:t>
            </w:r>
            <w:r>
              <w:rPr>
                <w:rFonts w:ascii="SimSun" w:eastAsia="SimSun" w:hAnsi="SimSun" w:cs="SimSun"/>
                <w:color w:val="000000"/>
                <w:spacing w:val="0"/>
                <w:w w:val="100"/>
                <w:position w:val="0"/>
                <w:sz w:val="17"/>
                <w:szCs w:val="17"/>
              </w:rPr>
              <w:t>个百分点</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625,959,204.02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423,330,768.12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2.65</w:t>
            </w:r>
            <w:r>
              <w:rPr>
                <w:rFonts w:ascii="SimSun" w:eastAsia="SimSun" w:hAnsi="SimSun" w:cs="SimSun"/>
                <w:color w:val="000000"/>
                <w:spacing w:val="0"/>
                <w:w w:val="100"/>
                <w:position w:val="0"/>
                <w:sz w:val="17"/>
                <w:szCs w:val="17"/>
              </w:rPr>
              <w:t>个百分点</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230,383,057.67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234,570,113.38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3.69</w:t>
            </w:r>
            <w:r>
              <w:rPr>
                <w:rFonts w:ascii="SimSun" w:eastAsia="SimSun" w:hAnsi="SimSun" w:cs="SimSun"/>
                <w:color w:val="000000"/>
                <w:spacing w:val="0"/>
                <w:w w:val="100"/>
                <w:position w:val="0"/>
                <w:sz w:val="17"/>
                <w:szCs w:val="17"/>
              </w:rPr>
              <w:t>个百分点</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7"/>
      <w:bookmarkEnd w:id="138"/>
      <w:bookmarkEnd w:id="140"/>
    </w:p>
    <w:p>
      <w:pPr>
        <w:pStyle w:val="Style2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机械制造业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w:t>
            </w:r>
          </w:p>
        </w:tc>
      </w:tr>
    </w:tbl>
    <w:p>
      <w:pPr>
        <w:pStyle w:val="Style27"/>
        <w:keepNext w:val="0"/>
        <w:keepLines w:val="0"/>
        <w:widowControl w:val="0"/>
        <w:shd w:val="clear" w:color="auto" w:fill="auto"/>
        <w:bidi w:val="0"/>
        <w:spacing w:before="0" w:after="140" w:line="240" w:lineRule="auto"/>
        <w:ind w:left="0" w:right="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jc w:val="left"/>
      </w:pPr>
      <w:r>
        <w:rPr>
          <w:color w:val="000000"/>
          <w:spacing w:val="0"/>
          <w:w w:val="100"/>
          <w:position w:val="0"/>
        </w:rPr>
        <w:t>生产量本年比上年同期增长</w:t>
      </w:r>
      <w:r>
        <w:rPr>
          <w:rFonts w:ascii="Times New Roman" w:eastAsia="Times New Roman" w:hAnsi="Times New Roman" w:cs="Times New Roman"/>
          <w:color w:val="000000"/>
          <w:spacing w:val="0"/>
          <w:w w:val="100"/>
          <w:position w:val="0"/>
          <w:sz w:val="18"/>
          <w:szCs w:val="18"/>
        </w:rPr>
        <w:t>47.41%</w:t>
      </w:r>
      <w:r>
        <w:rPr>
          <w:color w:val="000000"/>
          <w:spacing w:val="0"/>
          <w:w w:val="100"/>
          <w:position w:val="0"/>
        </w:rPr>
        <w:t>，主要系本年设备订单增加，导致生产量较上年有较大增长。</w:t>
      </w:r>
    </w:p>
    <w:p>
      <w:pPr>
        <w:pStyle w:val="Style42"/>
        <w:keepNext/>
        <w:keepLines/>
        <w:widowControl w:val="0"/>
        <w:shd w:val="clear" w:color="auto" w:fill="auto"/>
        <w:tabs>
          <w:tab w:pos="973" w:val="left"/>
        </w:tabs>
        <w:bidi w:val="0"/>
        <w:spacing w:before="0" w:after="400" w:line="240" w:lineRule="auto"/>
        <w:ind w:left="0" w:right="0" w:firstLine="48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1"/>
      <w:bookmarkEnd w:id="142"/>
      <w:bookmarkEnd w:id="144"/>
    </w:p>
    <w:p>
      <w:pPr>
        <w:pStyle w:val="Style27"/>
        <w:keepNext w:val="0"/>
        <w:keepLines w:val="0"/>
        <w:widowControl w:val="0"/>
        <w:shd w:val="clear" w:color="auto" w:fill="auto"/>
        <w:bidi w:val="0"/>
        <w:spacing w:before="0" w:after="4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73" w:val="left"/>
        </w:tabs>
        <w:bidi w:val="0"/>
        <w:spacing w:before="0" w:after="400" w:line="240" w:lineRule="auto"/>
        <w:ind w:left="0" w:right="0" w:firstLine="48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5"/>
      <w:bookmarkEnd w:id="146"/>
      <w:bookmarkEnd w:id="148"/>
    </w:p>
    <w:p>
      <w:pPr>
        <w:pStyle w:val="Style27"/>
        <w:keepNext w:val="0"/>
        <w:keepLines w:val="0"/>
        <w:widowControl w:val="0"/>
        <w:shd w:val="clear" w:color="auto" w:fill="auto"/>
        <w:bidi w:val="0"/>
        <w:spacing w:before="0" w:after="140" w:line="240" w:lineRule="auto"/>
        <w:ind w:left="0" w:right="0"/>
        <w:jc w:val="left"/>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449,700,917.59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333,653,453.73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215,380,987.73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193,860,331.83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电子税务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284,663,975.17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269,516,689.43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170,705,462.87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115,924,144.95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239,011,535.10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183,413,347.93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215,380,987.73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193,860,331.83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146,036,565.26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128,450,393.57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107,662,728.15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87,260,377.78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28,324,849.19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52,453,777.26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42,623,752.19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35,668,101.67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140" w:line="240" w:lineRule="auto"/>
        <w:ind w:left="0" w:right="0"/>
        <w:jc w:val="left"/>
      </w:pPr>
      <w:r>
        <w:rPr>
          <w:color w:val="000000"/>
          <w:spacing w:val="0"/>
          <w:w w:val="100"/>
          <w:position w:val="0"/>
        </w:rPr>
        <w:t>主营业务成本构成</w:t>
      </w:r>
    </w:p>
    <w:p>
      <w:pPr>
        <w:pStyle w:val="Style27"/>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采购和外包成本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160,925,413.06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196,241,484.19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218,881,156.72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142,656,302.41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120,238,393.12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124,479,234.67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bl>
    <w:p>
      <w:pPr>
        <w:pStyle w:val="Style42"/>
        <w:keepNext/>
        <w:keepLines/>
        <w:widowControl w:val="0"/>
        <w:shd w:val="clear" w:color="auto" w:fill="auto"/>
        <w:tabs>
          <w:tab w:pos="973" w:val="left"/>
        </w:tabs>
        <w:bidi w:val="0"/>
        <w:spacing w:before="0" w:after="400" w:line="240" w:lineRule="auto"/>
        <w:ind w:left="0" w:right="0" w:firstLine="48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9"/>
      <w:bookmarkEnd w:id="150"/>
      <w:bookmarkEnd w:id="152"/>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numPr>
          <w:ilvl w:val="0"/>
          <w:numId w:val="19"/>
        </w:numPr>
        <w:shd w:val="clear" w:color="auto" w:fill="auto"/>
        <w:tabs>
          <w:tab w:pos="728" w:val="left"/>
        </w:tabs>
        <w:bidi w:val="0"/>
        <w:spacing w:before="0" w:after="0" w:line="322" w:lineRule="exact"/>
        <w:ind w:left="0" w:right="0"/>
        <w:jc w:val="both"/>
      </w:pPr>
      <w:bookmarkStart w:id="153" w:name="bookmark153"/>
      <w:bookmarkEnd w:id="15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年度，公司全资子公司丰东热技术合并报表范围增加情况：湖南丰东热技术有限公司。减少情况：因股权转让， 广州鑫润丰东热处理有限公司自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月不再纳入合并范围。</w:t>
      </w:r>
    </w:p>
    <w:p>
      <w:pPr>
        <w:pStyle w:val="Style27"/>
        <w:keepNext w:val="0"/>
        <w:keepLines w:val="0"/>
        <w:widowControl w:val="0"/>
        <w:numPr>
          <w:ilvl w:val="0"/>
          <w:numId w:val="19"/>
        </w:numPr>
        <w:shd w:val="clear" w:color="auto" w:fill="auto"/>
        <w:tabs>
          <w:tab w:pos="733" w:val="left"/>
        </w:tabs>
        <w:bidi w:val="0"/>
        <w:spacing w:before="0" w:after="400" w:line="314" w:lineRule="exact"/>
        <w:ind w:left="0" w:right="0"/>
        <w:jc w:val="both"/>
      </w:pPr>
      <w:bookmarkStart w:id="154" w:name="bookmark154"/>
      <w:bookmarkEnd w:id="154"/>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年度，公司全资子公司方欣科技合并报表范围增加情况：杭州明信财务管理有限公司、广州金财数字服务有限公 司、欣好信息科技（苏州）有限公司、江苏汇企众联数据服务有限公司、众企数字科技（广东）有限公司。减少情况：为进 一步聚焦主赛道，北京金财纵横信息咨询服务有限公司、广东龙达财税服务有限公司、深圳龙达财税有限公司、江门龙达财 税服务有限公司、东莞市龙达金财企业管理咨询有限公司、东莞市龙达骏洋企业管理咨询有限公司、东莞市龙达临深财税服 务有限公司、东莞市龙达灵狮产业孵化运营有限公司、东莞市龙达湾区财税服务有限公司、东莞市龙达中城财税服务有限公 司因股权转让，自股权交割完毕之日起不再纳入合并范围；广州金财数字服务有限公司因股权转让，自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月起不再纳 入合并范围。</w:t>
      </w:r>
    </w:p>
    <w:p>
      <w:pPr>
        <w:pStyle w:val="Style42"/>
        <w:keepNext/>
        <w:keepLines/>
        <w:widowControl w:val="0"/>
        <w:shd w:val="clear" w:color="auto" w:fill="auto"/>
        <w:tabs>
          <w:tab w:pos="973" w:val="left"/>
        </w:tabs>
        <w:bidi w:val="0"/>
        <w:spacing w:before="0" w:after="400" w:line="240" w:lineRule="auto"/>
        <w:ind w:left="0" w:right="0" w:firstLine="48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5"/>
      <w:bookmarkEnd w:id="156"/>
      <w:bookmarkEnd w:id="158"/>
    </w:p>
    <w:p>
      <w:pPr>
        <w:pStyle w:val="Style27"/>
        <w:keepNext w:val="0"/>
        <w:keepLines w:val="0"/>
        <w:widowControl w:val="0"/>
        <w:shd w:val="clear" w:color="auto" w:fill="auto"/>
        <w:bidi w:val="0"/>
        <w:spacing w:before="0" w:after="24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00" w:line="240" w:lineRule="auto"/>
        <w:ind w:left="0" w:right="0" w:firstLine="48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9"/>
      <w:bookmarkEnd w:id="160"/>
      <w:bookmarkEnd w:id="162"/>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公司主要销售客户情况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134,804,784.72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159" w:line="1" w:lineRule="exact"/>
      </w:pPr>
    </w:p>
    <w:tbl>
      <w:tblPr>
        <w:tblOverlap w:val="never"/>
        <w:jc w:val="center"/>
        <w:tblLayout w:type="fixed"/>
      </w:tblPr>
      <w:tblGrid>
        <w:gridCol w:w="1138"/>
        <w:gridCol w:w="2971"/>
        <w:gridCol w:w="2558"/>
        <w:gridCol w:w="291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35,494,166.63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31,966,119.83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28,903,531.41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19,331,274.00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19,109,692.85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134,804,784.72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after="2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80,911,710.41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1138"/>
        <w:gridCol w:w="2971"/>
        <w:gridCol w:w="2702"/>
        <w:gridCol w:w="277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38,193,445.53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11,436,068.91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10,515,798.37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10,399,714.40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10,366,683.20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80,911,710.41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、费用</w:t>
      </w:r>
      <w:bookmarkEnd w:id="163"/>
      <w:bookmarkEnd w:id="164"/>
      <w:bookmarkEnd w:id="166"/>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1416"/>
        <w:gridCol w:w="1416"/>
        <w:gridCol w:w="362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114,887,973.19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98,637,565.94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185,243,747.91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160,966,776.55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14,748,441.52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7,293,902.41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主要系银行借款增加、利息支出增加所致。</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118,155,660.28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112,174,319.28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、研发投入</w:t>
      </w:r>
      <w:bookmarkEnd w:id="167"/>
      <w:bookmarkEnd w:id="168"/>
      <w:bookmarkEnd w:id="170"/>
    </w:p>
    <w:p>
      <w:pPr>
        <w:pStyle w:val="Style27"/>
        <w:keepNext w:val="0"/>
        <w:keepLines w:val="0"/>
        <w:widowControl w:val="0"/>
        <w:shd w:val="clear" w:color="auto" w:fill="auto"/>
        <w:bidi w:val="0"/>
        <w:spacing w:before="0" w:after="6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2131"/>
        <w:gridCol w:w="1234"/>
        <w:gridCol w:w="2026"/>
        <w:gridCol w:w="2491"/>
      </w:tblGrid>
      <w:tr>
        <w:trPr>
          <w:trHeight w:val="4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预计对公司未来发展的影响</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“国家重点研发计划 轴齿类清洁热处理”课 题</w:t>
            </w:r>
            <w:r>
              <w:rPr>
                <w:color w:val="000000"/>
                <w:spacing w:val="0"/>
                <w:w w:val="100"/>
                <w:position w:val="0"/>
                <w:sz w:val="16"/>
                <w:szCs w:val="16"/>
              </w:rPr>
              <w:t>3—</w:t>
            </w:r>
            <w:r>
              <w:rPr>
                <w:rFonts w:ascii="SimSun" w:eastAsia="SimSun" w:hAnsi="SimSun" w:cs="SimSun"/>
                <w:color w:val="000000"/>
                <w:spacing w:val="0"/>
                <w:w w:val="100"/>
                <w:position w:val="0"/>
                <w:sz w:val="16"/>
                <w:szCs w:val="16"/>
              </w:rPr>
              <w:t>“可控气氛精密 控制及减量化技术”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实现可控气氛热处理精密控 制、多种类气氛减量，促进 热处理绿色低碳发展。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按期完成</w:t>
            </w:r>
            <w:r>
              <w:rPr>
                <w:color w:val="000000"/>
                <w:spacing w:val="0"/>
                <w:w w:val="100"/>
                <w:position w:val="0"/>
                <w:sz w:val="16"/>
                <w:szCs w:val="16"/>
              </w:rPr>
              <w:t>2021</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年度研发任务， 计划于</w:t>
            </w:r>
            <w:r>
              <w:rPr>
                <w:color w:val="000000"/>
                <w:spacing w:val="0"/>
                <w:w w:val="100"/>
                <w:position w:val="0"/>
                <w:sz w:val="16"/>
                <w:szCs w:val="16"/>
              </w:rPr>
              <w:t>2022</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6 </w:t>
            </w:r>
            <w:r>
              <w:rPr>
                <w:rFonts w:ascii="SimSun" w:eastAsia="SimSun" w:hAnsi="SimSun" w:cs="SimSun"/>
                <w:color w:val="000000"/>
                <w:spacing w:val="0"/>
                <w:w w:val="100"/>
                <w:position w:val="0"/>
                <w:sz w:val="16"/>
                <w:szCs w:val="16"/>
              </w:rPr>
              <w:t>月结题。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预抽真空气氛减量，高温渗 碳效率提升，渗碳炉排放尾 气回收再利用。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提升公司绿色低碳可控气氛热处 理技术水平，促进公司产品销售， 提高盈利能力。</w:t>
            </w:r>
          </w:p>
        </w:tc>
      </w:tr>
      <w:tr>
        <w:trPr>
          <w:trHeight w:val="12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VBF</w:t>
            </w:r>
            <w:r>
              <w:rPr>
                <w:rFonts w:ascii="SimSun" w:eastAsia="SimSun" w:hAnsi="SimSun" w:cs="SimSun"/>
                <w:color w:val="000000"/>
                <w:spacing w:val="0"/>
                <w:w w:val="100"/>
                <w:position w:val="0"/>
                <w:sz w:val="16"/>
                <w:szCs w:val="16"/>
              </w:rPr>
              <w:t>真空少无氧渗碳 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rFonts w:ascii="SimSun" w:eastAsia="SimSun" w:hAnsi="SimSun" w:cs="SimSun"/>
                <w:color w:val="000000"/>
                <w:spacing w:val="0"/>
                <w:w w:val="100"/>
                <w:position w:val="0"/>
                <w:sz w:val="16"/>
                <w:szCs w:val="16"/>
              </w:rPr>
              <w:t>研发新型“真空</w:t>
            </w:r>
            <w:r>
              <w:rPr>
                <w:color w:val="000000"/>
                <w:spacing w:val="0"/>
                <w:w w:val="100"/>
                <w:position w:val="0"/>
                <w:sz w:val="16"/>
                <w:szCs w:val="16"/>
              </w:rPr>
              <w:t>+</w:t>
            </w:r>
            <w:r>
              <w:rPr>
                <w:rFonts w:ascii="SimSun" w:eastAsia="SimSun" w:hAnsi="SimSun" w:cs="SimSun"/>
                <w:color w:val="000000"/>
                <w:spacing w:val="0"/>
                <w:w w:val="100"/>
                <w:position w:val="0"/>
                <w:sz w:val="16"/>
                <w:szCs w:val="16"/>
              </w:rPr>
              <w:t>气氛”复合 渗碳炉，实现少无氧渗碳， 提升热处理品质，节能减排。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实现“真空渗碳</w:t>
            </w:r>
            <w:r>
              <w:rPr>
                <w:color w:val="000000"/>
                <w:spacing w:val="0"/>
                <w:w w:val="100"/>
                <w:position w:val="0"/>
                <w:sz w:val="16"/>
                <w:szCs w:val="16"/>
              </w:rPr>
              <w:t>+</w:t>
            </w:r>
            <w:r>
              <w:rPr>
                <w:rFonts w:ascii="SimSun" w:eastAsia="SimSun" w:hAnsi="SimSun" w:cs="SimSun"/>
                <w:color w:val="000000"/>
                <w:spacing w:val="0"/>
                <w:w w:val="100"/>
                <w:position w:val="0"/>
                <w:sz w:val="16"/>
                <w:szCs w:val="16"/>
              </w:rPr>
              <w:t>后期扩散 阶段</w:t>
            </w:r>
            <w:r>
              <w:rPr>
                <w:color w:val="000000"/>
                <w:spacing w:val="0"/>
                <w:w w:val="100"/>
                <w:position w:val="0"/>
                <w:sz w:val="16"/>
                <w:szCs w:val="16"/>
              </w:rPr>
              <w:t>CP</w:t>
            </w:r>
            <w:r>
              <w:rPr>
                <w:rFonts w:ascii="SimSun" w:eastAsia="SimSun" w:hAnsi="SimSun" w:cs="SimSun"/>
                <w:color w:val="000000"/>
                <w:spacing w:val="0"/>
                <w:w w:val="100"/>
                <w:position w:val="0"/>
                <w:sz w:val="16"/>
                <w:szCs w:val="16"/>
              </w:rPr>
              <w:t>自动控制”，产品 表面碳浓度均匀性、渗层均 匀性显著提升，晶界氧化显 著降低。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满足高端产品精密渗碳热处理品 质要求，保持公司在行业内的技 术领先地位。</w:t>
            </w:r>
          </w:p>
        </w:tc>
      </w:tr>
      <w:tr>
        <w:trPr>
          <w:trHeight w:val="8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双排推盘式渗碳炉生 产线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满足齿轮、轴承等行业渗层 较深产品的大批量连续渗碳 热处理需求。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推盘连续式精密渗碳热处 理，产能</w:t>
            </w:r>
            <w:r>
              <w:rPr>
                <w:color w:val="000000"/>
                <w:spacing w:val="0"/>
                <w:w w:val="100"/>
                <w:position w:val="0"/>
                <w:sz w:val="16"/>
                <w:szCs w:val="16"/>
              </w:rPr>
              <w:t>2000Kg/h</w:t>
            </w:r>
            <w:r>
              <w:rPr>
                <w:rFonts w:ascii="SimSun" w:eastAsia="SimSun" w:hAnsi="SimSun" w:cs="SimSun"/>
                <w:color w:val="000000"/>
                <w:spacing w:val="0"/>
                <w:w w:val="100"/>
                <w:position w:val="0"/>
                <w:sz w:val="16"/>
                <w:szCs w:val="16"/>
              </w:rPr>
              <w:t>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进一步拓宽公司热处理设备产品 线，扩大销售，提高盈利能力。</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铝合金锻前加热、锻后 固溶</w:t>
            </w:r>
            <w:r>
              <w:rPr>
                <w:color w:val="000000"/>
                <w:spacing w:val="0"/>
                <w:w w:val="100"/>
                <w:position w:val="0"/>
                <w:sz w:val="16"/>
                <w:szCs w:val="16"/>
              </w:rPr>
              <w:t>/</w:t>
            </w:r>
            <w:r>
              <w:rPr>
                <w:rFonts w:ascii="SimSun" w:eastAsia="SimSun" w:hAnsi="SimSun" w:cs="SimSun"/>
                <w:color w:val="000000"/>
                <w:spacing w:val="0"/>
                <w:w w:val="100"/>
                <w:position w:val="0"/>
                <w:sz w:val="16"/>
                <w:szCs w:val="16"/>
              </w:rPr>
              <w:t>时效炉生产线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满足电动汽车等行业大批量 铝合金热处理需求。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已完成设备制 造、正在进行工 艺验证。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链板连续式铝合金精密热</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处理，产能</w:t>
            </w:r>
            <w:r>
              <w:rPr>
                <w:color w:val="000000"/>
                <w:spacing w:val="0"/>
                <w:w w:val="100"/>
                <w:position w:val="0"/>
                <w:sz w:val="16"/>
                <w:szCs w:val="16"/>
              </w:rPr>
              <w:t>1000Kg/h</w:t>
            </w:r>
            <w:r>
              <w:rPr>
                <w:rFonts w:ascii="SimSun" w:eastAsia="SimSun" w:hAnsi="SimSun" w:cs="SimSun"/>
                <w:color w:val="000000"/>
                <w:spacing w:val="0"/>
                <w:w w:val="100"/>
                <w:position w:val="0"/>
                <w:sz w:val="16"/>
                <w:szCs w:val="16"/>
              </w:rPr>
              <w:t>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适应电动汽车铝合金零部件热处 理市场需求，扩大市场份额，提 高公司盈利能力。</w:t>
            </w:r>
          </w:p>
        </w:tc>
      </w:tr>
      <w:tr>
        <w:trPr>
          <w:trHeight w:val="8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渗碳炉温度场、流场计 算机辅助设计软件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6"/>
                <w:szCs w:val="16"/>
              </w:rPr>
            </w:pPr>
            <w:r>
              <w:rPr>
                <w:rFonts w:ascii="SimSun" w:eastAsia="SimSun" w:hAnsi="SimSun" w:cs="SimSun"/>
                <w:color w:val="000000"/>
                <w:spacing w:val="0"/>
                <w:w w:val="100"/>
                <w:position w:val="0"/>
                <w:sz w:val="16"/>
                <w:szCs w:val="16"/>
              </w:rPr>
              <w:t>通过对渗碳炉温度场、流场 仿真模拟，优化炉体结构， 显著提高控制精度。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提高热处理设备处理温度、 气氛均匀性，实现渗层组织 性能精密控制。</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提高公司非标产品快速设计能 力，缩短交货期，提升项目效率。</w:t>
            </w:r>
          </w:p>
        </w:tc>
      </w:tr>
    </w:tbl>
    <w:p>
      <w:pPr>
        <w:spacing w:lineRule="exact" w:line="1"/>
        <w:rPr>
          <w:sz w:val="2"/>
          <w:szCs w:val="2"/>
        </w:rPr>
      </w:pPr>
      <w:r>
        <w:br w:type="page"/>
      </w:r>
    </w:p>
    <w:tbl>
      <w:tblPr>
        <w:tblOverlap w:val="never"/>
        <w:jc w:val="center"/>
        <w:tblLayout w:type="fixed"/>
      </w:tblPr>
      <w:tblGrid>
        <w:gridCol w:w="1704"/>
        <w:gridCol w:w="2131"/>
        <w:gridCol w:w="1234"/>
        <w:gridCol w:w="2026"/>
        <w:gridCol w:w="2491"/>
      </w:tblGrid>
      <w:tr>
        <w:trPr>
          <w:trHeight w:val="7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LMS</w:t>
            </w:r>
            <w:r>
              <w:rPr>
                <w:rFonts w:ascii="SimSun" w:eastAsia="SimSun" w:hAnsi="SimSun" w:cs="SimSun"/>
                <w:color w:val="000000"/>
                <w:spacing w:val="0"/>
                <w:w w:val="100"/>
                <w:position w:val="0"/>
                <w:sz w:val="16"/>
                <w:szCs w:val="16"/>
              </w:rPr>
              <w:t>智能热处理产 线、</w:t>
            </w:r>
            <w:r>
              <w:rPr>
                <w:color w:val="000000"/>
                <w:spacing w:val="0"/>
                <w:w w:val="100"/>
                <w:position w:val="0"/>
                <w:sz w:val="16"/>
                <w:szCs w:val="16"/>
              </w:rPr>
              <w:t>SCADA</w:t>
            </w:r>
            <w:r>
              <w:rPr>
                <w:rFonts w:ascii="SimSun" w:eastAsia="SimSun" w:hAnsi="SimSun" w:cs="SimSun"/>
                <w:color w:val="000000"/>
                <w:spacing w:val="0"/>
                <w:w w:val="100"/>
                <w:position w:val="0"/>
                <w:sz w:val="16"/>
                <w:szCs w:val="16"/>
              </w:rPr>
              <w:t>数据采集 监控系统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拓展智能热处理软件产品范 围，满足市场对热处理智能 化的需求。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实现对热处理生产过程的 智能化、数字化管控，减少 人工依赖，提高生产效率。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拓展智能热处理软件市场销售， 成为公司新的业务增长点。</w:t>
            </w:r>
          </w:p>
        </w:tc>
      </w:tr>
      <w:tr>
        <w:trPr>
          <w:trHeight w:val="12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财税基础中台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完成各类公共框架与组件的 研发，为各财税业务软件提 供客户管理、数据通道等基 础服务。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为财税数字化服务构建所 需技术中台能力与业务中 台能力，助力各财税数字化 应用减少基础研发工作量， 实现快速构建与投产。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提升公司各财税数字化应用的研 发效率，打通基础业务的数据资 源，从而降低长期的研发投入。</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财税数字化平台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搭建财税数字化平台，根据 企业实际需求提供票财税等 的各项服务能力。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为企业提供提供智能化的 财税服务能力，助力企业提 升降低财税风险的同时提 升财税处理效率。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面向企业用户提供智能化财税服 务能力，增加公司营收。</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纳服综合管理应用软 件研究与开发项目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利用大数据分析、机器学习、 智能推荐算法等先进技术， 提供行业领先的纳税服务综 合管理应用。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通过对纳税服务相关业务 进行整合，从而以纳税人为 核心增强纳税服务体验性， 提升产品的服务满意度。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通过打造智能化一体化的纳服综 合管理应用软件，拓宽市场，增 加公司营收。</w:t>
            </w:r>
          </w:p>
        </w:tc>
      </w:tr>
      <w:tr>
        <w:trPr>
          <w:trHeight w:val="121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智能化电子办税与服</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务平台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借助智能中台能力，全面打 造升级全渠道的智能化办税 与服务产品。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通过数据驱动、机器学习、 虚拟数字人等手段提升办 税与服务能效，实现纳税人 和税务人员双减负，远程非 接触式完成业务办理。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6"/>
                <w:szCs w:val="16"/>
              </w:rPr>
            </w:pPr>
            <w:r>
              <w:rPr>
                <w:rFonts w:ascii="SimSun" w:eastAsia="SimSun" w:hAnsi="SimSun" w:cs="SimSun"/>
                <w:color w:val="000000"/>
                <w:spacing w:val="0"/>
                <w:w w:val="100"/>
                <w:position w:val="0"/>
                <w:sz w:val="16"/>
                <w:szCs w:val="16"/>
              </w:rPr>
              <w:t>立足金四的发展方向，体系性升 级数字化、智能化时代下的电子 办税与服务平台，，对于我司稳固 和开拓市场具有重要意义。</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公司研发人员情况</w:t>
      </w:r>
    </w:p>
    <w:p>
      <w:pPr>
        <w:widowControl w:val="0"/>
        <w:spacing w:after="13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8.62</w:t>
            </w:r>
            <w:r>
              <w:rPr>
                <w:rFonts w:ascii="SimSun" w:eastAsia="SimSun" w:hAnsi="SimSun" w:cs="SimSun"/>
                <w:color w:val="000000"/>
                <w:spacing w:val="0"/>
                <w:w w:val="100"/>
                <w:position w:val="0"/>
                <w:sz w:val="17"/>
                <w:szCs w:val="17"/>
              </w:rPr>
              <w:t>个百分点</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41~50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179,489,515.85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229,137,947.00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7.72</w:t>
            </w:r>
            <w:r>
              <w:rPr>
                <w:rFonts w:ascii="SimSun" w:eastAsia="SimSun" w:hAnsi="SimSun" w:cs="SimSun"/>
                <w:color w:val="000000"/>
                <w:spacing w:val="0"/>
                <w:w w:val="100"/>
                <w:position w:val="0"/>
                <w:sz w:val="17"/>
                <w:szCs w:val="17"/>
              </w:rPr>
              <w:t>个百分点</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61,333,855.57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116,963,627.72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34.17%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16.88</w:t>
            </w:r>
            <w:r>
              <w:rPr>
                <w:rFonts w:ascii="SimSun" w:eastAsia="SimSun" w:hAnsi="SimSun" w:cs="SimSun"/>
                <w:color w:val="000000"/>
                <w:spacing w:val="0"/>
                <w:w w:val="100"/>
                <w:position w:val="0"/>
                <w:sz w:val="17"/>
                <w:szCs w:val="17"/>
              </w:rPr>
              <w:t>个百分点</w:t>
            </w:r>
          </w:p>
        </w:tc>
      </w:tr>
    </w:tbl>
    <w:p>
      <w:pPr>
        <w:pStyle w:val="Style27"/>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公司研发人员构成发生重大变化的原因及影响</w:t>
      </w:r>
    </w:p>
    <w:p>
      <w:pPr>
        <w:pStyle w:val="Style27"/>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随着公司新产品的推广验证，得到试点用户的认可，公司开始优化人员结构，加大市场和营销人员，控制减少研发人员 数量，引进研发的关键性人才。</w:t>
      </w:r>
    </w:p>
    <w:p>
      <w:pPr>
        <w:pStyle w:val="Style27"/>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报告期研发投入资本化率较上年同期降低，主要原因是本报告期开发阶段的研发项目投入费用较上年同期减少，故研发 投入资本化率较上年同期下降。</w:t>
      </w:r>
    </w:p>
    <w:p>
      <w:pPr>
        <w:pStyle w:val="Style27"/>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133"/>
        <w:gridCol w:w="5246"/>
        <w:gridCol w:w="1210"/>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研发资本化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实施进度</w:t>
            </w:r>
          </w:p>
        </w:tc>
      </w:tr>
      <w:tr>
        <w:trPr>
          <w:trHeight w:val="8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财税基础中台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12,165,956.32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项目已经完成微服务开发框架、前端开发框架、网关、开放服务平 台、配置中心等公共框架与组件的研发，并为各财税业务软件提供 客户管理、数据通道等基础服务，已经交付公司多个项目使用。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财税数字化平台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1,699,328.48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基于财税基础中台所提供的基础服务能力，搭建财税数字化平台， 为企业在数字时代下提供智能化的财税服务能力，助力企业提升降 低财税风险的同时提升财税处理效率。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研发中</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纳服综合管理应用软件 研究与开发项目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3,362,435.05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利用大数据分析、机器学习、智能推荐算法等先进技术，结合纳税 服务相关业务进行整合，从而以纳税人为核心增强纳税服务体验 性，提升服务满意度。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8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智能化电子办税与服务 平台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44,106,135.72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借助智能中台能力打造全渠道的智能化办税与服务产品，通过数据 驱动、机器学习、虚拟数字人等手段提升办税与服务能效，实现纳 税人和税务人员双减负，远程非接触式完成业务办理。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研发中</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44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、现金流</w:t>
      </w:r>
      <w:bookmarkEnd w:id="171"/>
      <w:bookmarkEnd w:id="172"/>
      <w:bookmarkEnd w:id="174"/>
    </w:p>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0"/>
        <w:gridCol w:w="2266"/>
        <w:gridCol w:w="2347"/>
      </w:tblGrid>
      <w:tr>
        <w:trPr>
          <w:trHeight w:val="37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1,447,538,629.83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1,335,912,102.33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1,467,931,458.64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1,342,063,563.67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-20,392,828.81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-6,151,461.34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-231.51%</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826,812,660.05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1,359,729,567.07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w:t>
            </w:r>
          </w:p>
        </w:tc>
      </w:tr>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980,301,575.98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1,397,779,767.32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-153,488,915.93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-38,050,200.25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-303.39%</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285,913,523.71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479,700,933.92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304,406,897.03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345,950,439.62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-18,493,373.32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133,750,494.30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-113.83%</w:t>
            </w:r>
          </w:p>
        </w:tc>
      </w:tr>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-192,306,119.23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89,070,164.14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-315.90%</w:t>
            </w:r>
          </w:p>
        </w:tc>
      </w:tr>
    </w:tbl>
    <w:p>
      <w:pPr>
        <w:pStyle w:val="Style27"/>
        <w:keepNext w:val="0"/>
        <w:keepLines w:val="0"/>
        <w:widowControl w:val="0"/>
        <w:shd w:val="clear" w:color="auto" w:fill="auto"/>
        <w:bidi w:val="0"/>
        <w:spacing w:before="0" w:after="0" w:line="324" w:lineRule="exact"/>
        <w:ind w:left="0" w:right="0" w:firstLine="36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24"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21"/>
        </w:numPr>
        <w:shd w:val="clear" w:color="auto" w:fill="auto"/>
        <w:tabs>
          <w:tab w:pos="718" w:val="left"/>
        </w:tabs>
        <w:bidi w:val="0"/>
        <w:spacing w:before="0" w:after="0" w:line="324" w:lineRule="exact"/>
        <w:ind w:left="0" w:right="0" w:firstLine="360"/>
        <w:jc w:val="both"/>
      </w:pPr>
      <w:bookmarkStart w:id="175" w:name="bookmark175"/>
      <w:bookmarkEnd w:id="175"/>
      <w:r>
        <w:rPr>
          <w:color w:val="000000"/>
          <w:spacing w:val="0"/>
          <w:w w:val="100"/>
          <w:position w:val="0"/>
        </w:rPr>
        <w:t>经营活动产生的现金流量净额本年比上年同期下降</w:t>
      </w:r>
      <w:r>
        <w:rPr>
          <w:rFonts w:ascii="Times New Roman" w:eastAsia="Times New Roman" w:hAnsi="Times New Roman" w:cs="Times New Roman"/>
          <w:color w:val="000000"/>
          <w:spacing w:val="0"/>
          <w:w w:val="100"/>
          <w:position w:val="0"/>
          <w:sz w:val="18"/>
          <w:szCs w:val="18"/>
        </w:rPr>
        <w:t>231.51%</w:t>
      </w:r>
      <w:r>
        <w:rPr>
          <w:color w:val="000000"/>
          <w:spacing w:val="0"/>
          <w:w w:val="100"/>
          <w:position w:val="0"/>
        </w:rPr>
        <w:t>，主要系相较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年享受的与疫情相关的政府优 惠政策减少，经营性现金净流入减少所致。</w:t>
      </w:r>
    </w:p>
    <w:p>
      <w:pPr>
        <w:pStyle w:val="Style27"/>
        <w:keepNext w:val="0"/>
        <w:keepLines w:val="0"/>
        <w:widowControl w:val="0"/>
        <w:numPr>
          <w:ilvl w:val="0"/>
          <w:numId w:val="21"/>
        </w:numPr>
        <w:shd w:val="clear" w:color="auto" w:fill="auto"/>
        <w:tabs>
          <w:tab w:pos="723" w:val="left"/>
        </w:tabs>
        <w:bidi w:val="0"/>
        <w:spacing w:before="0" w:after="0" w:line="324" w:lineRule="exact"/>
        <w:ind w:left="0" w:right="0" w:firstLine="360"/>
        <w:jc w:val="both"/>
      </w:pPr>
      <w:bookmarkStart w:id="176" w:name="bookmark176"/>
      <w:bookmarkEnd w:id="176"/>
      <w:r>
        <w:rPr>
          <w:color w:val="000000"/>
          <w:spacing w:val="0"/>
          <w:w w:val="100"/>
          <w:position w:val="0"/>
        </w:rPr>
        <w:t>投资活动产生的现金流量净额本年比上年同期下降</w:t>
      </w:r>
      <w:r>
        <w:rPr>
          <w:rFonts w:ascii="Times New Roman" w:eastAsia="Times New Roman" w:hAnsi="Times New Roman" w:cs="Times New Roman"/>
          <w:color w:val="000000"/>
          <w:spacing w:val="0"/>
          <w:w w:val="100"/>
          <w:position w:val="0"/>
          <w:sz w:val="18"/>
          <w:szCs w:val="18"/>
        </w:rPr>
        <w:t>303.39%</w:t>
      </w:r>
      <w:r>
        <w:rPr>
          <w:color w:val="000000"/>
          <w:spacing w:val="0"/>
          <w:w w:val="100"/>
          <w:position w:val="0"/>
        </w:rPr>
        <w:t>，主要系上年理财到期赎回，资金转入现金流较多，本年 理财赎回较少所致。</w:t>
      </w:r>
    </w:p>
    <w:p>
      <w:pPr>
        <w:pStyle w:val="Style27"/>
        <w:keepNext w:val="0"/>
        <w:keepLines w:val="0"/>
        <w:widowControl w:val="0"/>
        <w:numPr>
          <w:ilvl w:val="0"/>
          <w:numId w:val="21"/>
        </w:numPr>
        <w:shd w:val="clear" w:color="auto" w:fill="auto"/>
        <w:tabs>
          <w:tab w:pos="733" w:val="left"/>
        </w:tabs>
        <w:bidi w:val="0"/>
        <w:spacing w:before="0" w:after="80" w:line="324" w:lineRule="exact"/>
        <w:ind w:left="0" w:right="0" w:firstLine="360"/>
        <w:jc w:val="both"/>
      </w:pPr>
      <w:bookmarkStart w:id="177" w:name="bookmark177"/>
      <w:bookmarkEnd w:id="177"/>
      <w:r>
        <w:rPr>
          <w:color w:val="000000"/>
          <w:spacing w:val="0"/>
          <w:w w:val="100"/>
          <w:position w:val="0"/>
        </w:rPr>
        <w:t>筹资活动产生的现金流量净额本年比上年同期下降</w:t>
      </w:r>
      <w:r>
        <w:rPr>
          <w:rFonts w:ascii="Times New Roman" w:eastAsia="Times New Roman" w:hAnsi="Times New Roman" w:cs="Times New Roman"/>
          <w:color w:val="000000"/>
          <w:spacing w:val="0"/>
          <w:w w:val="100"/>
          <w:position w:val="0"/>
          <w:sz w:val="18"/>
          <w:szCs w:val="18"/>
        </w:rPr>
        <w:t>113.83%</w:t>
      </w:r>
      <w:r>
        <w:rPr>
          <w:color w:val="000000"/>
          <w:spacing w:val="0"/>
          <w:w w:val="100"/>
          <w:position w:val="0"/>
        </w:rPr>
        <w:t>，主要系本年归还借款所致。</w:t>
      </w:r>
    </w:p>
    <w:p>
      <w:pPr>
        <w:pStyle w:val="Style27"/>
        <w:keepNext w:val="0"/>
        <w:keepLines w:val="0"/>
        <w:widowControl w:val="0"/>
        <w:shd w:val="clear" w:color="auto" w:fill="auto"/>
        <w:bidi w:val="0"/>
        <w:spacing w:before="0" w:after="0" w:line="324" w:lineRule="exact"/>
        <w:ind w:left="0" w:right="0" w:firstLine="36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324"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9" w:lineRule="exact"/>
        <w:ind w:left="0" w:right="0" w:firstLine="360"/>
        <w:jc w:val="both"/>
      </w:pPr>
      <w:r>
        <w:rPr>
          <w:color w:val="000000"/>
          <w:spacing w:val="0"/>
          <w:w w:val="100"/>
          <w:position w:val="0"/>
        </w:rPr>
        <w:t>报告期内，公司经营活动产生的现金净流量与本年度净利润存在</w:t>
      </w:r>
      <w:r>
        <w:rPr>
          <w:rFonts w:ascii="Times New Roman" w:eastAsia="Times New Roman" w:hAnsi="Times New Roman" w:cs="Times New Roman"/>
          <w:color w:val="000000"/>
          <w:spacing w:val="0"/>
          <w:w w:val="100"/>
          <w:position w:val="0"/>
          <w:sz w:val="18"/>
          <w:szCs w:val="18"/>
        </w:rPr>
        <w:t>365,292,435.48</w:t>
      </w:r>
      <w:r>
        <w:rPr>
          <w:color w:val="000000"/>
          <w:spacing w:val="0"/>
          <w:w w:val="100"/>
          <w:position w:val="0"/>
        </w:rPr>
        <w:t>元的差异，主要系报告期内计提各项信 用减值损失，资产减值损失，长期类资产计提折旧和摊销等非付现成本费用等因素的综合影响，从而导致报告期内公司经营 活动产生的现金净流量与本年度净利润存在较大差异。</w:t>
      </w:r>
    </w:p>
    <w:p>
      <w:pPr>
        <w:pStyle w:val="Style21"/>
        <w:keepNext/>
        <w:keepLines/>
        <w:widowControl w:val="0"/>
        <w:shd w:val="clear" w:color="auto" w:fill="auto"/>
        <w:bidi w:val="0"/>
        <w:spacing w:before="0" w:after="28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rPr>
        <w:t>五</w:t>
      </w:r>
      <w:bookmarkEnd w:id="180"/>
      <w:r>
        <w:rPr>
          <w:color w:val="000000"/>
          <w:spacing w:val="0"/>
          <w:w w:val="100"/>
          <w:position w:val="0"/>
        </w:rPr>
        <w:t>、非主营业务分析</w:t>
      </w:r>
      <w:bookmarkEnd w:id="178"/>
      <w:bookmarkEnd w:id="179"/>
      <w:bookmarkEnd w:id="181"/>
    </w:p>
    <w:p>
      <w:pPr>
        <w:pStyle w:val="Style27"/>
        <w:keepNext w:val="0"/>
        <w:keepLines w:val="0"/>
        <w:widowControl w:val="0"/>
        <w:shd w:val="clear" w:color="auto" w:fill="auto"/>
        <w:bidi w:val="0"/>
        <w:spacing w:before="0" w:after="140" w:line="324"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315"/>
        <w:gridCol w:w="850"/>
        <w:gridCol w:w="4958"/>
        <w:gridCol w:w="931"/>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占利润总 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可持续性</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-11,837,952.71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主要系处置股权损益及权益法核算长期股权投资产生的损益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1,493,415.80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-92,879,137.64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主要系商誉减值准备和无形资产减值准备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4,904,715.13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主要系政府补助收入等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1,856,773.00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主要系公益性捐赠支出、质量赔款、非流动资产报废损失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-107,405,532.43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主要系应收账款、其他应收款等金融资产计提的信用减值损失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六</w:t>
      </w:r>
      <w:bookmarkEnd w:id="184"/>
      <w:r>
        <w:rPr>
          <w:color w:val="000000"/>
          <w:spacing w:val="0"/>
          <w:w w:val="100"/>
          <w:position w:val="0"/>
        </w:rPr>
        <w:t>、资产及负债状况分析</w:t>
      </w:r>
      <w:bookmarkEnd w:id="182"/>
      <w:bookmarkEnd w:id="183"/>
      <w:bookmarkEnd w:id="185"/>
    </w:p>
    <w:p>
      <w:pPr>
        <w:pStyle w:val="Style32"/>
        <w:keepNext/>
        <w:keepLines/>
        <w:widowControl w:val="0"/>
        <w:shd w:val="clear" w:color="auto" w:fill="auto"/>
        <w:bidi w:val="0"/>
        <w:spacing w:before="0" w:line="240" w:lineRule="auto"/>
        <w:ind w:left="0" w:right="0" w:firstLine="44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277"/>
        <w:gridCol w:w="1277"/>
        <w:gridCol w:w="1277"/>
        <w:gridCol w:w="850"/>
        <w:gridCol w:w="22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492,575,489.93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674,635,122.69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243,222,290.20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406,923,039.17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15,698,554.15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15,491,049.52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355,172,724.73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297,195,907.21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30,813,377.57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31,581,577.57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158,049,409.35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114,279,280.53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25"/>
        <w:gridCol w:w="1277"/>
        <w:gridCol w:w="1277"/>
        <w:gridCol w:w="1277"/>
        <w:gridCol w:w="850"/>
        <w:gridCol w:w="220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716,636,036.62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624,794,987.49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76,207,497.24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107,008,452.64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44,930,859.23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69,731,837.79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206,609,005.72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203,835,528.38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331,534,094.19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282,050,544.25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82,673,330.77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76,178,912.15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30,638,581.26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54,913,857.21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境外资产占比较高</w:t>
      </w:r>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27"/>
        <w:keepNext w:val="0"/>
        <w:keepLines w:val="0"/>
        <w:widowControl w:val="0"/>
        <w:shd w:val="clear" w:color="auto" w:fill="auto"/>
        <w:bidi w:val="0"/>
        <w:spacing w:before="0" w:after="16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869"/>
        <w:gridCol w:w="1090"/>
        <w:gridCol w:w="878"/>
        <w:gridCol w:w="1133"/>
        <w:gridCol w:w="1133"/>
        <w:gridCol w:w="994"/>
        <w:gridCol w:w="1070"/>
      </w:tblGrid>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本期 购买金额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交易性金融资 产（不含衍生金 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109,344,569.71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1,493,415.80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804,800,000.00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777,700,000.00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-635,822.11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137,302,163.40</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其他权益工具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18,918,318.55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-77,587,000.00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921,737.20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647,353.10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-1,257,206.85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17,386,727.60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128,262,888.26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1,493,415.80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-77,587,000.00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921,737.20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805,447,353.10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777,700,000.00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-1,893,028.96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154,688,891.00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128,262,888.26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1,493,415.80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-77,587,000.00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921,737.20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805,447,353.10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777,700,000.00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-1,893,028.96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154,688,891.00</w:t>
            </w:r>
          </w:p>
        </w:tc>
      </w:tr>
      <w:tr>
        <w:trPr>
          <w:trHeight w:val="34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tbl>
      <w:tblPr>
        <w:tblOverlap w:val="never"/>
        <w:jc w:val="center"/>
        <w:tblLayout w:type="fixed"/>
      </w:tblPr>
      <w:tblGrid>
        <w:gridCol w:w="3125"/>
        <w:gridCol w:w="3259"/>
        <w:gridCol w:w="313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15,947,839.19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履约保函、票据保证金、冻结等</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187,624,917.02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32,780,356.87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30,813,377.57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268,966,490.65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七</w:t>
      </w:r>
      <w:bookmarkEnd w:id="200"/>
      <w:r>
        <w:rPr>
          <w:color w:val="000000"/>
          <w:spacing w:val="0"/>
          <w:w w:val="100"/>
          <w:position w:val="0"/>
        </w:rPr>
        <w:t>、投资状况分析</w:t>
      </w:r>
      <w:bookmarkEnd w:id="198"/>
      <w:bookmarkEnd w:id="199"/>
      <w:bookmarkEnd w:id="201"/>
    </w:p>
    <w:p>
      <w:pPr>
        <w:pStyle w:val="Style32"/>
        <w:keepNext/>
        <w:keepLines/>
        <w:widowControl w:val="0"/>
        <w:shd w:val="clear" w:color="auto" w:fill="auto"/>
        <w:bidi w:val="0"/>
        <w:spacing w:before="0" w:line="240" w:lineRule="auto"/>
        <w:ind w:left="0" w:right="0" w:firstLine="36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2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68,660,000.00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36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、报告期内获取的重大的股权投资情况</w:t>
      </w:r>
      <w:bookmarkEnd w:id="206"/>
      <w:bookmarkEnd w:id="207"/>
      <w:bookmarkEnd w:id="209"/>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1920"/>
        <w:gridCol w:w="422"/>
        <w:gridCol w:w="427"/>
        <w:gridCol w:w="427"/>
        <w:gridCol w:w="422"/>
        <w:gridCol w:w="566"/>
        <w:gridCol w:w="710"/>
        <w:gridCol w:w="566"/>
        <w:gridCol w:w="710"/>
        <w:gridCol w:w="422"/>
        <w:gridCol w:w="566"/>
        <w:gridCol w:w="427"/>
        <w:gridCol w:w="710"/>
        <w:gridCol w:w="648"/>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被投资</w:t>
            </w:r>
          </w:p>
          <w:p>
            <w:pPr>
              <w:pStyle w:val="Style18"/>
              <w:keepNext w:val="0"/>
              <w:keepLines w:val="0"/>
              <w:widowControl w:val="0"/>
              <w:shd w:val="clear" w:color="auto" w:fill="auto"/>
              <w:bidi w:val="0"/>
              <w:spacing w:before="0" w:after="0" w:line="240" w:lineRule="exact"/>
              <w:ind w:left="0" w:right="0" w:firstLine="0"/>
              <w:jc w:val="center"/>
              <w:rPr>
                <w:sz w:val="14"/>
                <w:szCs w:val="14"/>
              </w:rPr>
            </w:pPr>
            <w:r>
              <w:rPr>
                <w:rFonts w:ascii="SimSun" w:eastAsia="SimSun" w:hAnsi="SimSun" w:cs="SimSun"/>
                <w:color w:val="000000"/>
                <w:spacing w:val="0"/>
                <w:w w:val="100"/>
                <w:position w:val="0"/>
                <w:sz w:val="14"/>
                <w:szCs w:val="14"/>
              </w:rPr>
              <w:t>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投资</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4"/>
                <w:szCs w:val="14"/>
              </w:rPr>
            </w:pPr>
            <w:r>
              <w:rPr>
                <w:rFonts w:ascii="SimSun" w:eastAsia="SimSun" w:hAnsi="SimSun" w:cs="SimSun"/>
                <w:color w:val="000000"/>
                <w:spacing w:val="0"/>
                <w:w w:val="100"/>
                <w:position w:val="0"/>
                <w:sz w:val="14"/>
                <w:szCs w:val="14"/>
              </w:rPr>
              <w:t>投资</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left"/>
              <w:rPr>
                <w:sz w:val="14"/>
                <w:szCs w:val="14"/>
              </w:rPr>
            </w:pPr>
            <w:r>
              <w:rPr>
                <w:rFonts w:ascii="SimSun" w:eastAsia="SimSun" w:hAnsi="SimSun" w:cs="SimSun"/>
                <w:color w:val="000000"/>
                <w:spacing w:val="0"/>
                <w:w w:val="100"/>
                <w:position w:val="0"/>
                <w:sz w:val="14"/>
                <w:szCs w:val="14"/>
              </w:rPr>
              <w:t>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合作方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投资期限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产品</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截至资产 负债表日 的进展情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SimSun" w:eastAsia="SimSun" w:hAnsi="SimSun" w:cs="SimSun"/>
                <w:color w:val="000000"/>
                <w:spacing w:val="0"/>
                <w:w w:val="100"/>
                <w:position w:val="0"/>
                <w:sz w:val="14"/>
                <w:szCs w:val="14"/>
              </w:rPr>
              <w:t>预计</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本期投</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是否</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涉诉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4"/>
                <w:szCs w:val="14"/>
              </w:rPr>
            </w:pPr>
            <w:r>
              <w:rPr>
                <w:rFonts w:ascii="SimSun" w:eastAsia="SimSun" w:hAnsi="SimSun" w:cs="SimSun"/>
                <w:color w:val="000000"/>
                <w:spacing w:val="0"/>
                <w:w w:val="100"/>
                <w:position w:val="0"/>
                <w:sz w:val="14"/>
                <w:szCs w:val="14"/>
              </w:rPr>
              <w:t>披露</w:t>
            </w:r>
          </w:p>
          <w:p>
            <w:pPr>
              <w:pStyle w:val="Style18"/>
              <w:keepNext w:val="0"/>
              <w:keepLines w:val="0"/>
              <w:widowControl w:val="0"/>
              <w:shd w:val="clear" w:color="auto" w:fill="auto"/>
              <w:bidi w:val="0"/>
              <w:spacing w:before="0" w:after="100" w:line="240" w:lineRule="auto"/>
              <w:ind w:left="0" w:right="0" w:firstLine="0"/>
              <w:jc w:val="center"/>
              <w:rPr>
                <w:sz w:val="14"/>
                <w:szCs w:val="14"/>
              </w:rPr>
            </w:pPr>
            <w:r>
              <w:rPr>
                <w:rFonts w:ascii="SimSun" w:eastAsia="SimSun" w:hAnsi="SimSun" w:cs="SimSun"/>
                <w:color w:val="000000"/>
                <w:spacing w:val="0"/>
                <w:w w:val="100"/>
                <w:position w:val="0"/>
                <w:sz w:val="14"/>
                <w:szCs w:val="14"/>
              </w:rPr>
              <w:t>日期</w:t>
            </w:r>
          </w:p>
          <w:p>
            <w:pPr>
              <w:pStyle w:val="Style18"/>
              <w:keepNext w:val="0"/>
              <w:keepLines w:val="0"/>
              <w:widowControl w:val="0"/>
              <w:shd w:val="clear" w:color="auto" w:fill="auto"/>
              <w:bidi w:val="0"/>
              <w:spacing w:before="0" w:after="100" w:line="240" w:lineRule="auto"/>
              <w:ind w:left="0" w:right="0" w:firstLine="0"/>
              <w:jc w:val="center"/>
              <w:rPr>
                <w:sz w:val="14"/>
                <w:szCs w:val="14"/>
              </w:rPr>
            </w:pPr>
            <w:r>
              <w:rPr>
                <w:rFonts w:ascii="SimSun" w:eastAsia="SimSun" w:hAnsi="SimSun" w:cs="SimSun"/>
                <w:color w:val="000000"/>
                <w:spacing w:val="0"/>
                <w:w w:val="100"/>
                <w:position w:val="0"/>
                <w:sz w:val="14"/>
                <w:szCs w:val="14"/>
              </w:rPr>
              <w:t>（如有）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81" w:lineRule="exact"/>
              <w:ind w:left="0" w:right="0" w:firstLine="160"/>
              <w:jc w:val="both"/>
              <w:rPr>
                <w:sz w:val="14"/>
                <w:szCs w:val="14"/>
              </w:rPr>
            </w:pPr>
            <w:r>
              <w:rPr>
                <w:rFonts w:ascii="SimSun" w:eastAsia="SimSun" w:hAnsi="SimSun" w:cs="SimSun"/>
                <w:color w:val="000000"/>
                <w:spacing w:val="0"/>
                <w:w w:val="100"/>
                <w:position w:val="0"/>
                <w:sz w:val="14"/>
                <w:szCs w:val="14"/>
              </w:rPr>
              <w:t>披露 索引 （如有）</w:t>
            </w:r>
          </w:p>
        </w:tc>
      </w:tr>
      <w:tr>
        <w:trPr>
          <w:trHeight w:val="22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欣好信 息科技</w:t>
            </w:r>
          </w:p>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（苏州）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both"/>
              <w:rPr>
                <w:sz w:val="14"/>
                <w:szCs w:val="14"/>
              </w:rPr>
            </w:pPr>
            <w:r>
              <w:rPr>
                <w:rFonts w:ascii="SimSun" w:eastAsia="SimSun" w:hAnsi="SimSun" w:cs="SimSun"/>
                <w:color w:val="000000"/>
                <w:spacing w:val="0"/>
                <w:w w:val="100"/>
                <w:position w:val="0"/>
                <w:sz w:val="14"/>
                <w:szCs w:val="14"/>
              </w:rPr>
              <w:t>许可项目：第二类增值电信 业务（依法须经批准的项 目，经相关部门批准后方可 开展经营活动，具体经营项 目以审批结果为准）一般 项目：技术服务、技术开发、 技术咨询、技术交流、技术 转让、技术推广；计算机软 硬件及辅助设备零售等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收购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700,0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70.00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苏州双 喆信息 科技合 伙企业 （有限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2021.6.17</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至长期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4"/>
                <w:szCs w:val="14"/>
              </w:rPr>
            </w:pPr>
            <w:r>
              <w:rPr>
                <w:rFonts w:ascii="SimSun" w:eastAsia="SimSun" w:hAnsi="SimSun" w:cs="SimSun"/>
                <w:color w:val="000000"/>
                <w:spacing w:val="0"/>
                <w:w w:val="100"/>
                <w:position w:val="0"/>
                <w:sz w:val="14"/>
                <w:szCs w:val="14"/>
              </w:rPr>
              <w:t>互联网 财税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239,57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r>
        <w:trPr>
          <w:trHeight w:val="12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both"/>
              <w:rPr>
                <w:sz w:val="14"/>
                <w:szCs w:val="14"/>
              </w:rPr>
            </w:pPr>
            <w:r>
              <w:rPr>
                <w:rFonts w:ascii="SimSun" w:eastAsia="SimSun" w:hAnsi="SimSun" w:cs="SimSun"/>
                <w:color w:val="000000"/>
                <w:spacing w:val="0"/>
                <w:w w:val="100"/>
                <w:position w:val="0"/>
                <w:sz w:val="14"/>
                <w:szCs w:val="14"/>
              </w:rPr>
              <w:t>江苏汇 企众联 数据服 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数据处理和存储服务；计算 机软硬件开发、技术咨询、 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314" w:lineRule="auto"/>
              <w:ind w:left="0" w:right="0" w:firstLine="2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51.00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高峰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2021.4.7</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至长期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4"/>
                <w:szCs w:val="14"/>
              </w:rPr>
            </w:pPr>
            <w:r>
              <w:rPr>
                <w:rFonts w:ascii="SimSun" w:eastAsia="SimSun" w:hAnsi="SimSun" w:cs="SimSun"/>
                <w:color w:val="000000"/>
                <w:spacing w:val="0"/>
                <w:w w:val="100"/>
                <w:position w:val="0"/>
                <w:sz w:val="14"/>
                <w:szCs w:val="14"/>
              </w:rPr>
              <w:t>互联网 财税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42,364.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r>
        <w:trPr>
          <w:trHeight w:val="15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金财互</w:t>
            </w:r>
          </w:p>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联智链</w:t>
            </w:r>
          </w:p>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研究院</w:t>
            </w:r>
          </w:p>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（青岛）</w:t>
            </w:r>
          </w:p>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区块链技术相关软件和服 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20,00</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2020.1.21</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至长期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4"/>
                <w:szCs w:val="14"/>
              </w:rPr>
            </w:pPr>
            <w:r>
              <w:rPr>
                <w:rFonts w:ascii="SimSun" w:eastAsia="SimSun" w:hAnsi="SimSun" w:cs="SimSun"/>
                <w:color w:val="000000"/>
                <w:spacing w:val="0"/>
                <w:w w:val="100"/>
                <w:position w:val="0"/>
                <w:sz w:val="14"/>
                <w:szCs w:val="14"/>
              </w:rPr>
              <w:t>互联网 财税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-5,752,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r>
        <w:trPr>
          <w:trHeight w:val="12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众企数 字科技</w:t>
            </w:r>
          </w:p>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（广东）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互联网数据服务；数据处理 和存储支持服务；信息咨询 服务（不含许可类信息咨询 服务）；网络技术服务等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auto"/>
              <w:ind w:left="0" w:right="0" w:firstLine="0"/>
              <w:jc w:val="left"/>
              <w:rPr>
                <w:sz w:val="16"/>
                <w:szCs w:val="16"/>
              </w:rPr>
            </w:pPr>
            <w:r>
              <w:rPr>
                <w:color w:val="000000"/>
                <w:spacing w:val="0"/>
                <w:w w:val="100"/>
                <w:position w:val="0"/>
                <w:sz w:val="16"/>
                <w:szCs w:val="16"/>
              </w:rPr>
              <w:t xml:space="preserve">2,700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319" w:lineRule="auto"/>
              <w:ind w:left="0" w:right="0" w:firstLine="2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19.00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李春华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2020.11.2</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6"/>
                <w:szCs w:val="16"/>
              </w:rPr>
              <w:t>0</w:t>
            </w:r>
            <w:r>
              <w:rPr>
                <w:rFonts w:ascii="SimSun" w:eastAsia="SimSun" w:hAnsi="SimSun" w:cs="SimSun"/>
                <w:color w:val="000000"/>
                <w:spacing w:val="0"/>
                <w:w w:val="100"/>
                <w:position w:val="0"/>
                <w:sz w:val="14"/>
                <w:szCs w:val="14"/>
              </w:rPr>
              <w:t>至长期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4"/>
                <w:szCs w:val="14"/>
              </w:rPr>
            </w:pPr>
            <w:r>
              <w:rPr>
                <w:rFonts w:ascii="SimSun" w:eastAsia="SimSun" w:hAnsi="SimSun" w:cs="SimSun"/>
                <w:color w:val="000000"/>
                <w:spacing w:val="0"/>
                <w:w w:val="100"/>
                <w:position w:val="0"/>
                <w:sz w:val="14"/>
                <w:szCs w:val="14"/>
              </w:rPr>
              <w:t>互联网 财税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auto"/>
              <w:ind w:left="0" w:right="0" w:firstLine="0"/>
              <w:jc w:val="left"/>
              <w:rPr>
                <w:sz w:val="16"/>
                <w:szCs w:val="16"/>
              </w:rPr>
            </w:pPr>
            <w:r>
              <w:rPr>
                <w:color w:val="000000"/>
                <w:spacing w:val="0"/>
                <w:w w:val="100"/>
                <w:position w:val="0"/>
                <w:sz w:val="16"/>
                <w:szCs w:val="16"/>
              </w:rPr>
              <w:t>-20,170 ,835.27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广州金</w:t>
            </w:r>
          </w:p>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财数字</w:t>
            </w:r>
          </w:p>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服务有</w:t>
            </w:r>
          </w:p>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4"/>
                <w:szCs w:val="14"/>
              </w:rPr>
            </w:pPr>
            <w:r>
              <w:rPr>
                <w:rFonts w:ascii="SimSun" w:eastAsia="SimSun" w:hAnsi="SimSun" w:cs="SimSun"/>
                <w:color w:val="000000"/>
                <w:spacing w:val="0"/>
                <w:w w:val="100"/>
                <w:position w:val="0"/>
                <w:sz w:val="14"/>
                <w:szCs w:val="14"/>
              </w:rPr>
              <w:t>数据处理和存储支持服务； 企业管理咨询；工商登记代 理代办；软件开发；等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500,0</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2021.9.27</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至长期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4"/>
                <w:szCs w:val="14"/>
              </w:rPr>
            </w:pPr>
            <w:r>
              <w:rPr>
                <w:rFonts w:ascii="SimSun" w:eastAsia="SimSun" w:hAnsi="SimSun" w:cs="SimSun"/>
                <w:color w:val="000000"/>
                <w:spacing w:val="0"/>
                <w:w w:val="100"/>
                <w:position w:val="0"/>
                <w:sz w:val="14"/>
                <w:szCs w:val="14"/>
              </w:rPr>
              <w:t>互联网 财税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-8,783,</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r>
        <w:trPr>
          <w:trHeight w:val="130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苏州丰 东热处 理技术 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热处理技术开发、咨询服 务；热处理设备及其辅助设 备的研发、制造、销售、保 养、维修等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24,50</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2019.03.0</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6"/>
                <w:szCs w:val="16"/>
              </w:rPr>
              <w:t>6</w:t>
            </w:r>
            <w:r>
              <w:rPr>
                <w:rFonts w:ascii="SimSun" w:eastAsia="SimSun" w:hAnsi="SimSun" w:cs="SimSun"/>
                <w:color w:val="000000"/>
                <w:spacing w:val="0"/>
                <w:w w:val="100"/>
                <w:position w:val="0"/>
                <w:sz w:val="14"/>
                <w:szCs w:val="14"/>
              </w:rPr>
              <w:t>至长期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热处理 加工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公司正在 建设中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rPr>
              <w:t>-1,085, 883.73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露标准</w:t>
            </w:r>
          </w:p>
        </w:tc>
      </w:tr>
    </w:tbl>
    <w:tbl>
      <w:tblPr>
        <w:tblOverlap w:val="never"/>
        <w:jc w:val="center"/>
        <w:tblLayout w:type="fixed"/>
      </w:tblPr>
      <w:tblGrid>
        <w:gridCol w:w="638"/>
        <w:gridCol w:w="1920"/>
        <w:gridCol w:w="422"/>
        <w:gridCol w:w="427"/>
        <w:gridCol w:w="427"/>
        <w:gridCol w:w="422"/>
        <w:gridCol w:w="566"/>
        <w:gridCol w:w="710"/>
        <w:gridCol w:w="566"/>
        <w:gridCol w:w="710"/>
        <w:gridCol w:w="422"/>
        <w:gridCol w:w="566"/>
        <w:gridCol w:w="427"/>
        <w:gridCol w:w="710"/>
        <w:gridCol w:w="648"/>
      </w:tblGrid>
      <w:tr>
        <w:trPr>
          <w:trHeight w:val="15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9" w:lineRule="exact"/>
              <w:ind w:left="0" w:right="0" w:firstLine="0"/>
              <w:jc w:val="both"/>
              <w:rPr>
                <w:sz w:val="14"/>
                <w:szCs w:val="14"/>
              </w:rPr>
            </w:pPr>
            <w:r>
              <w:rPr>
                <w:rFonts w:ascii="SimSun" w:eastAsia="SimSun" w:hAnsi="SimSun" w:cs="SimSun"/>
                <w:color w:val="000000"/>
                <w:spacing w:val="0"/>
                <w:w w:val="100"/>
                <w:position w:val="0"/>
                <w:sz w:val="14"/>
                <w:szCs w:val="14"/>
              </w:rPr>
              <w:t>常州鑫 润丰东 热处理 工程有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9" w:lineRule="exact"/>
              <w:ind w:left="0" w:right="0" w:firstLine="0"/>
              <w:jc w:val="both"/>
              <w:rPr>
                <w:sz w:val="14"/>
                <w:szCs w:val="14"/>
              </w:rPr>
            </w:pPr>
            <w:r>
              <w:rPr>
                <w:rFonts w:ascii="SimSun" w:eastAsia="SimSun" w:hAnsi="SimSun" w:cs="SimSun"/>
                <w:color w:val="000000"/>
                <w:spacing w:val="0"/>
                <w:w w:val="100"/>
                <w:position w:val="0"/>
                <w:sz w:val="14"/>
                <w:szCs w:val="14"/>
              </w:rPr>
              <w:t>热处理工程设计、施工；金 属热处理加工；机械零部件 制造、加工、销售；热处理 设备销售及售后服务；道路 货物运输（限《道路运输经 营许可证》核定范围）。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rPr>
              <w:t xml:space="preserve">3,060 </w:t>
            </w:r>
            <w:r>
              <w:rPr>
                <w:color w:val="000000"/>
                <w:spacing w:val="0"/>
                <w:w w:val="100"/>
                <w:position w:val="0"/>
                <w:sz w:val="16"/>
                <w:szCs w:val="16"/>
              </w:rPr>
              <w:t>,000.</w:t>
            </w:r>
          </w:p>
          <w:p>
            <w:pPr>
              <w:pStyle w:val="Style18"/>
              <w:keepNext w:val="0"/>
              <w:keepLines w:val="0"/>
              <w:widowControl w:val="0"/>
              <w:shd w:val="clear" w:color="auto" w:fill="auto"/>
              <w:bidi w:val="0"/>
              <w:spacing w:before="0" w:after="0" w:line="314" w:lineRule="auto"/>
              <w:ind w:left="0" w:right="0" w:firstLine="2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51.00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4"/>
                <w:szCs w:val="14"/>
              </w:rPr>
            </w:pPr>
            <w:r>
              <w:rPr>
                <w:rFonts w:ascii="SimSun" w:eastAsia="SimSun" w:hAnsi="SimSun" w:cs="SimSun"/>
                <w:color w:val="000000"/>
                <w:spacing w:val="0"/>
                <w:w w:val="100"/>
                <w:position w:val="0"/>
                <w:sz w:val="14"/>
                <w:szCs w:val="14"/>
              </w:rPr>
              <w:t>蔡益新</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刘理淳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2005.07.1</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9-2055.0</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热处理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2,754,1</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露标准</w:t>
            </w:r>
          </w:p>
        </w:tc>
      </w:tr>
      <w:tr>
        <w:trPr>
          <w:trHeight w:val="20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江苏丰 东热处 理及表 面改性 工程技 术研究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热处理设备的研制、销售； 热处理工艺研究、试验、验 证及推广等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15,00</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2003.7.9</w:t>
              <w:softHyphen/>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热处理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4,651,2</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露标准</w:t>
            </w:r>
          </w:p>
        </w:tc>
      </w:tr>
      <w:tr>
        <w:trPr>
          <w:trHeight w:val="12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rFonts w:ascii="SimSun" w:eastAsia="SimSun" w:hAnsi="SimSun" w:cs="SimSun"/>
                <w:color w:val="000000"/>
                <w:spacing w:val="0"/>
                <w:w w:val="100"/>
                <w:position w:val="0"/>
                <w:sz w:val="14"/>
                <w:szCs w:val="14"/>
              </w:rPr>
              <w:t>广州鑫 润丰东 热处理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4"/>
                <w:szCs w:val="14"/>
              </w:rPr>
            </w:pPr>
            <w:r>
              <w:rPr>
                <w:rFonts w:ascii="SimSun" w:eastAsia="SimSun" w:hAnsi="SimSun" w:cs="SimSun"/>
                <w:color w:val="000000"/>
                <w:spacing w:val="0"/>
                <w:w w:val="100"/>
                <w:position w:val="0"/>
                <w:sz w:val="14"/>
                <w:szCs w:val="14"/>
              </w:rPr>
              <w:t>金属表面处理及热处理加 工</w:t>
            </w:r>
            <w:r>
              <w:rPr>
                <w:color w:val="000000"/>
                <w:spacing w:val="0"/>
                <w:w w:val="100"/>
                <w:position w:val="0"/>
                <w:sz w:val="16"/>
                <w:szCs w:val="16"/>
              </w:rPr>
              <w:t>;</w:t>
            </w:r>
            <w:r>
              <w:rPr>
                <w:rFonts w:ascii="SimSun" w:eastAsia="SimSun" w:hAnsi="SimSun" w:cs="SimSun"/>
                <w:color w:val="000000"/>
                <w:spacing w:val="0"/>
                <w:w w:val="100"/>
                <w:position w:val="0"/>
                <w:sz w:val="14"/>
                <w:szCs w:val="14"/>
              </w:rPr>
              <w:t>机械零部件加工等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15.00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自有</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樊斌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2014.11.1</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1-2029.11</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热处理 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4"/>
                <w:szCs w:val="14"/>
              </w:rPr>
            </w:pPr>
            <w:r>
              <w:rPr>
                <w:rFonts w:ascii="SimSun" w:eastAsia="SimSun" w:hAnsi="SimSun" w:cs="SimSun"/>
                <w:color w:val="000000"/>
                <w:spacing w:val="0"/>
                <w:w w:val="100"/>
                <w:position w:val="0"/>
                <w:sz w:val="14"/>
                <w:szCs w:val="14"/>
              </w:rPr>
              <w:t>已完成工 商登记， 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-781,92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SimSun" w:eastAsia="SimSun" w:hAnsi="SimSun" w:cs="SimSun"/>
                <w:color w:val="000000"/>
                <w:spacing w:val="0"/>
                <w:w w:val="100"/>
                <w:position w:val="0"/>
                <w:sz w:val="14"/>
                <w:szCs w:val="14"/>
              </w:rPr>
              <w:t>未达披</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露标准</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68,66</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-28,886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,891.31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、报告期内正在进行的重大的非股权投资情况</w:t>
      </w:r>
      <w:bookmarkEnd w:id="210"/>
      <w:bookmarkEnd w:id="211"/>
      <w:bookmarkEnd w:id="213"/>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98" w:val="left"/>
        </w:tabs>
        <w:bidi w:val="0"/>
        <w:spacing w:before="0" w:line="240" w:lineRule="auto"/>
        <w:ind w:left="0" w:right="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金融资产投资</w:t>
      </w:r>
      <w:bookmarkEnd w:id="214"/>
      <w:bookmarkEnd w:id="215"/>
      <w:bookmarkEnd w:id="217"/>
    </w:p>
    <w:p>
      <w:pPr>
        <w:pStyle w:val="Style42"/>
        <w:keepNext/>
        <w:keepLines/>
        <w:widowControl w:val="0"/>
        <w:shd w:val="clear" w:color="auto" w:fill="auto"/>
        <w:tabs>
          <w:tab w:pos="913" w:val="left"/>
        </w:tabs>
        <w:bidi w:val="0"/>
        <w:spacing w:before="0" w:after="360" w:line="240" w:lineRule="auto"/>
        <w:ind w:left="0" w:right="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8"/>
      <w:bookmarkEnd w:id="219"/>
      <w:bookmarkEnd w:id="221"/>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公司报告期不存在证券投资。</w:t>
      </w:r>
    </w:p>
    <w:p>
      <w:pPr>
        <w:pStyle w:val="Style42"/>
        <w:keepNext/>
        <w:keepLines/>
        <w:widowControl w:val="0"/>
        <w:shd w:val="clear" w:color="auto" w:fill="auto"/>
        <w:tabs>
          <w:tab w:pos="913" w:val="left"/>
        </w:tabs>
        <w:bidi w:val="0"/>
        <w:spacing w:before="0" w:after="360" w:line="240" w:lineRule="auto"/>
        <w:ind w:left="0" w:right="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22"/>
      <w:bookmarkEnd w:id="223"/>
      <w:bookmarkEnd w:id="225"/>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公司报告期不存在衍生品投资。</w:t>
      </w:r>
    </w:p>
    <w:p>
      <w:pPr>
        <w:pStyle w:val="Style32"/>
        <w:keepNext/>
        <w:keepLines/>
        <w:widowControl w:val="0"/>
        <w:shd w:val="clear" w:color="auto" w:fill="auto"/>
        <w:tabs>
          <w:tab w:pos="798" w:val="left"/>
        </w:tabs>
        <w:bidi w:val="0"/>
        <w:spacing w:before="0" w:line="240" w:lineRule="auto"/>
        <w:ind w:left="0" w:right="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5</w:t>
      </w:r>
      <w:bookmarkEnd w:id="228"/>
      <w:r>
        <w:rPr>
          <w:color w:val="000000"/>
          <w:spacing w:val="0"/>
          <w:w w:val="100"/>
          <w:position w:val="0"/>
        </w:rPr>
        <w:t>、</w:t>
        <w:tab/>
        <w:t>募集资金使用情况</w:t>
      </w:r>
      <w:bookmarkEnd w:id="226"/>
      <w:bookmarkEnd w:id="227"/>
      <w:bookmarkEnd w:id="229"/>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0"/>
      <w:bookmarkEnd w:id="231"/>
      <w:bookmarkEnd w:id="233"/>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706"/>
        <w:gridCol w:w="854"/>
        <w:gridCol w:w="850"/>
        <w:gridCol w:w="850"/>
        <w:gridCol w:w="850"/>
        <w:gridCol w:w="850"/>
        <w:gridCol w:w="854"/>
        <w:gridCol w:w="706"/>
        <w:gridCol w:w="1704"/>
        <w:gridCol w:w="643"/>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160" w:right="0" w:firstLine="0"/>
              <w:jc w:val="left"/>
              <w:rPr>
                <w:sz w:val="17"/>
                <w:szCs w:val="17"/>
              </w:rPr>
            </w:pPr>
            <w:r>
              <w:rPr>
                <w:rFonts w:ascii="SimSun" w:eastAsia="SimSun" w:hAnsi="SimSun" w:cs="SimSun"/>
                <w:color w:val="000000"/>
                <w:spacing w:val="0"/>
                <w:w w:val="100"/>
                <w:position w:val="0"/>
                <w:sz w:val="17"/>
                <w:szCs w:val="17"/>
              </w:rPr>
              <w:t>募集 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募集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本期已使</w:t>
            </w:r>
          </w:p>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p>
            <w:pPr>
              <w:pStyle w:val="Style18"/>
              <w:keepNext w:val="0"/>
              <w:keepLines w:val="0"/>
              <w:widowControl w:val="0"/>
              <w:shd w:val="clear" w:color="auto" w:fill="auto"/>
              <w:bidi w:val="0"/>
              <w:spacing w:before="0" w:after="40" w:line="240" w:lineRule="auto"/>
              <w:ind w:left="0" w:right="140" w:firstLine="0"/>
              <w:jc w:val="right"/>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尚未使用募集资金用 途及去向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闲置两 年以上 募集资 金金额</w:t>
            </w:r>
          </w:p>
        </w:tc>
      </w:tr>
      <w:tr>
        <w:trPr>
          <w:trHeight w:val="22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非公开</w:t>
            </w:r>
          </w:p>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发行股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24,502.09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6"/>
                <w:szCs w:val="16"/>
              </w:rPr>
              <w:t>2021</w:t>
            </w:r>
            <w:r>
              <w:rPr>
                <w:rFonts w:ascii="SimSun" w:eastAsia="SimSun" w:hAnsi="SimSun" w:cs="SimSun"/>
                <w:color w:val="000000"/>
                <w:spacing w:val="0"/>
                <w:w w:val="100"/>
                <w:position w:val="0"/>
                <w:sz w:val="16"/>
                <w:szCs w:val="16"/>
              </w:rPr>
              <w:t>年</w:t>
            </w:r>
            <w:r>
              <w:rPr>
                <w:color w:val="000000"/>
                <w:spacing w:val="0"/>
                <w:w w:val="100"/>
                <w:position w:val="0"/>
                <w:sz w:val="16"/>
                <w:szCs w:val="16"/>
              </w:rPr>
              <w:t>7</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日，公司将本次募集资 金余款及利息、理财收 益合计</w:t>
            </w:r>
            <w:r>
              <w:rPr>
                <w:color w:val="000000"/>
                <w:spacing w:val="0"/>
                <w:w w:val="100"/>
                <w:position w:val="0"/>
                <w:sz w:val="16"/>
                <w:szCs w:val="16"/>
              </w:rPr>
              <w:t>28,502.49</w:t>
            </w:r>
            <w:r>
              <w:rPr>
                <w:rFonts w:ascii="SimSun" w:eastAsia="SimSun" w:hAnsi="SimSun" w:cs="SimSun"/>
                <w:color w:val="000000"/>
                <w:spacing w:val="0"/>
                <w:w w:val="100"/>
                <w:position w:val="0"/>
                <w:sz w:val="16"/>
                <w:szCs w:val="16"/>
              </w:rPr>
              <w:t>万元 转出募集资金专户，用 于永久性补充流动资 金。截至本报告期末， 公司无尚未使用的募 集资金。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24,502.09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822"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exact"/>
              <w:ind w:left="0" w:right="0" w:firstLine="380"/>
              <w:jc w:val="both"/>
              <w:rPr>
                <w:sz w:val="17"/>
                <w:szCs w:val="17"/>
              </w:rPr>
            </w:pPr>
            <w:r>
              <w:rPr>
                <w:rFonts w:ascii="SimSun" w:eastAsia="SimSun" w:hAnsi="SimSun" w:cs="SimSun"/>
                <w:color w:val="000000"/>
                <w:spacing w:val="0"/>
                <w:w w:val="100"/>
                <w:position w:val="0"/>
                <w:sz w:val="17"/>
                <w:szCs w:val="17"/>
              </w:rPr>
              <w:t>根据中国证券监督管理委员会《关于核准江苏丰东热技术股份有限公司向徐正军等发行股份购买资产并募集配套资金 的批复》(证监许可〔</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2334</w:t>
            </w:r>
            <w:r>
              <w:rPr>
                <w:rFonts w:ascii="SimSun" w:eastAsia="SimSun" w:hAnsi="SimSun" w:cs="SimSun"/>
                <w:color w:val="000000"/>
                <w:spacing w:val="0"/>
                <w:w w:val="100"/>
                <w:position w:val="0"/>
                <w:sz w:val="17"/>
                <w:szCs w:val="17"/>
              </w:rPr>
              <w:t>号)，核准本公司非公开发行不超过</w:t>
            </w:r>
            <w:r>
              <w:rPr>
                <w:color w:val="000000"/>
                <w:spacing w:val="0"/>
                <w:w w:val="100"/>
                <w:position w:val="0"/>
                <w:sz w:val="18"/>
                <w:szCs w:val="18"/>
              </w:rPr>
              <w:t>74,349,440</w:t>
            </w:r>
            <w:r>
              <w:rPr>
                <w:rFonts w:ascii="SimSun" w:eastAsia="SimSun" w:hAnsi="SimSun" w:cs="SimSun"/>
                <w:color w:val="000000"/>
                <w:spacing w:val="0"/>
                <w:w w:val="100"/>
                <w:position w:val="0"/>
                <w:sz w:val="17"/>
                <w:szCs w:val="17"/>
              </w:rPr>
              <w:t>股新股募集本次发行股份购买资产的配套 资金，募集资金总额为</w:t>
            </w:r>
            <w:r>
              <w:rPr>
                <w:color w:val="000000"/>
                <w:spacing w:val="0"/>
                <w:w w:val="100"/>
                <w:position w:val="0"/>
                <w:sz w:val="18"/>
                <w:szCs w:val="18"/>
              </w:rPr>
              <w:t>1,199,999,961.60</w:t>
            </w:r>
            <w:r>
              <w:rPr>
                <w:rFonts w:ascii="SimSun" w:eastAsia="SimSun" w:hAnsi="SimSun" w:cs="SimSun"/>
                <w:color w:val="000000"/>
                <w:spacing w:val="0"/>
                <w:w w:val="100"/>
                <w:position w:val="0"/>
                <w:sz w:val="17"/>
                <w:szCs w:val="17"/>
              </w:rPr>
              <w:t xml:space="preserve">元，扣除公司依据财务顾问协议应支付给浙商证券的财务顾问费用(含税) </w:t>
            </w:r>
            <w:r>
              <w:rPr>
                <w:color w:val="000000"/>
                <w:spacing w:val="0"/>
                <w:w w:val="100"/>
                <w:position w:val="0"/>
                <w:sz w:val="18"/>
                <w:szCs w:val="18"/>
              </w:rPr>
              <w:t>21,200,000.00</w:t>
            </w:r>
            <w:r>
              <w:rPr>
                <w:rFonts w:ascii="SimSun" w:eastAsia="SimSun" w:hAnsi="SimSun" w:cs="SimSun"/>
                <w:color w:val="000000"/>
                <w:spacing w:val="0"/>
                <w:w w:val="100"/>
                <w:position w:val="0"/>
                <w:sz w:val="17"/>
                <w:szCs w:val="17"/>
              </w:rPr>
              <w:t>元后，募集资金余额为</w:t>
            </w:r>
            <w:r>
              <w:rPr>
                <w:color w:val="000000"/>
                <w:spacing w:val="0"/>
                <w:w w:val="100"/>
                <w:position w:val="0"/>
                <w:sz w:val="18"/>
                <w:szCs w:val="18"/>
              </w:rPr>
              <w:t>1,178,799,961.60</w:t>
            </w:r>
            <w:r>
              <w:rPr>
                <w:rFonts w:ascii="SimSun" w:eastAsia="SimSun" w:hAnsi="SimSun" w:cs="SimSun"/>
                <w:color w:val="000000"/>
                <w:spacing w:val="0"/>
                <w:w w:val="100"/>
                <w:position w:val="0"/>
                <w:sz w:val="17"/>
                <w:szCs w:val="17"/>
              </w:rPr>
              <w:t>元，于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日全部存入本公司在江苏大丰农村商业银行 股份有限公司开立的募集资金验资专户</w:t>
            </w:r>
            <w:r>
              <w:rPr>
                <w:color w:val="000000"/>
                <w:spacing w:val="0"/>
                <w:w w:val="100"/>
                <w:position w:val="0"/>
                <w:sz w:val="18"/>
                <w:szCs w:val="18"/>
              </w:rPr>
              <w:t>3209820521010000040819</w:t>
            </w:r>
            <w:r>
              <w:rPr>
                <w:rFonts w:ascii="SimSun" w:eastAsia="SimSun" w:hAnsi="SimSun" w:cs="SimSun"/>
                <w:color w:val="000000"/>
                <w:spacing w:val="0"/>
                <w:w w:val="100"/>
                <w:position w:val="0"/>
                <w:sz w:val="17"/>
                <w:szCs w:val="17"/>
              </w:rPr>
              <w:t>账户中。</w:t>
            </w:r>
          </w:p>
          <w:p>
            <w:pPr>
              <w:pStyle w:val="Style18"/>
              <w:keepNext w:val="0"/>
              <w:keepLines w:val="0"/>
              <w:widowControl w:val="0"/>
              <w:shd w:val="clear" w:color="auto" w:fill="auto"/>
              <w:bidi w:val="0"/>
              <w:spacing w:before="0" w:after="40" w:line="238" w:lineRule="exact"/>
              <w:ind w:left="0" w:right="0" w:firstLine="380"/>
              <w:jc w:val="both"/>
              <w:rPr>
                <w:sz w:val="17"/>
                <w:szCs w:val="17"/>
              </w:rPr>
            </w:pPr>
            <w:r>
              <w:rPr>
                <w:rFonts w:ascii="SimSun" w:eastAsia="SimSun" w:hAnsi="SimSun" w:cs="SimSun"/>
                <w:color w:val="000000"/>
                <w:spacing w:val="0"/>
                <w:w w:val="100"/>
                <w:position w:val="0"/>
                <w:sz w:val="17"/>
                <w:szCs w:val="17"/>
              </w:rPr>
              <w:t>上述募集资金总额扣减本次非公开发行直接相关的财务顾问费、律师费、会计师费及其他发行费用</w:t>
            </w:r>
            <w:r>
              <w:rPr>
                <w:color w:val="000000"/>
                <w:spacing w:val="0"/>
                <w:w w:val="100"/>
                <w:position w:val="0"/>
                <w:sz w:val="18"/>
                <w:szCs w:val="18"/>
              </w:rPr>
              <w:t>33,672,397.97</w:t>
            </w:r>
            <w:r>
              <w:rPr>
                <w:rFonts w:ascii="SimSun" w:eastAsia="SimSun" w:hAnsi="SimSun" w:cs="SimSun"/>
                <w:color w:val="000000"/>
                <w:spacing w:val="0"/>
                <w:w w:val="100"/>
                <w:position w:val="0"/>
                <w:sz w:val="17"/>
                <w:szCs w:val="17"/>
              </w:rPr>
              <w:t>元(不 含税)后，募集资金净额为</w:t>
            </w:r>
            <w:r>
              <w:rPr>
                <w:color w:val="000000"/>
                <w:spacing w:val="0"/>
                <w:w w:val="100"/>
                <w:position w:val="0"/>
                <w:sz w:val="18"/>
                <w:szCs w:val="18"/>
              </w:rPr>
              <w:t>1,166,327,563.63</w:t>
            </w:r>
            <w:r>
              <w:rPr>
                <w:rFonts w:ascii="SimSun" w:eastAsia="SimSun" w:hAnsi="SimSun" w:cs="SimSun"/>
                <w:color w:val="000000"/>
                <w:spacing w:val="0"/>
                <w:w w:val="100"/>
                <w:position w:val="0"/>
                <w:sz w:val="17"/>
                <w:szCs w:val="17"/>
              </w:rPr>
              <w:t>元。众华会计师事务所(特殊普通合伙)已于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日对公司本次 非公开发行的募集资金到位情况进行了验资，并出具了众会字(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6131</w:t>
            </w:r>
            <w:r>
              <w:rPr>
                <w:rFonts w:ascii="SimSun" w:eastAsia="SimSun" w:hAnsi="SimSun" w:cs="SimSun"/>
                <w:color w:val="000000"/>
                <w:spacing w:val="0"/>
                <w:w w:val="100"/>
                <w:position w:val="0"/>
                <w:sz w:val="17"/>
                <w:szCs w:val="17"/>
              </w:rPr>
              <w:t>号《江苏丰东热技术股份有限公司验资报 告》验资确认。扣除发行费增值税</w:t>
            </w:r>
            <w:r>
              <w:rPr>
                <w:color w:val="000000"/>
                <w:spacing w:val="0"/>
                <w:w w:val="100"/>
                <w:position w:val="0"/>
                <w:sz w:val="18"/>
                <w:szCs w:val="18"/>
              </w:rPr>
              <w:t>2,020,343.88</w:t>
            </w:r>
            <w:r>
              <w:rPr>
                <w:rFonts w:ascii="SimSun" w:eastAsia="SimSun" w:hAnsi="SimSun" w:cs="SimSun"/>
                <w:color w:val="000000"/>
                <w:spacing w:val="0"/>
                <w:w w:val="100"/>
                <w:position w:val="0"/>
                <w:sz w:val="17"/>
                <w:szCs w:val="17"/>
              </w:rPr>
              <w:t>元.实际募集资金余额为</w:t>
            </w:r>
            <w:r>
              <w:rPr>
                <w:color w:val="000000"/>
                <w:spacing w:val="0"/>
                <w:w w:val="100"/>
                <w:position w:val="0"/>
                <w:sz w:val="18"/>
                <w:szCs w:val="18"/>
              </w:rPr>
              <w:t>1,164,307,219.75</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bidi w:val="0"/>
              <w:spacing w:before="0" w:after="40" w:line="250" w:lineRule="exact"/>
              <w:ind w:left="0" w:right="0" w:firstLine="380"/>
              <w:jc w:val="both"/>
              <w:rPr>
                <w:sz w:val="17"/>
                <w:szCs w:val="17"/>
              </w:rPr>
            </w:pPr>
            <w:r>
              <w:rPr>
                <w:rFonts w:ascii="SimSun" w:eastAsia="SimSun" w:hAnsi="SimSun" w:cs="SimSun"/>
                <w:color w:val="000000"/>
                <w:spacing w:val="0"/>
                <w:w w:val="100"/>
                <w:position w:val="0"/>
                <w:sz w:val="17"/>
                <w:szCs w:val="17"/>
              </w:rPr>
              <w:t>不考虑募集资金产生的利息及理财收益，以前年度合计已使用募集资金</w:t>
            </w:r>
            <w:r>
              <w:rPr>
                <w:color w:val="000000"/>
                <w:spacing w:val="0"/>
                <w:w w:val="100"/>
                <w:position w:val="0"/>
                <w:sz w:val="18"/>
                <w:szCs w:val="18"/>
              </w:rPr>
              <w:t>933,593,555.64</w:t>
            </w:r>
            <w:r>
              <w:rPr>
                <w:rFonts w:ascii="SimSun" w:eastAsia="SimSun" w:hAnsi="SimSun" w:cs="SimSun"/>
                <w:color w:val="000000"/>
                <w:spacing w:val="0"/>
                <w:w w:val="100"/>
                <w:position w:val="0"/>
                <w:sz w:val="17"/>
                <w:szCs w:val="17"/>
              </w:rPr>
              <w:t>元，本年度使用</w:t>
            </w:r>
            <w:r>
              <w:rPr>
                <w:color w:val="000000"/>
                <w:spacing w:val="0"/>
                <w:w w:val="100"/>
                <w:position w:val="0"/>
                <w:sz w:val="18"/>
                <w:szCs w:val="18"/>
              </w:rPr>
              <w:t xml:space="preserve">230,713,664.11 </w:t>
            </w:r>
            <w:r>
              <w:rPr>
                <w:rFonts w:ascii="SimSun" w:eastAsia="SimSun" w:hAnsi="SimSun" w:cs="SimSun"/>
                <w:color w:val="000000"/>
                <w:spacing w:val="0"/>
                <w:w w:val="100"/>
                <w:position w:val="0"/>
                <w:sz w:val="17"/>
                <w:szCs w:val="17"/>
              </w:rPr>
              <w:t>元，当前余额为</w:t>
            </w:r>
            <w:r>
              <w:rPr>
                <w:color w:val="000000"/>
                <w:spacing w:val="0"/>
                <w:w w:val="100"/>
                <w:position w:val="0"/>
                <w:sz w:val="18"/>
                <w:szCs w:val="18"/>
              </w:rPr>
              <w:t>0.00</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42"/>
        <w:keepNext/>
        <w:keepLines/>
        <w:widowControl w:val="0"/>
        <w:numPr>
          <w:ilvl w:val="0"/>
          <w:numId w:val="17"/>
        </w:numPr>
        <w:shd w:val="clear" w:color="auto" w:fill="auto"/>
        <w:bidi w:val="0"/>
        <w:spacing w:before="0" w:line="240" w:lineRule="auto"/>
        <w:ind w:left="0" w:right="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募集资金承诺项目情况</w:t>
      </w:r>
      <w:bookmarkEnd w:id="234"/>
      <w:bookmarkEnd w:id="235"/>
      <w:bookmarkEnd w:id="237"/>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募集资金</w:t>
            </w:r>
          </w:p>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18"/>
              <w:keepNext w:val="0"/>
              <w:keepLines w:val="0"/>
              <w:widowControl w:val="0"/>
              <w:shd w:val="clear" w:color="auto" w:fill="auto"/>
              <w:bidi w:val="0"/>
              <w:spacing w:before="0" w:after="0" w:line="276"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截至期末 累计投入 金额⑵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3" w:lineRule="exact"/>
              <w:ind w:left="0" w:right="0" w:firstLine="0"/>
              <w:jc w:val="cente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项目达到</w:t>
            </w:r>
          </w:p>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预定可使</w:t>
            </w:r>
          </w:p>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用状态日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本报告期 实现的效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是否达到</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项目可行</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性是否发</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生重大变</w:t>
            </w:r>
          </w:p>
          <w:p>
            <w:pPr>
              <w:pStyle w:val="Style18"/>
              <w:keepNext w:val="0"/>
              <w:keepLines w:val="0"/>
              <w:widowControl w:val="0"/>
              <w:shd w:val="clear" w:color="auto" w:fill="auto"/>
              <w:bidi w:val="0"/>
              <w:spacing w:before="0" w:after="40" w:line="240" w:lineRule="auto"/>
              <w:ind w:left="0" w:right="260" w:firstLine="0"/>
              <w:jc w:val="righ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智慧财税服务互联平台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47,454.94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47,454.94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4"/>
                <w:szCs w:val="14"/>
              </w:rPr>
            </w:pPr>
            <w:r>
              <w:rPr>
                <w:color w:val="000000"/>
                <w:spacing w:val="0"/>
                <w:w w:val="100"/>
                <w:position w:val="0"/>
                <w:sz w:val="16"/>
                <w:szCs w:val="16"/>
              </w:rPr>
              <w:t xml:space="preserve">2021 </w:t>
            </w:r>
            <w:r>
              <w:rPr>
                <w:rFonts w:ascii="SimSun" w:eastAsia="SimSun" w:hAnsi="SimSun" w:cs="SimSun"/>
                <w:color w:val="000000"/>
                <w:spacing w:val="0"/>
                <w:w w:val="100"/>
                <w:position w:val="0"/>
                <w:sz w:val="14"/>
                <w:szCs w:val="14"/>
              </w:rPr>
              <w:t xml:space="preserve">年 </w:t>
            </w:r>
            <w:r>
              <w:rPr>
                <w:color w:val="000000"/>
                <w:spacing w:val="0"/>
                <w:w w:val="100"/>
                <w:position w:val="0"/>
                <w:sz w:val="16"/>
                <w:szCs w:val="16"/>
              </w:rPr>
              <w:t xml:space="preserve">12 </w:t>
            </w:r>
            <w:r>
              <w:rPr>
                <w:rFonts w:ascii="SimSun" w:eastAsia="SimSun" w:hAnsi="SimSun" w:cs="SimSun"/>
                <w:color w:val="000000"/>
                <w:spacing w:val="0"/>
                <w:w w:val="100"/>
                <w:position w:val="0"/>
                <w:sz w:val="14"/>
                <w:szCs w:val="14"/>
              </w:rPr>
              <w:t>月</w:t>
            </w:r>
            <w:r>
              <w:rPr>
                <w:color w:val="000000"/>
                <w:spacing w:val="0"/>
                <w:w w:val="100"/>
                <w:position w:val="0"/>
                <w:sz w:val="16"/>
                <w:szCs w:val="16"/>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-15,743.67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4"/>
                <w:szCs w:val="14"/>
              </w:rPr>
            </w:pPr>
            <w:r>
              <w:rPr>
                <w:rFonts w:ascii="SimSun" w:eastAsia="SimSun" w:hAnsi="SimSun" w:cs="SimSun"/>
                <w:color w:val="000000"/>
                <w:spacing w:val="0"/>
                <w:w w:val="100"/>
                <w:position w:val="0"/>
                <w:sz w:val="14"/>
                <w:szCs w:val="14"/>
              </w:rPr>
              <w:t>企业大数据创新服务平 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14,473.69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14,473.69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6"/>
                <w:szCs w:val="16"/>
              </w:rPr>
              <w:t xml:space="preserve">2021 </w:t>
            </w:r>
            <w:r>
              <w:rPr>
                <w:rFonts w:ascii="SimSun" w:eastAsia="SimSun" w:hAnsi="SimSun" w:cs="SimSun"/>
                <w:color w:val="000000"/>
                <w:spacing w:val="0"/>
                <w:w w:val="100"/>
                <w:position w:val="0"/>
                <w:sz w:val="14"/>
                <w:szCs w:val="14"/>
              </w:rPr>
              <w:t xml:space="preserve">年 </w:t>
            </w:r>
            <w:r>
              <w:rPr>
                <w:color w:val="000000"/>
                <w:spacing w:val="0"/>
                <w:w w:val="100"/>
                <w:position w:val="0"/>
                <w:sz w:val="16"/>
                <w:szCs w:val="16"/>
              </w:rPr>
              <w:t xml:space="preserve">12 </w:t>
            </w:r>
            <w:r>
              <w:rPr>
                <w:rFonts w:ascii="SimSun" w:eastAsia="SimSun" w:hAnsi="SimSun" w:cs="SimSun"/>
                <w:color w:val="000000"/>
                <w:spacing w:val="0"/>
                <w:w w:val="100"/>
                <w:position w:val="0"/>
                <w:sz w:val="14"/>
                <w:szCs w:val="14"/>
              </w:rPr>
              <w:t>月</w:t>
            </w:r>
            <w:r>
              <w:rPr>
                <w:color w:val="000000"/>
                <w:spacing w:val="0"/>
                <w:w w:val="100"/>
                <w:position w:val="0"/>
                <w:sz w:val="16"/>
                <w:szCs w:val="16"/>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是</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补充标的公司流动资金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6"/>
                <w:szCs w:val="16"/>
              </w:rPr>
              <w:t xml:space="preserve">2017 </w:t>
            </w:r>
            <w:r>
              <w:rPr>
                <w:rFonts w:ascii="SimSun" w:eastAsia="SimSun" w:hAnsi="SimSun" w:cs="SimSun"/>
                <w:color w:val="000000"/>
                <w:spacing w:val="0"/>
                <w:w w:val="100"/>
                <w:position w:val="0"/>
                <w:sz w:val="14"/>
                <w:szCs w:val="14"/>
              </w:rPr>
              <w:t xml:space="preserve">年 </w:t>
            </w:r>
            <w:r>
              <w:rPr>
                <w:color w:val="000000"/>
                <w:spacing w:val="0"/>
                <w:w w:val="100"/>
                <w:position w:val="0"/>
                <w:sz w:val="16"/>
                <w:szCs w:val="16"/>
              </w:rPr>
              <w:t xml:space="preserve">12 </w:t>
            </w:r>
            <w:r>
              <w:rPr>
                <w:rFonts w:ascii="SimSun" w:eastAsia="SimSun" w:hAnsi="SimSun" w:cs="SimSun"/>
                <w:color w:val="000000"/>
                <w:spacing w:val="0"/>
                <w:w w:val="100"/>
                <w:position w:val="0"/>
                <w:sz w:val="14"/>
                <w:szCs w:val="14"/>
              </w:rPr>
              <w:t>月</w:t>
            </w:r>
            <w:r>
              <w:rPr>
                <w:color w:val="000000"/>
                <w:spacing w:val="0"/>
                <w:w w:val="100"/>
                <w:position w:val="0"/>
                <w:sz w:val="16"/>
                <w:szCs w:val="16"/>
              </w:rPr>
              <w:t>31</w:t>
            </w:r>
            <w:r>
              <w:rPr>
                <w:rFonts w:ascii="SimSun" w:eastAsia="SimSun" w:hAnsi="SimSun" w:cs="SimSun"/>
                <w:color w:val="000000"/>
                <w:spacing w:val="0"/>
                <w:w w:val="100"/>
                <w:position w:val="0"/>
                <w:sz w:val="14"/>
                <w:szCs w:val="14"/>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不适用</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4"/>
                <w:szCs w:val="14"/>
              </w:rPr>
            </w:pPr>
            <w:r>
              <w:rPr>
                <w:rFonts w:ascii="SimSun" w:eastAsia="SimSun" w:hAnsi="SimSun" w:cs="SimSun"/>
                <w:color w:val="000000"/>
                <w:spacing w:val="0"/>
                <w:w w:val="100"/>
                <w:position w:val="0"/>
                <w:sz w:val="14"/>
                <w:szCs w:val="14"/>
              </w:rPr>
              <w:t>支付本次交易的相关税 费后结余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不适用</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4"/>
                <w:szCs w:val="14"/>
              </w:rPr>
            </w:pPr>
            <w:r>
              <w:rPr>
                <w:rFonts w:ascii="SimSun" w:eastAsia="SimSun" w:hAnsi="SimSun" w:cs="SimSun"/>
                <w:color w:val="000000"/>
                <w:spacing w:val="0"/>
                <w:w w:val="100"/>
                <w:position w:val="0"/>
                <w:sz w:val="14"/>
                <w:szCs w:val="14"/>
              </w:rPr>
              <w:t>部分节余募集资金补充</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不适用</w:t>
            </w: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rPr>
                <w:sz w:val="14"/>
                <w:szCs w:val="14"/>
              </w:rPr>
            </w:pPr>
            <w:r>
              <w:rPr>
                <w:rFonts w:ascii="SimSun" w:eastAsia="SimSun" w:hAnsi="SimSun" w:cs="SimSun"/>
                <w:color w:val="000000"/>
                <w:spacing w:val="0"/>
                <w:w w:val="100"/>
                <w:position w:val="0"/>
                <w:sz w:val="14"/>
                <w:szCs w:val="14"/>
              </w:rPr>
              <w:t>终止募投项目并将剩余 募集资金补充流动资金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23,071.37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23,071.37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23,071.37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不适用</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-16,028.65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9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116,430.72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-16,028.65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计收益的情况和原因</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380"/>
              <w:jc w:val="both"/>
              <w:rPr>
                <w:sz w:val="17"/>
                <w:szCs w:val="17"/>
              </w:rPr>
            </w:pPr>
            <w:r>
              <w:rPr>
                <w:rFonts w:ascii="SimSun" w:eastAsia="SimSun" w:hAnsi="SimSun" w:cs="SimSun"/>
                <w:color w:val="000000"/>
                <w:spacing w:val="0"/>
                <w:w w:val="100"/>
                <w:position w:val="0"/>
                <w:sz w:val="17"/>
                <w:szCs w:val="17"/>
              </w:rPr>
              <w:t>鉴于互联网财税行业监管政策及技术环境的不断变化，</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次临时股东大会审议，同意公司终止本次募集资金投资项目，并将剩余募集资金永久性补充流动资 金。报告期内，公司未对上述募集资金投资项目进行投入。截至本报告期末，募集资金投资项目具 体完成及收益情况为：</w:t>
            </w:r>
          </w:p>
          <w:p>
            <w:pPr>
              <w:pStyle w:val="Style18"/>
              <w:keepNext w:val="0"/>
              <w:keepLines w:val="0"/>
              <w:widowControl w:val="0"/>
              <w:shd w:val="clear" w:color="auto" w:fill="auto"/>
              <w:bidi w:val="0"/>
              <w:spacing w:before="0" w:after="0" w:line="24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“智慧财税服务互联平台”项目：该项目计划投资额</w:t>
            </w:r>
            <w:r>
              <w:rPr>
                <w:color w:val="000000"/>
                <w:spacing w:val="0"/>
                <w:w w:val="100"/>
                <w:position w:val="0"/>
                <w:sz w:val="18"/>
                <w:szCs w:val="18"/>
              </w:rPr>
              <w:t>55,000</w:t>
            </w:r>
            <w:r>
              <w:rPr>
                <w:rFonts w:ascii="SimSun" w:eastAsia="SimSun" w:hAnsi="SimSun" w:cs="SimSun"/>
                <w:color w:val="000000"/>
                <w:spacing w:val="0"/>
                <w:w w:val="100"/>
                <w:position w:val="0"/>
                <w:sz w:val="17"/>
                <w:szCs w:val="17"/>
              </w:rPr>
              <w:t xml:space="preserve">万元，调整后项目计划投资额 </w:t>
            </w:r>
            <w:r>
              <w:rPr>
                <w:color w:val="000000"/>
                <w:spacing w:val="0"/>
                <w:w w:val="100"/>
                <w:position w:val="0"/>
                <w:sz w:val="18"/>
                <w:szCs w:val="18"/>
              </w:rPr>
              <w:t>47,454.94</w:t>
            </w:r>
            <w:r>
              <w:rPr>
                <w:rFonts w:ascii="SimSun" w:eastAsia="SimSun" w:hAnsi="SimSun" w:cs="SimSun"/>
                <w:color w:val="000000"/>
                <w:spacing w:val="0"/>
                <w:w w:val="100"/>
                <w:position w:val="0"/>
                <w:sz w:val="17"/>
                <w:szCs w:val="17"/>
              </w:rPr>
              <w:t>万元，报告期内投入金额为</w:t>
            </w:r>
            <w:r>
              <w:rPr>
                <w:color w:val="000000"/>
                <w:spacing w:val="0"/>
                <w:w w:val="100"/>
                <w:position w:val="0"/>
                <w:sz w:val="18"/>
                <w:szCs w:val="18"/>
              </w:rPr>
              <w:t>0.00</w:t>
            </w:r>
            <w:r>
              <w:rPr>
                <w:rFonts w:ascii="SimSun" w:eastAsia="SimSun" w:hAnsi="SimSun" w:cs="SimSun"/>
                <w:color w:val="000000"/>
                <w:spacing w:val="0"/>
                <w:w w:val="100"/>
                <w:position w:val="0"/>
                <w:sz w:val="17"/>
                <w:szCs w:val="17"/>
              </w:rPr>
              <w:t>万元，截至报告期末累计投入金额为</w:t>
            </w:r>
            <w:r>
              <w:rPr>
                <w:color w:val="000000"/>
                <w:spacing w:val="0"/>
                <w:w w:val="100"/>
                <w:position w:val="0"/>
                <w:sz w:val="18"/>
                <w:szCs w:val="18"/>
              </w:rPr>
              <w:t>47,454.94</w:t>
            </w:r>
            <w:r>
              <w:rPr>
                <w:rFonts w:ascii="SimSun" w:eastAsia="SimSun" w:hAnsi="SimSun" w:cs="SimSun"/>
                <w:color w:val="000000"/>
                <w:spacing w:val="0"/>
                <w:w w:val="100"/>
                <w:position w:val="0"/>
                <w:sz w:val="17"/>
                <w:szCs w:val="17"/>
              </w:rPr>
              <w:t>万元，截 至报告期末投资进度为</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248" w:lineRule="exact"/>
              <w:ind w:left="0" w:right="0" w:firstLine="380"/>
              <w:jc w:val="both"/>
              <w:rPr>
                <w:sz w:val="17"/>
                <w:szCs w:val="17"/>
              </w:rPr>
            </w:pPr>
            <w:r>
              <w:rPr>
                <w:rFonts w:ascii="SimSun" w:eastAsia="SimSun" w:hAnsi="SimSun" w:cs="SimSun"/>
                <w:color w:val="000000"/>
                <w:spacing w:val="0"/>
                <w:w w:val="100"/>
                <w:position w:val="0"/>
                <w:sz w:val="17"/>
                <w:szCs w:val="17"/>
              </w:rPr>
              <w:t>该募集资金投资项目报告期内实现收益</w:t>
            </w:r>
            <w:r>
              <w:rPr>
                <w:color w:val="000000"/>
                <w:spacing w:val="0"/>
                <w:w w:val="100"/>
                <w:position w:val="0"/>
                <w:sz w:val="18"/>
                <w:szCs w:val="18"/>
              </w:rPr>
              <w:t>-15,743.67</w:t>
            </w:r>
            <w:r>
              <w:rPr>
                <w:rFonts w:ascii="SimSun" w:eastAsia="SimSun" w:hAnsi="SimSun" w:cs="SimSun"/>
                <w:color w:val="000000"/>
                <w:spacing w:val="0"/>
                <w:w w:val="100"/>
                <w:position w:val="0"/>
                <w:sz w:val="17"/>
                <w:szCs w:val="17"/>
              </w:rPr>
              <w:t>万元，截至报告期末累计实现收益</w:t>
            </w:r>
            <w:r>
              <w:rPr>
                <w:color w:val="000000"/>
                <w:spacing w:val="0"/>
                <w:w w:val="100"/>
                <w:position w:val="0"/>
                <w:sz w:val="18"/>
                <w:szCs w:val="18"/>
              </w:rPr>
              <w:t xml:space="preserve">-14,343.14 </w:t>
            </w:r>
            <w:r>
              <w:rPr>
                <w:rFonts w:ascii="SimSun" w:eastAsia="SimSun" w:hAnsi="SimSun" w:cs="SimSun"/>
                <w:color w:val="000000"/>
                <w:spacing w:val="0"/>
                <w:w w:val="100"/>
                <w:position w:val="0"/>
                <w:sz w:val="17"/>
                <w:szCs w:val="17"/>
              </w:rPr>
              <w:t>万元。</w:t>
            </w:r>
          </w:p>
          <w:p>
            <w:pPr>
              <w:pStyle w:val="Style18"/>
              <w:keepNext w:val="0"/>
              <w:keepLines w:val="0"/>
              <w:widowControl w:val="0"/>
              <w:shd w:val="clear" w:color="auto" w:fill="auto"/>
              <w:tabs>
                <w:tab w:pos="610" w:val="left"/>
              </w:tabs>
              <w:bidi w:val="0"/>
              <w:spacing w:before="0" w:after="0" w:line="248"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“企业大数据创新服务平台”项目：该项目计划投资额</w:t>
            </w:r>
            <w:r>
              <w:rPr>
                <w:color w:val="000000"/>
                <w:spacing w:val="0"/>
                <w:w w:val="100"/>
                <w:position w:val="0"/>
                <w:sz w:val="18"/>
                <w:szCs w:val="18"/>
              </w:rPr>
              <w:t>30,000</w:t>
            </w:r>
            <w:r>
              <w:rPr>
                <w:rFonts w:ascii="SimSun" w:eastAsia="SimSun" w:hAnsi="SimSun" w:cs="SimSun"/>
                <w:color w:val="000000"/>
                <w:spacing w:val="0"/>
                <w:w w:val="100"/>
                <w:position w:val="0"/>
                <w:sz w:val="17"/>
                <w:szCs w:val="17"/>
              </w:rPr>
              <w:t xml:space="preserve">万元，调整后项目计划投资额 </w:t>
            </w:r>
            <w:r>
              <w:rPr>
                <w:color w:val="000000"/>
                <w:spacing w:val="0"/>
                <w:w w:val="100"/>
                <w:position w:val="0"/>
                <w:sz w:val="18"/>
                <w:szCs w:val="18"/>
              </w:rPr>
              <w:t>14,473.69</w:t>
            </w:r>
            <w:r>
              <w:rPr>
                <w:rFonts w:ascii="SimSun" w:eastAsia="SimSun" w:hAnsi="SimSun" w:cs="SimSun"/>
                <w:color w:val="000000"/>
                <w:spacing w:val="0"/>
                <w:w w:val="100"/>
                <w:position w:val="0"/>
                <w:sz w:val="17"/>
                <w:szCs w:val="17"/>
              </w:rPr>
              <w:t>万元，报告期内投入金额为</w:t>
            </w:r>
            <w:r>
              <w:rPr>
                <w:color w:val="000000"/>
                <w:spacing w:val="0"/>
                <w:w w:val="100"/>
                <w:position w:val="0"/>
                <w:sz w:val="18"/>
                <w:szCs w:val="18"/>
              </w:rPr>
              <w:t>0.00</w:t>
            </w:r>
            <w:r>
              <w:rPr>
                <w:rFonts w:ascii="SimSun" w:eastAsia="SimSun" w:hAnsi="SimSun" w:cs="SimSun"/>
                <w:color w:val="000000"/>
                <w:spacing w:val="0"/>
                <w:w w:val="100"/>
                <w:position w:val="0"/>
                <w:sz w:val="17"/>
                <w:szCs w:val="17"/>
              </w:rPr>
              <w:t>万元，截至报告期末累计投入金额为</w:t>
            </w:r>
            <w:r>
              <w:rPr>
                <w:color w:val="000000"/>
                <w:spacing w:val="0"/>
                <w:w w:val="100"/>
                <w:position w:val="0"/>
                <w:sz w:val="18"/>
                <w:szCs w:val="18"/>
              </w:rPr>
              <w:t>14,473.69</w:t>
            </w:r>
            <w:r>
              <w:rPr>
                <w:rFonts w:ascii="SimSun" w:eastAsia="SimSun" w:hAnsi="SimSun" w:cs="SimSun"/>
                <w:color w:val="000000"/>
                <w:spacing w:val="0"/>
                <w:w w:val="100"/>
                <w:position w:val="0"/>
                <w:sz w:val="17"/>
                <w:szCs w:val="17"/>
              </w:rPr>
              <w:t>万元，截 至报告期末投资进度为</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243" w:lineRule="exact"/>
              <w:ind w:left="0" w:right="0" w:firstLine="380"/>
              <w:jc w:val="both"/>
              <w:rPr>
                <w:sz w:val="17"/>
                <w:szCs w:val="17"/>
              </w:rPr>
            </w:pPr>
            <w:r>
              <w:rPr>
                <w:rFonts w:ascii="SimSun" w:eastAsia="SimSun" w:hAnsi="SimSun" w:cs="SimSun"/>
                <w:color w:val="000000"/>
                <w:spacing w:val="0"/>
                <w:w w:val="100"/>
                <w:position w:val="0"/>
                <w:sz w:val="17"/>
                <w:szCs w:val="17"/>
              </w:rPr>
              <w:t>该募集资金投资项目报告期内实现收益</w:t>
            </w:r>
            <w:r>
              <w:rPr>
                <w:color w:val="000000"/>
                <w:spacing w:val="0"/>
                <w:w w:val="100"/>
                <w:position w:val="0"/>
                <w:sz w:val="18"/>
                <w:szCs w:val="18"/>
              </w:rPr>
              <w:t>-284.98</w:t>
            </w:r>
            <w:r>
              <w:rPr>
                <w:rFonts w:ascii="SimSun" w:eastAsia="SimSun" w:hAnsi="SimSun" w:cs="SimSun"/>
                <w:color w:val="000000"/>
                <w:spacing w:val="0"/>
                <w:w w:val="100"/>
                <w:position w:val="0"/>
                <w:sz w:val="17"/>
                <w:szCs w:val="17"/>
              </w:rPr>
              <w:t>万元，截至报告期末累计实现收益</w:t>
            </w:r>
            <w:r>
              <w:rPr>
                <w:color w:val="000000"/>
                <w:spacing w:val="0"/>
                <w:w w:val="100"/>
                <w:position w:val="0"/>
                <w:sz w:val="18"/>
                <w:szCs w:val="18"/>
              </w:rPr>
              <w:t>994.20</w:t>
            </w:r>
            <w:r>
              <w:rPr>
                <w:rFonts w:ascii="SimSun" w:eastAsia="SimSun" w:hAnsi="SimSun" w:cs="SimSun"/>
                <w:color w:val="000000"/>
                <w:spacing w:val="0"/>
                <w:w w:val="100"/>
                <w:position w:val="0"/>
                <w:sz w:val="17"/>
                <w:szCs w:val="17"/>
              </w:rPr>
              <w:t>万元。</w:t>
            </w:r>
          </w:p>
        </w:tc>
      </w:tr>
      <w:tr>
        <w:trPr>
          <w:trHeight w:val="3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一方面，随着人工智能、区块链、</w:t>
            </w:r>
            <w:r>
              <w:rPr>
                <w:color w:val="000000"/>
                <w:spacing w:val="0"/>
                <w:w w:val="100"/>
                <w:position w:val="0"/>
                <w:sz w:val="18"/>
                <w:szCs w:val="18"/>
              </w:rPr>
              <w:t>5G</w:t>
            </w:r>
            <w:r>
              <w:rPr>
                <w:rFonts w:ascii="SimSun" w:eastAsia="SimSun" w:hAnsi="SimSun" w:cs="SimSun"/>
                <w:color w:val="000000"/>
                <w:spacing w:val="0"/>
                <w:w w:val="100"/>
                <w:position w:val="0"/>
                <w:sz w:val="17"/>
                <w:szCs w:val="17"/>
              </w:rPr>
              <w:t>等技术的成熟应用以及外部环境的变化，智慧财税服务的 业务模式也在发生转变，新冠疫情的出现更是起到加速的作用，各行业的服务模式都在由线下转线 上，或转为线下线上相结合的方式，公司对客户的服务逐渐全面线上化。另一方面，国家对大数据 行业的监管政策不断加强导致业务不确定性，随着中国《网络安全法》、《数据安全法》等一系列法 律、法规的出台，强化监管与隐私保护已经是大数据行业所面临的局面，企业财税信息数据安全的 要求越来越高；此外，传统基于线下的连接、触达、协同等商务方式受疫情影响加速转为互联网纯 线上方式，从而极大推动了互联网领域的各类公共服务，企业的推广运营基本不再需要自建基于流 媒体支撑的展示系统。</w:t>
            </w:r>
          </w:p>
          <w:p>
            <w:pPr>
              <w:pStyle w:val="Style18"/>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综上，鉴于目前行业监管政策及技术环境的不断变化，“智慧财税服务互联平台”项目和“企业 大数据创新服务平台”项目的可行性发生较大变化。</w:t>
            </w:r>
          </w:p>
          <w:p>
            <w:pPr>
              <w:pStyle w:val="Style18"/>
              <w:keepNext w:val="0"/>
              <w:keepLines w:val="0"/>
              <w:widowControl w:val="0"/>
              <w:shd w:val="clear" w:color="auto" w:fill="auto"/>
              <w:bidi w:val="0"/>
              <w:spacing w:before="0" w:after="0" w:line="247" w:lineRule="exact"/>
              <w:ind w:left="0" w:right="0" w:firstLine="3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年第一次临时股东大会审议通过了《关于终止募集资金投资项目 并将剩余募集资金永久性补充流动资金的议案》，同意公司终止上述募集资金投资项目，并将剩余募 集资金永久性补充流动资金。</w:t>
            </w:r>
          </w:p>
          <w:p>
            <w:pPr>
              <w:pStyle w:val="Style18"/>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日，公司已将上述募集资金余款及利息、理财收益合计</w:t>
            </w:r>
            <w:r>
              <w:rPr>
                <w:color w:val="000000"/>
                <w:spacing w:val="0"/>
                <w:w w:val="100"/>
                <w:position w:val="0"/>
                <w:sz w:val="18"/>
                <w:szCs w:val="18"/>
              </w:rPr>
              <w:t>28,502.49</w:t>
            </w:r>
            <w:r>
              <w:rPr>
                <w:rFonts w:ascii="SimSun" w:eastAsia="SimSun" w:hAnsi="SimSun" w:cs="SimSun"/>
                <w:color w:val="000000"/>
                <w:spacing w:val="0"/>
                <w:w w:val="100"/>
                <w:position w:val="0"/>
                <w:sz w:val="17"/>
                <w:szCs w:val="17"/>
              </w:rPr>
              <w:t>万元转出 募集资金专户，用于永久性补充流动资金。</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r>
        <w:trPr>
          <w:trHeight w:val="331"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适用</w:t>
            </w:r>
          </w:p>
        </w:tc>
      </w:tr>
      <w:tr>
        <w:trPr>
          <w:trHeight w:val="177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380"/>
              <w:jc w:val="both"/>
              <w:rPr>
                <w:sz w:val="17"/>
                <w:szCs w:val="17"/>
              </w:rPr>
            </w:pPr>
            <w:r>
              <w:rPr>
                <w:rFonts w:ascii="SimSun" w:eastAsia="SimSun" w:hAnsi="SimSun" w:cs="SimSun"/>
                <w:color w:val="000000"/>
                <w:spacing w:val="0"/>
                <w:w w:val="100"/>
                <w:position w:val="0"/>
                <w:sz w:val="17"/>
                <w:szCs w:val="17"/>
              </w:rPr>
              <w:t>募集资金到位前，方欣科技根据项目实际进度需要，以自有资金预先投入募集资金投资项目。 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日，方欣科技预先以自有资金投入金额</w:t>
            </w:r>
            <w:r>
              <w:rPr>
                <w:color w:val="000000"/>
                <w:spacing w:val="0"/>
                <w:w w:val="100"/>
                <w:position w:val="0"/>
                <w:sz w:val="18"/>
                <w:szCs w:val="18"/>
              </w:rPr>
              <w:t>2,481.42</w:t>
            </w:r>
            <w:r>
              <w:rPr>
                <w:rFonts w:ascii="SimSun" w:eastAsia="SimSun" w:hAnsi="SimSun" w:cs="SimSun"/>
                <w:color w:val="000000"/>
                <w:spacing w:val="0"/>
                <w:w w:val="100"/>
                <w:position w:val="0"/>
                <w:sz w:val="17"/>
                <w:szCs w:val="17"/>
              </w:rPr>
              <w:t>万元，已经众华会计师事务所 （特殊普通合伙）出具的《募集资金置换专项审核报告》（众会字（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3306</w:t>
            </w:r>
            <w:r>
              <w:rPr>
                <w:rFonts w:ascii="SimSun" w:eastAsia="SimSun" w:hAnsi="SimSun" w:cs="SimSun"/>
                <w:color w:val="000000"/>
                <w:spacing w:val="0"/>
                <w:w w:val="100"/>
                <w:position w:val="0"/>
                <w:sz w:val="17"/>
                <w:szCs w:val="17"/>
              </w:rPr>
              <w:t xml:space="preserve">号）审验确认。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日公司第四届董事会第五次会议审议通过了《关于使用募集资金置换先期投入的议 案》，同意使用募集资金置换已预先投入募集资金投资项目的自筹资金，置换资金总额为</w:t>
            </w:r>
            <w:r>
              <w:rPr>
                <w:color w:val="000000"/>
                <w:spacing w:val="0"/>
                <w:w w:val="100"/>
                <w:position w:val="0"/>
                <w:sz w:val="18"/>
                <w:szCs w:val="18"/>
              </w:rPr>
              <w:t xml:space="preserve">2,481.42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日至</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日，方欣科技从募集资金专户中置换转出前期以自有资金投入的 </w:t>
            </w:r>
            <w:r>
              <w:rPr>
                <w:color w:val="000000"/>
                <w:spacing w:val="0"/>
                <w:w w:val="100"/>
                <w:position w:val="0"/>
                <w:sz w:val="18"/>
                <w:szCs w:val="18"/>
              </w:rPr>
              <w:t>2,481.42</w:t>
            </w:r>
            <w:r>
              <w:rPr>
                <w:rFonts w:ascii="SimSun" w:eastAsia="SimSun" w:hAnsi="SimSun" w:cs="SimSun"/>
                <w:color w:val="000000"/>
                <w:spacing w:val="0"/>
                <w:w w:val="100"/>
                <w:position w:val="0"/>
                <w:sz w:val="17"/>
                <w:szCs w:val="17"/>
              </w:rPr>
              <w:t>万元，前期置换转出没有发生违规操作。</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r>
        <w:trPr>
          <w:trHeight w:val="331"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 金结余的金额及原因</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适用</w:t>
            </w:r>
          </w:p>
        </w:tc>
      </w:tr>
      <w:tr>
        <w:trPr>
          <w:trHeight w:val="30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本次交易的相关税费原预算</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万元，实际在支付中介机构相关费用过程中，各相关方从项</w:t>
            </w:r>
          </w:p>
        </w:tc>
      </w:tr>
    </w:tbl>
    <w:p>
      <w:pPr>
        <w:spacing w:lineRule="exact" w:line="1"/>
        <w:rPr>
          <w:sz w:val="2"/>
          <w:szCs w:val="2"/>
        </w:rPr>
      </w:pPr>
      <w:r>
        <w:br w:type="page"/>
      </w:r>
    </w:p>
    <w:tbl>
      <w:tblPr>
        <w:tblOverlap w:val="never"/>
        <w:jc w:val="center"/>
        <w:tblLayout w:type="fixed"/>
      </w:tblPr>
      <w:tblGrid>
        <w:gridCol w:w="1776"/>
        <w:gridCol w:w="7805"/>
      </w:tblGrid>
      <w:tr>
        <w:trPr>
          <w:trHeight w:val="177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目的实际情况出发，本着节约、合理、有效的原则，结合市场行情，最终确定支付财务顾问费、律 师费、会计师费及其他发行费用合计</w:t>
            </w:r>
            <w:r>
              <w:rPr>
                <w:color w:val="000000"/>
                <w:spacing w:val="0"/>
                <w:w w:val="100"/>
                <w:position w:val="0"/>
                <w:sz w:val="18"/>
                <w:szCs w:val="18"/>
              </w:rPr>
              <w:t>3,367.24</w:t>
            </w:r>
            <w:r>
              <w:rPr>
                <w:rFonts w:ascii="SimSun" w:eastAsia="SimSun" w:hAnsi="SimSun" w:cs="SimSun"/>
                <w:color w:val="000000"/>
                <w:spacing w:val="0"/>
                <w:w w:val="100"/>
                <w:position w:val="0"/>
                <w:sz w:val="17"/>
                <w:szCs w:val="17"/>
              </w:rPr>
              <w:t>万元，缴纳发行费增值税</w:t>
            </w:r>
            <w:r>
              <w:rPr>
                <w:color w:val="000000"/>
                <w:spacing w:val="0"/>
                <w:w w:val="100"/>
                <w:position w:val="0"/>
                <w:sz w:val="18"/>
                <w:szCs w:val="18"/>
              </w:rPr>
              <w:t>202.04</w:t>
            </w:r>
            <w:r>
              <w:rPr>
                <w:rFonts w:ascii="SimSun" w:eastAsia="SimSun" w:hAnsi="SimSun" w:cs="SimSun"/>
                <w:color w:val="000000"/>
                <w:spacing w:val="0"/>
                <w:w w:val="100"/>
                <w:position w:val="0"/>
                <w:sz w:val="17"/>
                <w:szCs w:val="17"/>
              </w:rPr>
              <w:t>万元，以上费用从</w:t>
            </w:r>
            <w:r>
              <w:rPr>
                <w:color w:val="000000"/>
                <w:spacing w:val="0"/>
                <w:w w:val="100"/>
                <w:position w:val="0"/>
                <w:sz w:val="18"/>
                <w:szCs w:val="18"/>
              </w:rPr>
              <w:t>“</w:t>
            </w:r>
            <w:r>
              <w:rPr>
                <w:rFonts w:ascii="SimSun" w:eastAsia="SimSun" w:hAnsi="SimSun" w:cs="SimSun"/>
                <w:color w:val="000000"/>
                <w:spacing w:val="0"/>
                <w:w w:val="100"/>
                <w:position w:val="0"/>
                <w:sz w:val="17"/>
                <w:szCs w:val="17"/>
              </w:rPr>
              <w:t>支 付本次交易的相关税费</w:t>
            </w:r>
            <w:r>
              <w:rPr>
                <w:color w:val="000000"/>
                <w:spacing w:val="0"/>
                <w:w w:val="100"/>
                <w:position w:val="0"/>
                <w:sz w:val="18"/>
                <w:szCs w:val="18"/>
              </w:rPr>
              <w:t>”</w:t>
            </w:r>
            <w:r>
              <w:rPr>
                <w:rFonts w:ascii="SimSun" w:eastAsia="SimSun" w:hAnsi="SimSun" w:cs="SimSun"/>
                <w:color w:val="000000"/>
                <w:spacing w:val="0"/>
                <w:w w:val="100"/>
                <w:position w:val="0"/>
                <w:sz w:val="17"/>
                <w:szCs w:val="17"/>
              </w:rPr>
              <w:t>项目中列支</w:t>
            </w:r>
            <w:r>
              <w:rPr>
                <w:color w:val="000000"/>
                <w:spacing w:val="0"/>
                <w:w w:val="100"/>
                <w:position w:val="0"/>
                <w:sz w:val="18"/>
                <w:szCs w:val="18"/>
              </w:rPr>
              <w:t>3,569.28</w:t>
            </w:r>
            <w:r>
              <w:rPr>
                <w:rFonts w:ascii="SimSun" w:eastAsia="SimSun" w:hAnsi="SimSun" w:cs="SimSun"/>
                <w:color w:val="000000"/>
                <w:spacing w:val="0"/>
                <w:w w:val="100"/>
                <w:position w:val="0"/>
                <w:sz w:val="17"/>
                <w:szCs w:val="17"/>
              </w:rPr>
              <w:t>万元，与原预算的</w:t>
            </w:r>
            <w:r>
              <w:rPr>
                <w:color w:val="000000"/>
                <w:spacing w:val="0"/>
                <w:w w:val="100"/>
                <w:position w:val="0"/>
                <w:sz w:val="18"/>
                <w:szCs w:val="18"/>
              </w:rPr>
              <w:t>5,000.00</w:t>
            </w:r>
            <w:r>
              <w:rPr>
                <w:rFonts w:ascii="SimSun" w:eastAsia="SimSun" w:hAnsi="SimSun" w:cs="SimSun"/>
                <w:color w:val="000000"/>
                <w:spacing w:val="0"/>
                <w:w w:val="100"/>
                <w:position w:val="0"/>
                <w:sz w:val="17"/>
                <w:szCs w:val="17"/>
              </w:rPr>
              <w:t xml:space="preserve">万元相比，形成了 </w:t>
            </w:r>
            <w:r>
              <w:rPr>
                <w:color w:val="000000"/>
                <w:spacing w:val="0"/>
                <w:w w:val="100"/>
                <w:position w:val="0"/>
                <w:sz w:val="18"/>
                <w:szCs w:val="18"/>
              </w:rPr>
              <w:t xml:space="preserve">1,430.72 </w:t>
            </w:r>
            <w:r>
              <w:rPr>
                <w:rFonts w:ascii="SimSun" w:eastAsia="SimSun" w:hAnsi="SimSun" w:cs="SimSun"/>
                <w:color w:val="000000"/>
                <w:spacing w:val="0"/>
                <w:w w:val="100"/>
                <w:position w:val="0"/>
                <w:sz w:val="17"/>
                <w:szCs w:val="17"/>
              </w:rPr>
              <w:t>万元的资金节余。</w:t>
            </w:r>
          </w:p>
          <w:p>
            <w:pPr>
              <w:pStyle w:val="Style18"/>
              <w:keepNext w:val="0"/>
              <w:keepLines w:val="0"/>
              <w:widowControl w:val="0"/>
              <w:shd w:val="clear" w:color="auto" w:fill="auto"/>
              <w:bidi w:val="0"/>
              <w:spacing w:before="0" w:after="0" w:line="247" w:lineRule="exact"/>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年年度股东大会审议，通过了《关于部分募投项目完成并将节 余募集资金永久性补充流动资金的议案》，该募集资金项目节余资金</w:t>
            </w:r>
            <w:r>
              <w:rPr>
                <w:color w:val="000000"/>
                <w:spacing w:val="0"/>
                <w:w w:val="100"/>
                <w:position w:val="0"/>
                <w:sz w:val="18"/>
                <w:szCs w:val="18"/>
              </w:rPr>
              <w:t>1,430.72</w:t>
            </w:r>
            <w:r>
              <w:rPr>
                <w:rFonts w:ascii="SimSun" w:eastAsia="SimSun" w:hAnsi="SimSun" w:cs="SimSun"/>
                <w:color w:val="000000"/>
                <w:spacing w:val="0"/>
                <w:w w:val="100"/>
                <w:position w:val="0"/>
                <w:sz w:val="17"/>
                <w:szCs w:val="17"/>
              </w:rPr>
              <w:t>万元用于永久性补充公 司流动资金。</w:t>
            </w:r>
          </w:p>
        </w:tc>
      </w:tr>
      <w:tr>
        <w:trPr>
          <w:trHeight w:val="10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8" w:lineRule="exact"/>
              <w:ind w:left="0" w:right="0" w:firstLine="380"/>
              <w:jc w:val="both"/>
              <w:rPr>
                <w:sz w:val="17"/>
                <w:szCs w:val="17"/>
              </w:rPr>
            </w:pPr>
            <w:r>
              <w:rPr>
                <w:rFonts w:ascii="SimSun" w:eastAsia="SimSun" w:hAnsi="SimSun" w:cs="SimSun"/>
                <w:color w:val="000000"/>
                <w:spacing w:val="0"/>
                <w:w w:val="100"/>
                <w:position w:val="0"/>
                <w:sz w:val="17"/>
                <w:szCs w:val="17"/>
              </w:rPr>
              <w:t>鉴于本次募集资金投资项目可行性发生变化，</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 东大会审议，决定终止本次募集资金投资项目。截止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日，公司将本次募集资金余款 及利息、理财收益合计</w:t>
            </w:r>
            <w:r>
              <w:rPr>
                <w:color w:val="000000"/>
                <w:spacing w:val="0"/>
                <w:w w:val="100"/>
                <w:position w:val="0"/>
                <w:sz w:val="18"/>
                <w:szCs w:val="18"/>
              </w:rPr>
              <w:t>28,502.49</w:t>
            </w:r>
            <w:r>
              <w:rPr>
                <w:rFonts w:ascii="SimSun" w:eastAsia="SimSun" w:hAnsi="SimSun" w:cs="SimSun"/>
                <w:color w:val="000000"/>
                <w:spacing w:val="0"/>
                <w:w w:val="100"/>
                <w:position w:val="0"/>
                <w:sz w:val="17"/>
                <w:szCs w:val="17"/>
              </w:rPr>
              <w:t>万元转出募集资金专户，用于永久性补充流动资金。本报告期末， 公司无尚未使用的募集资金。</w:t>
            </w:r>
          </w:p>
        </w:tc>
      </w:tr>
      <w:tr>
        <w:trPr>
          <w:trHeight w:val="81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经审查，报告期内，公司已按照《深圳证券交易所股票上市规则》、《深圳证券交易所上市公司 自律监管指引第</w:t>
            </w:r>
            <w:r>
              <w:rPr>
                <w:color w:val="000000"/>
                <w:spacing w:val="0"/>
                <w:w w:val="100"/>
                <w:position w:val="0"/>
                <w:sz w:val="18"/>
                <w:szCs w:val="18"/>
              </w:rPr>
              <w:t>1</w:t>
            </w:r>
            <w:r>
              <w:rPr>
                <w:rFonts w:ascii="SimSun" w:eastAsia="SimSun" w:hAnsi="SimSun" w:cs="SimSun"/>
                <w:color w:val="000000"/>
                <w:spacing w:val="0"/>
                <w:w w:val="100"/>
                <w:position w:val="0"/>
                <w:sz w:val="17"/>
                <w:szCs w:val="17"/>
              </w:rPr>
              <w:t>号一主板上市公司规范运作》等相关规定披露募集资金存放与使用情况，不存 在募集资金管理的违规情形。</w:t>
            </w:r>
          </w:p>
        </w:tc>
      </w:tr>
    </w:tbl>
    <w:p>
      <w:pPr>
        <w:widowControl w:val="0"/>
        <w:spacing w:after="319" w:line="1" w:lineRule="exact"/>
      </w:pPr>
    </w:p>
    <w:p>
      <w:pPr>
        <w:pStyle w:val="Style42"/>
        <w:keepNext/>
        <w:keepLines/>
        <w:widowControl w:val="0"/>
        <w:numPr>
          <w:ilvl w:val="0"/>
          <w:numId w:val="23"/>
        </w:numPr>
        <w:shd w:val="clear" w:color="auto" w:fill="auto"/>
        <w:bidi w:val="0"/>
        <w:spacing w:before="0" w:line="240" w:lineRule="auto"/>
        <w:ind w:left="0" w:right="0"/>
        <w:jc w:val="left"/>
      </w:pPr>
      <w:bookmarkStart w:id="238" w:name="bookmark238"/>
      <w:bookmarkStart w:id="239" w:name="bookmark239"/>
      <w:bookmarkStart w:id="240" w:name="bookmark240"/>
      <w:bookmarkStart w:id="241" w:name="bookmark241"/>
      <w:bookmarkEnd w:id="240"/>
      <w:r>
        <w:rPr>
          <w:color w:val="000000"/>
          <w:spacing w:val="0"/>
          <w:w w:val="100"/>
          <w:position w:val="0"/>
        </w:rPr>
        <w:t>募集资金变更项目情况</w:t>
      </w:r>
      <w:bookmarkEnd w:id="238"/>
      <w:bookmarkEnd w:id="239"/>
      <w:bookmarkEnd w:id="241"/>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变更后项目</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拟投入募集</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资金总额</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截至期末实 际累计投入 金额⑵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项目达到预</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定可使用状</w:t>
            </w:r>
          </w:p>
          <w:p>
            <w:pPr>
              <w:pStyle w:val="Style18"/>
              <w:keepNext w:val="0"/>
              <w:keepLines w:val="0"/>
              <w:widowControl w:val="0"/>
              <w:shd w:val="clear" w:color="auto" w:fill="auto"/>
              <w:bidi w:val="0"/>
              <w:spacing w:before="0" w:after="40" w:line="240" w:lineRule="auto"/>
              <w:ind w:left="0" w:right="0" w:firstLine="220"/>
              <w:jc w:val="left"/>
              <w:rPr>
                <w:sz w:val="17"/>
                <w:szCs w:val="17"/>
              </w:rPr>
            </w:pPr>
            <w:r>
              <w:rPr>
                <w:rFonts w:ascii="SimSun" w:eastAsia="SimSun" w:hAnsi="SimSun" w:cs="SimSun"/>
                <w:color w:val="000000"/>
                <w:spacing w:val="0"/>
                <w:w w:val="100"/>
                <w:position w:val="0"/>
                <w:sz w:val="17"/>
                <w:szCs w:val="17"/>
              </w:rPr>
              <w:t>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3"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目可行性是 否发生重大 变化</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支付本次交 易的相关税 费后节余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智慧财税服</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务互联平台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7,545.06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7,545.06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7,545.06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8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企业大数据</w:t>
            </w:r>
          </w:p>
          <w:p>
            <w:pPr>
              <w:pStyle w:val="Style18"/>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创新服务平 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15,526.31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15,526.31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15,526.31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24,502.09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24,502.09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819"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tabs>
                <w:tab w:pos="630" w:val="left"/>
              </w:tabs>
              <w:bidi w:val="0"/>
              <w:spacing w:before="0" w:after="0" w:line="241"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“支付本次交易的相关税费后节余”</w:t>
            </w:r>
          </w:p>
          <w:p>
            <w:pPr>
              <w:pStyle w:val="Style18"/>
              <w:keepNext w:val="0"/>
              <w:keepLines w:val="0"/>
              <w:widowControl w:val="0"/>
              <w:shd w:val="clear" w:color="auto" w:fill="auto"/>
              <w:bidi w:val="0"/>
              <w:spacing w:before="0" w:after="0" w:line="238" w:lineRule="exact"/>
              <w:ind w:left="0" w:right="0" w:firstLine="380"/>
              <w:jc w:val="both"/>
              <w:rPr>
                <w:sz w:val="17"/>
                <w:szCs w:val="17"/>
              </w:rPr>
            </w:pPr>
            <w:r>
              <w:rPr>
                <w:rFonts w:ascii="SimSun" w:eastAsia="SimSun" w:hAnsi="SimSun" w:cs="SimSun"/>
                <w:color w:val="000000"/>
                <w:spacing w:val="0"/>
                <w:w w:val="100"/>
                <w:position w:val="0"/>
                <w:sz w:val="17"/>
                <w:szCs w:val="17"/>
              </w:rPr>
              <w:t>变更原因：公司实施重大资产重组项目时仅与中介机构达成了中介机构相关费用 的计费原则与框架，未有具体的金额，因此当时确定的“支付本次交易的相关税费” 也只是估算的大致金额。实际在支付中介机构相关费用过程中，各相关方从项目的实 际情况出发，本着节约、合理、有效的原则，结合市场行情，最终确定支付财务顾问 费、律师费、会计师费及其他发行费用合计</w:t>
            </w:r>
            <w:r>
              <w:rPr>
                <w:color w:val="000000"/>
                <w:spacing w:val="0"/>
                <w:w w:val="100"/>
                <w:position w:val="0"/>
                <w:sz w:val="18"/>
                <w:szCs w:val="18"/>
              </w:rPr>
              <w:t>3,367.24</w:t>
            </w:r>
            <w:r>
              <w:rPr>
                <w:rFonts w:ascii="SimSun" w:eastAsia="SimSun" w:hAnsi="SimSun" w:cs="SimSun"/>
                <w:color w:val="000000"/>
                <w:spacing w:val="0"/>
                <w:w w:val="100"/>
                <w:position w:val="0"/>
                <w:sz w:val="17"/>
                <w:szCs w:val="17"/>
              </w:rPr>
              <w:t>万元，缴纳发行费增值税</w:t>
            </w:r>
            <w:r>
              <w:rPr>
                <w:color w:val="000000"/>
                <w:spacing w:val="0"/>
                <w:w w:val="100"/>
                <w:position w:val="0"/>
                <w:sz w:val="18"/>
                <w:szCs w:val="18"/>
              </w:rPr>
              <w:t xml:space="preserve">202.04 </w:t>
            </w:r>
            <w:r>
              <w:rPr>
                <w:rFonts w:ascii="SimSun" w:eastAsia="SimSun" w:hAnsi="SimSun" w:cs="SimSun"/>
                <w:color w:val="000000"/>
                <w:spacing w:val="0"/>
                <w:w w:val="100"/>
                <w:position w:val="0"/>
                <w:sz w:val="17"/>
                <w:szCs w:val="17"/>
              </w:rPr>
              <w:t>万元。以上费用从“支付本次交易的相关税费”项目中列支</w:t>
            </w:r>
            <w:r>
              <w:rPr>
                <w:color w:val="000000"/>
                <w:spacing w:val="0"/>
                <w:w w:val="100"/>
                <w:position w:val="0"/>
                <w:sz w:val="18"/>
                <w:szCs w:val="18"/>
              </w:rPr>
              <w:t>3,569.28</w:t>
            </w:r>
            <w:r>
              <w:rPr>
                <w:rFonts w:ascii="SimSun" w:eastAsia="SimSun" w:hAnsi="SimSun" w:cs="SimSun"/>
                <w:color w:val="000000"/>
                <w:spacing w:val="0"/>
                <w:w w:val="100"/>
                <w:position w:val="0"/>
                <w:sz w:val="17"/>
                <w:szCs w:val="17"/>
              </w:rPr>
              <w:t>万元，与重组报 告书预算的</w:t>
            </w:r>
            <w:r>
              <w:rPr>
                <w:color w:val="000000"/>
                <w:spacing w:val="0"/>
                <w:w w:val="100"/>
                <w:position w:val="0"/>
                <w:sz w:val="18"/>
                <w:szCs w:val="18"/>
              </w:rPr>
              <w:t>5,000.00</w:t>
            </w:r>
            <w:r>
              <w:rPr>
                <w:rFonts w:ascii="SimSun" w:eastAsia="SimSun" w:hAnsi="SimSun" w:cs="SimSun"/>
                <w:color w:val="000000"/>
                <w:spacing w:val="0"/>
                <w:w w:val="100"/>
                <w:position w:val="0"/>
                <w:sz w:val="17"/>
                <w:szCs w:val="17"/>
              </w:rPr>
              <w:t xml:space="preserve">万元相比，形成了 </w:t>
            </w:r>
            <w:r>
              <w:rPr>
                <w:color w:val="000000"/>
                <w:spacing w:val="0"/>
                <w:w w:val="100"/>
                <w:position w:val="0"/>
                <w:sz w:val="18"/>
                <w:szCs w:val="18"/>
              </w:rPr>
              <w:t>1,430.72</w:t>
            </w:r>
            <w:r>
              <w:rPr>
                <w:rFonts w:ascii="SimSun" w:eastAsia="SimSun" w:hAnsi="SimSun" w:cs="SimSun"/>
                <w:color w:val="000000"/>
                <w:spacing w:val="0"/>
                <w:w w:val="100"/>
                <w:position w:val="0"/>
                <w:sz w:val="17"/>
                <w:szCs w:val="17"/>
              </w:rPr>
              <w:t>万元的资金节余。</w:t>
            </w:r>
          </w:p>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为提高募集资金的使用效率，满足公司日常运营的需要，公司将募投项目“支付 本次交易的相关税费”完成后的节余募集资金</w:t>
            </w:r>
            <w:r>
              <w:rPr>
                <w:color w:val="000000"/>
                <w:spacing w:val="0"/>
                <w:w w:val="100"/>
                <w:position w:val="0"/>
                <w:sz w:val="18"/>
                <w:szCs w:val="18"/>
              </w:rPr>
              <w:t>1,430.72</w:t>
            </w:r>
            <w:r>
              <w:rPr>
                <w:rFonts w:ascii="SimSun" w:eastAsia="SimSun" w:hAnsi="SimSun" w:cs="SimSun"/>
                <w:color w:val="000000"/>
                <w:spacing w:val="0"/>
                <w:w w:val="100"/>
                <w:position w:val="0"/>
                <w:sz w:val="17"/>
                <w:szCs w:val="17"/>
              </w:rPr>
              <w:t>万元永久性补充流动资金。公 司此次部分募投项目完成并将节余募集资金永久性补充流动资金，有利于满足公司日 常运营对流动资金的需求，符合公司及全体股东的利益。</w:t>
            </w:r>
          </w:p>
          <w:p>
            <w:pPr>
              <w:pStyle w:val="Style18"/>
              <w:keepNext w:val="0"/>
              <w:keepLines w:val="0"/>
              <w:widowControl w:val="0"/>
              <w:shd w:val="clear" w:color="auto" w:fill="auto"/>
              <w:bidi w:val="0"/>
              <w:spacing w:before="0" w:after="0" w:line="241" w:lineRule="exact"/>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年年度股东大会审议通过了《关于部分募投项目完 成并将节余募集资金永久性补充流动资金的议案》，该事项已披露在巨潮资讯网等指 定媒体，具体披露情况为：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日《关于部分募投项目完成并将节余募集 资金永久性补充流动资金的公告》(公告编号：</w:t>
            </w:r>
            <w:r>
              <w:rPr>
                <w:color w:val="000000"/>
                <w:spacing w:val="0"/>
                <w:w w:val="100"/>
                <w:position w:val="0"/>
                <w:sz w:val="18"/>
                <w:szCs w:val="18"/>
              </w:rPr>
              <w:t>2020-033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年年度股东大会决议公告》(公告编号：</w:t>
            </w:r>
            <w:r>
              <w:rPr>
                <w:color w:val="000000"/>
                <w:spacing w:val="0"/>
                <w:w w:val="100"/>
                <w:position w:val="0"/>
                <w:sz w:val="18"/>
                <w:szCs w:val="18"/>
              </w:rPr>
              <w:t>2020-041</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tabs>
                <w:tab w:pos="649" w:val="left"/>
              </w:tabs>
              <w:bidi w:val="0"/>
              <w:spacing w:before="0" w:after="0" w:line="241"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“智慧财税服务互联平台项目”和“企业大数据创新服务平台项目”</w:t>
            </w:r>
          </w:p>
          <w:p>
            <w:pPr>
              <w:pStyle w:val="Style18"/>
              <w:keepNext w:val="0"/>
              <w:keepLines w:val="0"/>
              <w:widowControl w:val="0"/>
              <w:shd w:val="clear" w:color="auto" w:fill="auto"/>
              <w:bidi w:val="0"/>
              <w:spacing w:before="0" w:after="0" w:line="241" w:lineRule="exact"/>
              <w:ind w:left="0" w:right="0" w:firstLine="380"/>
              <w:jc w:val="both"/>
              <w:rPr>
                <w:sz w:val="17"/>
                <w:szCs w:val="17"/>
              </w:rPr>
            </w:pPr>
            <w:r>
              <w:rPr>
                <w:rFonts w:ascii="SimSun" w:eastAsia="SimSun" w:hAnsi="SimSun" w:cs="SimSun"/>
                <w:color w:val="000000"/>
                <w:spacing w:val="0"/>
                <w:w w:val="100"/>
                <w:position w:val="0"/>
                <w:sz w:val="17"/>
                <w:szCs w:val="17"/>
              </w:rPr>
              <w:t>变更原因：一方面，随着人工智能、区块链、</w:t>
            </w:r>
            <w:r>
              <w:rPr>
                <w:color w:val="000000"/>
                <w:spacing w:val="0"/>
                <w:w w:val="100"/>
                <w:position w:val="0"/>
                <w:sz w:val="18"/>
                <w:szCs w:val="18"/>
              </w:rPr>
              <w:t>5G</w:t>
            </w:r>
            <w:r>
              <w:rPr>
                <w:rFonts w:ascii="SimSun" w:eastAsia="SimSun" w:hAnsi="SimSun" w:cs="SimSun"/>
                <w:color w:val="000000"/>
                <w:spacing w:val="0"/>
                <w:w w:val="100"/>
                <w:position w:val="0"/>
                <w:sz w:val="17"/>
                <w:szCs w:val="17"/>
              </w:rPr>
              <w:t>等技术的成熟应用以及外部环</w:t>
            </w:r>
          </w:p>
        </w:tc>
      </w:tr>
    </w:tbl>
    <w:p>
      <w:pPr>
        <w:spacing w:lineRule="exact" w:line="1"/>
        <w:rPr>
          <w:sz w:val="2"/>
          <w:szCs w:val="2"/>
        </w:rPr>
      </w:pPr>
      <w:r>
        <w:br w:type="page"/>
      </w:r>
    </w:p>
    <w:tbl>
      <w:tblPr>
        <w:tblOverlap w:val="never"/>
        <w:jc w:val="center"/>
        <w:tblLayout w:type="fixed"/>
      </w:tblPr>
      <w:tblGrid>
        <w:gridCol w:w="2875"/>
        <w:gridCol w:w="6710"/>
      </w:tblGrid>
      <w:tr>
        <w:trPr>
          <w:trHeight w:val="39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1" w:lineRule="exact"/>
              <w:ind w:left="0" w:right="0" w:firstLine="0"/>
              <w:jc w:val="both"/>
              <w:rPr>
                <w:sz w:val="17"/>
                <w:szCs w:val="17"/>
              </w:rPr>
            </w:pPr>
            <w:r>
              <w:rPr>
                <w:rFonts w:ascii="SimSun" w:eastAsia="SimSun" w:hAnsi="SimSun" w:cs="SimSun"/>
                <w:color w:val="000000"/>
                <w:spacing w:val="0"/>
                <w:w w:val="100"/>
                <w:position w:val="0"/>
                <w:sz w:val="17"/>
                <w:szCs w:val="17"/>
              </w:rPr>
              <w:t>境的变化，智慧财税服务的业务模式也在发生转变，新冠疫情的出现更是起到加速的 作用，各行业的服务模式都在由线下转线上，或转为线下线上相结合的方式，公司对 客户的服务逐渐全面线上化。另一方面，国家对大数据行业的监管政策不断加强导致 业务不确定性。随着中国《网络安全法》、《数据安全法》等一系列法律、法规的出台， 强化监管与隐私保护已经是大数据行业所面临的局面，企业财税信息数据安全的要求 越来越高；此外，传统基于线下的连接、触达、协同等商务方式受疫情影响加速转为 互联网纯线上方式，从而极大推动了互联网领域的各类公共服务，企业的推广运营基 本不再需要自建基于流媒体支撑的展示系统。</w:t>
            </w:r>
          </w:p>
          <w:p>
            <w:pPr>
              <w:pStyle w:val="Style18"/>
              <w:keepNext w:val="0"/>
              <w:keepLines w:val="0"/>
              <w:widowControl w:val="0"/>
              <w:shd w:val="clear" w:color="auto" w:fill="auto"/>
              <w:bidi w:val="0"/>
              <w:spacing w:before="0" w:after="40" w:line="240" w:lineRule="exact"/>
              <w:ind w:left="0" w:right="0" w:firstLine="380"/>
              <w:jc w:val="both"/>
              <w:rPr>
                <w:sz w:val="17"/>
                <w:szCs w:val="17"/>
              </w:rPr>
            </w:pPr>
            <w:r>
              <w:rPr>
                <w:rFonts w:ascii="SimSun" w:eastAsia="SimSun" w:hAnsi="SimSun" w:cs="SimSun"/>
                <w:color w:val="000000"/>
                <w:spacing w:val="0"/>
                <w:w w:val="100"/>
                <w:position w:val="0"/>
                <w:sz w:val="17"/>
                <w:szCs w:val="17"/>
              </w:rPr>
              <w:t>综上，鉴于目前行业监管政策及技术环境的不断变化，“智慧财税服务互联平台” 项目和“企业大数据创新服务平台”项目的可行性发生较大变化，公司决定终止上述 项目并将剩余募集资金永久性补充流动资金。</w:t>
            </w:r>
          </w:p>
          <w:p>
            <w:pPr>
              <w:pStyle w:val="Style18"/>
              <w:keepNext w:val="0"/>
              <w:keepLines w:val="0"/>
              <w:widowControl w:val="0"/>
              <w:shd w:val="clear" w:color="auto" w:fill="auto"/>
              <w:bidi w:val="0"/>
              <w:spacing w:before="0" w:after="40" w:line="240" w:lineRule="exact"/>
              <w:ind w:left="0" w:right="0" w:firstLine="3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年第一次临时股东大会审议通过了《关于终止募集 资金投资项目并将剩余募集资金永久性补充流动资金的议案》，该事项已披露在巨潮 资讯网等指定媒体，具体披露情况为：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日《关于终止募集资金投资项 目并将剩余募集资金永久性补充流动资金的公告》（公告编号：</w:t>
            </w:r>
            <w:r>
              <w:rPr>
                <w:color w:val="000000"/>
                <w:spacing w:val="0"/>
                <w:w w:val="100"/>
                <w:position w:val="0"/>
                <w:sz w:val="18"/>
                <w:szCs w:val="18"/>
              </w:rPr>
              <w:t>2021-013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年第一次临时股东大会决议公告》（公告编号：</w:t>
            </w:r>
            <w:r>
              <w:rPr>
                <w:color w:val="000000"/>
                <w:spacing w:val="0"/>
                <w:w w:val="100"/>
                <w:position w:val="0"/>
                <w:sz w:val="18"/>
                <w:szCs w:val="18"/>
              </w:rPr>
              <w:t>2021-016</w:t>
            </w:r>
            <w:r>
              <w:rPr>
                <w:rFonts w:ascii="SimSun" w:eastAsia="SimSun" w:hAnsi="SimSun" w:cs="SimSun"/>
                <w:color w:val="000000"/>
                <w:spacing w:val="0"/>
                <w:w w:val="100"/>
                <w:position w:val="0"/>
                <w:sz w:val="17"/>
                <w:szCs w:val="17"/>
              </w:rPr>
              <w:t>）。</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八</w:t>
      </w:r>
      <w:bookmarkEnd w:id="244"/>
      <w:r>
        <w:rPr>
          <w:color w:val="000000"/>
          <w:spacing w:val="0"/>
          <w:w w:val="100"/>
          <w:position w:val="0"/>
        </w:rPr>
        <w:t>、重大资产和股权出售</w:t>
      </w:r>
      <w:bookmarkEnd w:id="242"/>
      <w:bookmarkEnd w:id="243"/>
      <w:bookmarkEnd w:id="245"/>
    </w:p>
    <w:p>
      <w:pPr>
        <w:pStyle w:val="Style32"/>
        <w:keepNext/>
        <w:keepLines/>
        <w:widowControl w:val="0"/>
        <w:shd w:val="clear" w:color="auto" w:fill="auto"/>
        <w:bidi w:val="0"/>
        <w:spacing w:before="0" w:after="380" w:line="240" w:lineRule="auto"/>
        <w:ind w:left="0" w:right="0" w:firstLine="36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、出售重大资产情况</w:t>
      </w:r>
      <w:bookmarkEnd w:id="246"/>
      <w:bookmarkEnd w:id="247"/>
      <w:bookmarkEnd w:id="249"/>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公司报告期未出售重大资产。</w:t>
      </w:r>
    </w:p>
    <w:p>
      <w:pPr>
        <w:pStyle w:val="Style32"/>
        <w:keepNext/>
        <w:keepLines/>
        <w:widowControl w:val="0"/>
        <w:shd w:val="clear" w:color="auto" w:fill="auto"/>
        <w:bidi w:val="0"/>
        <w:spacing w:before="0" w:after="380" w:line="240" w:lineRule="auto"/>
        <w:ind w:left="0" w:right="0" w:firstLine="36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、出售重大股权情况</w:t>
      </w:r>
      <w:bookmarkEnd w:id="250"/>
      <w:bookmarkEnd w:id="251"/>
      <w:bookmarkEnd w:id="253"/>
    </w:p>
    <w:p>
      <w:pPr>
        <w:pStyle w:val="Style2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1013"/>
        <w:gridCol w:w="710"/>
        <w:gridCol w:w="566"/>
        <w:gridCol w:w="854"/>
        <w:gridCol w:w="566"/>
        <w:gridCol w:w="850"/>
        <w:gridCol w:w="706"/>
        <w:gridCol w:w="427"/>
        <w:gridCol w:w="566"/>
        <w:gridCol w:w="710"/>
        <w:gridCol w:w="989"/>
        <w:gridCol w:w="427"/>
        <w:gridCol w:w="504"/>
      </w:tblGrid>
      <w:tr>
        <w:trPr>
          <w:trHeight w:val="17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交易 对方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价格</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本期初起 至出售日 该股权为 上市公司 贡献的净 利润（万</w:t>
            </w:r>
          </w:p>
          <w:p>
            <w:pPr>
              <w:pStyle w:val="Style18"/>
              <w:keepNext w:val="0"/>
              <w:keepLines w:val="0"/>
              <w:widowControl w:val="0"/>
              <w:shd w:val="clear" w:color="auto" w:fill="auto"/>
              <w:bidi w:val="0"/>
              <w:spacing w:before="0" w:after="0" w:line="240" w:lineRule="exact"/>
              <w:ind w:left="0" w:right="0" w:firstLine="2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出售 对公 司的 影响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9" w:lineRule="exact"/>
              <w:ind w:left="0" w:right="0" w:firstLine="0"/>
              <w:jc w:val="left"/>
              <w:rPr>
                <w:sz w:val="17"/>
                <w:szCs w:val="17"/>
              </w:rPr>
            </w:pPr>
            <w:r>
              <w:rPr>
                <w:rFonts w:ascii="SimSun" w:eastAsia="SimSun" w:hAnsi="SimSun" w:cs="SimSun"/>
                <w:color w:val="000000"/>
                <w:spacing w:val="0"/>
                <w:w w:val="100"/>
                <w:position w:val="0"/>
                <w:sz w:val="17"/>
                <w:szCs w:val="17"/>
              </w:rPr>
              <w:t>股权出售 为上市公 司贡献的 净利润占 净利润总 额的比例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股权出</w:t>
            </w:r>
          </w:p>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售定价 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与交 易对 方的 关联 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9" w:lineRule="exact"/>
              <w:ind w:left="0" w:right="0" w:firstLine="0"/>
              <w:jc w:val="both"/>
              <w:rPr>
                <w:sz w:val="17"/>
                <w:szCs w:val="17"/>
              </w:rPr>
            </w:pPr>
            <w:r>
              <w:rPr>
                <w:rFonts w:ascii="SimSun" w:eastAsia="SimSun" w:hAnsi="SimSun" w:cs="SimSun"/>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披露</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索引</w:t>
            </w:r>
          </w:p>
        </w:tc>
      </w:tr>
      <w:tr>
        <w:trPr>
          <w:trHeight w:val="125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left"/>
              <w:rPr>
                <w:sz w:val="17"/>
                <w:szCs w:val="17"/>
              </w:rPr>
            </w:pPr>
            <w:r>
              <w:rPr>
                <w:rFonts w:ascii="SimSun" w:eastAsia="SimSun" w:hAnsi="SimSun" w:cs="SimSun"/>
                <w:color w:val="000000"/>
                <w:spacing w:val="0"/>
                <w:w w:val="100"/>
                <w:position w:val="0"/>
                <w:sz w:val="17"/>
                <w:szCs w:val="17"/>
              </w:rPr>
              <w:t>东莞市 达谦财 税科技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both"/>
              <w:rPr>
                <w:sz w:val="17"/>
                <w:szCs w:val="17"/>
              </w:rPr>
            </w:pPr>
            <w:r>
              <w:rPr>
                <w:rFonts w:ascii="SimSun" w:eastAsia="SimSun" w:hAnsi="SimSun" w:cs="SimSun"/>
                <w:color w:val="000000"/>
                <w:spacing w:val="0"/>
                <w:w w:val="100"/>
                <w:position w:val="0"/>
                <w:sz w:val="17"/>
                <w:szCs w:val="17"/>
              </w:rPr>
              <w:t>广东龙达财 税服务有限 公司</w:t>
            </w:r>
            <w:r>
              <w:rPr>
                <w:color w:val="000000"/>
                <w:spacing w:val="0"/>
                <w:w w:val="100"/>
                <w:position w:val="0"/>
                <w:sz w:val="18"/>
                <w:szCs w:val="18"/>
              </w:rPr>
              <w:t>75%</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无重</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大影</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按评估</w:t>
            </w:r>
          </w:p>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报告定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非关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未达</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披露</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标准</w:t>
            </w:r>
          </w:p>
        </w:tc>
      </w:tr>
      <w:tr>
        <w:trPr>
          <w:trHeight w:val="124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广州金 慧财税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广州金财数 字服务有限 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无重</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大影</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按审计 后净资 产为基 础协商 定价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未达</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披露</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标准</w:t>
            </w:r>
          </w:p>
        </w:tc>
      </w:tr>
      <w:tr>
        <w:trPr>
          <w:trHeight w:val="10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广州鑫润丰 东热处理有 限公司</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无重</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大影</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按审计 后的账 面净资 产定价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未达</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披露</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标准</w:t>
            </w:r>
          </w:p>
        </w:tc>
      </w:tr>
    </w:tbl>
    <w:p>
      <w:pPr>
        <w:pStyle w:val="Style21"/>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九</w:t>
      </w:r>
      <w:bookmarkEnd w:id="256"/>
      <w:r>
        <w:rPr>
          <w:color w:val="000000"/>
          <w:spacing w:val="0"/>
          <w:w w:val="100"/>
          <w:position w:val="0"/>
        </w:rPr>
        <w:t>、主要控股参股公司分析</w:t>
      </w:r>
      <w:bookmarkEnd w:id="254"/>
      <w:bookmarkEnd w:id="255"/>
      <w:bookmarkEnd w:id="257"/>
    </w:p>
    <w:p>
      <w:pPr>
        <w:pStyle w:val="Style27"/>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1704"/>
        <w:gridCol w:w="850"/>
        <w:gridCol w:w="1133"/>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8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江苏丰东 热技术有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热处理设备及其辅助 设备的研发、制造、 销售等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26,800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1,134,604,782.39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835,021,735.37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259,414,152.31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43,033,288.58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41,802,584.21</w:t>
            </w:r>
          </w:p>
        </w:tc>
      </w:tr>
      <w:tr>
        <w:trPr>
          <w:trHeight w:val="10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计算机技术开发、技 术服务；网络技术的 研究、开发；信息系 统集成服务等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1,161,124,213.32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684,908,709.23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300,496,392.72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-289,020,849.84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-282,290,447.15</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高安金财互联产业园发展有限公司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广州金财数字服务有限公司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欣好信息科技（苏州）有限公司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广东龙达财税服务有限公司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北京金财云联科技有限公司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广州金财数字服务有限公司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江苏汇企众联数据服务有限公司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股权受让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广州鑫润丰东热处理有限公司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258" w:name="bookmark258"/>
      <w:bookmarkStart w:id="259" w:name="bookmark259"/>
      <w:bookmarkStart w:id="260" w:name="bookmark260"/>
      <w:r>
        <w:rPr>
          <w:color w:val="000000"/>
          <w:spacing w:val="0"/>
          <w:w w:val="100"/>
          <w:position w:val="0"/>
        </w:rPr>
        <w:t>十、公司控制的结构化主体情况</w:t>
      </w:r>
      <w:bookmarkEnd w:id="258"/>
      <w:bookmarkEnd w:id="259"/>
      <w:bookmarkEnd w:id="260"/>
    </w:p>
    <w:p>
      <w:pPr>
        <w:pStyle w:val="Style27"/>
        <w:keepNext w:val="0"/>
        <w:keepLines w:val="0"/>
        <w:widowControl w:val="0"/>
        <w:shd w:val="clear" w:color="auto" w:fill="auto"/>
        <w:bidi w:val="0"/>
        <w:spacing w:before="0" w:after="24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r>
        <w:rPr>
          <w:color w:val="000000"/>
          <w:spacing w:val="0"/>
          <w:w w:val="100"/>
          <w:position w:val="0"/>
        </w:rPr>
        <w:t>十一、公司未来发展的展望</w:t>
      </w:r>
      <w:bookmarkEnd w:id="261"/>
      <w:bookmarkEnd w:id="262"/>
      <w:bookmarkEnd w:id="263"/>
    </w:p>
    <w:p>
      <w:pPr>
        <w:pStyle w:val="Style27"/>
        <w:keepNext w:val="0"/>
        <w:keepLines w:val="0"/>
        <w:widowControl w:val="0"/>
        <w:shd w:val="clear" w:color="auto" w:fill="auto"/>
        <w:bidi w:val="0"/>
        <w:spacing w:before="0" w:after="0" w:line="360" w:lineRule="auto"/>
        <w:ind w:left="0" w:right="0"/>
        <w:jc w:val="both"/>
      </w:pPr>
      <w:bookmarkStart w:id="264" w:name="bookmark264"/>
      <w:r>
        <w:rPr>
          <w:rFonts w:ascii="Times New Roman" w:eastAsia="Times New Roman" w:hAnsi="Times New Roman" w:cs="Times New Roman"/>
          <w:b/>
          <w:bCs/>
          <w:color w:val="000000"/>
          <w:spacing w:val="0"/>
          <w:w w:val="100"/>
          <w:position w:val="0"/>
          <w:sz w:val="18"/>
          <w:szCs w:val="18"/>
        </w:rPr>
        <w:t>1</w:t>
      </w:r>
      <w:bookmarkEnd w:id="264"/>
      <w:r>
        <w:rPr>
          <w:b/>
          <w:bCs/>
          <w:color w:val="000000"/>
          <w:spacing w:val="0"/>
          <w:w w:val="100"/>
          <w:position w:val="0"/>
        </w:rPr>
        <w:t>、热处理业务</w:t>
      </w:r>
    </w:p>
    <w:p>
      <w:pPr>
        <w:pStyle w:val="Style27"/>
        <w:keepNext w:val="0"/>
        <w:keepLines w:val="0"/>
        <w:widowControl w:val="0"/>
        <w:shd w:val="clear" w:color="auto" w:fill="auto"/>
        <w:bidi w:val="0"/>
        <w:spacing w:before="0" w:after="0" w:line="315" w:lineRule="exact"/>
        <w:ind w:left="0" w:right="0"/>
        <w:jc w:val="both"/>
      </w:pPr>
      <w:bookmarkStart w:id="265" w:name="bookmark265"/>
      <w:r>
        <w:rPr>
          <w:b/>
          <w:bCs/>
          <w:color w:val="000000"/>
          <w:spacing w:val="0"/>
          <w:w w:val="100"/>
          <w:position w:val="0"/>
        </w:rPr>
        <w:t>（</w:t>
      </w:r>
      <w:bookmarkEnd w:id="26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）行业格局和趋势</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热处理承担着支撑机械制造产业链现代化，实现“制造强国”伟大目标的历史重任。</w:t>
      </w:r>
    </w:p>
    <w:p>
      <w:pPr>
        <w:pStyle w:val="Style27"/>
        <w:keepNext w:val="0"/>
        <w:keepLines w:val="0"/>
        <w:widowControl w:val="0"/>
        <w:numPr>
          <w:ilvl w:val="0"/>
          <w:numId w:val="25"/>
        </w:numPr>
        <w:shd w:val="clear" w:color="auto" w:fill="auto"/>
        <w:bidi w:val="0"/>
        <w:spacing w:before="0" w:after="0" w:line="322" w:lineRule="exact"/>
        <w:ind w:left="0" w:right="0"/>
        <w:jc w:val="both"/>
      </w:pPr>
      <w:bookmarkStart w:id="266" w:name="bookmark266"/>
      <w:bookmarkEnd w:id="266"/>
      <w:r>
        <w:rPr>
          <w:b/>
          <w:bCs/>
          <w:color w:val="000000"/>
          <w:spacing w:val="0"/>
          <w:w w:val="100"/>
          <w:position w:val="0"/>
        </w:rPr>
        <w:t>实现“产业基础高级化、产业链现代化”、解决“卡脖子”技术和“补短板”的需求给热处理带来新的挑战和发展 机遇</w:t>
      </w:r>
    </w:p>
    <w:p>
      <w:pPr>
        <w:pStyle w:val="Style27"/>
        <w:keepNext w:val="0"/>
        <w:keepLines w:val="0"/>
        <w:widowControl w:val="0"/>
        <w:shd w:val="clear" w:color="auto" w:fill="auto"/>
        <w:bidi w:val="0"/>
        <w:spacing w:before="0" w:after="140" w:line="315" w:lineRule="exact"/>
        <w:ind w:left="0" w:right="0"/>
        <w:jc w:val="both"/>
        <w:sectPr>
          <w:footnotePr>
            <w:pos w:val="pageBottom"/>
            <w:numFmt w:val="decimal"/>
            <w:numRestart w:val="continuous"/>
          </w:footnotePr>
          <w:pgSz w:w="11900" w:h="16840"/>
          <w:pgMar w:top="1441" w:right="1040" w:bottom="1470" w:left="1048" w:header="0" w:footer="3" w:gutter="0"/>
          <w:cols w:space="720"/>
          <w:noEndnote/>
          <w:rtlGutter w:val="0"/>
          <w:docGrid w:linePitch="360"/>
        </w:sectPr>
      </w:pPr>
      <w:r>
        <w:rPr>
          <w:color w:val="000000"/>
          <w:spacing w:val="0"/>
          <w:w w:val="100"/>
          <w:position w:val="0"/>
        </w:rPr>
        <w:t>面对新冠肺炎疫情防控常态化，发达国家在高端装备、精密仪器、先进零部件、工业软件等领域的限制升级，我国制造 业将加快对关键核心技术、零部件和高端装备等开展进口替代；随着新型基础设施建设全面展开，尤其是针对突破“卡脖子” 技术补齐短板，我国制造业配套体系将不断完善，势必要求热处理行业持续增强对装备制造业的服务支撑能力，诸如高性能 汽车自动变速器、轨道交通动力传动系统、高铁列车轴承、大功率高速重载专用齿轮箱、专特精密传动齿轮箱等大批依赖进</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口和外资企业技术的产品，将给热处理提出新的更高要求。我国热处理企业要抓住新基建、新能源需求机遇，提升产业基础 能力和产业链现代化水平，打好产业基础高级化、产业链现代化攻坚战，加快热处理产业全面转型升级。</w:t>
      </w:r>
    </w:p>
    <w:p>
      <w:pPr>
        <w:pStyle w:val="Style27"/>
        <w:keepNext w:val="0"/>
        <w:keepLines w:val="0"/>
        <w:widowControl w:val="0"/>
        <w:numPr>
          <w:ilvl w:val="0"/>
          <w:numId w:val="25"/>
        </w:numPr>
        <w:shd w:val="clear" w:color="auto" w:fill="auto"/>
        <w:tabs>
          <w:tab w:pos="681" w:val="left"/>
        </w:tabs>
        <w:bidi w:val="0"/>
        <w:spacing w:before="0" w:after="0" w:line="312" w:lineRule="exact"/>
        <w:ind w:left="0" w:right="0"/>
        <w:jc w:val="both"/>
      </w:pPr>
      <w:bookmarkStart w:id="267" w:name="bookmark267"/>
      <w:bookmarkEnd w:id="267"/>
      <w:r>
        <w:rPr>
          <w:b/>
          <w:bCs/>
          <w:color w:val="000000"/>
          <w:spacing w:val="0"/>
          <w:w w:val="100"/>
          <w:position w:val="0"/>
        </w:rPr>
        <w:t>以国内大循环为主体、国际国内双循环相互促动的新发展格局将拉动国内外市场需求规模持续扩大，需求层次提升 离不开热处理的质量保障</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随着小康社会的全面建成，内需规模持续扩大，水平不断升级，产品零部件质量的安全性、可靠性都离不开热处理的质 量保障。同时随着“一带一路”国家收入水平的提高，居民提高生活水平所需的汽车、电视、空调、洗衣机、电脑、手机等 改善性消费品需求将会快速增长，“一带一路”建设项目中，众多的轨道交通、公路运输、港口机械、水电、核电、风电、 太阳能等装备制造将给我国热处理装备产业带来更多的发展机遇。</w:t>
      </w:r>
    </w:p>
    <w:p>
      <w:pPr>
        <w:pStyle w:val="Style27"/>
        <w:keepNext w:val="0"/>
        <w:keepLines w:val="0"/>
        <w:widowControl w:val="0"/>
        <w:numPr>
          <w:ilvl w:val="0"/>
          <w:numId w:val="25"/>
        </w:numPr>
        <w:shd w:val="clear" w:color="auto" w:fill="auto"/>
        <w:tabs>
          <w:tab w:pos="725" w:val="left"/>
        </w:tabs>
        <w:bidi w:val="0"/>
        <w:spacing w:before="0" w:after="0" w:line="315" w:lineRule="exact"/>
        <w:ind w:left="0" w:right="0"/>
        <w:jc w:val="both"/>
      </w:pPr>
      <w:bookmarkStart w:id="268" w:name="bookmark268"/>
      <w:bookmarkEnd w:id="268"/>
      <w:r>
        <w:rPr>
          <w:b/>
          <w:bCs/>
          <w:color w:val="000000"/>
          <w:spacing w:val="0"/>
          <w:w w:val="100"/>
          <w:position w:val="0"/>
        </w:rPr>
        <w:t>绿色制造和智能制造对热处理技术装备提出更高需求</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绿色制造和智能制造是推动热处理企业提高生产效率、稳定产品质量，缓解人力成本上涨压力，减少物料和能源消耗及 污染物排放，向“专、精、特、新”方向发展的重要手段。随着绿色智能装备产业生产体系的建立，节能环保型热处理装备 将为热处理行业打造新的绿色产业链市场提供重要机遇。</w:t>
      </w:r>
    </w:p>
    <w:p>
      <w:pPr>
        <w:pStyle w:val="Style27"/>
        <w:keepNext w:val="0"/>
        <w:keepLines w:val="0"/>
        <w:widowControl w:val="0"/>
        <w:shd w:val="clear" w:color="auto" w:fill="auto"/>
        <w:tabs>
          <w:tab w:pos="802" w:val="left"/>
        </w:tabs>
        <w:bidi w:val="0"/>
        <w:spacing w:before="0" w:after="0" w:line="315" w:lineRule="exact"/>
        <w:ind w:left="0" w:right="0"/>
        <w:jc w:val="both"/>
      </w:pPr>
      <w:bookmarkStart w:id="269" w:name="bookmark269"/>
      <w:r>
        <w:rPr>
          <w:b/>
          <w:bCs/>
          <w:color w:val="000000"/>
          <w:spacing w:val="0"/>
          <w:w w:val="100"/>
          <w:position w:val="0"/>
        </w:rPr>
        <w:t>（</w:t>
      </w:r>
      <w:bookmarkEnd w:id="26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未来发展战略</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公司将积极响应国务院《中国制造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》行动纲领，把握制造强国战略和战略性新兴产业成长为热处理发展注入新动力 的历史机遇，坚持技术创新，深入推进两化融合，为客户提供优质、高效、节能、环保的先进热处理装备及服务。丰东作为 中国热处理行业的本土企业，将在“十四五”期间不断加强研发，坚持自主可控，加大重要产品和关键核心技术的攻关力度， 推动企业朝高端化、智能化、绿色化发展，促进企业进一步做大做强。丰东计划进一步扩大热处理专业化服务连锁企业的建 设，到“十四五”末，成为国际一流的热处理及表面改性综合解决方案提供商。</w:t>
      </w:r>
    </w:p>
    <w:p>
      <w:pPr>
        <w:pStyle w:val="Style27"/>
        <w:keepNext w:val="0"/>
        <w:keepLines w:val="0"/>
        <w:widowControl w:val="0"/>
        <w:shd w:val="clear" w:color="auto" w:fill="auto"/>
        <w:tabs>
          <w:tab w:pos="802" w:val="left"/>
        </w:tabs>
        <w:bidi w:val="0"/>
        <w:spacing w:before="0" w:after="0" w:line="315" w:lineRule="exact"/>
        <w:ind w:left="0" w:right="0"/>
        <w:jc w:val="both"/>
      </w:pPr>
      <w:bookmarkStart w:id="270" w:name="bookmark270"/>
      <w:r>
        <w:rPr>
          <w:b/>
          <w:bCs/>
          <w:color w:val="000000"/>
          <w:spacing w:val="0"/>
          <w:w w:val="100"/>
          <w:position w:val="0"/>
        </w:rPr>
        <w:t>（</w:t>
      </w:r>
      <w:bookmarkEnd w:id="27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经营计划</w:t>
      </w:r>
    </w:p>
    <w:p>
      <w:pPr>
        <w:pStyle w:val="Style27"/>
        <w:keepNext w:val="0"/>
        <w:keepLines w:val="0"/>
        <w:widowControl w:val="0"/>
        <w:numPr>
          <w:ilvl w:val="0"/>
          <w:numId w:val="27"/>
        </w:numPr>
        <w:shd w:val="clear" w:color="auto" w:fill="auto"/>
        <w:tabs>
          <w:tab w:pos="725" w:val="left"/>
        </w:tabs>
        <w:bidi w:val="0"/>
        <w:spacing w:before="0" w:after="0" w:line="317" w:lineRule="exact"/>
        <w:ind w:left="0" w:right="0"/>
        <w:jc w:val="both"/>
      </w:pPr>
      <w:bookmarkStart w:id="271" w:name="bookmark271"/>
      <w:bookmarkEnd w:id="271"/>
      <w:r>
        <w:rPr>
          <w:b/>
          <w:bCs/>
          <w:color w:val="000000"/>
          <w:spacing w:val="0"/>
          <w:w w:val="100"/>
          <w:position w:val="0"/>
        </w:rPr>
        <w:t>回顾总结前期披露的发展战略和经营计划在报告期内的进展</w:t>
      </w:r>
    </w:p>
    <w:p>
      <w:pPr>
        <w:pStyle w:val="Style27"/>
        <w:keepNext w:val="0"/>
        <w:keepLines w:val="0"/>
        <w:widowControl w:val="0"/>
        <w:numPr>
          <w:ilvl w:val="0"/>
          <w:numId w:val="29"/>
        </w:numPr>
        <w:shd w:val="clear" w:color="auto" w:fill="auto"/>
        <w:tabs>
          <w:tab w:pos="599" w:val="left"/>
        </w:tabs>
        <w:bidi w:val="0"/>
        <w:spacing w:before="0" w:after="0" w:line="317" w:lineRule="exact"/>
        <w:ind w:left="0" w:right="0"/>
        <w:jc w:val="both"/>
      </w:pPr>
      <w:bookmarkStart w:id="272" w:name="bookmark272"/>
      <w:bookmarkEnd w:id="272"/>
      <w:r>
        <w:rPr>
          <w:color w:val="000000"/>
          <w:spacing w:val="0"/>
          <w:w w:val="100"/>
          <w:position w:val="0"/>
        </w:rPr>
        <w:t>报告期内，公司热处理板块实现营业收入</w:t>
      </w:r>
      <w:r>
        <w:rPr>
          <w:rFonts w:ascii="Times New Roman" w:eastAsia="Times New Roman" w:hAnsi="Times New Roman" w:cs="Times New Roman"/>
          <w:color w:val="000000"/>
          <w:spacing w:val="0"/>
          <w:w w:val="100"/>
          <w:position w:val="0"/>
          <w:sz w:val="18"/>
          <w:szCs w:val="18"/>
        </w:rPr>
        <w:t>70,486.26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30.73%</w:t>
      </w:r>
      <w:r>
        <w:rPr>
          <w:color w:val="000000"/>
          <w:spacing w:val="0"/>
          <w:w w:val="100"/>
          <w:position w:val="0"/>
        </w:rPr>
        <w:t>，实现利润总额及归属于母公司股东 的净利润分别为</w:t>
      </w:r>
      <w:r>
        <w:rPr>
          <w:rFonts w:ascii="Times New Roman" w:eastAsia="Times New Roman" w:hAnsi="Times New Roman" w:cs="Times New Roman"/>
          <w:color w:val="000000"/>
          <w:spacing w:val="0"/>
          <w:w w:val="100"/>
          <w:position w:val="0"/>
          <w:sz w:val="18"/>
          <w:szCs w:val="18"/>
        </w:rPr>
        <w:t>11,003.34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8,435.54</w:t>
      </w:r>
      <w:r>
        <w:rPr>
          <w:color w:val="000000"/>
          <w:spacing w:val="0"/>
          <w:w w:val="100"/>
          <w:position w:val="0"/>
        </w:rPr>
        <w:t>万元，较上年同期分别增长</w:t>
      </w:r>
      <w:r>
        <w:rPr>
          <w:rFonts w:ascii="Times New Roman" w:eastAsia="Times New Roman" w:hAnsi="Times New Roman" w:cs="Times New Roman"/>
          <w:color w:val="000000"/>
          <w:spacing w:val="0"/>
          <w:w w:val="100"/>
          <w:position w:val="0"/>
          <w:sz w:val="18"/>
          <w:szCs w:val="18"/>
        </w:rPr>
        <w:t>58.16%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62.13%</w:t>
      </w:r>
      <w:r>
        <w:rPr>
          <w:color w:val="000000"/>
          <w:spacing w:val="0"/>
          <w:w w:val="100"/>
          <w:position w:val="0"/>
        </w:rPr>
        <w:t>。</w:t>
      </w:r>
    </w:p>
    <w:p>
      <w:pPr>
        <w:pStyle w:val="Style27"/>
        <w:keepNext w:val="0"/>
        <w:keepLines w:val="0"/>
        <w:widowControl w:val="0"/>
        <w:numPr>
          <w:ilvl w:val="0"/>
          <w:numId w:val="29"/>
        </w:numPr>
        <w:shd w:val="clear" w:color="auto" w:fill="auto"/>
        <w:tabs>
          <w:tab w:pos="609" w:val="left"/>
        </w:tabs>
        <w:bidi w:val="0"/>
        <w:spacing w:before="0" w:after="0" w:line="331" w:lineRule="exact"/>
        <w:ind w:left="0" w:right="0"/>
        <w:jc w:val="both"/>
      </w:pPr>
      <w:bookmarkStart w:id="273" w:name="bookmark273"/>
      <w:bookmarkEnd w:id="273"/>
      <w:r>
        <w:rPr>
          <w:color w:val="000000"/>
          <w:spacing w:val="0"/>
          <w:w w:val="100"/>
          <w:position w:val="0"/>
        </w:rPr>
        <w:t>公司严格执行董事会确定的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年度工作计划，在拓展市场、提升项目管理效率、加强项目管理、建设热处理加工平 台等方面均得到有效的落实。</w:t>
      </w:r>
    </w:p>
    <w:p>
      <w:pPr>
        <w:pStyle w:val="Style27"/>
        <w:keepNext w:val="0"/>
        <w:keepLines w:val="0"/>
        <w:widowControl w:val="0"/>
        <w:numPr>
          <w:ilvl w:val="0"/>
          <w:numId w:val="27"/>
        </w:numPr>
        <w:shd w:val="clear" w:color="auto" w:fill="auto"/>
        <w:tabs>
          <w:tab w:pos="725" w:val="left"/>
        </w:tabs>
        <w:bidi w:val="0"/>
        <w:spacing w:before="0" w:after="0" w:line="331" w:lineRule="exact"/>
        <w:ind w:left="0" w:right="0"/>
        <w:jc w:val="both"/>
      </w:pPr>
      <w:bookmarkStart w:id="274" w:name="bookmark274"/>
      <w:bookmarkEnd w:id="274"/>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年度的经营计划与措施</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为了落实好丰东“十四五”发展规划，公司将认真践行“高质量、可持续”发展要求，不折不扣落实好各项工作部署， 全力推动丰东的高质量发展。</w:t>
      </w:r>
    </w:p>
    <w:p>
      <w:pPr>
        <w:pStyle w:val="Style27"/>
        <w:keepNext w:val="0"/>
        <w:keepLines w:val="0"/>
        <w:widowControl w:val="0"/>
        <w:numPr>
          <w:ilvl w:val="0"/>
          <w:numId w:val="31"/>
        </w:numPr>
        <w:shd w:val="clear" w:color="auto" w:fill="auto"/>
        <w:tabs>
          <w:tab w:pos="673" w:val="left"/>
        </w:tabs>
        <w:bidi w:val="0"/>
        <w:spacing w:before="0" w:after="0" w:line="317" w:lineRule="exact"/>
        <w:ind w:left="0" w:right="0"/>
        <w:jc w:val="both"/>
      </w:pPr>
      <w:bookmarkStart w:id="275" w:name="bookmark275"/>
      <w:bookmarkEnd w:id="275"/>
      <w:r>
        <w:rPr>
          <w:b/>
          <w:bCs/>
          <w:color w:val="000000"/>
          <w:spacing w:val="0"/>
          <w:w w:val="100"/>
          <w:position w:val="0"/>
        </w:rPr>
        <w:t>加大新设备销售力度，提升品牌效应。</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其一，稳固标准设备的市场份额，加强新开发设备的推广和市场争夺，如辊棒炉、推盘炉、铝合金炉等；积极拓展非标 设备市场。其二，稳固优势行业市场，继续重点开拓轴承、汽车零部件、热处理加工行业市场，同时加强齿轮、紧固件、风 电等非优势行业的市场角逐。其三，实现信息软件市场化推广。其四、利用多平台加大对公司及产品的宣传，提升企业形象 和品牌效应。</w:t>
      </w:r>
    </w:p>
    <w:p>
      <w:pPr>
        <w:pStyle w:val="Style27"/>
        <w:keepNext w:val="0"/>
        <w:keepLines w:val="0"/>
        <w:widowControl w:val="0"/>
        <w:numPr>
          <w:ilvl w:val="0"/>
          <w:numId w:val="31"/>
        </w:numPr>
        <w:shd w:val="clear" w:color="auto" w:fill="auto"/>
        <w:tabs>
          <w:tab w:pos="677" w:val="left"/>
        </w:tabs>
        <w:bidi w:val="0"/>
        <w:spacing w:before="0" w:after="0" w:line="315" w:lineRule="exact"/>
        <w:ind w:left="0" w:right="0"/>
        <w:jc w:val="both"/>
      </w:pPr>
      <w:bookmarkStart w:id="276" w:name="bookmark276"/>
      <w:bookmarkEnd w:id="276"/>
      <w:r>
        <w:rPr>
          <w:b/>
          <w:bCs/>
          <w:color w:val="000000"/>
          <w:spacing w:val="0"/>
          <w:w w:val="100"/>
          <w:position w:val="0"/>
        </w:rPr>
        <w:t>执行耗材平价销售，提升服务能力。</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建立售后担当客户巡访机制，专人对接军工、航空企业和大型国企，重点突破；加大热处理辅助设备的销售力度，如净 烟设备、油水分离器、废气回收装置等，执行易耗品平价销售措施；将售后服务部门业务细分为设备维修业务销售、配件销 售、项目管理、物流发运、内部管理，明确责任，提升服务能力。</w:t>
      </w:r>
    </w:p>
    <w:p>
      <w:pPr>
        <w:pStyle w:val="Style27"/>
        <w:keepNext w:val="0"/>
        <w:keepLines w:val="0"/>
        <w:widowControl w:val="0"/>
        <w:numPr>
          <w:ilvl w:val="0"/>
          <w:numId w:val="31"/>
        </w:numPr>
        <w:shd w:val="clear" w:color="auto" w:fill="auto"/>
        <w:tabs>
          <w:tab w:pos="677" w:val="left"/>
        </w:tabs>
        <w:bidi w:val="0"/>
        <w:spacing w:before="0" w:after="0" w:line="315" w:lineRule="exact"/>
        <w:ind w:left="0" w:right="0"/>
        <w:jc w:val="both"/>
      </w:pPr>
      <w:bookmarkStart w:id="277" w:name="bookmark277"/>
      <w:bookmarkEnd w:id="277"/>
      <w:r>
        <w:rPr>
          <w:b/>
          <w:bCs/>
          <w:color w:val="000000"/>
          <w:spacing w:val="0"/>
          <w:w w:val="100"/>
          <w:position w:val="0"/>
        </w:rPr>
        <w:t>加强技术标准化、模块化，项目实行全面预决算管理。</w:t>
      </w:r>
    </w:p>
    <w:p>
      <w:pPr>
        <w:pStyle w:val="Style27"/>
        <w:keepNext w:val="0"/>
        <w:keepLines w:val="0"/>
        <w:widowControl w:val="0"/>
        <w:shd w:val="clear" w:color="auto" w:fill="auto"/>
        <w:bidi w:val="0"/>
        <w:spacing w:before="0" w:after="560" w:line="313" w:lineRule="exact"/>
        <w:ind w:left="0" w:right="0"/>
        <w:jc w:val="both"/>
      </w:pPr>
      <w:r>
        <w:rPr>
          <w:color w:val="000000"/>
          <w:spacing w:val="0"/>
          <w:w w:val="100"/>
          <w:position w:val="0"/>
        </w:rPr>
        <w:t>一是对现有设备局部提质，尤其是关键零部件，在遵循高质量、可持续发展思路下进行系统化提升。二是严格落实项目 的全面预决算管理，提高公司管理增效的保障能力。三是继续推进设备的标准化、模块化、规范化工作，加强规范的宣贯与 执行，提高技术管理效率。四是确保外协货期及质量保障，加强对供应商的交货计划与协调管理，提升外协供货能力。五是 对设备组装过程进行数字化管理，提升组装过程的质量管理水平。六是加大研发力度，加快新技术产品验证、系统优化、推 广应用的进程。</w:t>
      </w:r>
    </w:p>
    <w:p>
      <w:pPr>
        <w:pStyle w:val="Style18"/>
        <w:keepNext w:val="0"/>
        <w:keepLines w:val="0"/>
        <w:widowControl w:val="0"/>
        <w:shd w:val="clear" w:color="auto" w:fill="auto"/>
        <w:bidi w:val="0"/>
        <w:spacing w:before="0" w:after="0" w:line="240" w:lineRule="auto"/>
        <w:ind w:left="0" w:right="0" w:firstLine="200"/>
        <w:jc w:val="both"/>
        <w:rPr>
          <w:sz w:val="13"/>
          <w:szCs w:val="13"/>
        </w:rPr>
        <w:sectPr>
          <w:footnotePr>
            <w:pos w:val="pageBottom"/>
            <w:numFmt w:val="decimal"/>
            <w:numRestart w:val="continuous"/>
          </w:footnotePr>
          <w:pgSz w:w="11900" w:h="16840"/>
          <w:pgMar w:top="1513" w:right="1015" w:bottom="855" w:left="1073"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6231890</wp:posOffset>
                </wp:positionH>
                <wp:positionV relativeFrom="paragraph">
                  <wp:posOffset>12700</wp:posOffset>
                </wp:positionV>
                <wp:extent cx="140335" cy="143510"/>
                <wp:wrapSquare wrapText="left"/>
                <wp:docPr id="1" name="Shape 1"/>
                <a:graphic xmlns:a="http://schemas.openxmlformats.org/drawingml/2006/main">
                  <a:graphicData uri="http://schemas.microsoft.com/office/word/2010/wordprocessingShape">
                    <wps:wsp>
                      <wps:cNvSpPr txBox="1"/>
                      <wps:spPr>
                        <a:xfrm>
                          <a:ext cx="140335"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0.69999999999999pt;margin-top:1.pt;width:11.050000000000001pt;height:11.300000000000001pt;z-index:-125829375;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xbxContent>
                </v:textbox>
                <w10:wrap type="square" side="left" anchorx="page"/>
              </v:shape>
            </w:pict>
          </mc:Fallback>
        </mc:AlternateContent>
      </w:r>
      <w:r>
        <w:rPr>
          <w:rFonts w:ascii="SimSun" w:eastAsia="SimSun" w:hAnsi="SimSun" w:cs="SimSun"/>
          <w:color w:val="000000"/>
          <w:spacing w:val="0"/>
          <w:w w:val="100"/>
          <w:position w:val="0"/>
          <w:sz w:val="13"/>
          <w:szCs w:val="13"/>
        </w:rPr>
        <w:t>注：“行业格局和趋势”摘自中国热处理行业协会网站</w:t>
      </w:r>
    </w:p>
    <w:p>
      <w:pPr>
        <w:pStyle w:val="Style27"/>
        <w:keepNext w:val="0"/>
        <w:keepLines w:val="0"/>
        <w:widowControl w:val="0"/>
        <w:numPr>
          <w:ilvl w:val="0"/>
          <w:numId w:val="31"/>
        </w:numPr>
        <w:shd w:val="clear" w:color="auto" w:fill="auto"/>
        <w:bidi w:val="0"/>
        <w:spacing w:before="0" w:after="0" w:line="317" w:lineRule="exact"/>
        <w:ind w:left="0" w:right="0"/>
        <w:jc w:val="both"/>
      </w:pPr>
      <w:bookmarkStart w:id="278" w:name="bookmark278"/>
      <w:bookmarkEnd w:id="278"/>
      <w:r>
        <w:rPr>
          <w:b/>
          <w:bCs/>
          <w:color w:val="000000"/>
          <w:spacing w:val="0"/>
          <w:w w:val="100"/>
          <w:position w:val="0"/>
        </w:rPr>
        <w:t>完善体系流程，提升管理水平。</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一是优化和完善质量环境、两化融合体系，细化和落实流程管理，提升综合管理水平；二是规范网络行为，优化网络架 构，加强网络安全部署，积极参与国家等保测评，确保公司网络安全有效运行；三是启动热处理工厂管理系统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FMS</w:t>
      </w:r>
      <w:r>
        <w:rPr>
          <w:color w:val="000000"/>
          <w:spacing w:val="0"/>
          <w:w w:val="100"/>
          <w:position w:val="0"/>
        </w:rPr>
        <w:t>）</w:t>
      </w:r>
      <w:r>
        <w:rPr>
          <w:color w:val="000000"/>
          <w:spacing w:val="0"/>
          <w:w w:val="100"/>
          <w:position w:val="0"/>
        </w:rPr>
        <w:t>建设， 包括全工厂的物料管理、工序跟踪（含非热处理设备工序）、</w:t>
      </w:r>
      <w:r>
        <w:rPr>
          <w:rFonts w:ascii="Times New Roman" w:eastAsia="Times New Roman" w:hAnsi="Times New Roman" w:cs="Times New Roman"/>
          <w:color w:val="000000"/>
          <w:spacing w:val="0"/>
          <w:w w:val="100"/>
          <w:position w:val="0"/>
          <w:sz w:val="18"/>
          <w:szCs w:val="18"/>
        </w:rPr>
        <w:t>BOM</w:t>
      </w:r>
      <w:r>
        <w:rPr>
          <w:color w:val="000000"/>
          <w:spacing w:val="0"/>
          <w:w w:val="100"/>
          <w:position w:val="0"/>
        </w:rPr>
        <w:t>管理等功能，并与</w:t>
      </w:r>
      <w:r>
        <w:rPr>
          <w:rFonts w:ascii="Times New Roman" w:eastAsia="Times New Roman" w:hAnsi="Times New Roman" w:cs="Times New Roman"/>
          <w:color w:val="000000"/>
          <w:spacing w:val="0"/>
          <w:w w:val="100"/>
          <w:position w:val="0"/>
          <w:sz w:val="18"/>
          <w:szCs w:val="18"/>
        </w:rPr>
        <w:t>LMS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等产品完全集成，形成 从生产线管理到全工厂生产管理的飞跃。</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f.</w:t>
      </w:r>
      <w:r>
        <w:rPr>
          <w:b/>
          <w:bCs/>
          <w:color w:val="000000"/>
          <w:spacing w:val="0"/>
          <w:w w:val="100"/>
          <w:position w:val="0"/>
        </w:rPr>
        <w:t>强化关联企业统筹规范管理，推动高质量发展。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一是进一步规范各关联企业的资金、资产管理流程。二是强化投资项目管理，一方面对已投项目在充分可行性论证的基 础上协调资金、设备及资源等方面的支持；另一方面充实投资管理、财务及审计力量，加强投前分析及投后管理，强化对各 关联企业投资项目的监管、风险评估、成本分析等。三是加强项目建设和子公司管理：加快苏州丰东建设，形成核心竞争力； 加强武汉丰东销售机构的建设和管理，深度开拓武汉地区市场；推动南京丰东二期工厂、常州丰东二期工厂产能释放，提升 投资收益。四是统筹设备、加工企业发展方向，促使母子公司保持全国一盘棋，向高质量发展方向迈进。</w:t>
      </w:r>
    </w:p>
    <w:p>
      <w:pPr>
        <w:pStyle w:val="Style27"/>
        <w:keepNext w:val="0"/>
        <w:keepLines w:val="0"/>
        <w:widowControl w:val="0"/>
        <w:shd w:val="clear" w:color="auto" w:fill="auto"/>
        <w:bidi w:val="0"/>
        <w:spacing w:before="0" w:after="0" w:line="317" w:lineRule="exact"/>
        <w:ind w:left="0" w:right="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）可能面对的风险</w:t>
      </w:r>
    </w:p>
    <w:p>
      <w:pPr>
        <w:pStyle w:val="Style27"/>
        <w:keepNext w:val="0"/>
        <w:keepLines w:val="0"/>
        <w:widowControl w:val="0"/>
        <w:numPr>
          <w:ilvl w:val="0"/>
          <w:numId w:val="33"/>
        </w:numPr>
        <w:shd w:val="clear" w:color="auto" w:fill="auto"/>
        <w:tabs>
          <w:tab w:pos="723" w:val="left"/>
        </w:tabs>
        <w:bidi w:val="0"/>
        <w:spacing w:before="0" w:after="0" w:line="319" w:lineRule="exact"/>
        <w:ind w:left="0" w:right="0"/>
        <w:jc w:val="both"/>
      </w:pPr>
      <w:bookmarkStart w:id="280" w:name="bookmark280"/>
      <w:bookmarkEnd w:id="280"/>
      <w:r>
        <w:rPr>
          <w:b/>
          <w:bCs/>
          <w:color w:val="000000"/>
          <w:spacing w:val="0"/>
          <w:w w:val="100"/>
          <w:position w:val="0"/>
        </w:rPr>
        <w:t>宏观经济环境风险</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受疫情的持续影响，全球经济复苏迟缓，</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年外部经济环境进一步复杂化，为此，公司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年将继续多渠道拓宽市场， 提升销售订单总量和质量；充分调动资源，提高获取项目的成功率；同时，加强新开发设备的推广和市场开拓，积极应对复 杂多变的市场环境。</w:t>
      </w:r>
    </w:p>
    <w:p>
      <w:pPr>
        <w:pStyle w:val="Style27"/>
        <w:keepNext w:val="0"/>
        <w:keepLines w:val="0"/>
        <w:widowControl w:val="0"/>
        <w:numPr>
          <w:ilvl w:val="0"/>
          <w:numId w:val="33"/>
        </w:numPr>
        <w:shd w:val="clear" w:color="auto" w:fill="auto"/>
        <w:tabs>
          <w:tab w:pos="723" w:val="left"/>
        </w:tabs>
        <w:bidi w:val="0"/>
        <w:spacing w:before="0" w:after="0" w:line="326" w:lineRule="exact"/>
        <w:ind w:left="0" w:right="0"/>
        <w:jc w:val="both"/>
      </w:pPr>
      <w:bookmarkStart w:id="281" w:name="bookmark281"/>
      <w:bookmarkEnd w:id="281"/>
      <w:r>
        <w:rPr>
          <w:b/>
          <w:bCs/>
          <w:color w:val="000000"/>
          <w:spacing w:val="0"/>
          <w:w w:val="100"/>
          <w:position w:val="0"/>
        </w:rPr>
        <w:t>项目成本上升风险</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由于供求关系变化以及美国主导的多轮量化宽松政策，原材料价格持续攀升，为此，公司将继续加强精细化管理，提升 项目实施效率和效益，同时权衡订单的规模与成本问题，减少“增收不增利”的空转现象。</w:t>
      </w:r>
    </w:p>
    <w:p>
      <w:pPr>
        <w:pStyle w:val="Style27"/>
        <w:keepNext w:val="0"/>
        <w:keepLines w:val="0"/>
        <w:widowControl w:val="0"/>
        <w:numPr>
          <w:ilvl w:val="0"/>
          <w:numId w:val="33"/>
        </w:numPr>
        <w:shd w:val="clear" w:color="auto" w:fill="auto"/>
        <w:tabs>
          <w:tab w:pos="723" w:val="left"/>
        </w:tabs>
        <w:bidi w:val="0"/>
        <w:spacing w:before="0" w:after="0" w:line="322" w:lineRule="exact"/>
        <w:ind w:left="0" w:right="0"/>
        <w:jc w:val="both"/>
      </w:pPr>
      <w:bookmarkStart w:id="282" w:name="bookmark282"/>
      <w:bookmarkEnd w:id="282"/>
      <w:r>
        <w:rPr>
          <w:b/>
          <w:bCs/>
          <w:color w:val="000000"/>
          <w:spacing w:val="0"/>
          <w:w w:val="100"/>
          <w:position w:val="0"/>
        </w:rPr>
        <w:t>投资回报风险</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为实现丰东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color w:val="000000"/>
          <w:spacing w:val="0"/>
          <w:w w:val="100"/>
          <w:position w:val="0"/>
          <w:sz w:val="18"/>
          <w:szCs w:val="18"/>
        </w:rPr>
        <w:t>，</w:t>
      </w:r>
      <w:r>
        <w:rPr>
          <w:color w:val="000000"/>
          <w:spacing w:val="0"/>
          <w:w w:val="100"/>
          <w:position w:val="0"/>
        </w:rPr>
        <w:t>，发展规划，公司新增多项投资计划，投资金额较大，一方面会给公司现金流带来一定的压力，造成 财务费用增加，影响公司经营业绩；另一方面新项目在短期内无法快速形成收益，在规模化效应产生之前，项目建成后的折 旧摊销也会直接影响到公司经营业绩。</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年公司将协助投资项目单位强化项目预算和过程管理，并按照项目实际进展及需 求情况进行分步投资，同时督促项目建设单位积极开拓市场，尽早实现投资回报。</w:t>
      </w:r>
    </w:p>
    <w:p>
      <w:pPr>
        <w:pStyle w:val="Style27"/>
        <w:keepNext w:val="0"/>
        <w:keepLines w:val="0"/>
        <w:widowControl w:val="0"/>
        <w:numPr>
          <w:ilvl w:val="0"/>
          <w:numId w:val="33"/>
        </w:numPr>
        <w:shd w:val="clear" w:color="auto" w:fill="auto"/>
        <w:tabs>
          <w:tab w:pos="723" w:val="left"/>
        </w:tabs>
        <w:bidi w:val="0"/>
        <w:spacing w:before="0" w:after="0" w:line="322" w:lineRule="exact"/>
        <w:ind w:left="0" w:right="0"/>
        <w:jc w:val="both"/>
      </w:pPr>
      <w:bookmarkStart w:id="283" w:name="bookmark283"/>
      <w:bookmarkEnd w:id="283"/>
      <w:r>
        <w:rPr>
          <w:b/>
          <w:bCs/>
          <w:color w:val="000000"/>
          <w:spacing w:val="0"/>
          <w:w w:val="100"/>
          <w:position w:val="0"/>
        </w:rPr>
        <w:t>市场竞争风险</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随着同质化市场竞争越来越激烈，企业经营风险和管理压力不断加大。为此，</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年公司将积极创新，从自身进行全新 突破，超越赛道，在更高的维度上和对手竞争，进一步抢占市场。</w:t>
      </w:r>
    </w:p>
    <w:p>
      <w:pPr>
        <w:pStyle w:val="Style27"/>
        <w:keepNext w:val="0"/>
        <w:keepLines w:val="0"/>
        <w:widowControl w:val="0"/>
        <w:shd w:val="clear" w:color="auto" w:fill="auto"/>
        <w:bidi w:val="0"/>
        <w:spacing w:before="0" w:after="0" w:line="374" w:lineRule="auto"/>
        <w:ind w:left="0" w:right="0"/>
        <w:jc w:val="both"/>
      </w:pPr>
      <w:bookmarkStart w:id="284" w:name="bookmark284"/>
      <w:r>
        <w:rPr>
          <w:rFonts w:ascii="Times New Roman" w:eastAsia="Times New Roman" w:hAnsi="Times New Roman" w:cs="Times New Roman"/>
          <w:b/>
          <w:bCs/>
          <w:color w:val="000000"/>
          <w:spacing w:val="0"/>
          <w:w w:val="100"/>
          <w:position w:val="0"/>
          <w:sz w:val="18"/>
          <w:szCs w:val="18"/>
        </w:rPr>
        <w:t>2</w:t>
      </w:r>
      <w:bookmarkEnd w:id="284"/>
      <w:r>
        <w:rPr>
          <w:b/>
          <w:bCs/>
          <w:color w:val="000000"/>
          <w:spacing w:val="0"/>
          <w:w w:val="100"/>
          <w:position w:val="0"/>
        </w:rPr>
        <w:t>、互联网财税业务</w:t>
      </w:r>
    </w:p>
    <w:p>
      <w:pPr>
        <w:pStyle w:val="Style27"/>
        <w:keepNext w:val="0"/>
        <w:keepLines w:val="0"/>
        <w:widowControl w:val="0"/>
        <w:shd w:val="clear" w:color="auto" w:fill="auto"/>
        <w:bidi w:val="0"/>
        <w:spacing w:before="0" w:after="0" w:line="317" w:lineRule="exact"/>
        <w:ind w:left="0" w:right="0"/>
        <w:jc w:val="both"/>
      </w:pPr>
      <w:bookmarkStart w:id="285" w:name="bookmark285"/>
      <w:r>
        <w:rPr>
          <w:b/>
          <w:bCs/>
          <w:color w:val="000000"/>
          <w:spacing w:val="0"/>
          <w:w w:val="100"/>
          <w:position w:val="0"/>
        </w:rPr>
        <w:t>（</w:t>
      </w:r>
      <w:bookmarkEnd w:id="28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）行业格局与趋势</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①数字经济上升为国家战略</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数字经济正在席卷全球。数字经济是继农业经济、工业经济之后全新的社会经济发展形态，也是世界经济创新发展的主 流模式。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年，数字经济在全球服务业、工业和农业的渗透率分别达到了</w:t>
      </w:r>
      <w:r>
        <w:rPr>
          <w:rFonts w:ascii="Times New Roman" w:eastAsia="Times New Roman" w:hAnsi="Times New Roman" w:cs="Times New Roman"/>
          <w:color w:val="000000"/>
          <w:spacing w:val="0"/>
          <w:w w:val="100"/>
          <w:position w:val="0"/>
          <w:sz w:val="18"/>
          <w:szCs w:val="18"/>
        </w:rPr>
        <w:t>39.4%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。而今年，在新冠肺炎疫 情的冲击下，数字经济仍然逆风飞扬，以不可阻挡的势头席卷全球。中国作为数字经济的领头羊，已经全面进入数字经济时 代。</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数字政府的升级不断加速。自十九大提出“打造数字政府、培育数字经济、构建数字社会”后，为了适应数字经济时代 的发展，中国政府利用云计算、大数据、人工智能等手段快速推进国家治理的现代化，促进政府管理和社会治理的创新，以 适应整个数字经济时代的发展要求。根据两办在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日公布的《关于进一步深化税收征管改革的意见》，国家税务总局预 计将以发票电子化改革为突破口、以税收大数据为驱动力的具有高集成功能、高安全性能、高应用效能的智慧税务，深入推 进精确执法、精细服务、精准监管、精诚共治，到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年实现税务执法、服务、监管与大数据智能化应用深度融合、高效联 动、全面升级。</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基础设施的数字化。在新型基础设施方面，国新办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日发布会表示，今年将出台“十四五”新型基础设施建设规划， 大力发展数字经济，拓展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应用，加快工业互联网、数据中心等建设。国家层面新基建的大规模投资计划，不仅仅是为了 </w:t>
      </w:r>
      <w:r>
        <w:rPr>
          <w:color w:val="000000"/>
          <w:spacing w:val="0"/>
          <w:w w:val="100"/>
          <w:position w:val="0"/>
        </w:rPr>
        <w:t>应对疫情影响，更重要是为了顺应时代发展需求，由国家投资打造数字经济时代的基础设施，推动整个国家向数字经济时代 转型。</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②公司所处行业的发展情况</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我国财税服务领域正处于数字化转型升级的历史窗口期。随着国家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规划纲要出台、进一步深化税收征管改革意 见发布、金税四期建设的正式启动、数字发票的快速推广，新一轮数字化产业革命将从根本上改变财税行业的商业模式。</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国家“十四五”规划纲要中提出：加强关键数字技术创新应用，加快推进数字产业化和产业数字化，完善数字治理体系， 提升数字服务水平；以数字化转型整体驱动生产方式、生活方式和治理方式变革，促进高质量发展；发挥数据生产要素的关 键作用，激活数据要素潜力，进一步完善数据生态；打造数字经济新优势，培育数字经济发展新动能，催生新产业、新业态、 新模式。“十四五”规划纲要将数字化提升到了前所未有的战略高度。另一方面，金税四期工程开始启动建设，数字发票改 革也推进的如火如荼，大数据时代下的新型税收征管改革也已经形成了明确的时间表，到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年将形成以“信用+风险”监 管为基础、从“以票管税”向“以数治税”分类精准监管的税务监管新体系。</w:t>
      </w:r>
    </w:p>
    <w:p>
      <w:pPr>
        <w:pStyle w:val="Style27"/>
        <w:keepNext w:val="0"/>
        <w:keepLines w:val="0"/>
        <w:widowControl w:val="0"/>
        <w:shd w:val="clear" w:color="auto" w:fill="auto"/>
        <w:tabs>
          <w:tab w:pos="799" w:val="left"/>
        </w:tabs>
        <w:bidi w:val="0"/>
        <w:spacing w:before="0" w:after="0" w:line="317" w:lineRule="exact"/>
        <w:ind w:left="0" w:right="0"/>
        <w:jc w:val="both"/>
      </w:pPr>
      <w:bookmarkStart w:id="286" w:name="bookmark286"/>
      <w:r>
        <w:rPr>
          <w:b/>
          <w:bCs/>
          <w:color w:val="000000"/>
          <w:spacing w:val="0"/>
          <w:w w:val="100"/>
          <w:position w:val="0"/>
        </w:rPr>
        <w:t>（</w:t>
      </w:r>
      <w:bookmarkEnd w:id="28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公司发展战略</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公司整体战略定位是一家以打造数字税务局构建的税企连接为核心，面向财税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厂商、财税服务机构、金融机构等提 供开放平台，构建财税数字化产业生态圈的企业。</w:t>
      </w:r>
    </w:p>
    <w:p>
      <w:pPr>
        <w:pStyle w:val="Style27"/>
        <w:keepNext w:val="0"/>
        <w:keepLines w:val="0"/>
        <w:widowControl w:val="0"/>
        <w:shd w:val="clear" w:color="auto" w:fill="auto"/>
        <w:tabs>
          <w:tab w:pos="799" w:val="left"/>
        </w:tabs>
        <w:bidi w:val="0"/>
        <w:spacing w:before="0" w:after="0" w:line="322" w:lineRule="exact"/>
        <w:ind w:left="0" w:right="0"/>
        <w:jc w:val="both"/>
      </w:pPr>
      <w:bookmarkStart w:id="287" w:name="bookmark287"/>
      <w:r>
        <w:rPr>
          <w:b/>
          <w:bCs/>
          <w:color w:val="000000"/>
          <w:spacing w:val="0"/>
          <w:w w:val="100"/>
          <w:position w:val="0"/>
        </w:rPr>
        <w:t>（</w:t>
      </w:r>
      <w:bookmarkEnd w:id="28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经营计划</w:t>
      </w:r>
    </w:p>
    <w:p>
      <w:pPr>
        <w:pStyle w:val="Style27"/>
        <w:keepNext w:val="0"/>
        <w:keepLines w:val="0"/>
        <w:widowControl w:val="0"/>
        <w:numPr>
          <w:ilvl w:val="0"/>
          <w:numId w:val="35"/>
        </w:numPr>
        <w:shd w:val="clear" w:color="auto" w:fill="auto"/>
        <w:tabs>
          <w:tab w:pos="722" w:val="left"/>
        </w:tabs>
        <w:bidi w:val="0"/>
        <w:spacing w:before="0" w:after="0" w:line="317" w:lineRule="exact"/>
        <w:ind w:left="0" w:right="0"/>
        <w:jc w:val="both"/>
      </w:pPr>
      <w:bookmarkStart w:id="288" w:name="bookmark288"/>
      <w:bookmarkEnd w:id="288"/>
      <w:r>
        <w:rPr>
          <w:b/>
          <w:bCs/>
          <w:color w:val="000000"/>
          <w:spacing w:val="0"/>
          <w:w w:val="100"/>
          <w:position w:val="0"/>
        </w:rPr>
        <w:t>回顾前期披露的发展战略和经营计划在报告期内的进展</w:t>
      </w:r>
    </w:p>
    <w:p>
      <w:pPr>
        <w:pStyle w:val="Style27"/>
        <w:keepNext w:val="0"/>
        <w:keepLines w:val="0"/>
        <w:widowControl w:val="0"/>
        <w:numPr>
          <w:ilvl w:val="0"/>
          <w:numId w:val="37"/>
        </w:numPr>
        <w:shd w:val="clear" w:color="auto" w:fill="auto"/>
        <w:tabs>
          <w:tab w:pos="605" w:val="left"/>
        </w:tabs>
        <w:bidi w:val="0"/>
        <w:spacing w:before="0" w:after="0" w:line="317" w:lineRule="exact"/>
        <w:ind w:left="0" w:right="0"/>
        <w:jc w:val="both"/>
      </w:pPr>
      <w:bookmarkStart w:id="289" w:name="bookmark289"/>
      <w:bookmarkEnd w:id="289"/>
      <w:r>
        <w:rPr>
          <w:color w:val="000000"/>
          <w:spacing w:val="0"/>
          <w:w w:val="100"/>
          <w:position w:val="0"/>
        </w:rPr>
        <w:t>报告期内，公司互联网财税业务板块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49,703.74</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47,609.49</w:t>
      </w:r>
      <w:r>
        <w:rPr>
          <w:color w:val="000000"/>
          <w:spacing w:val="0"/>
          <w:w w:val="100"/>
          <w:position w:val="0"/>
        </w:rPr>
        <w:t>万元， 归属于母公司股东的净利润</w:t>
      </w:r>
      <w:r>
        <w:rPr>
          <w:rFonts w:ascii="Times New Roman" w:eastAsia="Times New Roman" w:hAnsi="Times New Roman" w:cs="Times New Roman"/>
          <w:color w:val="000000"/>
          <w:spacing w:val="0"/>
          <w:w w:val="100"/>
          <w:position w:val="0"/>
          <w:sz w:val="18"/>
          <w:szCs w:val="18"/>
        </w:rPr>
        <w:t>-46,797.47</w:t>
      </w:r>
      <w:r>
        <w:rPr>
          <w:color w:val="000000"/>
          <w:spacing w:val="0"/>
          <w:w w:val="100"/>
          <w:position w:val="0"/>
        </w:rPr>
        <w:t>万元，分别比上年增长</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26.73%</w:t>
      </w:r>
      <w:r>
        <w:rPr>
          <w:color w:val="000000"/>
          <w:spacing w:val="0"/>
          <w:w w:val="100"/>
          <w:position w:val="0"/>
        </w:rPr>
        <w:t>。</w:t>
      </w:r>
    </w:p>
    <w:p>
      <w:pPr>
        <w:pStyle w:val="Style27"/>
        <w:keepNext w:val="0"/>
        <w:keepLines w:val="0"/>
        <w:widowControl w:val="0"/>
        <w:numPr>
          <w:ilvl w:val="0"/>
          <w:numId w:val="37"/>
        </w:numPr>
        <w:shd w:val="clear" w:color="auto" w:fill="auto"/>
        <w:tabs>
          <w:tab w:pos="619" w:val="left"/>
        </w:tabs>
        <w:bidi w:val="0"/>
        <w:spacing w:before="0" w:after="0" w:line="322" w:lineRule="exact"/>
        <w:ind w:left="0" w:right="0"/>
        <w:jc w:val="both"/>
      </w:pPr>
      <w:bookmarkStart w:id="290" w:name="bookmark290"/>
      <w:bookmarkEnd w:id="290"/>
      <w:r>
        <w:rPr>
          <w:color w:val="000000"/>
          <w:spacing w:val="0"/>
          <w:w w:val="100"/>
          <w:position w:val="0"/>
        </w:rPr>
        <w:t>针对新冠肺炎疫情对行业的影响，加强线上服务产品、强化线上服务能力，集合网格化管理、精准推送、智能咨询、 虚拟线上大厅、数字虚拟人等能力，快速迭代数字纳服产品，扩大市场占有率，推动了税务机关纳税服务的数字化、智能化 发展。</w:t>
      </w:r>
    </w:p>
    <w:p>
      <w:pPr>
        <w:pStyle w:val="Style27"/>
        <w:keepNext w:val="0"/>
        <w:keepLines w:val="0"/>
        <w:widowControl w:val="0"/>
        <w:numPr>
          <w:ilvl w:val="0"/>
          <w:numId w:val="37"/>
        </w:numPr>
        <w:shd w:val="clear" w:color="auto" w:fill="auto"/>
        <w:tabs>
          <w:tab w:pos="610" w:val="left"/>
        </w:tabs>
        <w:bidi w:val="0"/>
        <w:spacing w:before="0" w:after="0" w:line="322" w:lineRule="exact"/>
        <w:ind w:left="0" w:right="0"/>
        <w:jc w:val="both"/>
      </w:pPr>
      <w:bookmarkStart w:id="291" w:name="bookmark291"/>
      <w:bookmarkEnd w:id="291"/>
      <w:r>
        <w:rPr>
          <w:color w:val="000000"/>
          <w:spacing w:val="0"/>
          <w:w w:val="100"/>
          <w:position w:val="0"/>
        </w:rPr>
        <w:t>重视对国家税务总局的全方位持续关注，加大投入保障效果。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年公司加大电子税务局研发与交付的投入，所服务 区域在总局组织的年度满意度排名中取得进步和良好成绩，其中重点客户之一的广东省税务局，满意度排名提升至第二名； 由公安系统组织的攻防演练护网行动中继续保持零失分成绩，得到各地客户的认可。</w:t>
      </w:r>
    </w:p>
    <w:p>
      <w:pPr>
        <w:pStyle w:val="Style27"/>
        <w:keepNext w:val="0"/>
        <w:keepLines w:val="0"/>
        <w:widowControl w:val="0"/>
        <w:numPr>
          <w:ilvl w:val="0"/>
          <w:numId w:val="37"/>
        </w:numPr>
        <w:shd w:val="clear" w:color="auto" w:fill="auto"/>
        <w:tabs>
          <w:tab w:pos="669" w:val="left"/>
        </w:tabs>
        <w:bidi w:val="0"/>
        <w:spacing w:before="0" w:after="0" w:line="317" w:lineRule="exact"/>
        <w:ind w:left="0" w:right="0"/>
        <w:jc w:val="both"/>
      </w:pPr>
      <w:bookmarkStart w:id="292" w:name="bookmark292"/>
      <w:bookmarkEnd w:id="292"/>
      <w:r>
        <w:rPr>
          <w:color w:val="000000"/>
          <w:spacing w:val="0"/>
          <w:w w:val="100"/>
          <w:position w:val="0"/>
        </w:rPr>
        <w:t>进一步开拓</w:t>
      </w:r>
      <w:r>
        <w:rPr>
          <w:rFonts w:ascii="Times New Roman" w:eastAsia="Times New Roman" w:hAnsi="Times New Roman" w:cs="Times New Roman"/>
          <w:color w:val="000000"/>
          <w:spacing w:val="0"/>
          <w:w w:val="100"/>
          <w:position w:val="0"/>
          <w:sz w:val="18"/>
          <w:szCs w:val="18"/>
        </w:rPr>
        <w:t>12366</w:t>
      </w:r>
      <w:r>
        <w:rPr>
          <w:color w:val="000000"/>
          <w:spacing w:val="0"/>
          <w:w w:val="100"/>
          <w:position w:val="0"/>
        </w:rPr>
        <w:t>热线与在线等多渠道政策咨询、操作咨询类服务。相续在全国近十个省份推广使用。</w:t>
      </w:r>
    </w:p>
    <w:p>
      <w:pPr>
        <w:pStyle w:val="Style27"/>
        <w:keepNext w:val="0"/>
        <w:keepLines w:val="0"/>
        <w:widowControl w:val="0"/>
        <w:numPr>
          <w:ilvl w:val="0"/>
          <w:numId w:val="35"/>
        </w:numPr>
        <w:shd w:val="clear" w:color="auto" w:fill="auto"/>
        <w:tabs>
          <w:tab w:pos="722" w:val="left"/>
        </w:tabs>
        <w:bidi w:val="0"/>
        <w:spacing w:before="0" w:after="0" w:line="317" w:lineRule="exact"/>
        <w:ind w:left="0" w:right="0"/>
        <w:jc w:val="both"/>
      </w:pPr>
      <w:bookmarkStart w:id="293" w:name="bookmark293"/>
      <w:bookmarkEnd w:id="293"/>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年经营目标</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为了继续推进“构建财税数字化产业生态圈”的战略目标，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年在既有基础之上，精准定位主营业务、战略业务、种 子业务的发展策略，做好人力、物力、财力的资源再分配，坚持开放策略。聚焦金四紧抓商机，同步对现有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个省市进行业 务深挖；同时打造开放平台，面向生态内财税软件厂商、财税服务机构、金融机构等伙伴进行赋能，确保主营业务在去年基 础上实现稳步经营，战略业务完成全国布局，种子业务完成孵化。</w:t>
      </w:r>
    </w:p>
    <w:p>
      <w:pPr>
        <w:pStyle w:val="Style27"/>
        <w:keepNext w:val="0"/>
        <w:keepLines w:val="0"/>
        <w:widowControl w:val="0"/>
        <w:numPr>
          <w:ilvl w:val="0"/>
          <w:numId w:val="35"/>
        </w:numPr>
        <w:shd w:val="clear" w:color="auto" w:fill="auto"/>
        <w:tabs>
          <w:tab w:pos="722" w:val="left"/>
        </w:tabs>
        <w:bidi w:val="0"/>
        <w:spacing w:before="0" w:after="0" w:line="317" w:lineRule="exact"/>
        <w:ind w:left="0" w:right="0"/>
        <w:jc w:val="both"/>
      </w:pPr>
      <w:bookmarkStart w:id="294" w:name="bookmark294"/>
      <w:bookmarkEnd w:id="294"/>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27"/>
        <w:keepNext w:val="0"/>
        <w:keepLines w:val="0"/>
        <w:widowControl w:val="0"/>
        <w:numPr>
          <w:ilvl w:val="0"/>
          <w:numId w:val="39"/>
        </w:numPr>
        <w:shd w:val="clear" w:color="auto" w:fill="auto"/>
        <w:tabs>
          <w:tab w:pos="610" w:val="left"/>
        </w:tabs>
        <w:bidi w:val="0"/>
        <w:spacing w:before="0" w:after="0" w:line="317" w:lineRule="exact"/>
        <w:ind w:left="0" w:right="0"/>
        <w:jc w:val="both"/>
      </w:pPr>
      <w:bookmarkStart w:id="295" w:name="bookmark295"/>
      <w:bookmarkEnd w:id="295"/>
      <w:r>
        <w:rPr>
          <w:color w:val="000000"/>
          <w:spacing w:val="0"/>
          <w:w w:val="100"/>
          <w:position w:val="0"/>
        </w:rPr>
        <w:t>固根基，稳固和发展齐头并进。第一，加强项目管理部运作，应对目前严峻的市场环境，在现有的市场占有进一步从 技术、产品、服务交付、市场沟通支持等各方面进行稳固，确保客户口碑及纳税人使用的满意度，深挖服务运营收入，降本 增效确保各区域的基本业务收入得到保障；第二，以中办、国办印发的《关于进一步深化税收征管改革的意见》为纲领和以</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“金四”为契机，加强和国家税务总局各层面的沟通，整合相关资源，在目前“金四”全电发票的试点地区中加强加深参与 度，全面试点工作；第三，聚焦主赛道，优化研发投入，以聚焦国家税务总局金税四期建设与“后金四”业务发展为目标， 专注智慧电子税务局与数字纳服的产品线建设，并以此基础开拓服务运营方案，满足总局建设“以发票电子化改革为突破口、 以税收大数据为驱动力”的具有高集成功能、高安全性能、高应用效能的智慧税务的时间要求。</w:t>
      </w:r>
    </w:p>
    <w:p>
      <w:pPr>
        <w:pStyle w:val="Style27"/>
        <w:keepNext w:val="0"/>
        <w:keepLines w:val="0"/>
        <w:widowControl w:val="0"/>
        <w:numPr>
          <w:ilvl w:val="0"/>
          <w:numId w:val="39"/>
        </w:numPr>
        <w:shd w:val="clear" w:color="auto" w:fill="auto"/>
        <w:tabs>
          <w:tab w:pos="619" w:val="left"/>
        </w:tabs>
        <w:bidi w:val="0"/>
        <w:spacing w:before="0" w:after="140" w:line="317" w:lineRule="exact"/>
        <w:ind w:left="0" w:right="0"/>
        <w:jc w:val="both"/>
      </w:pPr>
      <w:bookmarkStart w:id="296" w:name="bookmark296"/>
      <w:bookmarkEnd w:id="296"/>
      <w:r>
        <w:rPr>
          <w:color w:val="000000"/>
          <w:spacing w:val="0"/>
          <w:w w:val="100"/>
          <w:position w:val="0"/>
        </w:rPr>
        <w:t>开放平台，构建生态。随着全国大一统智慧电子税务局平台的上线，构建全国统一的财税开放平台变得可行；另外， 随着企业财税数字化的全面普及，基于前几年的研发的先发优势，构建全国统一的财税开放平台变得必要；基于以上两点， 打造开放平台，构建企业财税数字化的生态成为今年的重点工作。</w:t>
      </w:r>
    </w:p>
    <w:p>
      <w:pPr>
        <w:pStyle w:val="Style27"/>
        <w:keepNext w:val="0"/>
        <w:keepLines w:val="0"/>
        <w:widowControl w:val="0"/>
        <w:shd w:val="clear" w:color="auto" w:fill="auto"/>
        <w:bidi w:val="0"/>
        <w:spacing w:before="0" w:after="0" w:line="240" w:lineRule="auto"/>
        <w:ind w:left="0" w:right="0"/>
        <w:jc w:val="both"/>
      </w:pPr>
      <w:bookmarkStart w:id="297" w:name="bookmark297"/>
      <w:r>
        <w:rPr>
          <w:b/>
          <w:bCs/>
          <w:color w:val="000000"/>
          <w:spacing w:val="0"/>
          <w:w w:val="100"/>
          <w:position w:val="0"/>
        </w:rPr>
        <w:t>（</w:t>
      </w:r>
      <w:bookmarkEnd w:id="29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）公司面临的风险和应对措施</w:t>
      </w:r>
    </w:p>
    <w:p>
      <w:pPr>
        <w:pStyle w:val="Style27"/>
        <w:keepNext w:val="0"/>
        <w:keepLines w:val="0"/>
        <w:widowControl w:val="0"/>
        <w:numPr>
          <w:ilvl w:val="0"/>
          <w:numId w:val="41"/>
        </w:numPr>
        <w:shd w:val="clear" w:color="auto" w:fill="auto"/>
        <w:tabs>
          <w:tab w:pos="673" w:val="left"/>
        </w:tabs>
        <w:bidi w:val="0"/>
        <w:spacing w:before="0" w:after="0" w:line="312" w:lineRule="exact"/>
        <w:ind w:left="0" w:right="0"/>
        <w:jc w:val="both"/>
      </w:pPr>
      <w:bookmarkStart w:id="298" w:name="bookmark298"/>
      <w:bookmarkEnd w:id="298"/>
      <w:r>
        <w:rPr>
          <w:color w:val="000000"/>
          <w:spacing w:val="0"/>
          <w:w w:val="100"/>
          <w:position w:val="0"/>
        </w:rPr>
        <w:t>社会大环境和行业变化的风险：国家税务总局缩减财政预算投入，金税四期紧锣密鼓建设将加剧竞争。由于新冠疫情 严峻局面的不断反复，因疫情带来的不利影响仍将在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年度持续，政府机关的财政经费预算还将面临新一轮的削减；国家 税务总局金税四期工程从规划阶段走向了建设与试点阶段，无疑会对财税行业未来几年的发展产生深远的影响，并随着《关 于进一步深化税收征管改革的意见》的逐步落地，市场格局将发生变化，市场竞争将进一步加剧。为应对上述影响，公司聚 焦主赛道，优化研发人才结构，加大营销和服务运营，避免面临收入增长趋缓的风险。</w:t>
      </w:r>
    </w:p>
    <w:p>
      <w:pPr>
        <w:pStyle w:val="Style27"/>
        <w:keepNext w:val="0"/>
        <w:keepLines w:val="0"/>
        <w:widowControl w:val="0"/>
        <w:numPr>
          <w:ilvl w:val="0"/>
          <w:numId w:val="41"/>
        </w:numPr>
        <w:shd w:val="clear" w:color="auto" w:fill="auto"/>
        <w:tabs>
          <w:tab w:pos="668" w:val="left"/>
        </w:tabs>
        <w:bidi w:val="0"/>
        <w:spacing w:before="0" w:after="360" w:line="314" w:lineRule="exact"/>
        <w:ind w:left="0" w:right="0"/>
        <w:jc w:val="both"/>
      </w:pPr>
      <w:bookmarkStart w:id="299" w:name="bookmark299"/>
      <w:bookmarkEnd w:id="299"/>
      <w:r>
        <w:rPr>
          <w:color w:val="000000"/>
          <w:spacing w:val="0"/>
          <w:w w:val="100"/>
          <w:position w:val="0"/>
        </w:rPr>
        <w:t>企业级开放平台生态伙伴运营的专业人才相对不足的风险：金税四期建设的正式启动、数字发票的快速推广，新一轮 数字化产业革命将从根本上改变财税行业的商业模式，企业自身的财税数字化需求迫切；同时随着金税四期的全面推广，大 数据时代下的新型税收征管改革已经形成，形成以“信用+风险”监管为基础、从“以票管税”向“以数治税”分类精准监 管的税务监管新体系，外部监管倒逼企业适应数字化的财税合规，这两方面因素会促进企业财税数字化的需求会爆发式增长， 为迎接该机遇，公司基于前几年的提前布局，研发了相应平台和能力，构建了财税产业开放平台，赋能合作伙伴，虽经打样 验证，但公司在生态伙伴运营方面的专业人才相对薄弱，为应对该风险，公司将重点引进该类有经验和资源的高端人才，同 时加大培养复制能力。</w:t>
      </w:r>
    </w:p>
    <w:p>
      <w:pPr>
        <w:pStyle w:val="Style21"/>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rPr>
        <w:t>十二、报告期内接待调研、沟通、采访等活动</w:t>
      </w:r>
      <w:bookmarkEnd w:id="300"/>
      <w:bookmarkEnd w:id="301"/>
      <w:bookmarkEnd w:id="302"/>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994"/>
        <w:gridCol w:w="850"/>
        <w:gridCol w:w="850"/>
        <w:gridCol w:w="1138"/>
        <w:gridCol w:w="1982"/>
        <w:gridCol w:w="2774"/>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谈论的主要内容及提供 的资料</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30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公司三楼接 待室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信达证券研</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究开发中心</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（机械设备</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公司热处理板块主营业 务、产业布局、“厂中厂” 模式、经营情况、热处理 工艺等相关情况介绍，未 提供相关资料。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6"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cn/new/discl osure/detail?plate</w:t>
            </w:r>
            <w:r>
              <w:rPr>
                <w:color w:val="000000"/>
                <w:spacing w:val="0"/>
                <w:w w:val="100"/>
                <w:position w:val="0"/>
              </w:rPr>
              <w:t>=</w:t>
            </w:r>
            <w:r>
              <w:rPr>
                <w:color w:val="000000"/>
                <w:spacing w:val="0"/>
                <w:w w:val="100"/>
                <w:position w:val="0"/>
              </w:rPr>
              <w:t>szse&amp;orgId=</w:t>
            </w:r>
            <w:r>
              <w:rPr>
                <w:color w:val="000000"/>
                <w:spacing w:val="0"/>
                <w:w w:val="100"/>
                <w:position w:val="0"/>
              </w:rPr>
              <w:t xml:space="preserve">9900 </w:t>
            </w:r>
            <w:r>
              <w:rPr>
                <w:color w:val="000000"/>
                <w:spacing w:val="0"/>
                <w:w w:val="100"/>
                <w:position w:val="0"/>
              </w:rPr>
              <w:t>016747&amp;stockCode=002530&amp;annou ncementId=1210290598&amp;announce mentTime=2021-06-18 13:54</w:t>
            </w:r>
          </w:p>
        </w:tc>
      </w:tr>
    </w:tbl>
    <w:p>
      <w:pPr>
        <w:sectPr>
          <w:footnotePr>
            <w:pos w:val="pageBottom"/>
            <w:numFmt w:val="decimal"/>
            <w:numRestart w:val="continuous"/>
          </w:footnotePr>
          <w:pgSz w:w="11900" w:h="16840"/>
          <w:pgMar w:top="1513" w:right="1013" w:bottom="1604" w:left="1071" w:header="0" w:footer="3" w:gutter="0"/>
          <w:cols w:space="720"/>
          <w:noEndnote/>
          <w:rtlGutter w:val="0"/>
          <w:docGrid w:linePitch="360"/>
        </w:sectPr>
      </w:pPr>
    </w:p>
    <w:p>
      <w:pPr>
        <w:pStyle w:val="Style10"/>
        <w:keepNext/>
        <w:keepLines/>
        <w:widowControl w:val="0"/>
        <w:shd w:val="clear" w:color="auto" w:fill="auto"/>
        <w:bidi w:val="0"/>
        <w:spacing w:before="480" w:after="560" w:line="240" w:lineRule="auto"/>
        <w:ind w:left="0" w:right="0" w:firstLine="0"/>
        <w:jc w:val="center"/>
      </w:pPr>
      <w:bookmarkStart w:id="303" w:name="bookmark303"/>
      <w:bookmarkStart w:id="304" w:name="bookmark304"/>
      <w:bookmarkStart w:id="305" w:name="bookmark305"/>
      <w:r>
        <w:rPr>
          <w:color w:val="000000"/>
          <w:spacing w:val="0"/>
          <w:w w:val="100"/>
          <w:position w:val="0"/>
        </w:rPr>
        <w:t>第四节公司治理</w:t>
      </w:r>
      <w:bookmarkEnd w:id="303"/>
      <w:bookmarkEnd w:id="304"/>
      <w:bookmarkEnd w:id="305"/>
    </w:p>
    <w:p>
      <w:pPr>
        <w:pStyle w:val="Style21"/>
        <w:keepNext/>
        <w:keepLines/>
        <w:widowControl w:val="0"/>
        <w:shd w:val="clear" w:color="auto" w:fill="auto"/>
        <w:bidi w:val="0"/>
        <w:spacing w:before="0" w:after="260" w:line="240" w:lineRule="auto"/>
        <w:ind w:left="0" w:right="0" w:firstLine="0"/>
        <w:jc w:val="left"/>
      </w:pPr>
      <w:bookmarkStart w:id="306" w:name="bookmark306"/>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、公司治理的基本状况</w:t>
      </w:r>
      <w:bookmarkEnd w:id="307"/>
      <w:bookmarkEnd w:id="308"/>
      <w:bookmarkEnd w:id="310"/>
      <w:bookmarkEnd w:id="306"/>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报告期内，公司及公司董事、监事、高级管理人员严格按照《公司法》、《证券法》、《上市公司治理准则》、《深圳 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主板上市公司规范运作》等法律法规、规 范性文件和《公司章程》的有关规定，不断完善公司的法人治理结构，健全内部管理制度，促进公司规范运作，提高公司治 理水平。</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截至报告期末，公司治理的实际情况基本符合中国证监会发布的有关上市公司治理的规范性文件的要求。公司将坚持以 相关法律法规为准绳，不断完善公司治理制度，自觉履行信息披露义务，做好投资者关系管理工作，切实维护投资者利益， 不断提升公司规范运作水平。</w:t>
      </w:r>
    </w:p>
    <w:p>
      <w:pPr>
        <w:pStyle w:val="Style27"/>
        <w:keepNext w:val="0"/>
        <w:keepLines w:val="0"/>
        <w:widowControl w:val="0"/>
        <w:shd w:val="clear" w:color="auto" w:fill="auto"/>
        <w:bidi w:val="0"/>
        <w:spacing w:before="0" w:after="160" w:line="314" w:lineRule="exact"/>
        <w:ind w:left="0" w:right="0" w:firstLine="360"/>
        <w:jc w:val="both"/>
      </w:pPr>
      <w:r>
        <w:rPr>
          <w:color w:val="000000"/>
          <w:spacing w:val="0"/>
          <w:w w:val="100"/>
          <w:position w:val="0"/>
        </w:rPr>
        <w:t>截至本报告期末公司已建立的各项制度名称及公开信息披露情况如下表：</w:t>
      </w:r>
    </w:p>
    <w:tbl>
      <w:tblPr>
        <w:tblOverlap w:val="never"/>
        <w:jc w:val="center"/>
        <w:tblLayout w:type="fixed"/>
      </w:tblPr>
      <w:tblGrid>
        <w:gridCol w:w="998"/>
        <w:gridCol w:w="5434"/>
        <w:gridCol w:w="29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制度名称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最新披露时间</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董事会审计委员会议事规则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董事会提名委员会议事规则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董事会薪酬委员会议事规则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董事会战略委员会议事规则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总经理工作细则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董事会秘书工作制度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关联交易决策制度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财务管理办法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信息披露管理制度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子公司综合管理制度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内部审计制度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对外担保制度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控股股东、实际控制人行为规范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累积投票制实施细则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独立董事年报工作流程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董事、监事和高级管理人员持有和买卖本公司股票管理制度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bl>
    <w:tbl>
      <w:tblPr>
        <w:tblOverlap w:val="never"/>
        <w:jc w:val="center"/>
        <w:tblLayout w:type="fixed"/>
      </w:tblPr>
      <w:tblGrid>
        <w:gridCol w:w="998"/>
        <w:gridCol w:w="5434"/>
        <w:gridCol w:w="2986"/>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年报信息披露重大差错责任追究制度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外部信息使用人管理制度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高级管理人员薪酬管理制度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审计委员会年报工作制度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风险投资管理制度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内幕信息知情人登记管理制度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内部问责制度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利润分配管理制度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募集资金使用管理办法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对外捐赠管理制度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报告期内，公司未收到被监管部门采取行政监管措施的有关文件。</w:t>
      </w:r>
    </w:p>
    <w:p>
      <w:pPr>
        <w:pStyle w:val="Style27"/>
        <w:keepNext w:val="0"/>
        <w:keepLines w:val="0"/>
        <w:widowControl w:val="0"/>
        <w:shd w:val="clear" w:color="auto" w:fill="auto"/>
        <w:bidi w:val="0"/>
        <w:spacing w:before="0" w:after="0" w:line="240" w:lineRule="auto"/>
        <w:ind w:left="0" w:right="0" w:firstLine="380"/>
        <w:jc w:val="both"/>
      </w:pPr>
      <w:bookmarkStart w:id="311" w:name="bookmark311"/>
      <w:r>
        <w:rPr>
          <w:rFonts w:ascii="Times New Roman" w:eastAsia="Times New Roman" w:hAnsi="Times New Roman" w:cs="Times New Roman"/>
          <w:b/>
          <w:bCs/>
          <w:color w:val="000000"/>
          <w:spacing w:val="0"/>
          <w:w w:val="100"/>
          <w:position w:val="0"/>
          <w:sz w:val="18"/>
          <w:szCs w:val="18"/>
        </w:rPr>
        <w:t>1</w:t>
      </w:r>
      <w:bookmarkEnd w:id="311"/>
      <w:r>
        <w:rPr>
          <w:b/>
          <w:bCs/>
          <w:color w:val="000000"/>
          <w:spacing w:val="0"/>
          <w:w w:val="100"/>
          <w:position w:val="0"/>
        </w:rPr>
        <w:t>、关于股东与股东大会</w:t>
      </w:r>
    </w:p>
    <w:p>
      <w:pPr>
        <w:pStyle w:val="Style27"/>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公司能够根据《公司法》、《证券法》、《上市公司股东大会规则》及公司《股东大会议事规则》等规定和要求，规范 股东大会的召集、召开、表决程序，确保各股东享有平等地位，充分行使自己的权利。在选举董事、监事时采取累积投票制， 让各股东充分行使自己的权利。</w:t>
      </w:r>
    </w:p>
    <w:p>
      <w:pPr>
        <w:pStyle w:val="Style27"/>
        <w:keepNext w:val="0"/>
        <w:keepLines w:val="0"/>
        <w:widowControl w:val="0"/>
        <w:shd w:val="clear" w:color="auto" w:fill="auto"/>
        <w:tabs>
          <w:tab w:pos="681" w:val="left"/>
        </w:tabs>
        <w:bidi w:val="0"/>
        <w:spacing w:before="0" w:after="0" w:line="360" w:lineRule="auto"/>
        <w:ind w:left="0" w:right="0" w:firstLine="380"/>
        <w:jc w:val="both"/>
      </w:pPr>
      <w:bookmarkStart w:id="312" w:name="bookmark312"/>
      <w:r>
        <w:rPr>
          <w:rFonts w:ascii="Times New Roman" w:eastAsia="Times New Roman" w:hAnsi="Times New Roman" w:cs="Times New Roman"/>
          <w:b/>
          <w:bCs/>
          <w:color w:val="000000"/>
          <w:spacing w:val="0"/>
          <w:w w:val="100"/>
          <w:position w:val="0"/>
          <w:sz w:val="18"/>
          <w:szCs w:val="18"/>
        </w:rPr>
        <w:t>2</w:t>
      </w:r>
      <w:bookmarkEnd w:id="312"/>
      <w:r>
        <w:rPr>
          <w:b/>
          <w:bCs/>
          <w:color w:val="000000"/>
          <w:spacing w:val="0"/>
          <w:w w:val="100"/>
          <w:position w:val="0"/>
        </w:rPr>
        <w:t>、</w:t>
        <w:tab/>
        <w:t>关于控股股东与公司</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公司控股股东行为规范，能依法行使其权利，并承担相应义务，没有直接或间接干预公司的决策和经营活动。公司具有 独立的业务、经营能力和完备的运营体系，公司业务、人员、资产、机构、财务独立，公司董事会、监事会和内部机构能够 独立运作。</w:t>
      </w:r>
    </w:p>
    <w:p>
      <w:pPr>
        <w:pStyle w:val="Style27"/>
        <w:keepNext w:val="0"/>
        <w:keepLines w:val="0"/>
        <w:widowControl w:val="0"/>
        <w:shd w:val="clear" w:color="auto" w:fill="auto"/>
        <w:tabs>
          <w:tab w:pos="681" w:val="left"/>
        </w:tabs>
        <w:bidi w:val="0"/>
        <w:spacing w:before="0" w:after="0" w:line="360" w:lineRule="auto"/>
        <w:ind w:left="0" w:right="0" w:firstLine="380"/>
        <w:jc w:val="both"/>
      </w:pPr>
      <w:bookmarkStart w:id="313" w:name="bookmark313"/>
      <w:r>
        <w:rPr>
          <w:rFonts w:ascii="Times New Roman" w:eastAsia="Times New Roman" w:hAnsi="Times New Roman" w:cs="Times New Roman"/>
          <w:b/>
          <w:bCs/>
          <w:color w:val="000000"/>
          <w:spacing w:val="0"/>
          <w:w w:val="100"/>
          <w:position w:val="0"/>
          <w:sz w:val="18"/>
          <w:szCs w:val="18"/>
        </w:rPr>
        <w:t>3</w:t>
      </w:r>
      <w:bookmarkEnd w:id="313"/>
      <w:r>
        <w:rPr>
          <w:b/>
          <w:bCs/>
          <w:color w:val="000000"/>
          <w:spacing w:val="0"/>
          <w:w w:val="100"/>
          <w:position w:val="0"/>
        </w:rPr>
        <w:t>、</w:t>
        <w:tab/>
        <w:t>关于董事与董事会</w:t>
      </w:r>
    </w:p>
    <w:p>
      <w:pPr>
        <w:pStyle w:val="Style27"/>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人，公司董事会人数和人员构成符合法律、法规的要求。董事会按照《董事 会议事规则》召开会议，执行股东大会决议并依法行使职权；公司全体董事能够按照《董事会议事规则》等的要求认真履行 勤勉尽责的义务，行使《公司章程》赋予的职权，按时出席董事会和股东大会，熟悉有关法律法规；公司的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 工作中保持充分的独立性，积极参加董事会会议，认真审议各项议案，对相关事项发表了独立意见，切实维护公司和中小股 东的利益。</w:t>
      </w:r>
    </w:p>
    <w:p>
      <w:pPr>
        <w:pStyle w:val="Style27"/>
        <w:keepNext w:val="0"/>
        <w:keepLines w:val="0"/>
        <w:widowControl w:val="0"/>
        <w:shd w:val="clear" w:color="auto" w:fill="auto"/>
        <w:tabs>
          <w:tab w:pos="681" w:val="left"/>
        </w:tabs>
        <w:bidi w:val="0"/>
        <w:spacing w:before="0" w:after="0" w:line="360" w:lineRule="auto"/>
        <w:ind w:left="0" w:right="0" w:firstLine="380"/>
        <w:jc w:val="both"/>
      </w:pPr>
      <w:bookmarkStart w:id="314" w:name="bookmark314"/>
      <w:r>
        <w:rPr>
          <w:rFonts w:ascii="Times New Roman" w:eastAsia="Times New Roman" w:hAnsi="Times New Roman" w:cs="Times New Roman"/>
          <w:b/>
          <w:bCs/>
          <w:color w:val="000000"/>
          <w:spacing w:val="0"/>
          <w:w w:val="100"/>
          <w:position w:val="0"/>
          <w:sz w:val="18"/>
          <w:szCs w:val="18"/>
        </w:rPr>
        <w:t>4</w:t>
      </w:r>
      <w:bookmarkEnd w:id="314"/>
      <w:r>
        <w:rPr>
          <w:b/>
          <w:bCs/>
          <w:color w:val="000000"/>
          <w:spacing w:val="0"/>
          <w:w w:val="100"/>
          <w:position w:val="0"/>
        </w:rPr>
        <w:t>、</w:t>
        <w:tab/>
        <w:t>关于监事与监事会</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人，监事人数和人员构成符合法律、法规的要求。 公司监事会严格按照《公司章程》及《监事会议事规则》等相关规定召集召开监事会。各监事按时出席监事会，认真履行职 责，能够本着对股东负责的精神，对公司重大事项、关联交易、财务状况等进行监督并发表意见，维护了公司及股东的合法 权益。</w:t>
      </w:r>
    </w:p>
    <w:p>
      <w:pPr>
        <w:pStyle w:val="Style27"/>
        <w:keepNext w:val="0"/>
        <w:keepLines w:val="0"/>
        <w:widowControl w:val="0"/>
        <w:shd w:val="clear" w:color="auto" w:fill="auto"/>
        <w:tabs>
          <w:tab w:pos="681" w:val="left"/>
        </w:tabs>
        <w:bidi w:val="0"/>
        <w:spacing w:before="0" w:after="0" w:line="360" w:lineRule="auto"/>
        <w:ind w:left="0" w:right="0" w:firstLine="380"/>
        <w:jc w:val="both"/>
      </w:pPr>
      <w:bookmarkStart w:id="315" w:name="bookmark315"/>
      <w:r>
        <w:rPr>
          <w:rFonts w:ascii="Times New Roman" w:eastAsia="Times New Roman" w:hAnsi="Times New Roman" w:cs="Times New Roman"/>
          <w:b/>
          <w:bCs/>
          <w:color w:val="000000"/>
          <w:spacing w:val="0"/>
          <w:w w:val="100"/>
          <w:position w:val="0"/>
          <w:sz w:val="18"/>
          <w:szCs w:val="18"/>
        </w:rPr>
        <w:t>5</w:t>
      </w:r>
      <w:bookmarkEnd w:id="315"/>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公司严格按照有关法律法规及公司《信息披露管理制度》、《投资者关系管理制度》的要求，加强信息披露事务管理， 履行信息披露义务。公司指定董事会秘书为公司信息披露工作、投资者关系管理负责人，负责公司的信息披露与投资者关系 的管理工作；公司证券部为公司信息披露事务的日常工作部门。公司注重与投资者沟通交流，开通了投资者电话专线、专用 电子信箱，接待投资者和调研机构的来访和咨询，认真、及时回复深交所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平台投资者的提问，确保公司所有股东能 够平等地获得信息。公司指定《证券时报》等报刊和巨潮资讯网</w:t>
      </w:r>
      <w:r>
        <w:rPr>
          <w:color w:val="0070C0"/>
          <w:spacing w:val="0"/>
          <w:w w:val="100"/>
          <w:position w:val="0"/>
        </w:rPr>
        <w:t>(</w:t>
      </w:r>
      <w:r>
        <w:rPr>
          <w:rFonts w:ascii="Times New Roman" w:eastAsia="Times New Roman" w:hAnsi="Times New Roman" w:cs="Times New Roman"/>
          <w:color w:val="0070C0"/>
          <w:spacing w:val="0"/>
          <w:w w:val="100"/>
          <w:position w:val="0"/>
          <w:sz w:val="18"/>
          <w:szCs w:val="18"/>
        </w:rPr>
        <w:t>http:/</w:t>
      </w:r>
      <w:r>
        <w:fldChar w:fldCharType="begin"/>
      </w:r>
      <w:r>
        <w:rPr/>
        <w:instrText> HYPERLINK "http://www.cninfo.com.cn/" </w:instrText>
      </w:r>
      <w:r>
        <w:fldChar w:fldCharType="separate"/>
      </w:r>
      <w:r>
        <w:rPr>
          <w:rFonts w:ascii="Times New Roman" w:eastAsia="Times New Roman" w:hAnsi="Times New Roman" w:cs="Times New Roman"/>
          <w:color w:val="0070C0"/>
          <w:spacing w:val="0"/>
          <w:w w:val="100"/>
          <w:position w:val="0"/>
          <w:sz w:val="18"/>
          <w:szCs w:val="18"/>
        </w:rPr>
        <w:t>/</w:t>
      </w:r>
      <w:r>
        <w:rPr>
          <w:rFonts w:ascii="Times New Roman" w:eastAsia="Times New Roman" w:hAnsi="Times New Roman" w:cs="Times New Roman"/>
          <w:color w:val="0070C0"/>
          <w:spacing w:val="0"/>
          <w:w w:val="100"/>
          <w:position w:val="0"/>
          <w:sz w:val="18"/>
          <w:szCs w:val="18"/>
          <w:u w:val="single"/>
        </w:rPr>
        <w:t>www.cnmfo.com.cn</w:t>
      </w:r>
      <w:r>
        <w:rPr>
          <w:color w:val="0070C0"/>
          <w:spacing w:val="0"/>
          <w:w w:val="100"/>
          <w:position w:val="0"/>
        </w:rPr>
        <w:t>)</w:t>
      </w:r>
      <w:r>
        <w:fldChar w:fldCharType="end"/>
      </w:r>
      <w:r>
        <w:rPr>
          <w:color w:val="000000"/>
          <w:spacing w:val="0"/>
          <w:w w:val="100"/>
          <w:position w:val="0"/>
        </w:rPr>
        <w:t>为公司信息披露的报纸和网站。</w:t>
      </w:r>
    </w:p>
    <w:p>
      <w:pPr>
        <w:pStyle w:val="Style27"/>
        <w:keepNext w:val="0"/>
        <w:keepLines w:val="0"/>
        <w:widowControl w:val="0"/>
        <w:shd w:val="clear" w:color="auto" w:fill="auto"/>
        <w:bidi w:val="0"/>
        <w:spacing w:before="0" w:after="140" w:line="240" w:lineRule="auto"/>
        <w:ind w:left="0" w:right="0" w:firstLine="380"/>
        <w:jc w:val="both"/>
      </w:pPr>
      <w:bookmarkStart w:id="316" w:name="bookmark316"/>
      <w:r>
        <w:rPr>
          <w:rFonts w:ascii="Times New Roman" w:eastAsia="Times New Roman" w:hAnsi="Times New Roman" w:cs="Times New Roman"/>
          <w:b/>
          <w:bCs/>
          <w:color w:val="000000"/>
          <w:spacing w:val="0"/>
          <w:w w:val="100"/>
          <w:position w:val="0"/>
          <w:sz w:val="18"/>
          <w:szCs w:val="18"/>
        </w:rPr>
        <w:t>6</w:t>
      </w:r>
      <w:bookmarkEnd w:id="316"/>
      <w:r>
        <w:rPr>
          <w:b/>
          <w:bCs/>
          <w:color w:val="000000"/>
          <w:spacing w:val="0"/>
          <w:w w:val="100"/>
          <w:position w:val="0"/>
        </w:rPr>
        <w:t>、关于相关利益者</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公司能够充分尊重和维护相关利益者的合法权益，积极与相关利益者合作，加强与各方的沟通和交流，实现公司、股东、 员工、社会等各方利益的和谐发展，以推动公司持续、稳健发展。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公司治理的实际情况与中国证监会有关上市公司治理的规范性文件要求基本符合。公司治理是一项系统而长期的工程， 需要不断持续改进，公司愿意接受各方监督，不断完善公司治理制度体系，加强内控制度的执行，促进公司健康稳健发展， 提高公司整体竞争力。</w:t>
      </w:r>
    </w:p>
    <w:p>
      <w:pPr>
        <w:pStyle w:val="Style27"/>
        <w:keepNext w:val="0"/>
        <w:keepLines w:val="0"/>
        <w:widowControl w:val="0"/>
        <w:shd w:val="clear" w:color="auto" w:fill="auto"/>
        <w:bidi w:val="0"/>
        <w:spacing w:before="0" w:after="0" w:line="315" w:lineRule="exact"/>
        <w:ind w:left="0" w:right="0"/>
        <w:jc w:val="both"/>
      </w:pPr>
      <w:bookmarkStart w:id="317" w:name="bookmark317"/>
      <w:r>
        <w:rPr>
          <w:rFonts w:ascii="Times New Roman" w:eastAsia="Times New Roman" w:hAnsi="Times New Roman" w:cs="Times New Roman"/>
          <w:b/>
          <w:bCs/>
          <w:color w:val="000000"/>
          <w:spacing w:val="0"/>
          <w:w w:val="100"/>
          <w:position w:val="0"/>
          <w:sz w:val="18"/>
          <w:szCs w:val="18"/>
        </w:rPr>
        <w:t>7</w:t>
      </w:r>
      <w:bookmarkEnd w:id="317"/>
      <w:r>
        <w:rPr>
          <w:b/>
          <w:bCs/>
          <w:color w:val="000000"/>
          <w:spacing w:val="0"/>
          <w:w w:val="100"/>
          <w:position w:val="0"/>
        </w:rPr>
        <w:t>、关于绩效评价与激励约束机制</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公司建立了公正、透明、有效的董事、监事和高级管理人员的绩效评价标准和激励约束机制，公司高级管理人员的聘任 公开、透明，严格按照有关法律法规的规定进行。公司未来还将探索更多形式的激励方式，形成多层次的综合激励机制，完 善绩效评价标准，更好地调动管理人员的工作积极性，吸引和稳定优秀管理人才和技术、业务骨干。</w:t>
      </w:r>
    </w:p>
    <w:p>
      <w:pPr>
        <w:pStyle w:val="Style27"/>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80" w:line="312" w:lineRule="exact"/>
        <w:ind w:left="0" w:right="0" w:firstLine="0"/>
        <w:jc w:val="both"/>
      </w:pPr>
      <w:bookmarkStart w:id="318" w:name="bookmark318"/>
      <w:bookmarkStart w:id="319" w:name="bookmark319"/>
      <w:bookmarkStart w:id="320" w:name="bookmark320"/>
      <w:bookmarkStart w:id="321" w:name="bookmark321"/>
      <w:r>
        <w:rPr>
          <w:color w:val="000000"/>
          <w:spacing w:val="0"/>
          <w:w w:val="100"/>
          <w:position w:val="0"/>
        </w:rPr>
        <w:t>二</w:t>
      </w:r>
      <w:bookmarkEnd w:id="320"/>
      <w:r>
        <w:rPr>
          <w:color w:val="000000"/>
          <w:spacing w:val="0"/>
          <w:w w:val="100"/>
          <w:position w:val="0"/>
        </w:rPr>
        <w:t>、公司相对于控股股东、实际控制人在保证公司资产、人员、财务、机构、业务等方面的 独立情况</w:t>
      </w:r>
      <w:bookmarkEnd w:id="318"/>
      <w:bookmarkEnd w:id="319"/>
      <w:bookmarkEnd w:id="321"/>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公司自设立以来，严格按照《公司法》、《公司章程》及其他法律法规的要求规范运作，报告期内，公司与控股股东湾 区发展在业务、人员、资产、机构、财务上完全分开，拥有独立完整的业务系统，具有面向市场自主生产经营能力。同时公 司控股股东湾区发展未以任何形式占用公司的货币资金或其他资产，不存在为其提供担保的情况。</w:t>
      </w:r>
    </w:p>
    <w:p>
      <w:pPr>
        <w:pStyle w:val="Style27"/>
        <w:keepNext w:val="0"/>
        <w:keepLines w:val="0"/>
        <w:widowControl w:val="0"/>
        <w:shd w:val="clear" w:color="auto" w:fill="auto"/>
        <w:tabs>
          <w:tab w:pos="716" w:val="left"/>
        </w:tabs>
        <w:bidi w:val="0"/>
        <w:spacing w:before="0" w:after="0" w:line="360" w:lineRule="auto"/>
        <w:ind w:left="0" w:right="0"/>
        <w:jc w:val="both"/>
      </w:pPr>
      <w:bookmarkStart w:id="322" w:name="bookmark322"/>
      <w:r>
        <w:rPr>
          <w:rFonts w:ascii="Times New Roman" w:eastAsia="Times New Roman" w:hAnsi="Times New Roman" w:cs="Times New Roman"/>
          <w:b/>
          <w:bCs/>
          <w:color w:val="000000"/>
          <w:spacing w:val="0"/>
          <w:w w:val="100"/>
          <w:position w:val="0"/>
          <w:sz w:val="18"/>
          <w:szCs w:val="18"/>
        </w:rPr>
        <w:t>1</w:t>
      </w:r>
      <w:bookmarkEnd w:id="322"/>
      <w:r>
        <w:rPr>
          <w:b/>
          <w:bCs/>
          <w:color w:val="000000"/>
          <w:spacing w:val="0"/>
          <w:w w:val="100"/>
          <w:position w:val="0"/>
        </w:rPr>
        <w:t>、</w:t>
        <w:tab/>
        <w:t>业务独立情况</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公司主要从事的业务为实业投资；股权投资；投资咨询；资产管理；税务服务；财务、税务咨询服务；互联网软、硬件 产品研发、销售、技术服务、系统集成服务；数据服务；金属材料热处理及表面改性设备的技术开发、技术咨询、制造、销 售及维修服务等。本公司及公司控股的下属公司拥有独立的生产、销售及研发等系统。公司自主经营，业务不依赖于控股股 东，也不存在与控股股东之间的同业竞争与关联交易。</w:t>
      </w:r>
    </w:p>
    <w:p>
      <w:pPr>
        <w:pStyle w:val="Style27"/>
        <w:keepNext w:val="0"/>
        <w:keepLines w:val="0"/>
        <w:widowControl w:val="0"/>
        <w:shd w:val="clear" w:color="auto" w:fill="auto"/>
        <w:tabs>
          <w:tab w:pos="730" w:val="left"/>
        </w:tabs>
        <w:bidi w:val="0"/>
        <w:spacing w:before="0" w:after="0" w:line="360" w:lineRule="auto"/>
        <w:ind w:left="0" w:right="0"/>
        <w:jc w:val="both"/>
      </w:pPr>
      <w:bookmarkStart w:id="323" w:name="bookmark323"/>
      <w:r>
        <w:rPr>
          <w:rFonts w:ascii="Times New Roman" w:eastAsia="Times New Roman" w:hAnsi="Times New Roman" w:cs="Times New Roman"/>
          <w:b/>
          <w:bCs/>
          <w:color w:val="000000"/>
          <w:spacing w:val="0"/>
          <w:w w:val="100"/>
          <w:position w:val="0"/>
          <w:sz w:val="18"/>
          <w:szCs w:val="18"/>
        </w:rPr>
        <w:t>2</w:t>
      </w:r>
      <w:bookmarkEnd w:id="323"/>
      <w:r>
        <w:rPr>
          <w:b/>
          <w:bCs/>
          <w:color w:val="000000"/>
          <w:spacing w:val="0"/>
          <w:w w:val="100"/>
          <w:position w:val="0"/>
        </w:rPr>
        <w:t>、</w:t>
        <w:tab/>
        <w:t>人员独立情况</w:t>
      </w:r>
    </w:p>
    <w:p>
      <w:pPr>
        <w:pStyle w:val="Style27"/>
        <w:keepNext w:val="0"/>
        <w:keepLines w:val="0"/>
        <w:widowControl w:val="0"/>
        <w:shd w:val="clear" w:color="auto" w:fill="auto"/>
        <w:bidi w:val="0"/>
        <w:spacing w:before="0" w:after="140" w:line="315" w:lineRule="exact"/>
        <w:ind w:left="0" w:right="0"/>
        <w:jc w:val="both"/>
      </w:pPr>
      <w:r>
        <w:rPr>
          <w:color w:val="000000"/>
          <w:spacing w:val="0"/>
          <w:w w:val="100"/>
          <w:position w:val="0"/>
        </w:rPr>
        <w:t>公司在劳动、人事及工资管理等方面完全独立。公司高级管理人员均专职在公司工作并领取薪酬，未在控股股东单位担 任除董事、监事以外的其他职务，未在控股股东单位领取薪酬。公司董事、监事及高级管理人员的任职，均严格按照《公司 法》、《公司章程》等规定的程序推选和任免，不存在控股股东超越公司股东大会、董事会和《公司章程》的规定，对董事、 监事及高级管理人员作出人事任免决定的情形。</w:t>
      </w:r>
    </w:p>
    <w:p>
      <w:pPr>
        <w:pStyle w:val="Style27"/>
        <w:keepNext w:val="0"/>
        <w:keepLines w:val="0"/>
        <w:widowControl w:val="0"/>
        <w:shd w:val="clear" w:color="auto" w:fill="auto"/>
        <w:tabs>
          <w:tab w:pos="730" w:val="left"/>
        </w:tabs>
        <w:bidi w:val="0"/>
        <w:spacing w:before="0" w:after="0" w:line="360" w:lineRule="auto"/>
        <w:ind w:left="0" w:right="0"/>
        <w:jc w:val="both"/>
      </w:pPr>
      <w:bookmarkStart w:id="324" w:name="bookmark324"/>
      <w:r>
        <w:rPr>
          <w:rFonts w:ascii="Times New Roman" w:eastAsia="Times New Roman" w:hAnsi="Times New Roman" w:cs="Times New Roman"/>
          <w:b/>
          <w:bCs/>
          <w:color w:val="000000"/>
          <w:spacing w:val="0"/>
          <w:w w:val="100"/>
          <w:position w:val="0"/>
          <w:sz w:val="18"/>
          <w:szCs w:val="18"/>
        </w:rPr>
        <w:t>3</w:t>
      </w:r>
      <w:bookmarkEnd w:id="324"/>
      <w:r>
        <w:rPr>
          <w:b/>
          <w:bCs/>
          <w:color w:val="000000"/>
          <w:spacing w:val="0"/>
          <w:w w:val="100"/>
          <w:position w:val="0"/>
        </w:rPr>
        <w:t>、</w:t>
        <w:tab/>
        <w:t>资产独立情况</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公司拥有独立完整的资产，公司的资产全部处于公司的控制之下，并为公司独立拥有和运营。公司不存在资金、资产被 控股股东占用的情形。</w:t>
      </w:r>
    </w:p>
    <w:p>
      <w:pPr>
        <w:pStyle w:val="Style27"/>
        <w:keepNext w:val="0"/>
        <w:keepLines w:val="0"/>
        <w:widowControl w:val="0"/>
        <w:shd w:val="clear" w:color="auto" w:fill="auto"/>
        <w:tabs>
          <w:tab w:pos="730" w:val="left"/>
        </w:tabs>
        <w:bidi w:val="0"/>
        <w:spacing w:before="0" w:after="0" w:line="360" w:lineRule="auto"/>
        <w:ind w:left="0" w:right="0"/>
        <w:jc w:val="both"/>
      </w:pPr>
      <w:bookmarkStart w:id="325" w:name="bookmark325"/>
      <w:r>
        <w:rPr>
          <w:rFonts w:ascii="Times New Roman" w:eastAsia="Times New Roman" w:hAnsi="Times New Roman" w:cs="Times New Roman"/>
          <w:b/>
          <w:bCs/>
          <w:color w:val="000000"/>
          <w:spacing w:val="0"/>
          <w:w w:val="100"/>
          <w:position w:val="0"/>
          <w:sz w:val="18"/>
          <w:szCs w:val="18"/>
        </w:rPr>
        <w:t>4</w:t>
      </w:r>
      <w:bookmarkEnd w:id="325"/>
      <w:r>
        <w:rPr>
          <w:b/>
          <w:bCs/>
          <w:color w:val="000000"/>
          <w:spacing w:val="0"/>
          <w:w w:val="100"/>
          <w:position w:val="0"/>
        </w:rPr>
        <w:t>、</w:t>
        <w:tab/>
        <w:t>机构独立情况</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公司建立健全了包括股东大会、董事会、监事会、总经理办公会相互制衡的法人治理结构，并严格按照《公司法》、《公 司章程》等规定履行各自的职责；公司根据经营管理需要设置了完全独立于控股股东的内部组织机构。公司独立行使经营管 理职权，与控股股东之间不存在机构混同的情形。</w:t>
      </w:r>
    </w:p>
    <w:p>
      <w:pPr>
        <w:pStyle w:val="Style27"/>
        <w:keepNext w:val="0"/>
        <w:keepLines w:val="0"/>
        <w:widowControl w:val="0"/>
        <w:shd w:val="clear" w:color="auto" w:fill="auto"/>
        <w:tabs>
          <w:tab w:pos="730" w:val="left"/>
        </w:tabs>
        <w:bidi w:val="0"/>
        <w:spacing w:before="0" w:after="0" w:line="360" w:lineRule="auto"/>
        <w:ind w:left="0" w:right="0"/>
        <w:jc w:val="both"/>
      </w:pPr>
      <w:bookmarkStart w:id="326" w:name="bookmark326"/>
      <w:r>
        <w:rPr>
          <w:rFonts w:ascii="Times New Roman" w:eastAsia="Times New Roman" w:hAnsi="Times New Roman" w:cs="Times New Roman"/>
          <w:b/>
          <w:bCs/>
          <w:color w:val="000000"/>
          <w:spacing w:val="0"/>
          <w:w w:val="100"/>
          <w:position w:val="0"/>
          <w:sz w:val="18"/>
          <w:szCs w:val="18"/>
        </w:rPr>
        <w:t>5</w:t>
      </w:r>
      <w:bookmarkEnd w:id="326"/>
      <w:r>
        <w:rPr>
          <w:b/>
          <w:bCs/>
          <w:color w:val="000000"/>
          <w:spacing w:val="0"/>
          <w:w w:val="100"/>
          <w:position w:val="0"/>
        </w:rPr>
        <w:t>、</w:t>
        <w:tab/>
        <w:t>财务独立情况</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公司设立了独立于控股股东的财务部门，建立了独立的会计核算体系和财务管理制度。公司以独立法人的地位对外编制 会计报表，公司独立作出财务决策，独立在银行开户，依法独立进行纳税申报和履行纳税义务。公司独立对外签订合同，不 受控股股东和关联方的影响。公司不存在为控股股东提供担保，也不存在将本公司的借款转借给控股股东及其关联方使用的 </w:t>
      </w:r>
      <w:r>
        <w:rPr>
          <w:color w:val="000000"/>
          <w:spacing w:val="0"/>
          <w:w w:val="100"/>
          <w:position w:val="0"/>
        </w:rPr>
        <w:t>情形。</w:t>
      </w:r>
    </w:p>
    <w:p>
      <w:pPr>
        <w:pStyle w:val="Style27"/>
        <w:keepNext w:val="0"/>
        <w:keepLines w:val="0"/>
        <w:widowControl w:val="0"/>
        <w:shd w:val="clear" w:color="auto" w:fill="auto"/>
        <w:bidi w:val="0"/>
        <w:spacing w:before="0" w:after="140" w:line="240" w:lineRule="auto"/>
        <w:ind w:left="0" w:right="0"/>
        <w:jc w:val="both"/>
        <w:sectPr>
          <w:footnotePr>
            <w:pos w:val="pageBottom"/>
            <w:numFmt w:val="decimal"/>
            <w:numRestart w:val="continuous"/>
          </w:footnotePr>
          <w:pgSz w:w="11900" w:h="16840"/>
          <w:pgMar w:top="1441" w:right="1008" w:bottom="1614" w:left="1086" w:header="0" w:footer="3" w:gutter="0"/>
          <w:cols w:space="720"/>
          <w:noEndnote/>
          <w:rtlGutter w:val="0"/>
          <w:docGrid w:linePitch="360"/>
        </w:sectPr>
      </w:pPr>
      <w:r>
        <w:rPr>
          <w:color w:val="000000"/>
          <w:spacing w:val="0"/>
          <w:w w:val="100"/>
          <w:position w:val="0"/>
        </w:rPr>
        <w:t>目前，公司无控股股东、实际控制人。</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E67821"/>
          <w:spacing w:val="0"/>
          <w:w w:val="100"/>
          <w:position w:val="0"/>
          <w:sz w:val="20"/>
          <w:szCs w:val="20"/>
        </w:rPr>
        <w:t>曲金财互联</w:t>
      </w:r>
    </w:p>
    <w:p>
      <w:pPr>
        <w:pStyle w:val="Style18"/>
        <w:keepNext w:val="0"/>
        <w:keepLines w:val="0"/>
        <w:widowControl w:val="0"/>
        <w:shd w:val="clear" w:color="auto" w:fill="auto"/>
        <w:bidi w:val="0"/>
        <w:spacing w:before="0" w:after="360" w:line="226" w:lineRule="auto"/>
        <w:ind w:left="0" w:right="0" w:firstLine="440"/>
        <w:jc w:val="both"/>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p>
      <w:pPr>
        <w:pStyle w:val="Style21"/>
        <w:keepNext/>
        <w:keepLines/>
        <w:widowControl w:val="0"/>
        <w:shd w:val="clear" w:color="auto" w:fill="auto"/>
        <w:tabs>
          <w:tab w:pos="517"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三</w:t>
      </w:r>
      <w:bookmarkEnd w:id="329"/>
      <w:r>
        <w:rPr>
          <w:color w:val="000000"/>
          <w:spacing w:val="0"/>
          <w:w w:val="100"/>
          <w:position w:val="0"/>
        </w:rPr>
        <w:t>、</w:t>
        <w:tab/>
        <w:t>同业竞争情况</w:t>
      </w:r>
      <w:bookmarkEnd w:id="327"/>
      <w:bookmarkEnd w:id="328"/>
      <w:bookmarkEnd w:id="330"/>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四</w:t>
      </w:r>
      <w:bookmarkEnd w:id="333"/>
      <w:r>
        <w:rPr>
          <w:color w:val="000000"/>
          <w:spacing w:val="0"/>
          <w:w w:val="100"/>
          <w:position w:val="0"/>
        </w:rPr>
        <w:t>、</w:t>
        <w:tab/>
        <w:t>报告期内召开的年度股东大会和临时股东大会的有关情况</w:t>
      </w:r>
      <w:bookmarkEnd w:id="331"/>
      <w:bookmarkEnd w:id="332"/>
      <w:bookmarkEnd w:id="334"/>
    </w:p>
    <w:p>
      <w:pPr>
        <w:pStyle w:val="Style32"/>
        <w:keepNext/>
        <w:keepLines/>
        <w:widowControl w:val="0"/>
        <w:shd w:val="clear" w:color="auto" w:fill="auto"/>
        <w:bidi w:val="0"/>
        <w:spacing w:before="0" w:line="240" w:lineRule="auto"/>
        <w:ind w:left="0" w:right="0" w:firstLine="44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、本报告期股东大会情况</w:t>
      </w:r>
      <w:bookmarkEnd w:id="335"/>
      <w:bookmarkEnd w:id="336"/>
      <w:bookmarkEnd w:id="338"/>
    </w:p>
    <w:tbl>
      <w:tblPr>
        <w:tblOverlap w:val="never"/>
        <w:jc w:val="center"/>
        <w:tblLayout w:type="fixed"/>
      </w:tblPr>
      <w:tblGrid>
        <w:gridCol w:w="1282"/>
        <w:gridCol w:w="850"/>
        <w:gridCol w:w="850"/>
        <w:gridCol w:w="994"/>
        <w:gridCol w:w="994"/>
        <w:gridCol w:w="461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临时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36.4231%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exact"/>
              <w:ind w:left="0" w:right="0" w:firstLine="0"/>
              <w:jc w:val="left"/>
              <w:rPr>
                <w:sz w:val="17"/>
                <w:szCs w:val="17"/>
              </w:rPr>
            </w:pPr>
            <w:r>
              <w:rPr>
                <w:rFonts w:ascii="SimSun" w:eastAsia="SimSun" w:hAnsi="SimSun" w:cs="SimSun"/>
                <w:color w:val="000000"/>
                <w:spacing w:val="0"/>
                <w:w w:val="100"/>
                <w:position w:val="0"/>
                <w:sz w:val="17"/>
                <w:szCs w:val="17"/>
              </w:rPr>
              <w:t>本次股东大会通过现场投票与网络投票相结合的表决方式 审议通过了以下议案：</w:t>
            </w:r>
          </w:p>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、关于终止募集资金项目并将剩余募集资金永久性补充流 动资金的议案</w:t>
            </w: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临时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53.6065%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exact"/>
              <w:ind w:left="0" w:right="0" w:firstLine="0"/>
              <w:jc w:val="left"/>
              <w:rPr>
                <w:sz w:val="17"/>
                <w:szCs w:val="17"/>
              </w:rPr>
            </w:pPr>
            <w:r>
              <w:rPr>
                <w:rFonts w:ascii="SimSun" w:eastAsia="SimSun" w:hAnsi="SimSun" w:cs="SimSun"/>
                <w:color w:val="000000"/>
                <w:spacing w:val="0"/>
                <w:w w:val="100"/>
                <w:position w:val="0"/>
                <w:sz w:val="17"/>
                <w:szCs w:val="17"/>
              </w:rPr>
              <w:t>本次股东大会通过现场投票与网络投票相结合的表决方式 审议通过了以下议案：</w:t>
            </w:r>
          </w:p>
          <w:p>
            <w:pPr>
              <w:pStyle w:val="Style18"/>
              <w:keepNext w:val="0"/>
              <w:keepLines w:val="0"/>
              <w:widowControl w:val="0"/>
              <w:shd w:val="clear" w:color="auto" w:fill="auto"/>
              <w:tabs>
                <w:tab w:pos="264" w:val="left"/>
              </w:tabs>
              <w:bidi w:val="0"/>
              <w:spacing w:before="0" w:after="0" w:line="276"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关于修订《公司章程》的议案</w:t>
            </w:r>
          </w:p>
          <w:p>
            <w:pPr>
              <w:pStyle w:val="Style18"/>
              <w:keepNext w:val="0"/>
              <w:keepLines w:val="0"/>
              <w:widowControl w:val="0"/>
              <w:shd w:val="clear" w:color="auto" w:fill="auto"/>
              <w:tabs>
                <w:tab w:pos="283" w:val="left"/>
              </w:tabs>
              <w:bidi w:val="0"/>
              <w:spacing w:before="0" w:after="0" w:line="276"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关于选举非职工代表监事的议案</w:t>
            </w:r>
          </w:p>
          <w:p>
            <w:pPr>
              <w:pStyle w:val="Style18"/>
              <w:keepNext w:val="0"/>
              <w:keepLines w:val="0"/>
              <w:widowControl w:val="0"/>
              <w:shd w:val="clear" w:color="auto" w:fill="auto"/>
              <w:tabs>
                <w:tab w:pos="250" w:val="left"/>
              </w:tabs>
              <w:bidi w:val="0"/>
              <w:spacing w:before="0" w:after="60" w:line="276"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关于选举非独立董事的议案</w:t>
            </w:r>
          </w:p>
        </w:tc>
      </w:tr>
      <w:tr>
        <w:trPr>
          <w:trHeight w:val="41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年度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36.1247%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本次股东大会通过现场投票与网络投票相结合的表决方式</w:t>
            </w:r>
          </w:p>
          <w:p>
            <w:pPr>
              <w:pStyle w:val="Style18"/>
              <w:keepNext w:val="0"/>
              <w:keepLines w:val="0"/>
              <w:widowControl w:val="0"/>
              <w:shd w:val="clear" w:color="auto" w:fill="auto"/>
              <w:bidi w:val="0"/>
              <w:spacing w:before="0" w:after="60" w:line="254" w:lineRule="exact"/>
              <w:ind w:left="0" w:right="0" w:firstLine="0"/>
              <w:jc w:val="left"/>
              <w:rPr>
                <w:sz w:val="17"/>
                <w:szCs w:val="17"/>
              </w:rPr>
            </w:pPr>
            <w:r>
              <w:rPr>
                <w:rFonts w:ascii="SimSun" w:eastAsia="SimSun" w:hAnsi="SimSun" w:cs="SimSun"/>
                <w:color w:val="000000"/>
                <w:spacing w:val="0"/>
                <w:w w:val="100"/>
                <w:position w:val="0"/>
                <w:sz w:val="17"/>
                <w:szCs w:val="17"/>
              </w:rPr>
              <w:t>审议通过了以下议案：</w:t>
            </w:r>
          </w:p>
          <w:p>
            <w:pPr>
              <w:pStyle w:val="Style18"/>
              <w:keepNext w:val="0"/>
              <w:keepLines w:val="0"/>
              <w:widowControl w:val="0"/>
              <w:shd w:val="clear" w:color="auto" w:fill="auto"/>
              <w:tabs>
                <w:tab w:pos="254" w:val="left"/>
              </w:tabs>
              <w:bidi w:val="0"/>
              <w:spacing w:before="0" w:after="0" w:line="295"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p>
          <w:p>
            <w:pPr>
              <w:pStyle w:val="Style18"/>
              <w:keepNext w:val="0"/>
              <w:keepLines w:val="0"/>
              <w:widowControl w:val="0"/>
              <w:shd w:val="clear" w:color="auto" w:fill="auto"/>
              <w:tabs>
                <w:tab w:pos="274" w:val="left"/>
              </w:tabs>
              <w:bidi w:val="0"/>
              <w:spacing w:before="0" w:after="0" w:line="295"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年度监事会工作报告</w:t>
            </w:r>
          </w:p>
          <w:p>
            <w:pPr>
              <w:pStyle w:val="Style18"/>
              <w:keepNext w:val="0"/>
              <w:keepLines w:val="0"/>
              <w:widowControl w:val="0"/>
              <w:shd w:val="clear" w:color="auto" w:fill="auto"/>
              <w:tabs>
                <w:tab w:pos="250" w:val="left"/>
              </w:tabs>
              <w:bidi w:val="0"/>
              <w:spacing w:before="0" w:after="0" w:line="295"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关于计提资产减值准备的议案</w:t>
            </w:r>
          </w:p>
          <w:p>
            <w:pPr>
              <w:pStyle w:val="Style18"/>
              <w:keepNext w:val="0"/>
              <w:keepLines w:val="0"/>
              <w:widowControl w:val="0"/>
              <w:shd w:val="clear" w:color="auto" w:fill="auto"/>
              <w:tabs>
                <w:tab w:pos="274" w:val="left"/>
              </w:tabs>
              <w:bidi w:val="0"/>
              <w:spacing w:before="0" w:after="0" w:line="295"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年年度报告及摘要</w:t>
            </w:r>
          </w:p>
          <w:p>
            <w:pPr>
              <w:pStyle w:val="Style18"/>
              <w:keepNext w:val="0"/>
              <w:keepLines w:val="0"/>
              <w:widowControl w:val="0"/>
              <w:shd w:val="clear" w:color="auto" w:fill="auto"/>
              <w:tabs>
                <w:tab w:pos="264" w:val="left"/>
              </w:tabs>
              <w:bidi w:val="0"/>
              <w:spacing w:before="0" w:after="0" w:line="295"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p>
          <w:p>
            <w:pPr>
              <w:pStyle w:val="Style18"/>
              <w:keepNext w:val="0"/>
              <w:keepLines w:val="0"/>
              <w:widowControl w:val="0"/>
              <w:shd w:val="clear" w:color="auto" w:fill="auto"/>
              <w:tabs>
                <w:tab w:pos="269" w:val="left"/>
              </w:tabs>
              <w:bidi w:val="0"/>
              <w:spacing w:before="0" w:after="0" w:line="295"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年度利润分配方案</w:t>
            </w:r>
          </w:p>
          <w:p>
            <w:pPr>
              <w:pStyle w:val="Style18"/>
              <w:keepNext w:val="0"/>
              <w:keepLines w:val="0"/>
              <w:widowControl w:val="0"/>
              <w:shd w:val="clear" w:color="auto" w:fill="auto"/>
              <w:tabs>
                <w:tab w:pos="269" w:val="left"/>
              </w:tabs>
              <w:bidi w:val="0"/>
              <w:spacing w:before="0" w:after="0" w:line="295"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年度财务预算报告</w:t>
            </w:r>
          </w:p>
          <w:p>
            <w:pPr>
              <w:pStyle w:val="Style18"/>
              <w:keepNext w:val="0"/>
              <w:keepLines w:val="0"/>
              <w:widowControl w:val="0"/>
              <w:shd w:val="clear" w:color="auto" w:fill="auto"/>
              <w:tabs>
                <w:tab w:pos="250" w:val="left"/>
              </w:tabs>
              <w:bidi w:val="0"/>
              <w:spacing w:before="0" w:after="0" w:line="295"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关于募集资金</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年度存放与使用情况的专项报告</w:t>
            </w:r>
          </w:p>
          <w:p>
            <w:pPr>
              <w:pStyle w:val="Style18"/>
              <w:keepNext w:val="0"/>
              <w:keepLines w:val="0"/>
              <w:widowControl w:val="0"/>
              <w:shd w:val="clear" w:color="auto" w:fill="auto"/>
              <w:tabs>
                <w:tab w:pos="235" w:val="left"/>
              </w:tabs>
              <w:bidi w:val="0"/>
              <w:spacing w:before="0" w:after="60" w:line="254"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年度内部控制自我评价报告（附：内部控制规则落 实自查表）</w:t>
            </w:r>
          </w:p>
          <w:p>
            <w:pPr>
              <w:pStyle w:val="Style18"/>
              <w:keepNext w:val="0"/>
              <w:keepLines w:val="0"/>
              <w:widowControl w:val="0"/>
              <w:shd w:val="clear" w:color="auto" w:fill="auto"/>
              <w:tabs>
                <w:tab w:pos="360" w:val="left"/>
              </w:tabs>
              <w:bidi w:val="0"/>
              <w:spacing w:before="0" w:after="0" w:line="295"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未来三年（</w:t>
            </w:r>
            <w:r>
              <w:rPr>
                <w:color w:val="000000"/>
                <w:spacing w:val="0"/>
                <w:w w:val="100"/>
                <w:position w:val="0"/>
                <w:sz w:val="18"/>
                <w:szCs w:val="18"/>
              </w:rPr>
              <w:t>2021</w:t>
            </w:r>
            <w:r>
              <w:rPr>
                <w:rFonts w:ascii="SimSun" w:eastAsia="SimSun" w:hAnsi="SimSun" w:cs="SimSun"/>
                <w:color w:val="000000"/>
                <w:spacing w:val="0"/>
                <w:w w:val="100"/>
                <w:position w:val="0"/>
                <w:sz w:val="17"/>
                <w:szCs w:val="17"/>
              </w:rPr>
              <w:t>〜</w:t>
            </w:r>
            <w:r>
              <w:rPr>
                <w:color w:val="000000"/>
                <w:spacing w:val="0"/>
                <w:w w:val="100"/>
                <w:position w:val="0"/>
                <w:sz w:val="18"/>
                <w:szCs w:val="18"/>
              </w:rPr>
              <w:t>2023</w:t>
            </w:r>
            <w:r>
              <w:rPr>
                <w:rFonts w:ascii="SimSun" w:eastAsia="SimSun" w:hAnsi="SimSun" w:cs="SimSun"/>
                <w:color w:val="000000"/>
                <w:spacing w:val="0"/>
                <w:w w:val="100"/>
                <w:position w:val="0"/>
                <w:sz w:val="17"/>
                <w:szCs w:val="17"/>
              </w:rPr>
              <w:t>年）股东回报规划</w:t>
            </w:r>
          </w:p>
          <w:p>
            <w:pPr>
              <w:pStyle w:val="Style18"/>
              <w:keepNext w:val="0"/>
              <w:keepLines w:val="0"/>
              <w:widowControl w:val="0"/>
              <w:shd w:val="clear" w:color="auto" w:fill="auto"/>
              <w:tabs>
                <w:tab w:pos="326" w:val="left"/>
              </w:tabs>
              <w:bidi w:val="0"/>
              <w:spacing w:before="0" w:after="0" w:line="295"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关于续聘会计师事务所的议案</w:t>
            </w:r>
          </w:p>
          <w:p>
            <w:pPr>
              <w:pStyle w:val="Style18"/>
              <w:keepNext w:val="0"/>
              <w:keepLines w:val="0"/>
              <w:widowControl w:val="0"/>
              <w:shd w:val="clear" w:color="auto" w:fill="auto"/>
              <w:tabs>
                <w:tab w:pos="355" w:val="left"/>
              </w:tabs>
              <w:bidi w:val="0"/>
              <w:spacing w:before="0" w:after="0" w:line="295"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t>关于变更公司注册地址暨修订《公司章程》的议案</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44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、表决权恢复的优先股股东请求召开临时股东大会</w:t>
      </w:r>
      <w:bookmarkEnd w:id="339"/>
      <w:bookmarkEnd w:id="340"/>
      <w:bookmarkEnd w:id="342"/>
    </w:p>
    <w:p>
      <w:pPr>
        <w:pStyle w:val="Style27"/>
        <w:keepNext w:val="0"/>
        <w:keepLines w:val="0"/>
        <w:widowControl w:val="0"/>
        <w:shd w:val="clear" w:color="auto" w:fill="auto"/>
        <w:bidi w:val="0"/>
        <w:spacing w:before="0" w:after="360" w:line="240" w:lineRule="auto"/>
        <w:ind w:left="0" w:right="0" w:firstLine="360"/>
        <w:jc w:val="left"/>
        <w:sectPr>
          <w:footnotePr>
            <w:pos w:val="pageBottom"/>
            <w:numFmt w:val="decimal"/>
            <w:numRestart w:val="continuous"/>
          </w:footnotePr>
          <w:pgSz w:w="11900" w:h="16840"/>
          <w:pgMar w:top="750" w:right="1194" w:bottom="1201" w:left="11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五</w:t>
      </w:r>
      <w:bookmarkEnd w:id="345"/>
      <w:r>
        <w:rPr>
          <w:color w:val="000000"/>
          <w:spacing w:val="0"/>
          <w:w w:val="100"/>
          <w:position w:val="0"/>
        </w:rPr>
        <w:t>、董事、监事和高级管理人员情况</w:t>
      </w:r>
      <w:bookmarkEnd w:id="343"/>
      <w:bookmarkEnd w:id="344"/>
      <w:bookmarkEnd w:id="346"/>
    </w:p>
    <w:p>
      <w:pPr>
        <w:pStyle w:val="Style32"/>
        <w:keepNext/>
        <w:keepLines/>
        <w:widowControl w:val="0"/>
        <w:shd w:val="clear" w:color="auto" w:fill="auto"/>
        <w:bidi w:val="0"/>
        <w:spacing w:before="0" w:after="320" w:line="240" w:lineRule="auto"/>
        <w:ind w:left="0" w:right="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、基本情况</w:t>
      </w:r>
      <w:bookmarkEnd w:id="347"/>
      <w:bookmarkEnd w:id="348"/>
      <w:bookmarkEnd w:id="350"/>
    </w:p>
    <w:tbl>
      <w:tblPr>
        <w:tblOverlap w:val="never"/>
        <w:jc w:val="center"/>
        <w:tblLayout w:type="fixed"/>
      </w:tblPr>
      <w:tblGrid>
        <w:gridCol w:w="715"/>
        <w:gridCol w:w="850"/>
        <w:gridCol w:w="427"/>
        <w:gridCol w:w="422"/>
        <w:gridCol w:w="427"/>
        <w:gridCol w:w="850"/>
        <w:gridCol w:w="850"/>
        <w:gridCol w:w="994"/>
        <w:gridCol w:w="850"/>
        <w:gridCol w:w="850"/>
        <w:gridCol w:w="710"/>
        <w:gridCol w:w="994"/>
        <w:gridCol w:w="643"/>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任职</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期初持股数</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本期增持</w:t>
            </w:r>
          </w:p>
          <w:p>
            <w:pPr>
              <w:pStyle w:val="Style18"/>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股份数量</w:t>
            </w:r>
          </w:p>
          <w:p>
            <w:pPr>
              <w:pStyle w:val="Style18"/>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期末持股数</w:t>
            </w:r>
          </w:p>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 减变动 的原因</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58,159,282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7,597,000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50,562,282</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116,026,656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7,791,980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108,234,676</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陈丽花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rPr>
                <w:sz w:val="17"/>
                <w:szCs w:val="17"/>
              </w:rPr>
            </w:pPr>
            <w:r>
              <w:rPr>
                <w:rFonts w:ascii="SimSun" w:eastAsia="SimSun" w:hAnsi="SimSun" w:cs="SimSun"/>
                <w:color w:val="000000"/>
                <w:spacing w:val="0"/>
                <w:w w:val="100"/>
                <w:position w:val="0"/>
                <w:sz w:val="17"/>
                <w:szCs w:val="17"/>
              </w:rPr>
              <w:t>监事会 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房莉莉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房莉莉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褚文兰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0"/>
        <w:gridCol w:w="427"/>
        <w:gridCol w:w="422"/>
        <w:gridCol w:w="427"/>
        <w:gridCol w:w="850"/>
        <w:gridCol w:w="850"/>
        <w:gridCol w:w="994"/>
        <w:gridCol w:w="850"/>
        <w:gridCol w:w="850"/>
        <w:gridCol w:w="710"/>
        <w:gridCol w:w="994"/>
        <w:gridCol w:w="643"/>
      </w:tblGrid>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林大海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174,185,938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15,388,980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158,796,958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报告期是否存在任期内董事、监事离任和高级管理人员解聘的情况</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 xml:space="preserve">报告期内，黄光明先生、林大海先生因工作原因辞去董事职务，季祥先生因工作原因辞去监事职务，朱文明先生因工作 </w:t>
      </w:r>
      <w:r>
        <w:rPr>
          <w:color w:val="000000"/>
          <w:spacing w:val="0"/>
          <w:w w:val="100"/>
          <w:position w:val="0"/>
        </w:rPr>
        <w:t>原因辞去董事长职务，刘德磊先生、杨墨先生因工作原因辞去副总经理职务。</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公司董事、监事、高级管理人员变动情况</w:t>
      </w:r>
    </w:p>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994"/>
        <w:gridCol w:w="710"/>
        <w:gridCol w:w="1555"/>
        <w:gridCol w:w="54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公司第五届董事会第十三次会议选举其担任公司董事长</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年第一次临时股东大会选举其担任公司第五届董事会非独 立董事</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年第一次临时股东大会选举其担任公司第五届董事会非独 立董事</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年第一次临时股东大会选举其担任公司第五届监事会非职 工代表监事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根据总经理提名，董事会聘任其担任公司副总经理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根据总经理提名，董事会聘任其担任公司副总经理</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年第二次临时股东大会选举其担任公司第五届董事会非独 立董事；公司第五届董事会第十次会议选举其担任公司董事长</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因公司大股东发生变更，其向董事会辞去第五届董事会董事、董事长、 董事会下辖专门委员会职务</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年第二次临时股东大会选举其担任公司第五届董事会非独 立董事</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因公司大股东发生变更，其向董事会辞去第五届董事会董事、董事长、 董事会下辖专门委员会职务</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根据总经理提名，董事会聘任其担任公司副总经理</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因公司大股东发生变更，其向董事会辞去公司副总经理职务</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年第二次临时股东大会选举其担任公司第五届监事会非职 工代表监事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因公司大股东发生变更，其向公司监事会辞去第五届监事会监事职务</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因工作原因辞去董事长职务</w:t>
            </w:r>
          </w:p>
        </w:tc>
      </w:tr>
    </w:tbl>
    <w:tbl>
      <w:tblPr>
        <w:tblOverlap w:val="never"/>
        <w:jc w:val="center"/>
        <w:tblLayout w:type="fixed"/>
      </w:tblPr>
      <w:tblGrid>
        <w:gridCol w:w="854"/>
        <w:gridCol w:w="994"/>
        <w:gridCol w:w="710"/>
        <w:gridCol w:w="1555"/>
        <w:gridCol w:w="5467"/>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因工作原因辞去董事职务</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林大海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因工作原因辞去董事职务</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因工作原因辞去监事职务</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因工作原因辞去副总经理职务</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因工作原因辞去副总经理职务</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44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、任职情况</w:t>
      </w:r>
      <w:bookmarkEnd w:id="351"/>
      <w:bookmarkEnd w:id="352"/>
      <w:bookmarkEnd w:id="354"/>
    </w:p>
    <w:p>
      <w:pPr>
        <w:pStyle w:val="Style27"/>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60" w:lineRule="auto"/>
        <w:ind w:left="0" w:right="0" w:firstLine="380"/>
        <w:jc w:val="left"/>
      </w:pPr>
      <w:bookmarkStart w:id="355" w:name="bookmark355"/>
      <w:r>
        <w:rPr>
          <w:rFonts w:ascii="Times New Roman" w:eastAsia="Times New Roman" w:hAnsi="Times New Roman" w:cs="Times New Roman"/>
          <w:b/>
          <w:bCs/>
          <w:color w:val="000000"/>
          <w:spacing w:val="0"/>
          <w:w w:val="100"/>
          <w:position w:val="0"/>
          <w:sz w:val="18"/>
          <w:szCs w:val="18"/>
        </w:rPr>
        <w:t>1</w:t>
      </w:r>
      <w:bookmarkEnd w:id="355"/>
      <w:r>
        <w:rPr>
          <w:b/>
          <w:bCs/>
          <w:color w:val="000000"/>
          <w:spacing w:val="0"/>
          <w:w w:val="100"/>
          <w:position w:val="0"/>
        </w:rPr>
        <w:t>、公司现任董事专业背景、主要工作经历以及目前在公司的主要职责</w:t>
      </w:r>
    </w:p>
    <w:p>
      <w:pPr>
        <w:pStyle w:val="Style27"/>
        <w:keepNext w:val="0"/>
        <w:keepLines w:val="0"/>
        <w:widowControl w:val="0"/>
        <w:shd w:val="clear" w:color="auto" w:fill="auto"/>
        <w:bidi w:val="0"/>
        <w:spacing w:before="0" w:after="0" w:line="314" w:lineRule="exact"/>
        <w:ind w:left="0" w:right="0" w:firstLine="380"/>
        <w:jc w:val="left"/>
      </w:pPr>
      <w:r>
        <w:rPr>
          <w:b/>
          <w:bCs/>
          <w:color w:val="000000"/>
          <w:spacing w:val="0"/>
          <w:w w:val="100"/>
          <w:position w:val="0"/>
        </w:rPr>
        <w:t>朱文明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年出生，本科学历。历任本公司前身盐城丰东热处理有限公司生产部技术员、营销部部 长、副总经理、总经理、董事、董事长。现任本公司董事长；江苏东润金财投资管理有限公司董事长；兼任江苏丰东热技术 有限公司、上海丰东热处理工程有限公司、南京丰东热处理工程有限公司、天津丰东热处理有限公司、江苏石川岛丰东真空 技术有限公司、盐城高周波热炼有限公司、湖南丰东热技术有限公司董事长，苏州丰东热处理技术有限公司董事长、总经理， 广州丰东热炼有限公司副董事长，艾普零件制造（苏州）股份有限公司、重庆东润君浩实业有限公司董事，江苏菌钥生命科 技发展有限公司监事，上海君德实业有限公司、上海君浩实业有限公司执行董事。社会职务有：中国机械工程学会热处理分 会常务理事、江苏省党代表、盐城市政协委员。</w:t>
      </w:r>
    </w:p>
    <w:p>
      <w:pPr>
        <w:pStyle w:val="Style27"/>
        <w:keepNext w:val="0"/>
        <w:keepLines w:val="0"/>
        <w:widowControl w:val="0"/>
        <w:shd w:val="clear" w:color="auto" w:fill="auto"/>
        <w:bidi w:val="0"/>
        <w:spacing w:before="0" w:after="0" w:line="314" w:lineRule="exact"/>
        <w:ind w:left="0" w:right="0" w:firstLine="380"/>
        <w:jc w:val="left"/>
      </w:pPr>
      <w:r>
        <w:rPr>
          <w:b/>
          <w:bCs/>
          <w:color w:val="000000"/>
          <w:spacing w:val="0"/>
          <w:w w:val="100"/>
          <w:position w:val="0"/>
        </w:rPr>
        <w:t>徐正军</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年出生，清华大学高级工商管理硕士，方欣科技有限公司创始人、董事长。现任本公司 董事、总经理；方欣科技有限公司董事长。兼任樟树市益东投资管理中心（有限合伙）执行事务合伙人；广州金财智链数字 科技有限公司董事长；北京方欣恒利科技有限公司、杭州金才科技有限公司、山东神创信息科技有限公司董事；金财慧盈保 险经纪有限公司执行董事；广州金财互联科技有限公司执行董事、经理；上海湾区科技发展有限公司监事。徐正军先生被评 定为“广州市高层次人才优秀专家（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“广东科技创新领军人才”。</w:t>
      </w:r>
    </w:p>
    <w:p>
      <w:pPr>
        <w:pStyle w:val="Style27"/>
        <w:keepNext w:val="0"/>
        <w:keepLines w:val="0"/>
        <w:widowControl w:val="0"/>
        <w:shd w:val="clear" w:color="auto" w:fill="auto"/>
        <w:bidi w:val="0"/>
        <w:spacing w:before="0" w:after="0" w:line="314" w:lineRule="exact"/>
        <w:ind w:left="0" w:right="0" w:firstLine="380"/>
        <w:jc w:val="left"/>
      </w:pPr>
      <w:r>
        <w:rPr>
          <w:b/>
          <w:bCs/>
          <w:color w:val="000000"/>
          <w:spacing w:val="0"/>
          <w:w w:val="100"/>
          <w:position w:val="0"/>
        </w:rPr>
        <w:t>朱小军</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年出生，本科学历。曾就职于江苏森威集团股份有限公司，历任公司前身盐城丰东热处 理有限公司技术部技术员、主任工程师及营销部销售经理、部长助理、部长；曾任本公司销售总监、本公司第三届监事会股 东代表监事、本公司第四届董事会非独立董事。现任本公司董事，江苏丰东热技术有限公司董事、总经理；兼任上海宝华威 热处理设备有限公司、江苏丰东热处理及表面改性工程技术研究有限公司、艾普零件制造（苏州）股份有限公司、武汉丰东 热技术有限公司、常州鑫润丰东热处理工程有限公司、盐城丰东祺耀工业炉有限公司、盐城丰东特种炉业有限公司董事长， 烟台丰东热技术有限公司董事长、总经理；湖南丰东热技术有限公司董事、总经理；上海丰东热处理工程有限公司、苏州丰 东热处理技术有限公司、南京丰东热处理工程有限公司、青岛丰东热处理有限公司、青岛丰东热工技术有限公司、重庆丰东 金属表面处理有限公司、重庆丰东热处理工程有限公司、潍坊丰东热处理有限公司、江苏石川岛丰东真空技术有限公司董事； 盐城大丰东鑫投资管理合伙企业（有限合伙）执行事务合伙人。社会职务有：中国热处理行业协会副理事长。</w:t>
      </w:r>
    </w:p>
    <w:p>
      <w:pPr>
        <w:pStyle w:val="Style27"/>
        <w:keepNext w:val="0"/>
        <w:keepLines w:val="0"/>
        <w:widowControl w:val="0"/>
        <w:shd w:val="clear" w:color="auto" w:fill="auto"/>
        <w:bidi w:val="0"/>
        <w:spacing w:before="0" w:after="0" w:line="319" w:lineRule="exact"/>
        <w:ind w:left="0" w:right="0" w:firstLine="380"/>
        <w:jc w:val="left"/>
      </w:pPr>
      <w:r>
        <w:rPr>
          <w:b/>
          <w:bCs/>
          <w:color w:val="000000"/>
          <w:spacing w:val="0"/>
          <w:w w:val="100"/>
          <w:position w:val="0"/>
        </w:rPr>
        <w:t>刘德磊</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年出生，本科学历，中共党员。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月，任北京市中伦律师事务所执 业律师。现任本公司董事、副总经理、投资总监；兼任上海垒土资产管理有限公司董事长，北京方欣恒利科技有限公司、江 苏理研科技股份有限公司、链甄数字科技（深圳）有限公司董事，上海君德实业有限公司监事。</w:t>
      </w:r>
    </w:p>
    <w:p>
      <w:pPr>
        <w:pStyle w:val="Style27"/>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rPr>
        <w:t>陈丽花</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年出生，管理学博士，南京大学商学院会计学系教授。历任南京大学讲师、南京大学副 教授、南京大学教授。担任本公司独立董事。</w:t>
      </w:r>
    </w:p>
    <w:p>
      <w:pPr>
        <w:pStyle w:val="Style27"/>
        <w:keepNext w:val="0"/>
        <w:keepLines w:val="0"/>
        <w:widowControl w:val="0"/>
        <w:shd w:val="clear" w:color="auto" w:fill="auto"/>
        <w:bidi w:val="0"/>
        <w:spacing w:before="0" w:after="0" w:line="319" w:lineRule="exact"/>
        <w:ind w:left="0" w:right="0" w:firstLine="380"/>
        <w:jc w:val="left"/>
      </w:pPr>
      <w:r>
        <w:rPr>
          <w:b/>
          <w:bCs/>
          <w:color w:val="000000"/>
          <w:spacing w:val="0"/>
          <w:w w:val="100"/>
          <w:position w:val="0"/>
        </w:rPr>
        <w:t>季小琴</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年出生，管理学（会计学）博士，中国注册会计师非执业会员，中国会计学会资深会员。 现任职于中南财经政法大学会计学院会计系副教授、会计学专业硕士生导师；兼任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学社湖北省委第七届妇女工作委员 会委员。担任本公司、武汉精测电子集团股份有限公司独立董事。</w:t>
      </w:r>
    </w:p>
    <w:p>
      <w:pPr>
        <w:pStyle w:val="Style27"/>
        <w:keepNext w:val="0"/>
        <w:keepLines w:val="0"/>
        <w:widowControl w:val="0"/>
        <w:shd w:val="clear" w:color="auto" w:fill="auto"/>
        <w:bidi w:val="0"/>
        <w:spacing w:before="0" w:after="140" w:line="322" w:lineRule="exact"/>
        <w:ind w:left="0" w:right="0" w:firstLine="380"/>
        <w:jc w:val="left"/>
      </w:pPr>
      <w:r>
        <w:rPr>
          <w:b/>
          <w:bCs/>
          <w:color w:val="000000"/>
          <w:spacing w:val="0"/>
          <w:w w:val="100"/>
          <w:position w:val="0"/>
        </w:rPr>
        <w:t>夏维剑</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年出生，大学法律本科毕业，执业律师，中共党员。曾在南京市司法局工作；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月至今，从事律师工作。现任江苏金禾律师事务所合伙人，本公司、南京磁谷科技股份有限公司独立董事。</w:t>
      </w:r>
    </w:p>
    <w:p>
      <w:pPr>
        <w:pStyle w:val="Style27"/>
        <w:keepNext w:val="0"/>
        <w:keepLines w:val="0"/>
        <w:widowControl w:val="0"/>
        <w:shd w:val="clear" w:color="auto" w:fill="auto"/>
        <w:bidi w:val="0"/>
        <w:spacing w:before="0" w:after="0" w:line="240" w:lineRule="auto"/>
        <w:ind w:left="0" w:right="0" w:firstLine="380"/>
        <w:jc w:val="left"/>
      </w:pPr>
      <w:bookmarkStart w:id="356" w:name="bookmark356"/>
      <w:r>
        <w:rPr>
          <w:rFonts w:ascii="Times New Roman" w:eastAsia="Times New Roman" w:hAnsi="Times New Roman" w:cs="Times New Roman"/>
          <w:b/>
          <w:bCs/>
          <w:color w:val="000000"/>
          <w:spacing w:val="0"/>
          <w:w w:val="100"/>
          <w:position w:val="0"/>
          <w:sz w:val="18"/>
          <w:szCs w:val="18"/>
        </w:rPr>
        <w:t>2</w:t>
      </w:r>
      <w:bookmarkEnd w:id="356"/>
      <w:r>
        <w:rPr>
          <w:b/>
          <w:bCs/>
          <w:color w:val="000000"/>
          <w:spacing w:val="0"/>
          <w:w w:val="100"/>
          <w:position w:val="0"/>
        </w:rPr>
        <w:t>、公司现任监事专业背景、主要工作经历以及目前在公司的主要职责</w:t>
      </w:r>
    </w:p>
    <w:p>
      <w:pPr>
        <w:pStyle w:val="Style27"/>
        <w:keepNext w:val="0"/>
        <w:keepLines w:val="0"/>
        <w:widowControl w:val="0"/>
        <w:shd w:val="clear" w:color="auto" w:fill="auto"/>
        <w:bidi w:val="0"/>
        <w:spacing w:before="0" w:after="40" w:line="315" w:lineRule="exact"/>
        <w:ind w:left="0" w:right="0"/>
        <w:jc w:val="both"/>
      </w:pPr>
      <w:r>
        <w:rPr>
          <w:b/>
          <w:bCs/>
          <w:color w:val="000000"/>
          <w:spacing w:val="0"/>
          <w:w w:val="100"/>
          <w:position w:val="0"/>
        </w:rPr>
        <w:t>李伟力</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年出生，上海财经大学专业会计硕士，中国注册会计师、注册税务师。历任北京市国家 税务局征收管理处副处长、纳税服务处副处长、征管和科技发展处处长、北京市平谷区国家税务局局长；中国五矿集团财务 总公司总经理助理（挂职）；东港股份有限公司市场总监；北京市注册税务师协会常务理事，北京法学会税收法治建设研究 会理事。现任本公司监事会主席，方欣科技有限公司副总裁。</w:t>
      </w:r>
    </w:p>
    <w:p>
      <w:pPr>
        <w:pStyle w:val="Style27"/>
        <w:keepNext w:val="0"/>
        <w:keepLines w:val="0"/>
        <w:widowControl w:val="0"/>
        <w:shd w:val="clear" w:color="auto" w:fill="auto"/>
        <w:bidi w:val="0"/>
        <w:spacing w:before="0" w:after="40" w:line="313" w:lineRule="exact"/>
        <w:ind w:left="0" w:right="0"/>
        <w:jc w:val="both"/>
      </w:pPr>
      <w:r>
        <w:rPr>
          <w:b/>
          <w:bCs/>
          <w:color w:val="000000"/>
          <w:spacing w:val="0"/>
          <w:w w:val="100"/>
          <w:position w:val="0"/>
        </w:rPr>
        <w:t>季祥</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年出生，本科学历。历任公司前身盐城丰东热处理有限公司技术员、售后服务部部长。现 任本公司监事，江苏丰东热技术有限公司监事、投资总监；兼任重庆丰东热处理工程有限公司、重庆丰东金属表面处理有限 公司、青岛丰东热处理有限公司、青岛丰东热工技术有限公司、常州鑫润丰东热处理工程有限公司、潍坊丰东热处理有限公 司和广州鑫润丰东热处理有限公司董事，上海丰东热处理工程有限公司、苏州丰东热处理技术有限公司、武汉丰东热技术有 限公司、上海宝华威热处理设备有限公司、艾普零件制造（苏州）股份有限公司、南京丰东热处理工程有限公司、天津丰东 热处理有限公司、江苏丰东热处理及表面改性工程技术研究有限公司、盐城丰东特种炉业有限公司、烟台丰东热技术有限公 司、盐城丰东祺耀工业炉有限公司、湖南丰东热技术有限公司、江苏石川岛丰东真空技术有限公司、广州丰东热炼有限公司 和盐城高周波热炼有限公司监事。</w:t>
      </w:r>
    </w:p>
    <w:p>
      <w:pPr>
        <w:pStyle w:val="Style27"/>
        <w:keepNext w:val="0"/>
        <w:keepLines w:val="0"/>
        <w:widowControl w:val="0"/>
        <w:shd w:val="clear" w:color="auto" w:fill="auto"/>
        <w:bidi w:val="0"/>
        <w:spacing w:before="0" w:after="40" w:line="319" w:lineRule="exact"/>
        <w:ind w:left="0" w:right="0"/>
        <w:jc w:val="both"/>
      </w:pPr>
      <w:r>
        <w:rPr>
          <w:b/>
          <w:bCs/>
          <w:color w:val="000000"/>
          <w:spacing w:val="0"/>
          <w:w w:val="100"/>
          <w:position w:val="0"/>
        </w:rPr>
        <w:t>朱雪芳</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年出生，本科学历，人力资源管理师。现任本公司职工监事、证券事务代表，方欣科技 有限公司董事长秘书、采购部副总监；兼任北京方欣恒利科技有限公司董事，青岛高新金财信息科技有限公司、上海金财盛 慧科技有限公司监事。</w:t>
      </w:r>
    </w:p>
    <w:p>
      <w:pPr>
        <w:pStyle w:val="Style27"/>
        <w:keepNext w:val="0"/>
        <w:keepLines w:val="0"/>
        <w:widowControl w:val="0"/>
        <w:shd w:val="clear" w:color="auto" w:fill="auto"/>
        <w:bidi w:val="0"/>
        <w:spacing w:before="0" w:after="40" w:line="314" w:lineRule="exact"/>
        <w:ind w:left="0" w:right="0"/>
        <w:jc w:val="both"/>
      </w:pPr>
      <w:bookmarkStart w:id="357" w:name="bookmark357"/>
      <w:r>
        <w:rPr>
          <w:rFonts w:ascii="Times New Roman" w:eastAsia="Times New Roman" w:hAnsi="Times New Roman" w:cs="Times New Roman"/>
          <w:b/>
          <w:bCs/>
          <w:color w:val="000000"/>
          <w:spacing w:val="0"/>
          <w:w w:val="100"/>
          <w:position w:val="0"/>
          <w:sz w:val="18"/>
          <w:szCs w:val="18"/>
        </w:rPr>
        <w:t>3</w:t>
      </w:r>
      <w:bookmarkEnd w:id="357"/>
      <w:r>
        <w:rPr>
          <w:b/>
          <w:bCs/>
          <w:color w:val="000000"/>
          <w:spacing w:val="0"/>
          <w:w w:val="100"/>
          <w:position w:val="0"/>
        </w:rPr>
        <w:t>、公司现任高级管理人员专业背景、主要工作经历以及目前在公司的主要职责</w:t>
      </w:r>
    </w:p>
    <w:p>
      <w:pPr>
        <w:pStyle w:val="Style27"/>
        <w:keepNext w:val="0"/>
        <w:keepLines w:val="0"/>
        <w:widowControl w:val="0"/>
        <w:shd w:val="clear" w:color="auto" w:fill="auto"/>
        <w:bidi w:val="0"/>
        <w:spacing w:before="0" w:after="40" w:line="314" w:lineRule="exact"/>
        <w:ind w:left="0" w:right="0"/>
        <w:jc w:val="both"/>
      </w:pPr>
      <w:r>
        <w:rPr>
          <w:b/>
          <w:bCs/>
          <w:color w:val="000000"/>
          <w:spacing w:val="0"/>
          <w:w w:val="100"/>
          <w:position w:val="0"/>
        </w:rPr>
        <w:t>徐正军，总经理，详见本节“董事”部分。</w:t>
      </w:r>
    </w:p>
    <w:p>
      <w:pPr>
        <w:pStyle w:val="Style27"/>
        <w:keepNext w:val="0"/>
        <w:keepLines w:val="0"/>
        <w:widowControl w:val="0"/>
        <w:shd w:val="clear" w:color="auto" w:fill="auto"/>
        <w:bidi w:val="0"/>
        <w:spacing w:before="0" w:after="40" w:line="314" w:lineRule="exact"/>
        <w:ind w:left="0" w:right="0"/>
        <w:jc w:val="both"/>
      </w:pPr>
      <w:r>
        <w:rPr>
          <w:b/>
          <w:bCs/>
          <w:color w:val="000000"/>
          <w:spacing w:val="0"/>
          <w:w w:val="100"/>
          <w:position w:val="0"/>
        </w:rPr>
        <w:t>黄光明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年出生，天津大学研究生毕业，获硕士学位。历任深圳市华达电源系统有限公司和艾诺 斯（中国）华达电源系统有限公司经理、方欣科技有限公司营销中心总监、副总经理。现任本公司副总经理；方欣科技有限 公司董事、总经理；兼任北京方欣恒利科技有限公司董事长，浙江金财立信财务管理有限公司董事，金财互联数据服务有限 公司、山东金财互联数据服务有限公司、广州金财互联区块链科技有限公司执行董事，山东欣税软件有限公司执行董事、总 经理，广州翼税数据服务有限公司执行董事、经理，金财慧盈保险经纪有限公司、青岛高新金财信息科技有限公司经理，广 州金财互联税务顾问有限公司监事。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年度被评定为广州优秀软件人才的“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年软件行业风云人物”、广州开发区萝岗区 创新创业骨干人才和紧缺人才，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年度获得其他营利性服务业企业高管人才奖励。</w:t>
      </w:r>
    </w:p>
    <w:p>
      <w:pPr>
        <w:pStyle w:val="Style27"/>
        <w:keepNext w:val="0"/>
        <w:keepLines w:val="0"/>
        <w:widowControl w:val="0"/>
        <w:shd w:val="clear" w:color="auto" w:fill="auto"/>
        <w:bidi w:val="0"/>
        <w:spacing w:before="0" w:after="40" w:line="314" w:lineRule="exact"/>
        <w:ind w:left="0" w:right="0"/>
        <w:jc w:val="both"/>
      </w:pPr>
      <w:r>
        <w:rPr>
          <w:b/>
          <w:bCs/>
          <w:color w:val="000000"/>
          <w:spacing w:val="0"/>
          <w:w w:val="100"/>
          <w:position w:val="0"/>
        </w:rPr>
        <w:t>刘德磊，副总经理，详见本节''董事”部分。</w:t>
      </w:r>
    </w:p>
    <w:p>
      <w:pPr>
        <w:pStyle w:val="Style27"/>
        <w:keepNext w:val="0"/>
        <w:keepLines w:val="0"/>
        <w:widowControl w:val="0"/>
        <w:shd w:val="clear" w:color="auto" w:fill="auto"/>
        <w:bidi w:val="0"/>
        <w:spacing w:before="0" w:after="40" w:line="314" w:lineRule="exact"/>
        <w:ind w:left="0" w:right="0"/>
        <w:jc w:val="both"/>
      </w:pPr>
      <w:r>
        <w:rPr>
          <w:b/>
          <w:bCs/>
          <w:color w:val="000000"/>
          <w:spacing w:val="0"/>
          <w:w w:val="100"/>
          <w:position w:val="0"/>
        </w:rPr>
        <w:t>杨墨</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年出生，研究生学历，北京大学硕士，中共党员。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月，就职于宁波 银行总行金融市场部；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月，就职于兴业证券股份有限公司研究所，任计算机行业分析师；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月，就职于国泰君安证券股份有限公司研究所，任计算机行业首席分析师。现任本公司副总经理。</w:t>
      </w:r>
    </w:p>
    <w:p>
      <w:pPr>
        <w:pStyle w:val="Style27"/>
        <w:keepNext w:val="0"/>
        <w:keepLines w:val="0"/>
        <w:widowControl w:val="0"/>
        <w:shd w:val="clear" w:color="auto" w:fill="auto"/>
        <w:bidi w:val="0"/>
        <w:spacing w:before="0" w:after="40" w:line="319" w:lineRule="exact"/>
        <w:ind w:left="0" w:right="0"/>
        <w:jc w:val="both"/>
      </w:pPr>
      <w:r>
        <w:rPr>
          <w:b/>
          <w:bCs/>
          <w:color w:val="000000"/>
          <w:spacing w:val="0"/>
          <w:w w:val="100"/>
          <w:position w:val="0"/>
        </w:rPr>
        <w:t>房莉莉</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年出生，本科学历。历任公司前身盐城丰东热处理有限公司管理部行政助理，本公司证 券部助理、职工代表监事。现任本公司副总经理、董事会秘书。</w:t>
      </w:r>
    </w:p>
    <w:p>
      <w:pPr>
        <w:pStyle w:val="Style27"/>
        <w:keepNext w:val="0"/>
        <w:keepLines w:val="0"/>
        <w:widowControl w:val="0"/>
        <w:shd w:val="clear" w:color="auto" w:fill="auto"/>
        <w:bidi w:val="0"/>
        <w:spacing w:before="0" w:after="120" w:line="319" w:lineRule="exact"/>
        <w:ind w:left="0" w:right="0"/>
        <w:jc w:val="both"/>
      </w:pPr>
      <w:r>
        <w:rPr>
          <w:b/>
          <w:bCs/>
          <w:color w:val="000000"/>
          <w:spacing w:val="0"/>
          <w:w w:val="100"/>
          <w:position w:val="0"/>
        </w:rPr>
        <w:t>褚文兰</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年出生，硕士学历，高级会计师，中国注册会计师（证券从业资格）、中国注册资产评估 师、中国注册税务师，并拥有中国律师资格、</w:t>
      </w:r>
      <w:r>
        <w:rPr>
          <w:rFonts w:ascii="Times New Roman" w:eastAsia="Times New Roman" w:hAnsi="Times New Roman" w:cs="Times New Roman"/>
          <w:color w:val="000000"/>
          <w:spacing w:val="0"/>
          <w:w w:val="100"/>
          <w:position w:val="0"/>
          <w:sz w:val="18"/>
          <w:szCs w:val="18"/>
        </w:rPr>
        <w:t>ACA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资格。历任众华会计师事务所（特殊普通合伙）授薪合伙人、 上海华群实业股份有限公司财务总监、西交利物浦（国际）大学国际商学院兼职讲师。现任本公司财务总监，兼任方欣科技 有限公司董事。</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611"/>
        <w:gridCol w:w="1272"/>
        <w:gridCol w:w="1843"/>
        <w:gridCol w:w="1138"/>
        <w:gridCol w:w="1493"/>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江苏东润金财投资管理有限公司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54"/>
        <w:gridCol w:w="4114"/>
        <w:gridCol w:w="1560"/>
        <w:gridCol w:w="850"/>
        <w:gridCol w:w="816"/>
        <w:gridCol w:w="1387"/>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在其他单位担任的 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苏州丰东热处理技术有限公司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上海君德实业有限公司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上海君浩实业有限公司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重庆东润君浩实业有限公司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艾普零件制造（苏州）股份有限公司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江苏菌钥生命科技发展有限公司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樟树市益东投资管理中心（有限合伙）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广州金财智链数字科技有限公司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金财慧盈保险经纪有限公司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广州金财互联科技有限公司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北京方欣恒利科技有限公司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杭州金才科技有限公司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山东神创信息科技有限公司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上海湾区科技发展有限公司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上海宝华威热处理设备有限公司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江苏丰东热处理及表面改性工程技术研究有限公司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盐城丰东祺耀工业炉有限公司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盐城丰东特种炉业有限公司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艾普零件制造（苏州）股份有限公司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常州鑫润丰东热处理工程有限公司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苏州丰东热处理技术有限公司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上海丰东热处理工程有限公司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4"/>
        <w:gridCol w:w="4114"/>
        <w:gridCol w:w="1560"/>
        <w:gridCol w:w="850"/>
        <w:gridCol w:w="816"/>
        <w:gridCol w:w="1387"/>
      </w:tblGrid>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青岛丰东热工技术有限公司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重庆丰东金属表面处理有限公司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朱小军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盐城大丰东鑫投资管理合伙企业（有限合伙）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上海垒土资产管理有限公司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北京方欣恒利科技有限公司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江苏理研科技股份有限公司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链甄数字科技（深圳）有限公司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上海君德实业有限公司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陈丽花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中南财经政法大学会计学院会计系</w:t>
            </w:r>
            <w:r>
              <w:rPr>
                <w:color w:val="000000"/>
                <w:spacing w:val="0"/>
                <w:w w:val="100"/>
                <w:position w:val="0"/>
                <w:sz w:val="18"/>
                <w:szCs w:val="18"/>
              </w:rPr>
              <w:t>/</w:t>
            </w:r>
            <w:r>
              <w:rPr>
                <w:rFonts w:ascii="SimSun" w:eastAsia="SimSun" w:hAnsi="SimSun" w:cs="SimSun"/>
                <w:color w:val="000000"/>
                <w:spacing w:val="0"/>
                <w:w w:val="100"/>
                <w:position w:val="0"/>
                <w:sz w:val="17"/>
                <w:szCs w:val="17"/>
              </w:rPr>
              <w:t>会计学专业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副教授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研究生导师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“九三”学社湖北省委第七届妇女工作委员会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武汉精测电子集团股份有限公司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江苏金禾律师事务所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南京磁谷科技股份有限公司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李伟力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重庆丰东金属表面热处理有限公司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广州鑫润丰东热处理有限公司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青岛丰东热工技术有限贵公司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常州鑫润丰东热处理工程有限公司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南京丰东热处理工程有限公司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天津丰东热处理有限公司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盐城丰东特种炉业有限公司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盐城丰东祺耀工业炉有限公司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苏州丰东热处理技术有限公司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江苏丰东热处理及表面改性工程技术研究有限公司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4"/>
        <w:gridCol w:w="4114"/>
        <w:gridCol w:w="1560"/>
        <w:gridCol w:w="850"/>
        <w:gridCol w:w="816"/>
        <w:gridCol w:w="1387"/>
      </w:tblGrid>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上海宝华威热处理设备公司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艾普零件制造（苏州）股份有限公司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董事长秘书</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采购部副总监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北京方欣恒利科技有限公司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青岛高新金财信息科技有限公司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上海金财盛慧科技有限公司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北京方欣恒利科技有限公司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浙江金财立信财务管理有限公司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金财互联数据服务有限公司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山东金财互联数据服务有限公司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广州金财互联区块链科技有限公司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山东欣税软件有限公司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广州翼税数据服务有限公司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金财慧盈保险经纪有限公司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青岛高新金财信息科技有限公司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广州金财互联税务顾问有限公司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褚文兰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44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、董事、监事、高级管理人员报酬情况</w:t>
      </w:r>
      <w:bookmarkEnd w:id="358"/>
      <w:bookmarkEnd w:id="359"/>
      <w:bookmarkEnd w:id="361"/>
    </w:p>
    <w:p>
      <w:pPr>
        <w:pStyle w:val="Style27"/>
        <w:keepNext w:val="0"/>
        <w:keepLines w:val="0"/>
        <w:widowControl w:val="0"/>
        <w:shd w:val="clear" w:color="auto" w:fill="auto"/>
        <w:bidi w:val="0"/>
        <w:spacing w:before="0" w:after="0" w:line="323" w:lineRule="exact"/>
        <w:ind w:left="0" w:right="0" w:firstLine="38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703" w:val="left"/>
        </w:tabs>
        <w:bidi w:val="0"/>
        <w:spacing w:before="0" w:after="0" w:line="317" w:lineRule="exact"/>
        <w:ind w:left="0" w:right="0" w:firstLine="380"/>
        <w:jc w:val="left"/>
      </w:pPr>
      <w:bookmarkStart w:id="362" w:name="bookmark362"/>
      <w:r>
        <w:rPr>
          <w:rFonts w:ascii="Times New Roman" w:eastAsia="Times New Roman" w:hAnsi="Times New Roman" w:cs="Times New Roman"/>
          <w:color w:val="000000"/>
          <w:spacing w:val="0"/>
          <w:w w:val="100"/>
          <w:position w:val="0"/>
          <w:sz w:val="18"/>
          <w:szCs w:val="18"/>
        </w:rPr>
        <w:t>1</w:t>
      </w:r>
      <w:bookmarkEnd w:id="362"/>
      <w:r>
        <w:rPr>
          <w:color w:val="000000"/>
          <w:spacing w:val="0"/>
          <w:w w:val="100"/>
          <w:position w:val="0"/>
        </w:rPr>
        <w:t>、</w:t>
        <w:tab/>
        <w:t>董事、监事、高级管理人员报酬的决策程序：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年年度股东大会审议通过了《关于第五届独立董事津贴的议案》， 确定第五届独立董事津贴标准；公司第五届董事会第十五次会议审议通过了《关于公司高级管理人员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年度薪酬考核的 议案》。</w:t>
      </w:r>
    </w:p>
    <w:p>
      <w:pPr>
        <w:pStyle w:val="Style27"/>
        <w:keepNext w:val="0"/>
        <w:keepLines w:val="0"/>
        <w:widowControl w:val="0"/>
        <w:shd w:val="clear" w:color="auto" w:fill="auto"/>
        <w:tabs>
          <w:tab w:pos="699" w:val="left"/>
        </w:tabs>
        <w:bidi w:val="0"/>
        <w:spacing w:before="0" w:after="0" w:line="323" w:lineRule="exact"/>
        <w:ind w:left="0" w:right="0" w:firstLine="380"/>
        <w:jc w:val="left"/>
      </w:pPr>
      <w:bookmarkStart w:id="363" w:name="bookmark363"/>
      <w:r>
        <w:rPr>
          <w:rFonts w:ascii="Times New Roman" w:eastAsia="Times New Roman" w:hAnsi="Times New Roman" w:cs="Times New Roman"/>
          <w:color w:val="000000"/>
          <w:spacing w:val="0"/>
          <w:w w:val="100"/>
          <w:position w:val="0"/>
          <w:sz w:val="18"/>
          <w:szCs w:val="18"/>
        </w:rPr>
        <w:t>2</w:t>
      </w:r>
      <w:bookmarkEnd w:id="363"/>
      <w:r>
        <w:rPr>
          <w:color w:val="000000"/>
          <w:spacing w:val="0"/>
          <w:w w:val="100"/>
          <w:position w:val="0"/>
        </w:rPr>
        <w:t>、</w:t>
        <w:tab/>
        <w:t>董事、监事、高级管理人员报酬的确定依据：独立董事薪酬是公司根据独立董事实际工作开展情况结合当前市场实 际确定。高级管理人员的报酬是根据公司《高级管理人员薪酬管理制度》的相关规定，结合公司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年度经营结果和公司 高级管理人员在完成年度经营目标所承担的具体岗位职责确定的。</w:t>
      </w:r>
    </w:p>
    <w:p>
      <w:pPr>
        <w:pStyle w:val="Style27"/>
        <w:keepNext w:val="0"/>
        <w:keepLines w:val="0"/>
        <w:widowControl w:val="0"/>
        <w:shd w:val="clear" w:color="auto" w:fill="auto"/>
        <w:tabs>
          <w:tab w:pos="713" w:val="left"/>
        </w:tabs>
        <w:bidi w:val="0"/>
        <w:spacing w:before="0" w:after="120" w:line="323" w:lineRule="exact"/>
        <w:ind w:left="0" w:right="0" w:firstLine="380"/>
        <w:jc w:val="left"/>
      </w:pPr>
      <w:bookmarkStart w:id="364" w:name="bookmark364"/>
      <w:r>
        <w:rPr>
          <w:rFonts w:ascii="Times New Roman" w:eastAsia="Times New Roman" w:hAnsi="Times New Roman" w:cs="Times New Roman"/>
          <w:color w:val="000000"/>
          <w:spacing w:val="0"/>
          <w:w w:val="100"/>
          <w:position w:val="0"/>
          <w:sz w:val="18"/>
          <w:szCs w:val="18"/>
        </w:rPr>
        <w:t>3</w:t>
      </w:r>
      <w:bookmarkEnd w:id="364"/>
      <w:r>
        <w:rPr>
          <w:color w:val="000000"/>
          <w:spacing w:val="0"/>
          <w:w w:val="100"/>
          <w:position w:val="0"/>
        </w:rPr>
        <w:t>、</w:t>
        <w:tab/>
        <w:t>董事、监事、高级管理人员报酬的实际支付情况：独立董事报酬每月按标准支付到个人账户；高级管理人员报酬根 据月度考核结果按月发放。</w:t>
      </w:r>
      <w:r>
        <w:br w:type="page"/>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刘德磊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陈丽花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朱雪芳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房莉莉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褚文兰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六</w:t>
      </w:r>
      <w:bookmarkEnd w:id="367"/>
      <w:r>
        <w:rPr>
          <w:color w:val="000000"/>
          <w:spacing w:val="0"/>
          <w:w w:val="100"/>
          <w:position w:val="0"/>
        </w:rPr>
        <w:t>、报告期内董事履行职责的情况</w:t>
      </w:r>
      <w:bookmarkEnd w:id="365"/>
      <w:bookmarkEnd w:id="366"/>
      <w:bookmarkEnd w:id="368"/>
    </w:p>
    <w:p>
      <w:pPr>
        <w:pStyle w:val="Style32"/>
        <w:keepNext/>
        <w:keepLines/>
        <w:widowControl w:val="0"/>
        <w:shd w:val="clear" w:color="auto" w:fill="auto"/>
        <w:bidi w:val="0"/>
        <w:spacing w:before="0" w:after="320" w:line="240" w:lineRule="auto"/>
        <w:ind w:left="0" w:right="0" w:firstLine="36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、本报告期董事会情况</w:t>
      </w:r>
      <w:bookmarkEnd w:id="369"/>
      <w:bookmarkEnd w:id="370"/>
      <w:bookmarkEnd w:id="372"/>
    </w:p>
    <w:tbl>
      <w:tblPr>
        <w:tblOverlap w:val="never"/>
        <w:jc w:val="center"/>
        <w:tblLayout w:type="fixed"/>
      </w:tblPr>
      <w:tblGrid>
        <w:gridCol w:w="1282"/>
        <w:gridCol w:w="994"/>
        <w:gridCol w:w="989"/>
        <w:gridCol w:w="6317"/>
      </w:tblGrid>
      <w:tr>
        <w:trPr>
          <w:trHeight w:val="4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8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第五届董事会 第七次会议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本次会议以通讯表决方式召开，审议通过了如下议案：</w:t>
            </w:r>
          </w:p>
          <w:p>
            <w:pPr>
              <w:pStyle w:val="Style18"/>
              <w:keepNext w:val="0"/>
              <w:keepLines w:val="0"/>
              <w:widowControl w:val="0"/>
              <w:shd w:val="clear" w:color="auto" w:fill="auto"/>
              <w:tabs>
                <w:tab w:pos="264" w:val="left"/>
              </w:tabs>
              <w:bidi w:val="0"/>
              <w:spacing w:before="0" w:after="6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关于终止募集资金投资项目并将剩余募集资金永久性补充流动资金的议案</w:t>
            </w:r>
          </w:p>
          <w:p>
            <w:pPr>
              <w:pStyle w:val="Style18"/>
              <w:keepNext w:val="0"/>
              <w:keepLines w:val="0"/>
              <w:widowControl w:val="0"/>
              <w:shd w:val="clear" w:color="auto" w:fill="auto"/>
              <w:tabs>
                <w:tab w:pos="283" w:val="left"/>
              </w:tabs>
              <w:bidi w:val="0"/>
              <w:spacing w:before="0" w:after="6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年第一次临时股东大会的议案</w:t>
            </w:r>
          </w:p>
        </w:tc>
      </w:tr>
      <w:tr>
        <w:trPr>
          <w:trHeight w:val="14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第五届董事会 第八次会议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本次会议以现场表决方式召开，审议通过了如下议案：</w:t>
            </w:r>
          </w:p>
          <w:p>
            <w:pPr>
              <w:pStyle w:val="Style18"/>
              <w:keepNext w:val="0"/>
              <w:keepLines w:val="0"/>
              <w:widowControl w:val="0"/>
              <w:shd w:val="clear" w:color="auto" w:fill="auto"/>
              <w:tabs>
                <w:tab w:pos="264" w:val="left"/>
              </w:tabs>
              <w:bidi w:val="0"/>
              <w:spacing w:before="0" w:after="6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关于修订《公司章程》的议案</w:t>
            </w:r>
          </w:p>
          <w:p>
            <w:pPr>
              <w:pStyle w:val="Style18"/>
              <w:keepNext w:val="0"/>
              <w:keepLines w:val="0"/>
              <w:widowControl w:val="0"/>
              <w:shd w:val="clear" w:color="auto" w:fill="auto"/>
              <w:tabs>
                <w:tab w:pos="283" w:val="left"/>
              </w:tabs>
              <w:bidi w:val="0"/>
              <w:spacing w:before="0" w:after="6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关于提名非独立董事候选人的议案</w:t>
            </w:r>
          </w:p>
          <w:p>
            <w:pPr>
              <w:pStyle w:val="Style18"/>
              <w:keepNext w:val="0"/>
              <w:keepLines w:val="0"/>
              <w:widowControl w:val="0"/>
              <w:shd w:val="clear" w:color="auto" w:fill="auto"/>
              <w:tabs>
                <w:tab w:pos="274" w:val="left"/>
              </w:tabs>
              <w:bidi w:val="0"/>
              <w:spacing w:before="0" w:after="6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关于聘任公司内部审计部负责人的议案</w:t>
            </w:r>
          </w:p>
          <w:p>
            <w:pPr>
              <w:pStyle w:val="Style18"/>
              <w:keepNext w:val="0"/>
              <w:keepLines w:val="0"/>
              <w:widowControl w:val="0"/>
              <w:shd w:val="clear" w:color="auto" w:fill="auto"/>
              <w:tabs>
                <w:tab w:pos="283" w:val="left"/>
              </w:tabs>
              <w:bidi w:val="0"/>
              <w:spacing w:before="0" w:after="6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年第二次临时股东大会的议案</w:t>
            </w:r>
          </w:p>
        </w:tc>
      </w:tr>
      <w:tr>
        <w:trPr>
          <w:trHeight w:val="108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第五届董事会 第九次会议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本次会议以现场表决方式召开，审议通过了如下议案：</w:t>
            </w:r>
          </w:p>
          <w:p>
            <w:pPr>
              <w:pStyle w:val="Style18"/>
              <w:keepNext w:val="0"/>
              <w:keepLines w:val="0"/>
              <w:widowControl w:val="0"/>
              <w:shd w:val="clear" w:color="auto" w:fill="auto"/>
              <w:tabs>
                <w:tab w:pos="254" w:val="left"/>
              </w:tabs>
              <w:bidi w:val="0"/>
              <w:spacing w:before="0" w:after="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年度总经理工作报告</w:t>
            </w:r>
          </w:p>
          <w:p>
            <w:pPr>
              <w:pStyle w:val="Style18"/>
              <w:keepNext w:val="0"/>
              <w:keepLines w:val="0"/>
              <w:widowControl w:val="0"/>
              <w:shd w:val="clear" w:color="auto" w:fill="auto"/>
              <w:tabs>
                <w:tab w:pos="274" w:val="left"/>
              </w:tabs>
              <w:bidi w:val="0"/>
              <w:spacing w:before="0" w:after="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p>
          <w:p>
            <w:pPr>
              <w:pStyle w:val="Style18"/>
              <w:keepNext w:val="0"/>
              <w:keepLines w:val="0"/>
              <w:widowControl w:val="0"/>
              <w:shd w:val="clear" w:color="auto" w:fill="auto"/>
              <w:tabs>
                <w:tab w:pos="269" w:val="left"/>
              </w:tabs>
              <w:bidi w:val="0"/>
              <w:spacing w:before="0" w:after="4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关于计提资产减值准备的议案</w:t>
            </w:r>
          </w:p>
        </w:tc>
      </w:tr>
    </w:tbl>
    <w:p>
      <w:pPr>
        <w:spacing w:lineRule="exact" w:line="1"/>
        <w:rPr>
          <w:sz w:val="2"/>
          <w:szCs w:val="2"/>
        </w:rPr>
      </w:pPr>
      <w:r>
        <w:br w:type="page"/>
      </w:r>
    </w:p>
    <w:tbl>
      <w:tblPr>
        <w:tblOverlap w:val="never"/>
        <w:jc w:val="center"/>
        <w:tblLayout w:type="fixed"/>
      </w:tblPr>
      <w:tblGrid>
        <w:gridCol w:w="1282"/>
        <w:gridCol w:w="994"/>
        <w:gridCol w:w="989"/>
        <w:gridCol w:w="6317"/>
      </w:tblGrid>
      <w:tr>
        <w:trPr>
          <w:trHeight w:val="3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83" w:val="left"/>
              </w:tabs>
              <w:bidi w:val="0"/>
              <w:spacing w:before="0" w:after="4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关于会计政策变更的议案</w:t>
            </w:r>
          </w:p>
          <w:p>
            <w:pPr>
              <w:pStyle w:val="Style18"/>
              <w:keepNext w:val="0"/>
              <w:keepLines w:val="0"/>
              <w:widowControl w:val="0"/>
              <w:shd w:val="clear" w:color="auto" w:fill="auto"/>
              <w:tabs>
                <w:tab w:pos="264" w:val="left"/>
              </w:tabs>
              <w:bidi w:val="0"/>
              <w:spacing w:before="0" w:after="4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年年度报告及摘要</w:t>
            </w:r>
          </w:p>
          <w:p>
            <w:pPr>
              <w:pStyle w:val="Style18"/>
              <w:keepNext w:val="0"/>
              <w:keepLines w:val="0"/>
              <w:widowControl w:val="0"/>
              <w:shd w:val="clear" w:color="auto" w:fill="auto"/>
              <w:tabs>
                <w:tab w:pos="269" w:val="left"/>
              </w:tabs>
              <w:bidi w:val="0"/>
              <w:spacing w:before="0" w:after="4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p>
          <w:p>
            <w:pPr>
              <w:pStyle w:val="Style18"/>
              <w:keepNext w:val="0"/>
              <w:keepLines w:val="0"/>
              <w:widowControl w:val="0"/>
              <w:shd w:val="clear" w:color="auto" w:fill="auto"/>
              <w:tabs>
                <w:tab w:pos="269" w:val="left"/>
              </w:tabs>
              <w:bidi w:val="0"/>
              <w:spacing w:before="0" w:after="4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w:t>
            </w:r>
          </w:p>
          <w:p>
            <w:pPr>
              <w:pStyle w:val="Style18"/>
              <w:keepNext w:val="0"/>
              <w:keepLines w:val="0"/>
              <w:widowControl w:val="0"/>
              <w:shd w:val="clear" w:color="auto" w:fill="auto"/>
              <w:tabs>
                <w:tab w:pos="264" w:val="left"/>
              </w:tabs>
              <w:bidi w:val="0"/>
              <w:spacing w:before="0" w:after="4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年度财务预算报告</w:t>
            </w:r>
          </w:p>
          <w:p>
            <w:pPr>
              <w:pStyle w:val="Style18"/>
              <w:keepNext w:val="0"/>
              <w:keepLines w:val="0"/>
              <w:widowControl w:val="0"/>
              <w:shd w:val="clear" w:color="auto" w:fill="auto"/>
              <w:tabs>
                <w:tab w:pos="274" w:val="left"/>
              </w:tabs>
              <w:bidi w:val="0"/>
              <w:spacing w:before="0" w:after="4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关于募集资金</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年度存放与使用情况的专项报告</w:t>
            </w:r>
          </w:p>
          <w:p>
            <w:pPr>
              <w:pStyle w:val="Style18"/>
              <w:keepNext w:val="0"/>
              <w:keepLines w:val="0"/>
              <w:widowControl w:val="0"/>
              <w:shd w:val="clear" w:color="auto" w:fill="auto"/>
              <w:tabs>
                <w:tab w:pos="346" w:val="left"/>
              </w:tabs>
              <w:bidi w:val="0"/>
              <w:spacing w:before="0" w:after="4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年度内部控制自我评价报告（附：内部控制规则落实自查表）</w:t>
            </w:r>
          </w:p>
          <w:p>
            <w:pPr>
              <w:pStyle w:val="Style18"/>
              <w:keepNext w:val="0"/>
              <w:keepLines w:val="0"/>
              <w:widowControl w:val="0"/>
              <w:shd w:val="clear" w:color="auto" w:fill="auto"/>
              <w:tabs>
                <w:tab w:pos="346" w:val="left"/>
              </w:tabs>
              <w:bidi w:val="0"/>
              <w:spacing w:before="0" w:after="4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年度预计日常关联交易的议案</w:t>
            </w:r>
          </w:p>
          <w:p>
            <w:pPr>
              <w:pStyle w:val="Style18"/>
              <w:keepNext w:val="0"/>
              <w:keepLines w:val="0"/>
              <w:widowControl w:val="0"/>
              <w:shd w:val="clear" w:color="auto" w:fill="auto"/>
              <w:tabs>
                <w:tab w:pos="326" w:val="left"/>
              </w:tabs>
              <w:bidi w:val="0"/>
              <w:spacing w:before="0" w:after="4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t>关于续聘会计师事务所的议案</w:t>
            </w:r>
          </w:p>
          <w:p>
            <w:pPr>
              <w:pStyle w:val="Style18"/>
              <w:keepNext w:val="0"/>
              <w:keepLines w:val="0"/>
              <w:widowControl w:val="0"/>
              <w:shd w:val="clear" w:color="auto" w:fill="auto"/>
              <w:tabs>
                <w:tab w:pos="350" w:val="left"/>
              </w:tabs>
              <w:bidi w:val="0"/>
              <w:spacing w:before="0" w:after="4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t>关于公司高级管理人员</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年度薪酬考核的议案</w:t>
            </w:r>
          </w:p>
          <w:p>
            <w:pPr>
              <w:pStyle w:val="Style18"/>
              <w:keepNext w:val="0"/>
              <w:keepLines w:val="0"/>
              <w:widowControl w:val="0"/>
              <w:shd w:val="clear" w:color="auto" w:fill="auto"/>
              <w:tabs>
                <w:tab w:pos="346" w:val="left"/>
              </w:tabs>
              <w:bidi w:val="0"/>
              <w:spacing w:before="0" w:after="4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年第一季度报告全文及正文</w:t>
            </w:r>
          </w:p>
          <w:p>
            <w:pPr>
              <w:pStyle w:val="Style18"/>
              <w:keepNext w:val="0"/>
              <w:keepLines w:val="0"/>
              <w:widowControl w:val="0"/>
              <w:shd w:val="clear" w:color="auto" w:fill="auto"/>
              <w:tabs>
                <w:tab w:pos="355" w:val="left"/>
              </w:tabs>
              <w:bidi w:val="0"/>
              <w:spacing w:before="0" w:after="4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w:t>
              <w:tab/>
              <w:t>未来三年（</w:t>
            </w:r>
            <w:r>
              <w:rPr>
                <w:color w:val="000000"/>
                <w:spacing w:val="0"/>
                <w:w w:val="100"/>
                <w:position w:val="0"/>
                <w:sz w:val="18"/>
                <w:szCs w:val="18"/>
              </w:rPr>
              <w:t>2021</w:t>
            </w:r>
            <w:r>
              <w:rPr>
                <w:rFonts w:ascii="SimSun" w:eastAsia="SimSun" w:hAnsi="SimSun" w:cs="SimSun"/>
                <w:color w:val="000000"/>
                <w:spacing w:val="0"/>
                <w:w w:val="100"/>
                <w:position w:val="0"/>
                <w:sz w:val="17"/>
                <w:szCs w:val="17"/>
              </w:rPr>
              <w:t>〜</w:t>
            </w:r>
            <w:r>
              <w:rPr>
                <w:color w:val="000000"/>
                <w:spacing w:val="0"/>
                <w:w w:val="100"/>
                <w:position w:val="0"/>
                <w:sz w:val="18"/>
                <w:szCs w:val="18"/>
              </w:rPr>
              <w:t>2023</w:t>
            </w:r>
            <w:r>
              <w:rPr>
                <w:rFonts w:ascii="SimSun" w:eastAsia="SimSun" w:hAnsi="SimSun" w:cs="SimSun"/>
                <w:color w:val="000000"/>
                <w:spacing w:val="0"/>
                <w:w w:val="100"/>
                <w:position w:val="0"/>
                <w:sz w:val="17"/>
                <w:szCs w:val="17"/>
              </w:rPr>
              <w:t>年）股东回报规划</w:t>
            </w:r>
          </w:p>
          <w:p>
            <w:pPr>
              <w:pStyle w:val="Style18"/>
              <w:keepNext w:val="0"/>
              <w:keepLines w:val="0"/>
              <w:widowControl w:val="0"/>
              <w:shd w:val="clear" w:color="auto" w:fill="auto"/>
              <w:tabs>
                <w:tab w:pos="350" w:val="left"/>
              </w:tabs>
              <w:bidi w:val="0"/>
              <w:spacing w:before="0" w:after="4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年年度股东大会的议案</w:t>
            </w:r>
          </w:p>
        </w:tc>
      </w:tr>
      <w:tr>
        <w:trPr>
          <w:trHeight w:val="15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第五届董事会 第十次会议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本次会议以现场表决方式召开，审议通过了如下议案：</w:t>
            </w:r>
          </w:p>
          <w:p>
            <w:pPr>
              <w:pStyle w:val="Style18"/>
              <w:keepNext w:val="0"/>
              <w:keepLines w:val="0"/>
              <w:widowControl w:val="0"/>
              <w:shd w:val="clear" w:color="auto" w:fill="auto"/>
              <w:tabs>
                <w:tab w:pos="240" w:val="left"/>
              </w:tabs>
              <w:bidi w:val="0"/>
              <w:spacing w:before="0" w:after="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关于豁免第五届董事会第十次会议通知权限的议案</w:t>
            </w:r>
          </w:p>
          <w:p>
            <w:pPr>
              <w:pStyle w:val="Style18"/>
              <w:keepNext w:val="0"/>
              <w:keepLines w:val="0"/>
              <w:widowControl w:val="0"/>
              <w:shd w:val="clear" w:color="auto" w:fill="auto"/>
              <w:tabs>
                <w:tab w:pos="283" w:val="left"/>
              </w:tabs>
              <w:bidi w:val="0"/>
              <w:spacing w:before="0" w:after="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关于选举公司董事长的议案</w:t>
            </w:r>
          </w:p>
          <w:p>
            <w:pPr>
              <w:pStyle w:val="Style18"/>
              <w:keepNext w:val="0"/>
              <w:keepLines w:val="0"/>
              <w:widowControl w:val="0"/>
              <w:shd w:val="clear" w:color="auto" w:fill="auto"/>
              <w:tabs>
                <w:tab w:pos="250" w:val="left"/>
              </w:tabs>
              <w:bidi w:val="0"/>
              <w:spacing w:before="0" w:after="4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关于调整公司第五届董事会各专门委员会成员的议案</w:t>
            </w:r>
          </w:p>
          <w:p>
            <w:pPr>
              <w:pStyle w:val="Style18"/>
              <w:keepNext w:val="0"/>
              <w:keepLines w:val="0"/>
              <w:widowControl w:val="0"/>
              <w:shd w:val="clear" w:color="auto" w:fill="auto"/>
              <w:tabs>
                <w:tab w:pos="283" w:val="left"/>
              </w:tabs>
              <w:bidi w:val="0"/>
              <w:spacing w:before="0" w:after="4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关于聘任公司副总经理的议案</w:t>
            </w:r>
          </w:p>
          <w:p>
            <w:pPr>
              <w:pStyle w:val="Style18"/>
              <w:keepNext w:val="0"/>
              <w:keepLines w:val="0"/>
              <w:widowControl w:val="0"/>
              <w:shd w:val="clear" w:color="auto" w:fill="auto"/>
              <w:tabs>
                <w:tab w:pos="274" w:val="left"/>
              </w:tabs>
              <w:bidi w:val="0"/>
              <w:spacing w:before="0" w:after="4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关于拟变更公司注册地址暨修订《公司章程》的议案</w:t>
            </w:r>
          </w:p>
        </w:tc>
      </w:tr>
      <w:tr>
        <w:trPr>
          <w:trHeight w:val="10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第十一次会议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本次会议以通讯表决方式召开，审议通过了如下议案：</w:t>
            </w:r>
          </w:p>
          <w:p>
            <w:pPr>
              <w:pStyle w:val="Style18"/>
              <w:keepNext w:val="0"/>
              <w:keepLines w:val="0"/>
              <w:widowControl w:val="0"/>
              <w:shd w:val="clear" w:color="auto" w:fill="auto"/>
              <w:tabs>
                <w:tab w:pos="254" w:val="left"/>
              </w:tabs>
              <w:bidi w:val="0"/>
              <w:spacing w:before="0" w:after="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年半年度报告全文及摘要</w:t>
            </w:r>
          </w:p>
          <w:p>
            <w:pPr>
              <w:pStyle w:val="Style18"/>
              <w:keepNext w:val="0"/>
              <w:keepLines w:val="0"/>
              <w:widowControl w:val="0"/>
              <w:shd w:val="clear" w:color="auto" w:fill="auto"/>
              <w:tabs>
                <w:tab w:pos="259" w:val="left"/>
              </w:tabs>
              <w:bidi w:val="0"/>
              <w:spacing w:before="0" w:after="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关于计提资产减值准备的议案</w:t>
            </w:r>
          </w:p>
          <w:p>
            <w:pPr>
              <w:pStyle w:val="Style18"/>
              <w:keepNext w:val="0"/>
              <w:keepLines w:val="0"/>
              <w:widowControl w:val="0"/>
              <w:shd w:val="clear" w:color="auto" w:fill="auto"/>
              <w:tabs>
                <w:tab w:pos="274" w:val="left"/>
              </w:tabs>
              <w:bidi w:val="0"/>
              <w:spacing w:before="0" w:after="4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关于募集资金</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年半年度存放与使用情况的专项报告</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第十二次会议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 xml:space="preserve">本次会议以通讯表决方式召开，审议通过了如下议案： </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44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、董事出席董事会及股东大会的情况</w:t>
      </w:r>
      <w:bookmarkEnd w:id="373"/>
      <w:bookmarkEnd w:id="374"/>
      <w:bookmarkEnd w:id="376"/>
    </w:p>
    <w:tbl>
      <w:tblPr>
        <w:tblOverlap w:val="never"/>
        <w:jc w:val="center"/>
        <w:tblLayout w:type="fixed"/>
      </w:tblPr>
      <w:tblGrid>
        <w:gridCol w:w="1430"/>
        <w:gridCol w:w="1166"/>
        <w:gridCol w:w="1162"/>
        <w:gridCol w:w="1166"/>
        <w:gridCol w:w="1032"/>
        <w:gridCol w:w="994"/>
        <w:gridCol w:w="1560"/>
        <w:gridCol w:w="1075"/>
      </w:tblGrid>
      <w:tr>
        <w:trP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54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center"/>
              <w:rPr>
                <w:sz w:val="17"/>
                <w:szCs w:val="17"/>
              </w:rPr>
            </w:pPr>
            <w:r>
              <w:rPr>
                <w:rFonts w:ascii="SimSun" w:eastAsia="SimSun" w:hAnsi="SimSun" w:cs="SimSun"/>
                <w:color w:val="000000"/>
                <w:spacing w:val="0"/>
                <w:w w:val="100"/>
                <w:position w:val="0"/>
                <w:sz w:val="17"/>
                <w:szCs w:val="17"/>
              </w:rPr>
              <w:t>委托出席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300" w:firstLine="0"/>
              <w:jc w:val="right"/>
              <w:rPr>
                <w:sz w:val="17"/>
                <w:szCs w:val="17"/>
              </w:rPr>
            </w:pPr>
            <w:r>
              <w:rPr>
                <w:rFonts w:ascii="SimSun" w:eastAsia="SimSun" w:hAnsi="SimSun" w:cs="SimSun"/>
                <w:color w:val="000000"/>
                <w:spacing w:val="0"/>
                <w:w w:val="100"/>
                <w:position w:val="0"/>
                <w:sz w:val="17"/>
                <w:szCs w:val="17"/>
              </w:rPr>
              <w:t>缺席</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是否连续两次未亲 自参加董事会会议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出席股东大 会次数</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陈丽花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季小琴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林大海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44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、董事对公司有关事项提出异议的情况</w:t>
      </w:r>
      <w:bookmarkEnd w:id="377"/>
      <w:bookmarkEnd w:id="378"/>
      <w:bookmarkEnd w:id="380"/>
    </w:p>
    <w:p>
      <w:pPr>
        <w:pStyle w:val="Style27"/>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董事对公司有关事项是否提出异议</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报告期内董事对公司有关事项未提出异议。</w:t>
      </w:r>
    </w:p>
    <w:p>
      <w:pPr>
        <w:pStyle w:val="Style32"/>
        <w:keepNext/>
        <w:keepLines/>
        <w:widowControl w:val="0"/>
        <w:shd w:val="clear" w:color="auto" w:fill="auto"/>
        <w:bidi w:val="0"/>
        <w:spacing w:before="0" w:after="300" w:line="240" w:lineRule="auto"/>
        <w:ind w:left="0" w:right="0" w:firstLine="44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、董事履行职责的其他说明</w:t>
      </w:r>
      <w:bookmarkEnd w:id="381"/>
      <w:bookmarkEnd w:id="382"/>
      <w:bookmarkEnd w:id="384"/>
    </w:p>
    <w:p>
      <w:pPr>
        <w:pStyle w:val="Style27"/>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董事对公司有关建议是否被采纳</w:t>
      </w:r>
    </w:p>
    <w:p>
      <w:pPr>
        <w:pStyle w:val="Style27"/>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董事对公司有关建议被采纳或未被采纳的说明</w:t>
      </w:r>
    </w:p>
    <w:p>
      <w:pPr>
        <w:pStyle w:val="Style27"/>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公司董事严格按照《公司法》、《证券法》、《深圳证券交易所股票上市规则》、《深圳证券交易所上市公司自律监管 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主板上市公司规范运作》等法律法规及《公司章程》、《股东大会议事规则》、《董事会议事规则》等相关 法律、法规、规范性文件的规定和要求，忠实、勤勉、尽责地履行董事职责，及时了解公司运营情况，全面关注公司的发展， 积极出席相关会议，认真审议董事会各项议案，对公司相关事项发表了意见，切实维护公司和全体股东尤其是中小股东的合 法权益。</w:t>
      </w:r>
    </w:p>
    <w:p>
      <w:pPr>
        <w:pStyle w:val="Style21"/>
        <w:keepNext/>
        <w:keepLines/>
        <w:widowControl w:val="0"/>
        <w:shd w:val="clear" w:color="auto" w:fill="auto"/>
        <w:bidi w:val="0"/>
        <w:spacing w:before="0" w:after="30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七</w:t>
      </w:r>
      <w:bookmarkEnd w:id="387"/>
      <w:r>
        <w:rPr>
          <w:color w:val="000000"/>
          <w:spacing w:val="0"/>
          <w:w w:val="100"/>
          <w:position w:val="0"/>
        </w:rPr>
        <w:t>、董事会下设专门委员会在报告期内的情况</w:t>
      </w:r>
      <w:bookmarkEnd w:id="385"/>
      <w:bookmarkEnd w:id="386"/>
      <w:bookmarkEnd w:id="388"/>
    </w:p>
    <w:tbl>
      <w:tblPr>
        <w:tblOverlap w:val="never"/>
        <w:jc w:val="center"/>
        <w:tblLayout w:type="fixed"/>
      </w:tblPr>
      <w:tblGrid>
        <w:gridCol w:w="715"/>
        <w:gridCol w:w="566"/>
        <w:gridCol w:w="422"/>
        <w:gridCol w:w="710"/>
        <w:gridCol w:w="2837"/>
        <w:gridCol w:w="2976"/>
        <w:gridCol w:w="566"/>
        <w:gridCol w:w="787"/>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委员会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60" w:line="240" w:lineRule="auto"/>
              <w:ind w:left="0" w:right="0" w:firstLine="0"/>
              <w:jc w:val="left"/>
              <w:rPr>
                <w:sz w:val="16"/>
                <w:szCs w:val="16"/>
              </w:rPr>
            </w:pPr>
            <w:r>
              <w:rPr>
                <w:rFonts w:ascii="SimSun" w:eastAsia="SimSun" w:hAnsi="SimSun" w:cs="SimSun"/>
                <w:color w:val="000000"/>
                <w:spacing w:val="0"/>
                <w:w w:val="100"/>
                <w:position w:val="0"/>
                <w:sz w:val="16"/>
                <w:szCs w:val="16"/>
              </w:rPr>
              <w:t>成员</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召开</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60" w:line="240" w:lineRule="auto"/>
              <w:ind w:left="0" w:right="0" w:firstLine="0"/>
              <w:jc w:val="center"/>
              <w:rPr>
                <w:sz w:val="16"/>
                <w:szCs w:val="16"/>
              </w:rPr>
            </w:pPr>
            <w:r>
              <w:rPr>
                <w:rFonts w:ascii="SimSun" w:eastAsia="SimSun" w:hAnsi="SimSun" w:cs="SimSun"/>
                <w:color w:val="000000"/>
                <w:spacing w:val="0"/>
                <w:w w:val="100"/>
                <w:position w:val="0"/>
                <w:sz w:val="16"/>
                <w:szCs w:val="16"/>
              </w:rPr>
              <w:t>召开</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提出的重要意见和建议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其他履</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行职责</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的情况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异议事项</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具体情况</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（如有）</w:t>
            </w:r>
          </w:p>
        </w:tc>
      </w:tr>
      <w:tr>
        <w:trPr>
          <w:trHeight w:val="30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战略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徐正军</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朱文明</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夏维剑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r>
              <w:rPr>
                <w:color w:val="000000"/>
                <w:spacing w:val="0"/>
                <w:w w:val="100"/>
                <w:position w:val="0"/>
                <w:sz w:val="16"/>
                <w:szCs w:val="16"/>
              </w:rPr>
              <w:t>2021</w:t>
            </w:r>
            <w:r>
              <w:rPr>
                <w:rFonts w:ascii="SimSun" w:eastAsia="SimSun" w:hAnsi="SimSun" w:cs="SimSun"/>
                <w:color w:val="000000"/>
                <w:spacing w:val="0"/>
                <w:w w:val="100"/>
                <w:position w:val="0"/>
                <w:sz w:val="16"/>
                <w:szCs w:val="16"/>
              </w:rPr>
              <w:t>年发展战略</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40" w:val="left"/>
              </w:tabs>
              <w:bidi w:val="0"/>
              <w:spacing w:before="0" w:after="40" w:line="242" w:lineRule="exact"/>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r>
            <w:r>
              <w:rPr>
                <w:color w:val="000000"/>
                <w:spacing w:val="0"/>
                <w:w w:val="100"/>
                <w:position w:val="0"/>
                <w:sz w:val="16"/>
                <w:szCs w:val="16"/>
              </w:rPr>
              <w:t>2021</w:t>
            </w:r>
            <w:r>
              <w:rPr>
                <w:rFonts w:ascii="SimSun" w:eastAsia="SimSun" w:hAnsi="SimSun" w:cs="SimSun"/>
                <w:color w:val="000000"/>
                <w:spacing w:val="0"/>
                <w:w w:val="100"/>
                <w:position w:val="0"/>
                <w:sz w:val="16"/>
                <w:szCs w:val="16"/>
              </w:rPr>
              <w:t>年紧抓国家改革和发展机遇期， 在数字化新经济时代，立足创新发展理 念，进一步统一思想，创造性地应对政 策变化带来的新挑战，以服务国家战略 和服务中小企业为立足点，以“十四五” 发展规划为指引，加快转型升级发展步 伐，聚焦高质量发展，实现规模化营收。</w:t>
            </w:r>
          </w:p>
          <w:p>
            <w:pPr>
              <w:pStyle w:val="Style18"/>
              <w:keepNext w:val="0"/>
              <w:keepLines w:val="0"/>
              <w:widowControl w:val="0"/>
              <w:shd w:val="clear" w:color="auto" w:fill="auto"/>
              <w:tabs>
                <w:tab w:pos="254" w:val="left"/>
              </w:tabs>
              <w:bidi w:val="0"/>
              <w:spacing w:before="0" w:after="0" w:line="242" w:lineRule="exact"/>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r>
            <w:r>
              <w:rPr>
                <w:color w:val="000000"/>
                <w:spacing w:val="0"/>
                <w:w w:val="100"/>
                <w:position w:val="0"/>
                <w:sz w:val="16"/>
                <w:szCs w:val="16"/>
              </w:rPr>
              <w:t>2021</w:t>
            </w:r>
            <w:r>
              <w:rPr>
                <w:rFonts w:ascii="SimSun" w:eastAsia="SimSun" w:hAnsi="SimSun" w:cs="SimSun"/>
                <w:color w:val="000000"/>
                <w:spacing w:val="0"/>
                <w:w w:val="100"/>
                <w:position w:val="0"/>
                <w:sz w:val="16"/>
                <w:szCs w:val="16"/>
              </w:rPr>
              <w:t>年多渠道拓宽市场，提升销售 订单总量和质量；充分调动资源，提高 项目获得的成功率；同时，加强新开发 设备的推广和市场开拓，以应对复杂多 变的市场环境。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33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审计</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季小琴</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陈丽花</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徐正军</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54" w:val="left"/>
              </w:tabs>
              <w:bidi w:val="0"/>
              <w:spacing w:before="0" w:after="0" w:line="250" w:lineRule="exact"/>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财务部提交的未经审计的</w:t>
            </w:r>
            <w:r>
              <w:rPr>
                <w:color w:val="000000"/>
                <w:spacing w:val="0"/>
                <w:w w:val="100"/>
                <w:position w:val="0"/>
                <w:sz w:val="16"/>
                <w:szCs w:val="16"/>
              </w:rPr>
              <w:t>2020</w:t>
            </w:r>
            <w:r>
              <w:rPr>
                <w:rFonts w:ascii="SimSun" w:eastAsia="SimSun" w:hAnsi="SimSun" w:cs="SimSun"/>
                <w:color w:val="000000"/>
                <w:spacing w:val="0"/>
                <w:w w:val="100"/>
                <w:position w:val="0"/>
                <w:sz w:val="16"/>
                <w:szCs w:val="16"/>
              </w:rPr>
              <w:t>年 度财务报表</w:t>
            </w:r>
          </w:p>
          <w:p>
            <w:pPr>
              <w:pStyle w:val="Style18"/>
              <w:keepNext w:val="0"/>
              <w:keepLines w:val="0"/>
              <w:widowControl w:val="0"/>
              <w:shd w:val="clear" w:color="auto" w:fill="auto"/>
              <w:tabs>
                <w:tab w:pos="254" w:val="left"/>
              </w:tabs>
              <w:bidi w:val="0"/>
              <w:spacing w:before="0" w:after="0" w:line="250" w:lineRule="exact"/>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r>
            <w:r>
              <w:rPr>
                <w:color w:val="000000"/>
                <w:spacing w:val="0"/>
                <w:w w:val="100"/>
                <w:position w:val="0"/>
                <w:sz w:val="16"/>
                <w:szCs w:val="16"/>
              </w:rPr>
              <w:t>2020</w:t>
            </w:r>
            <w:r>
              <w:rPr>
                <w:rFonts w:ascii="SimSun" w:eastAsia="SimSun" w:hAnsi="SimSun" w:cs="SimSun"/>
                <w:color w:val="000000"/>
                <w:spacing w:val="0"/>
                <w:w w:val="100"/>
                <w:position w:val="0"/>
                <w:sz w:val="16"/>
                <w:szCs w:val="16"/>
              </w:rPr>
              <w:t>年度内审工作报告及</w:t>
            </w:r>
            <w:r>
              <w:rPr>
                <w:color w:val="000000"/>
                <w:spacing w:val="0"/>
                <w:w w:val="100"/>
                <w:position w:val="0"/>
                <w:sz w:val="16"/>
                <w:szCs w:val="16"/>
              </w:rPr>
              <w:t>2021</w:t>
            </w:r>
            <w:r>
              <w:rPr>
                <w:rFonts w:ascii="SimSun" w:eastAsia="SimSun" w:hAnsi="SimSun" w:cs="SimSun"/>
                <w:color w:val="000000"/>
                <w:spacing w:val="0"/>
                <w:w w:val="100"/>
                <w:position w:val="0"/>
                <w:sz w:val="16"/>
                <w:szCs w:val="16"/>
              </w:rPr>
              <w:t>年 工作计划</w:t>
            </w:r>
          </w:p>
          <w:p>
            <w:pPr>
              <w:pStyle w:val="Style18"/>
              <w:keepNext w:val="0"/>
              <w:keepLines w:val="0"/>
              <w:widowControl w:val="0"/>
              <w:shd w:val="clear" w:color="auto" w:fill="auto"/>
              <w:tabs>
                <w:tab w:pos="254" w:val="left"/>
              </w:tabs>
              <w:bidi w:val="0"/>
              <w:spacing w:before="0" w:after="0" w:line="250" w:lineRule="exact"/>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会计师事务所</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年度审计计划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left"/>
              <w:rPr>
                <w:sz w:val="16"/>
                <w:szCs w:val="16"/>
              </w:rPr>
            </w:pPr>
            <w:r>
              <w:rPr>
                <w:rFonts w:ascii="SimSun" w:eastAsia="SimSun" w:hAnsi="SimSun" w:cs="SimSun"/>
                <w:color w:val="000000"/>
                <w:spacing w:val="0"/>
                <w:w w:val="100"/>
                <w:position w:val="0"/>
                <w:sz w:val="16"/>
                <w:szCs w:val="16"/>
              </w:rPr>
              <w:t>同意以此财务报表为基础开展</w:t>
            </w:r>
            <w:r>
              <w:rPr>
                <w:color w:val="000000"/>
                <w:spacing w:val="0"/>
                <w:w w:val="100"/>
                <w:position w:val="0"/>
                <w:sz w:val="16"/>
                <w:szCs w:val="16"/>
              </w:rPr>
              <w:t>2020</w:t>
            </w:r>
            <w:r>
              <w:rPr>
                <w:rFonts w:ascii="SimSun" w:eastAsia="SimSun" w:hAnsi="SimSun" w:cs="SimSun"/>
                <w:color w:val="000000"/>
                <w:spacing w:val="0"/>
                <w:w w:val="100"/>
                <w:position w:val="0"/>
                <w:sz w:val="16"/>
                <w:szCs w:val="16"/>
              </w:rPr>
              <w:t>年 度审计工作；同意内部审计部的</w:t>
            </w:r>
            <w:r>
              <w:rPr>
                <w:color w:val="000000"/>
                <w:spacing w:val="0"/>
                <w:w w:val="100"/>
                <w:position w:val="0"/>
                <w:sz w:val="16"/>
                <w:szCs w:val="16"/>
              </w:rPr>
              <w:t>2021</w:t>
            </w:r>
            <w:r>
              <w:rPr>
                <w:rFonts w:ascii="SimSun" w:eastAsia="SimSun" w:hAnsi="SimSun" w:cs="SimSun"/>
                <w:color w:val="000000"/>
                <w:spacing w:val="0"/>
                <w:w w:val="100"/>
                <w:position w:val="0"/>
                <w:sz w:val="16"/>
                <w:szCs w:val="16"/>
              </w:rPr>
              <w:t>年 度工作计划；同意会计师事务所</w:t>
            </w:r>
            <w:r>
              <w:rPr>
                <w:color w:val="000000"/>
                <w:spacing w:val="0"/>
                <w:w w:val="100"/>
                <w:position w:val="0"/>
                <w:sz w:val="16"/>
                <w:szCs w:val="16"/>
              </w:rPr>
              <w:t>2020</w:t>
            </w:r>
            <w:r>
              <w:rPr>
                <w:rFonts w:ascii="SimSun" w:eastAsia="SimSun" w:hAnsi="SimSun" w:cs="SimSun"/>
                <w:color w:val="000000"/>
                <w:spacing w:val="0"/>
                <w:w w:val="100"/>
                <w:position w:val="0"/>
                <w:sz w:val="16"/>
                <w:szCs w:val="16"/>
              </w:rPr>
              <w:t>年 度审计计划。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8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rFonts w:ascii="SimSun" w:eastAsia="SimSun" w:hAnsi="SimSun" w:cs="SimSun"/>
                <w:color w:val="000000"/>
                <w:spacing w:val="0"/>
                <w:w w:val="100"/>
                <w:position w:val="0"/>
                <w:sz w:val="16"/>
                <w:szCs w:val="16"/>
              </w:rPr>
              <w:t>年年度财务报告初审意见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会计师事务所对公司</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年度财务会 计报告提出的初步意见恰当、合理。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8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40" w:val="left"/>
              </w:tabs>
              <w:bidi w:val="0"/>
              <w:spacing w:before="0" w:after="8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会计政策变更</w:t>
            </w:r>
          </w:p>
          <w:p>
            <w:pPr>
              <w:pStyle w:val="Style18"/>
              <w:keepNext w:val="0"/>
              <w:keepLines w:val="0"/>
              <w:widowControl w:val="0"/>
              <w:shd w:val="clear" w:color="auto" w:fill="auto"/>
              <w:tabs>
                <w:tab w:pos="264" w:val="left"/>
              </w:tabs>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计提商誉减值准备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根据财政部修订及颁布的最新会计准则 进行合理变更，同意此次会计政策变更； 基于谨慎性原则计提商誉减值准备。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8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14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tabs>
                <w:tab w:pos="235" w:val="left"/>
              </w:tabs>
              <w:bidi w:val="0"/>
              <w:spacing w:before="0" w:after="0" w:line="257" w:lineRule="exact"/>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r>
            <w:r>
              <w:rPr>
                <w:color w:val="000000"/>
                <w:spacing w:val="0"/>
                <w:w w:val="100"/>
                <w:position w:val="0"/>
                <w:sz w:val="16"/>
                <w:szCs w:val="16"/>
              </w:rPr>
              <w:t>2020</w:t>
            </w:r>
            <w:r>
              <w:rPr>
                <w:rFonts w:ascii="SimSun" w:eastAsia="SimSun" w:hAnsi="SimSun" w:cs="SimSun"/>
                <w:color w:val="000000"/>
                <w:spacing w:val="0"/>
                <w:w w:val="100"/>
                <w:position w:val="0"/>
                <w:sz w:val="16"/>
                <w:szCs w:val="16"/>
              </w:rPr>
              <w:t>年度财务报表及审计报告</w:t>
            </w:r>
          </w:p>
          <w:p>
            <w:pPr>
              <w:pStyle w:val="Style18"/>
              <w:keepNext w:val="0"/>
              <w:keepLines w:val="0"/>
              <w:widowControl w:val="0"/>
              <w:shd w:val="clear" w:color="auto" w:fill="auto"/>
              <w:tabs>
                <w:tab w:pos="187" w:val="left"/>
              </w:tabs>
              <w:bidi w:val="0"/>
              <w:spacing w:before="0" w:after="0" w:line="257" w:lineRule="exact"/>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r>
            <w:r>
              <w:rPr>
                <w:color w:val="000000"/>
                <w:spacing w:val="0"/>
                <w:w w:val="100"/>
                <w:position w:val="0"/>
                <w:sz w:val="16"/>
                <w:szCs w:val="16"/>
              </w:rPr>
              <w:t>2020</w:t>
            </w:r>
            <w:r>
              <w:rPr>
                <w:rFonts w:ascii="SimSun" w:eastAsia="SimSun" w:hAnsi="SimSun" w:cs="SimSun"/>
                <w:color w:val="000000"/>
                <w:spacing w:val="0"/>
                <w:w w:val="100"/>
                <w:position w:val="0"/>
                <w:sz w:val="16"/>
                <w:szCs w:val="16"/>
              </w:rPr>
              <w:t>年度募集资金存放及使用情况 的专项报告</w:t>
            </w:r>
          </w:p>
          <w:p>
            <w:pPr>
              <w:pStyle w:val="Style18"/>
              <w:keepNext w:val="0"/>
              <w:keepLines w:val="0"/>
              <w:widowControl w:val="0"/>
              <w:shd w:val="clear" w:color="auto" w:fill="auto"/>
              <w:tabs>
                <w:tab w:pos="250" w:val="left"/>
              </w:tabs>
              <w:bidi w:val="0"/>
              <w:spacing w:before="0" w:after="0" w:line="257" w:lineRule="exact"/>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r>
            <w:r>
              <w:rPr>
                <w:color w:val="000000"/>
                <w:spacing w:val="0"/>
                <w:w w:val="100"/>
                <w:position w:val="0"/>
                <w:sz w:val="16"/>
                <w:szCs w:val="16"/>
              </w:rPr>
              <w:t>2020</w:t>
            </w:r>
            <w:r>
              <w:rPr>
                <w:rFonts w:ascii="SimSun" w:eastAsia="SimSun" w:hAnsi="SimSun" w:cs="SimSun"/>
                <w:color w:val="000000"/>
                <w:spacing w:val="0"/>
                <w:w w:val="100"/>
                <w:position w:val="0"/>
                <w:sz w:val="16"/>
                <w:szCs w:val="16"/>
              </w:rPr>
              <w:t>年度内部控制自我评价报告</w:t>
            </w:r>
          </w:p>
          <w:p>
            <w:pPr>
              <w:pStyle w:val="Style18"/>
              <w:keepNext w:val="0"/>
              <w:keepLines w:val="0"/>
              <w:widowControl w:val="0"/>
              <w:shd w:val="clear" w:color="auto" w:fill="auto"/>
              <w:tabs>
                <w:tab w:pos="259" w:val="left"/>
              </w:tabs>
              <w:bidi w:val="0"/>
              <w:spacing w:before="0" w:after="0" w:line="257" w:lineRule="exact"/>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会计师事务所</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年度审计工作 的总结报告</w:t>
            </w:r>
          </w:p>
          <w:p>
            <w:pPr>
              <w:pStyle w:val="Style18"/>
              <w:keepNext w:val="0"/>
              <w:keepLines w:val="0"/>
              <w:widowControl w:val="0"/>
              <w:shd w:val="clear" w:color="auto" w:fill="auto"/>
              <w:tabs>
                <w:tab w:pos="254" w:val="left"/>
              </w:tabs>
              <w:bidi w:val="0"/>
              <w:spacing w:before="0" w:after="0" w:line="257" w:lineRule="exact"/>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w:t>
              <w:tab/>
              <w:t>续聘会计师事务所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同意会计师事务所出具的</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年度财 务报表及审计报告；认为</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年度募集 资金使用情况的披露与实际使用情况一 致，未发生违规现象；公司内部控制不 存在重大缺陷或重大风险；同意会计师 事务所</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年度审计工作的总结，并提 请董事会续聘会计师事务所；同意</w:t>
            </w:r>
            <w:r>
              <w:rPr>
                <w:color w:val="000000"/>
                <w:spacing w:val="0"/>
                <w:w w:val="100"/>
                <w:position w:val="0"/>
                <w:sz w:val="16"/>
                <w:szCs w:val="16"/>
              </w:rPr>
              <w:t>2021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715"/>
        <w:gridCol w:w="566"/>
        <w:gridCol w:w="422"/>
        <w:gridCol w:w="710"/>
        <w:gridCol w:w="2837"/>
        <w:gridCol w:w="2976"/>
        <w:gridCol w:w="566"/>
        <w:gridCol w:w="787"/>
      </w:tblGrid>
      <w:tr>
        <w:trPr>
          <w:trHeight w:val="7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50" w:val="left"/>
              </w:tabs>
              <w:bidi w:val="0"/>
              <w:spacing w:before="0" w:after="0" w:line="240" w:lineRule="exact"/>
              <w:ind w:left="0" w:right="0" w:firstLine="0"/>
              <w:jc w:val="left"/>
              <w:rPr>
                <w:sz w:val="16"/>
                <w:szCs w:val="16"/>
              </w:rPr>
            </w:pPr>
            <w:r>
              <w:rPr>
                <w:color w:val="000000"/>
                <w:spacing w:val="0"/>
                <w:w w:val="100"/>
                <w:position w:val="0"/>
                <w:sz w:val="16"/>
                <w:szCs w:val="16"/>
              </w:rPr>
              <w:t>6</w:t>
            </w:r>
            <w:r>
              <w:rPr>
                <w:rFonts w:ascii="SimSun" w:eastAsia="SimSun" w:hAnsi="SimSun" w:cs="SimSun"/>
                <w:color w:val="000000"/>
                <w:spacing w:val="0"/>
                <w:w w:val="100"/>
                <w:position w:val="0"/>
                <w:sz w:val="16"/>
                <w:szCs w:val="16"/>
              </w:rPr>
              <w:t>、</w:t>
              <w:tab/>
            </w:r>
            <w:r>
              <w:rPr>
                <w:color w:val="000000"/>
                <w:spacing w:val="0"/>
                <w:w w:val="100"/>
                <w:position w:val="0"/>
                <w:sz w:val="16"/>
                <w:szCs w:val="16"/>
              </w:rPr>
              <w:t>2021</w:t>
            </w:r>
            <w:r>
              <w:rPr>
                <w:rFonts w:ascii="SimSun" w:eastAsia="SimSun" w:hAnsi="SimSun" w:cs="SimSun"/>
                <w:color w:val="000000"/>
                <w:spacing w:val="0"/>
                <w:w w:val="100"/>
                <w:position w:val="0"/>
                <w:sz w:val="16"/>
                <w:szCs w:val="16"/>
              </w:rPr>
              <w:t>年第一季度财务报告</w:t>
            </w:r>
          </w:p>
          <w:p>
            <w:pPr>
              <w:pStyle w:val="Style18"/>
              <w:keepNext w:val="0"/>
              <w:keepLines w:val="0"/>
              <w:widowControl w:val="0"/>
              <w:shd w:val="clear" w:color="auto" w:fill="auto"/>
              <w:tabs>
                <w:tab w:pos="182" w:val="left"/>
              </w:tabs>
              <w:bidi w:val="0"/>
              <w:spacing w:before="0" w:after="0" w:line="240" w:lineRule="exact"/>
              <w:ind w:left="0" w:right="0" w:firstLine="0"/>
              <w:jc w:val="left"/>
              <w:rPr>
                <w:sz w:val="16"/>
                <w:szCs w:val="16"/>
              </w:rPr>
            </w:pPr>
            <w:r>
              <w:rPr>
                <w:color w:val="000000"/>
                <w:spacing w:val="0"/>
                <w:w w:val="100"/>
                <w:position w:val="0"/>
                <w:sz w:val="16"/>
                <w:szCs w:val="16"/>
              </w:rPr>
              <w:t>7</w:t>
            </w:r>
            <w:r>
              <w:rPr>
                <w:rFonts w:ascii="SimSun" w:eastAsia="SimSun" w:hAnsi="SimSun" w:cs="SimSun"/>
                <w:color w:val="000000"/>
                <w:spacing w:val="0"/>
                <w:w w:val="100"/>
                <w:position w:val="0"/>
                <w:sz w:val="16"/>
                <w:szCs w:val="16"/>
              </w:rPr>
              <w:t>、</w:t>
              <w:tab/>
            </w:r>
            <w:r>
              <w:rPr>
                <w:color w:val="000000"/>
                <w:spacing w:val="0"/>
                <w:w w:val="100"/>
                <w:position w:val="0"/>
                <w:sz w:val="16"/>
                <w:szCs w:val="16"/>
              </w:rPr>
              <w:t>2021</w:t>
            </w:r>
            <w:r>
              <w:rPr>
                <w:rFonts w:ascii="SimSun" w:eastAsia="SimSun" w:hAnsi="SimSun" w:cs="SimSun"/>
                <w:color w:val="000000"/>
                <w:spacing w:val="0"/>
                <w:w w:val="100"/>
                <w:position w:val="0"/>
                <w:sz w:val="16"/>
                <w:szCs w:val="16"/>
              </w:rPr>
              <w:t>年第一季度募集资金使用情况 内审报告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年第一季度财务报告及募集资金内审报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审计</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季小琴</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陈丽花</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王金珂</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23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color w:val="000000"/>
                <w:spacing w:val="0"/>
                <w:w w:val="100"/>
                <w:position w:val="0"/>
                <w:sz w:val="16"/>
                <w:szCs w:val="16"/>
              </w:rPr>
              <w:t>2021</w:t>
            </w:r>
            <w:r>
              <w:rPr>
                <w:rFonts w:ascii="SimSun" w:eastAsia="SimSun" w:hAnsi="SimSun" w:cs="SimSun"/>
                <w:color w:val="000000"/>
                <w:spacing w:val="0"/>
                <w:w w:val="100"/>
                <w:position w:val="0"/>
                <w:sz w:val="16"/>
                <w:szCs w:val="16"/>
              </w:rPr>
              <w:t>年半年度财务报告</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color w:val="000000"/>
                <w:spacing w:val="0"/>
                <w:w w:val="100"/>
                <w:position w:val="0"/>
                <w:sz w:val="16"/>
                <w:szCs w:val="16"/>
              </w:rPr>
              <w:t>2021</w:t>
            </w:r>
            <w:r>
              <w:rPr>
                <w:rFonts w:ascii="SimSun" w:eastAsia="SimSun" w:hAnsi="SimSun" w:cs="SimSun"/>
                <w:color w:val="000000"/>
                <w:spacing w:val="0"/>
                <w:w w:val="100"/>
                <w:position w:val="0"/>
                <w:sz w:val="16"/>
                <w:szCs w:val="16"/>
              </w:rPr>
              <w:t>年半年度募集资金使用与存放</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情况的专项报告</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、计提资产减值准备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both"/>
              <w:rPr>
                <w:sz w:val="16"/>
                <w:szCs w:val="16"/>
              </w:rPr>
            </w:pPr>
            <w:r>
              <w:rPr>
                <w:color w:val="000000"/>
                <w:spacing w:val="0"/>
                <w:w w:val="100"/>
                <w:position w:val="0"/>
                <w:sz w:val="16"/>
                <w:szCs w:val="16"/>
              </w:rPr>
              <w:t>2021</w:t>
            </w:r>
            <w:r>
              <w:rPr>
                <w:rFonts w:ascii="SimSun" w:eastAsia="SimSun" w:hAnsi="SimSun" w:cs="SimSun"/>
                <w:color w:val="000000"/>
                <w:spacing w:val="0"/>
                <w:w w:val="100"/>
                <w:position w:val="0"/>
                <w:sz w:val="16"/>
                <w:szCs w:val="16"/>
              </w:rPr>
              <w:t>年半年度财务报告真实、完整地反 映公司的经营情况；</w:t>
            </w:r>
            <w:r>
              <w:rPr>
                <w:color w:val="000000"/>
                <w:spacing w:val="0"/>
                <w:w w:val="100"/>
                <w:position w:val="0"/>
                <w:sz w:val="16"/>
                <w:szCs w:val="16"/>
              </w:rPr>
              <w:t>2021</w:t>
            </w:r>
            <w:r>
              <w:rPr>
                <w:rFonts w:ascii="SimSun" w:eastAsia="SimSun" w:hAnsi="SimSun" w:cs="SimSun"/>
                <w:color w:val="000000"/>
                <w:spacing w:val="0"/>
                <w:w w:val="100"/>
                <w:position w:val="0"/>
                <w:sz w:val="16"/>
                <w:szCs w:val="16"/>
              </w:rPr>
              <w:t>年度募集资金 存放与使用不存在违法、违规现象；基 于谨慎原则计提资产减值准备。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8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p>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rFonts w:ascii="SimSun" w:eastAsia="SimSun" w:hAnsi="SimSun" w:cs="SimSun"/>
                <w:color w:val="000000"/>
                <w:spacing w:val="0"/>
                <w:w w:val="100"/>
                <w:position w:val="0"/>
                <w:sz w:val="16"/>
                <w:szCs w:val="16"/>
              </w:rPr>
              <w:t>年度第三季度财务报表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同意</w:t>
            </w:r>
            <w:r>
              <w:rPr>
                <w:color w:val="000000"/>
                <w:spacing w:val="0"/>
                <w:w w:val="100"/>
                <w:position w:val="0"/>
                <w:sz w:val="16"/>
                <w:szCs w:val="16"/>
              </w:rPr>
              <w:t>2021</w:t>
            </w:r>
            <w:r>
              <w:rPr>
                <w:rFonts w:ascii="SimSun" w:eastAsia="SimSun" w:hAnsi="SimSun" w:cs="SimSun"/>
                <w:color w:val="000000"/>
                <w:spacing w:val="0"/>
                <w:w w:val="100"/>
                <w:position w:val="0"/>
                <w:sz w:val="16"/>
                <w:szCs w:val="16"/>
              </w:rPr>
              <w:t>年第三季度财务报表。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薪酬</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夏维剑</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季小琴</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13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公司高级管理人员</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年度薪酬考核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3" w:lineRule="exact"/>
              <w:ind w:left="0" w:right="0" w:firstLine="0"/>
              <w:jc w:val="both"/>
              <w:rPr>
                <w:sz w:val="16"/>
                <w:szCs w:val="16"/>
              </w:rPr>
            </w:pPr>
            <w:r>
              <w:rPr>
                <w:rFonts w:ascii="SimSun" w:eastAsia="SimSun" w:hAnsi="SimSun" w:cs="SimSun"/>
                <w:color w:val="000000"/>
                <w:spacing w:val="0"/>
                <w:w w:val="100"/>
                <w:position w:val="0"/>
                <w:sz w:val="16"/>
                <w:szCs w:val="16"/>
              </w:rPr>
              <w:t>依据公司相关制度以及高级管理人员分 管业务范围、年度履职情况、实际业绩 情况，对</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年度公司高级管理人员领 取薪酬方案进行审核。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2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提名</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陈丽花</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夏维剑</w:t>
            </w:r>
          </w:p>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06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提名非独立董事候选人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8" w:lineRule="exact"/>
              <w:ind w:left="0" w:right="0" w:firstLine="0"/>
              <w:jc w:val="both"/>
              <w:rPr>
                <w:sz w:val="16"/>
                <w:szCs w:val="16"/>
              </w:rPr>
            </w:pPr>
            <w:r>
              <w:rPr>
                <w:rFonts w:ascii="SimSun" w:eastAsia="SimSun" w:hAnsi="SimSun" w:cs="SimSun"/>
                <w:color w:val="000000"/>
                <w:spacing w:val="0"/>
                <w:w w:val="100"/>
                <w:position w:val="0"/>
                <w:sz w:val="16"/>
                <w:szCs w:val="16"/>
              </w:rPr>
              <w:t>认真审核了拟提名为第五届董事会非独 立董事候选人的相关履历资料，了解了 提名人的教育背景、工作经历和专业素 养，且已征得被提名人同意，同意此次 提名。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0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提名</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陈丽花</w:t>
            </w:r>
          </w:p>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夏维剑</w:t>
            </w:r>
          </w:p>
          <w:p>
            <w:pPr>
              <w:pStyle w:val="Style18"/>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谢力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27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聘任公司副总经理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8" w:lineRule="exact"/>
              <w:ind w:left="0" w:right="0" w:firstLine="0"/>
              <w:jc w:val="both"/>
              <w:rPr>
                <w:sz w:val="16"/>
                <w:szCs w:val="16"/>
              </w:rPr>
            </w:pPr>
            <w:r>
              <w:rPr>
                <w:rFonts w:ascii="SimSun" w:eastAsia="SimSun" w:hAnsi="SimSun" w:cs="SimSun"/>
                <w:color w:val="000000"/>
                <w:spacing w:val="0"/>
                <w:w w:val="100"/>
                <w:position w:val="0"/>
                <w:sz w:val="16"/>
                <w:szCs w:val="16"/>
              </w:rPr>
              <w:t>对公司董事会拟聘任的副总经理进行了 资格审查，认为其学历、专业知识、管 理经验能够胜任所聘任岗位的职责要 求，具备与其行使职权相应的任职条件。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八</w:t>
      </w:r>
      <w:bookmarkEnd w:id="391"/>
      <w:r>
        <w:rPr>
          <w:color w:val="000000"/>
          <w:spacing w:val="0"/>
          <w:w w:val="100"/>
          <w:position w:val="0"/>
        </w:rPr>
        <w:t>、监事会工作情况</w:t>
      </w:r>
      <w:bookmarkEnd w:id="389"/>
      <w:bookmarkEnd w:id="390"/>
      <w:bookmarkEnd w:id="392"/>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九</w:t>
      </w:r>
      <w:bookmarkEnd w:id="395"/>
      <w:r>
        <w:rPr>
          <w:color w:val="000000"/>
          <w:spacing w:val="0"/>
          <w:w w:val="100"/>
          <w:position w:val="0"/>
        </w:rPr>
        <w:t>、公司员工情况</w:t>
      </w:r>
      <w:bookmarkEnd w:id="393"/>
      <w:bookmarkEnd w:id="394"/>
      <w:bookmarkEnd w:id="396"/>
    </w:p>
    <w:p>
      <w:pPr>
        <w:pStyle w:val="Style32"/>
        <w:keepNext/>
        <w:keepLines/>
        <w:widowControl w:val="0"/>
        <w:shd w:val="clear" w:color="auto" w:fill="auto"/>
        <w:bidi w:val="0"/>
        <w:spacing w:before="0" w:after="320" w:line="240" w:lineRule="auto"/>
        <w:ind w:left="0" w:right="0" w:firstLine="38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、员工数量、专业构成及教育程度</w:t>
      </w:r>
      <w:bookmarkEnd w:id="397"/>
      <w:bookmarkEnd w:id="398"/>
      <w:bookmarkEnd w:id="40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3,958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3,981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3,981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1,911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1,108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3,981</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1,620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1,444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3,981</w:t>
            </w:r>
          </w:p>
        </w:tc>
      </w:tr>
    </w:tbl>
    <w:p>
      <w:pPr>
        <w:widowControl w:val="0"/>
        <w:spacing w:after="319" w:line="1" w:lineRule="exact"/>
      </w:pPr>
    </w:p>
    <w:p>
      <w:pPr>
        <w:pStyle w:val="Style32"/>
        <w:keepNext/>
        <w:keepLines/>
        <w:widowControl w:val="0"/>
        <w:shd w:val="clear" w:color="auto" w:fill="auto"/>
        <w:tabs>
          <w:tab w:pos="818" w:val="left"/>
        </w:tabs>
        <w:bidi w:val="0"/>
        <w:spacing w:before="0" w:after="260" w:line="240" w:lineRule="auto"/>
        <w:ind w:left="0" w:right="0" w:firstLine="44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薪酬政策</w:t>
      </w:r>
      <w:bookmarkEnd w:id="401"/>
      <w:bookmarkEnd w:id="402"/>
      <w:bookmarkEnd w:id="404"/>
    </w:p>
    <w:p>
      <w:pPr>
        <w:pStyle w:val="Style27"/>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公司员工薪酬由基本工资、绩效工资构成。</w:t>
      </w:r>
    </w:p>
    <w:p>
      <w:pPr>
        <w:pStyle w:val="Style27"/>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报告期内，公司互联网财税业务板块的职工薪酬总额（计入成本部分）为</w:t>
      </w:r>
      <w:r>
        <w:rPr>
          <w:rFonts w:ascii="Times New Roman" w:eastAsia="Times New Roman" w:hAnsi="Times New Roman" w:cs="Times New Roman"/>
          <w:color w:val="000000"/>
          <w:spacing w:val="0"/>
          <w:w w:val="100"/>
          <w:position w:val="0"/>
          <w:sz w:val="18"/>
          <w:szCs w:val="18"/>
        </w:rPr>
        <w:t>21,888.12</w:t>
      </w:r>
      <w:r>
        <w:rPr>
          <w:color w:val="000000"/>
          <w:spacing w:val="0"/>
          <w:w w:val="100"/>
          <w:position w:val="0"/>
        </w:rPr>
        <w:t xml:space="preserve">万元，占该业务板块营业成本的 </w:t>
      </w:r>
      <w:r>
        <w:rPr>
          <w:rFonts w:ascii="Times New Roman" w:eastAsia="Times New Roman" w:hAnsi="Times New Roman" w:cs="Times New Roman"/>
          <w:color w:val="000000"/>
          <w:spacing w:val="0"/>
          <w:w w:val="100"/>
          <w:position w:val="0"/>
          <w:sz w:val="18"/>
          <w:szCs w:val="18"/>
        </w:rPr>
        <w:t>43.77%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日，该业务板块核心技术人员为</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人，占其全体员工人数的</w:t>
      </w:r>
      <w:r>
        <w:rPr>
          <w:rFonts w:ascii="Times New Roman" w:eastAsia="Times New Roman" w:hAnsi="Times New Roman" w:cs="Times New Roman"/>
          <w:color w:val="000000"/>
          <w:spacing w:val="0"/>
          <w:w w:val="100"/>
          <w:position w:val="0"/>
          <w:sz w:val="18"/>
          <w:szCs w:val="18"/>
        </w:rPr>
        <w:t>12.01%</w:t>
      </w:r>
      <w:r>
        <w:rPr>
          <w:color w:val="000000"/>
          <w:spacing w:val="0"/>
          <w:w w:val="100"/>
          <w:position w:val="0"/>
        </w:rPr>
        <w:t xml:space="preserve">，上年同期核心技术人员为 </w:t>
      </w:r>
      <w:r>
        <w:rPr>
          <w:rFonts w:ascii="Times New Roman" w:eastAsia="Times New Roman" w:hAnsi="Times New Roman" w:cs="Times New Roman"/>
          <w:color w:val="000000"/>
          <w:spacing w:val="0"/>
          <w:w w:val="100"/>
          <w:position w:val="0"/>
          <w:sz w:val="18"/>
          <w:szCs w:val="18"/>
        </w:rPr>
        <w:t>341</w:t>
      </w:r>
      <w:r>
        <w:rPr>
          <w:color w:val="000000"/>
          <w:spacing w:val="0"/>
          <w:w w:val="100"/>
          <w:position w:val="0"/>
        </w:rPr>
        <w:t>人，占其全体员工人数的</w:t>
      </w:r>
      <w:r>
        <w:rPr>
          <w:rFonts w:ascii="Times New Roman" w:eastAsia="Times New Roman" w:hAnsi="Times New Roman" w:cs="Times New Roman"/>
          <w:color w:val="000000"/>
          <w:spacing w:val="0"/>
          <w:w w:val="100"/>
          <w:position w:val="0"/>
          <w:sz w:val="18"/>
          <w:szCs w:val="18"/>
        </w:rPr>
        <w:t>11.09%</w:t>
      </w:r>
      <w:r>
        <w:rPr>
          <w:color w:val="000000"/>
          <w:spacing w:val="0"/>
          <w:w w:val="100"/>
          <w:position w:val="0"/>
        </w:rPr>
        <w:t xml:space="preserve">；截至报告期末，互联网财税业务板块核心技术人员薪酬占其全体员工薪酬总额的 </w:t>
      </w:r>
      <w:r>
        <w:rPr>
          <w:rFonts w:ascii="Times New Roman" w:eastAsia="Times New Roman" w:hAnsi="Times New Roman" w:cs="Times New Roman"/>
          <w:color w:val="000000"/>
          <w:spacing w:val="0"/>
          <w:w w:val="100"/>
          <w:position w:val="0"/>
          <w:sz w:val="18"/>
          <w:szCs w:val="18"/>
        </w:rPr>
        <w:t>24.49%</w:t>
      </w:r>
      <w:r>
        <w:rPr>
          <w:color w:val="000000"/>
          <w:spacing w:val="0"/>
          <w:w w:val="100"/>
          <w:position w:val="0"/>
        </w:rPr>
        <w:t>，上年同期占比为</w:t>
      </w:r>
      <w:r>
        <w:rPr>
          <w:rFonts w:ascii="Times New Roman" w:eastAsia="Times New Roman" w:hAnsi="Times New Roman" w:cs="Times New Roman"/>
          <w:color w:val="000000"/>
          <w:spacing w:val="0"/>
          <w:w w:val="100"/>
          <w:position w:val="0"/>
          <w:sz w:val="18"/>
          <w:szCs w:val="18"/>
        </w:rPr>
        <w:t>28.12%</w:t>
      </w:r>
      <w:r>
        <w:rPr>
          <w:color w:val="000000"/>
          <w:spacing w:val="0"/>
          <w:w w:val="100"/>
          <w:position w:val="0"/>
        </w:rPr>
        <w:t>。</w:t>
      </w:r>
    </w:p>
    <w:p>
      <w:pPr>
        <w:pStyle w:val="Style32"/>
        <w:keepNext/>
        <w:keepLines/>
        <w:widowControl w:val="0"/>
        <w:shd w:val="clear" w:color="auto" w:fill="auto"/>
        <w:tabs>
          <w:tab w:pos="818" w:val="left"/>
        </w:tabs>
        <w:bidi w:val="0"/>
        <w:spacing w:before="0" w:after="260" w:line="240" w:lineRule="auto"/>
        <w:ind w:left="0" w:right="0" w:firstLine="44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培训计划</w:t>
      </w:r>
      <w:bookmarkEnd w:id="405"/>
      <w:bookmarkEnd w:id="406"/>
      <w:bookmarkEnd w:id="408"/>
    </w:p>
    <w:p>
      <w:pPr>
        <w:pStyle w:val="Style27"/>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 xml:space="preserve">为提高公司员工整体素质和工作效率，公司两大业务板块根据各自人力资源部提交的年度培训计划统筹组织安排培训， </w:t>
      </w:r>
      <w:r>
        <w:rPr>
          <w:color w:val="000000"/>
          <w:spacing w:val="0"/>
          <w:w w:val="100"/>
          <w:position w:val="0"/>
        </w:rPr>
        <w:t>培训内容主要包含但不限于员工素质、职业技能、生产安全、质量环境管理体系、内部控制制度、企业文化等各个方面。</w:t>
      </w:r>
    </w:p>
    <w:p>
      <w:pPr>
        <w:pStyle w:val="Style32"/>
        <w:keepNext/>
        <w:keepLines/>
        <w:widowControl w:val="0"/>
        <w:shd w:val="clear" w:color="auto" w:fill="auto"/>
        <w:bidi w:val="0"/>
        <w:spacing w:before="0" w:after="380" w:line="240" w:lineRule="auto"/>
        <w:ind w:left="0" w:right="0" w:firstLine="44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4</w:t>
      </w:r>
      <w:bookmarkEnd w:id="411"/>
      <w:r>
        <w:rPr>
          <w:color w:val="000000"/>
          <w:spacing w:val="0"/>
          <w:w w:val="100"/>
          <w:position w:val="0"/>
        </w:rPr>
        <w:t>、劳务外包情况</w:t>
      </w:r>
      <w:bookmarkEnd w:id="409"/>
      <w:bookmarkEnd w:id="410"/>
      <w:bookmarkEnd w:id="412"/>
    </w:p>
    <w:p>
      <w:pPr>
        <w:pStyle w:val="Style27"/>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13,526,629.99</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r>
        <w:rPr>
          <w:color w:val="000000"/>
          <w:spacing w:val="0"/>
          <w:w w:val="100"/>
          <w:position w:val="0"/>
        </w:rPr>
        <w:t>十、公司利润分配及资本公积金转增股本情况</w:t>
      </w:r>
      <w:bookmarkEnd w:id="413"/>
      <w:bookmarkEnd w:id="414"/>
      <w:bookmarkEnd w:id="415"/>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本报告期利润分配及资本公积金转增股本情况</w:t>
      </w:r>
    </w:p>
    <w:p>
      <w:pPr>
        <w:pStyle w:val="Style27"/>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公司计划年度不派发现金红利，不送红股，不以公积金转增股本。</w:t>
      </w:r>
    </w:p>
    <w:p>
      <w:pPr>
        <w:pStyle w:val="Style21"/>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r>
        <w:rPr>
          <w:color w:val="000000"/>
          <w:spacing w:val="0"/>
          <w:w w:val="100"/>
          <w:position w:val="0"/>
        </w:rPr>
        <w:t>十一、公司股权激励计划、员工持股计划或其他员工激励措施的实施情况</w:t>
      </w:r>
      <w:bookmarkEnd w:id="416"/>
      <w:bookmarkEnd w:id="417"/>
      <w:bookmarkEnd w:id="418"/>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5" w:lineRule="exact"/>
        <w:ind w:left="0" w:right="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十二、报告期内的内部控制制度建设及实施情况</w:t>
      </w:r>
      <w:bookmarkEnd w:id="419"/>
      <w:bookmarkEnd w:id="420"/>
      <w:bookmarkEnd w:id="421"/>
    </w:p>
    <w:p>
      <w:pPr>
        <w:pStyle w:val="Style32"/>
        <w:keepNext/>
        <w:keepLines/>
        <w:widowControl w:val="0"/>
        <w:shd w:val="clear" w:color="auto" w:fill="auto"/>
        <w:bidi w:val="0"/>
        <w:spacing w:before="0" w:after="0" w:line="240" w:lineRule="auto"/>
        <w:ind w:left="0" w:right="0" w:firstLine="48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、内部控制建设及实施情况</w:t>
      </w:r>
      <w:bookmarkEnd w:id="422"/>
      <w:bookmarkEnd w:id="423"/>
      <w:bookmarkEnd w:id="425"/>
    </w:p>
    <w:p>
      <w:pPr>
        <w:pStyle w:val="Style27"/>
        <w:keepNext w:val="0"/>
        <w:keepLines w:val="0"/>
        <w:widowControl w:val="0"/>
        <w:shd w:val="clear" w:color="auto" w:fill="auto"/>
        <w:tabs>
          <w:tab w:pos="814" w:val="left"/>
        </w:tabs>
        <w:bidi w:val="0"/>
        <w:spacing w:before="0" w:after="0" w:line="315" w:lineRule="exact"/>
        <w:ind w:left="0" w:right="0"/>
        <w:jc w:val="both"/>
      </w:pPr>
      <w:bookmarkStart w:id="426" w:name="bookmark426"/>
      <w:r>
        <w:rPr>
          <w:b/>
          <w:bCs/>
          <w:color w:val="000000"/>
          <w:spacing w:val="0"/>
          <w:w w:val="100"/>
          <w:position w:val="0"/>
        </w:rPr>
        <w:t>（</w:t>
      </w:r>
      <w:bookmarkEnd w:id="42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公司治理结构</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公司严格按照《公司法》、《证券法》和有关监管要求及公司章程的规定，建立健全了与企业发展相适应的治理结构，股 东会、董事会、监事会、经营管理层之间权责分明，相互制衡，运作良好，形成了一套合理、完整、有效的经营管理框架， 为公司的长远发展打下坚实的基础；公司董事会下设战略委员会、提名委员会、薪酬委员会和审计委员会四个专门委员会； 建立了《股东大会议事规则》、《董事会议事规则》、《监事会议事规则》、《总经理工作细则》、《董事会秘书工作制度》、《独立 董事制度》等制度；聘请专业人士作为独立董事，对进一步规范运作起着良好的推动作用。</w:t>
      </w:r>
    </w:p>
    <w:p>
      <w:pPr>
        <w:pStyle w:val="Style27"/>
        <w:keepNext w:val="0"/>
        <w:keepLines w:val="0"/>
        <w:widowControl w:val="0"/>
        <w:shd w:val="clear" w:color="auto" w:fill="auto"/>
        <w:tabs>
          <w:tab w:pos="814" w:val="left"/>
        </w:tabs>
        <w:bidi w:val="0"/>
        <w:spacing w:before="0" w:after="0" w:line="315" w:lineRule="exact"/>
        <w:ind w:left="0" w:right="0"/>
        <w:jc w:val="both"/>
      </w:pPr>
      <w:bookmarkStart w:id="427" w:name="bookmark427"/>
      <w:r>
        <w:rPr>
          <w:b/>
          <w:bCs/>
          <w:color w:val="000000"/>
          <w:spacing w:val="0"/>
          <w:w w:val="100"/>
          <w:position w:val="0"/>
        </w:rPr>
        <w:t>（</w:t>
      </w:r>
      <w:bookmarkEnd w:id="42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战略管理</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公司综合考虑宏观经济政策、国内市场需求变化、技术发展趋势、行业及竞争对手状况等影响因素，分析公司自身优势 与劣势，及时调整公司中长期发展目标，制定契合互联网财税和热处理双主业发展的战略。</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热处理板块将积极响应国务院《中国制造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》行动纲领，把握制造强国战略和战略性新兴产业成长为热处理发展注 入新动力的历史机遇，坚持技术创新，深入推进两化融合，为客户提供优质、高效、节能、环保的先进热处理装备及服务。 公司作为中国热处理行业的本土企业，将在“十四五”期间不断加强研发，坚持自主可控，加大重要产品和关键核心技术的 攻关力度，推动企业朝高端化、智能化、绿色化发展，促进企业进一步做大做强。热处理板块计划加快专业化服务连锁布局， 到“十四五”末，成为国际一流的热处理及表面改性综合解决方案提供商。</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互联网财税板块定位为以打造数字税务局构建的税企连接为核心，面向财税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厂商、财税服务机构、金融机构等提 供开放平台，构建财税数字化产业生态圈。</w:t>
      </w:r>
    </w:p>
    <w:p>
      <w:pPr>
        <w:pStyle w:val="Style27"/>
        <w:keepNext w:val="0"/>
        <w:keepLines w:val="0"/>
        <w:widowControl w:val="0"/>
        <w:shd w:val="clear" w:color="auto" w:fill="auto"/>
        <w:tabs>
          <w:tab w:pos="814" w:val="left"/>
        </w:tabs>
        <w:bidi w:val="0"/>
        <w:spacing w:before="0" w:after="0" w:line="315" w:lineRule="exact"/>
        <w:ind w:left="0" w:right="0"/>
        <w:jc w:val="both"/>
      </w:pPr>
      <w:bookmarkStart w:id="428" w:name="bookmark428"/>
      <w:r>
        <w:rPr>
          <w:b/>
          <w:bCs/>
          <w:color w:val="000000"/>
          <w:spacing w:val="0"/>
          <w:w w:val="100"/>
          <w:position w:val="0"/>
        </w:rPr>
        <w:t>（</w:t>
      </w:r>
      <w:bookmarkEnd w:id="42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投资管理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公司通过《公司章程》、《对外投资管理办法》、《对外投资流程图》、《对外投资流程指引》等制度对公司及下属控 股子公司重大投资管理的范围、审批权限、决策控制、执行管理等方面进行了规范，确保决策的科学、规范、透明，有效防 范各种风险，保障公司和股东的利益。</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热处理板块：报告期内，苏州丰东热处理技术有限公司完成了土建工程竣工验收，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号厂房建成投产；艾普零件制造（苏 州）股份有限公司顺利完成搬迁并投产；武汉丰东热技术有限公司完成了设备导入，具备了对外规模加工的生产能力；常州 鑫润丰东热处理工程有限公司完成了二期工厂建设的竣工验收并试生产；南京丰东热处理工程有限公司二期扩产项目已完成 主体建设，预期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年正式投产。</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互联网财税板块：为聚焦核心业务，以整体效益提升、业务竞争能力形成为原则，报告期内，公司全资子公司方欣科技 有限公司将其持有的广东龙达财税服务有限公司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股权、公司全资孙公司金财互联数据服务有限公司将其持有的广州金财 数字服务有限公司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股权分别转让给第三方，上述交易可优化公司产业结构和互联网财税板块的资源配置，有助于公司专 注强化核心业务，进一步提升业务专注度及市场竞争力，符合公司长远发展规划。</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结合投资项目效益分析，公司的投资管理工作有待进一步加强，公司将进一步充实投资管理、财务及审计力量，加强投 前分析及投后管理，强化对新项目及各子公司投资项目的监管、风险评估、成本分析等，促进企业向高质量发展方向迈进。</w:t>
      </w:r>
    </w:p>
    <w:p>
      <w:pPr>
        <w:pStyle w:val="Style27"/>
        <w:keepNext w:val="0"/>
        <w:keepLines w:val="0"/>
        <w:widowControl w:val="0"/>
        <w:shd w:val="clear" w:color="auto" w:fill="auto"/>
        <w:tabs>
          <w:tab w:pos="814" w:val="left"/>
        </w:tabs>
        <w:bidi w:val="0"/>
        <w:spacing w:before="0" w:after="0" w:line="315" w:lineRule="exact"/>
        <w:ind w:left="0" w:right="0"/>
        <w:jc w:val="both"/>
      </w:pPr>
      <w:bookmarkStart w:id="429" w:name="bookmark429"/>
      <w:r>
        <w:rPr>
          <w:b/>
          <w:bCs/>
          <w:color w:val="000000"/>
          <w:spacing w:val="0"/>
          <w:w w:val="100"/>
          <w:position w:val="0"/>
        </w:rPr>
        <w:t>（</w:t>
      </w:r>
      <w:bookmarkEnd w:id="42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子公司管理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公司结合自身实际情况，制定了《子公司综合管理》等制度，对子公司组织与人员控制、业务层面控制等进行了规范， 要求子公司制定符合《公司法》要求的公司章程，督促子公司建立健全法人治理结构。</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公司投资部作为各子公司归口联系部门，负责统筹、协调公司各部门与各子公司之间的沟通与联络。为加强对子公司的 管理，公司各职能部门对子公司的相关业务和管理进行指导、服务和监督，从公司治理、日常经营及财务管理等各方面对全 </w:t>
      </w:r>
      <w:r>
        <w:rPr>
          <w:color w:val="000000"/>
          <w:spacing w:val="0"/>
          <w:w w:val="100"/>
          <w:position w:val="0"/>
        </w:rPr>
        <w:t>资子公司实施有效的管理，并实行统一的会计政策。子公司依据公司经营及发展的总体战略规划，细化和完善自身规划，制 定经营计划，对子公司组织与人员控制、业务层面、内部审计、重大信息报告、对外投资和担保、利润分配等控制环节进行 了规范，加强了公司对子公司的管理，保证投资资产安全、完整，确保子公司业务发展符合公司的战略发展方向，促进子公 司规范运作，有效控制子公司的经营风险。</w:t>
      </w:r>
    </w:p>
    <w:p>
      <w:pPr>
        <w:pStyle w:val="Style27"/>
        <w:keepNext w:val="0"/>
        <w:keepLines w:val="0"/>
        <w:widowControl w:val="0"/>
        <w:shd w:val="clear" w:color="auto" w:fill="auto"/>
        <w:tabs>
          <w:tab w:pos="791" w:val="left"/>
        </w:tabs>
        <w:bidi w:val="0"/>
        <w:spacing w:before="0" w:after="0" w:line="314" w:lineRule="exact"/>
        <w:ind w:left="0" w:right="0"/>
        <w:jc w:val="both"/>
      </w:pPr>
      <w:bookmarkStart w:id="430" w:name="bookmark430"/>
      <w:r>
        <w:rPr>
          <w:b/>
          <w:bCs/>
          <w:color w:val="000000"/>
          <w:spacing w:val="0"/>
          <w:w w:val="100"/>
          <w:position w:val="0"/>
        </w:rPr>
        <w:t>（</w:t>
      </w:r>
      <w:bookmarkEnd w:id="430"/>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募集资金管理</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公司依照《募集资金使用管理办法》与《募集资金管理细则》规范募集资金管理，坚持专户、专项管理。公司内部审计 部每季度跟踪监督募集资金使用情况并出具内部审计报告向董事会报告，独立董事和监事会定期就募集资金使用情况进行检 查；按信息披露要求及时、真实、准确、完整披露募集资金相关使用情况，报告期内，募集资金存放与使用符合管理办法的 规定，不存在违规现象。</w:t>
      </w:r>
    </w:p>
    <w:p>
      <w:pPr>
        <w:pStyle w:val="Style27"/>
        <w:keepNext w:val="0"/>
        <w:keepLines w:val="0"/>
        <w:widowControl w:val="0"/>
        <w:shd w:val="clear" w:color="auto" w:fill="auto"/>
        <w:tabs>
          <w:tab w:pos="791" w:val="left"/>
        </w:tabs>
        <w:bidi w:val="0"/>
        <w:spacing w:before="0" w:after="0" w:line="314" w:lineRule="exact"/>
        <w:ind w:left="0" w:right="0"/>
        <w:jc w:val="both"/>
      </w:pPr>
      <w:bookmarkStart w:id="431" w:name="bookmark431"/>
      <w:r>
        <w:rPr>
          <w:b/>
          <w:bCs/>
          <w:color w:val="000000"/>
          <w:spacing w:val="0"/>
          <w:w w:val="100"/>
          <w:position w:val="0"/>
        </w:rPr>
        <w:t>（</w:t>
      </w:r>
      <w:bookmarkEnd w:id="431"/>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关联交易</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公司制定了《关联交易决策制度》，对关联方、关联关系、关联交易原则、关联交易决策程序、关联交易信息披露、法 律责任等做出了明确规定。报告期内，公司日常关联交易公开、公正、公允，履行了必要的审批程序，独立董事根据公司《独 立董事制度》对重大关联交易进行事前认可并充分发表独立意见，有效保证了公司全体股东特别是中小股东的合法权益。</w:t>
      </w:r>
    </w:p>
    <w:p>
      <w:pPr>
        <w:pStyle w:val="Style27"/>
        <w:keepNext w:val="0"/>
        <w:keepLines w:val="0"/>
        <w:widowControl w:val="0"/>
        <w:shd w:val="clear" w:color="auto" w:fill="auto"/>
        <w:tabs>
          <w:tab w:pos="791" w:val="left"/>
        </w:tabs>
        <w:bidi w:val="0"/>
        <w:spacing w:before="0" w:after="0" w:line="314" w:lineRule="exact"/>
        <w:ind w:left="0" w:right="0"/>
        <w:jc w:val="both"/>
      </w:pPr>
      <w:bookmarkStart w:id="432" w:name="bookmark432"/>
      <w:r>
        <w:rPr>
          <w:b/>
          <w:bCs/>
          <w:color w:val="000000"/>
          <w:spacing w:val="0"/>
          <w:w w:val="100"/>
          <w:position w:val="0"/>
        </w:rPr>
        <w:t>（</w:t>
      </w:r>
      <w:bookmarkEnd w:id="432"/>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对外担保</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公司制定了《对外担保管理办法》，明确规定了担保的对象、条件、审批程序、担保事项的管理、担保的信息披露及担 保相关人员的责任等。对于符合条件的担保事项，须经董事会或公司股东大会审批后方可执行。对外担保由财务部门经办， 相关部门协助办理，保证担保相关资料完整、准确、有效。公司对外担保实行统一管理，非经公司董事会或股东大会批准， 任何人无权以公司名义签署对外担保的合同、协议或其他类似的法律文件；并且严格按照《深圳证券交易所股票上市规则》、 《信息披露管理制度》等规定，认真履行对外担保情况的信息披露义务。</w:t>
      </w:r>
    </w:p>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年度公司不存在为股东、股东的控股子公司、股东的附属企业及其他关联方、任何非法人单位或个人提供担保的情 况；无以前期间发生但持续到本报告期的上述对外担保事项。</w:t>
      </w:r>
    </w:p>
    <w:p>
      <w:pPr>
        <w:pStyle w:val="Style27"/>
        <w:keepNext w:val="0"/>
        <w:keepLines w:val="0"/>
        <w:widowControl w:val="0"/>
        <w:shd w:val="clear" w:color="auto" w:fill="auto"/>
        <w:tabs>
          <w:tab w:pos="791" w:val="left"/>
        </w:tabs>
        <w:bidi w:val="0"/>
        <w:spacing w:before="0" w:after="0" w:line="314" w:lineRule="exact"/>
        <w:ind w:left="0" w:right="0"/>
        <w:jc w:val="both"/>
      </w:pPr>
      <w:bookmarkStart w:id="433" w:name="bookmark433"/>
      <w:r>
        <w:rPr>
          <w:b/>
          <w:bCs/>
          <w:color w:val="000000"/>
          <w:spacing w:val="0"/>
          <w:w w:val="100"/>
          <w:position w:val="0"/>
        </w:rPr>
        <w:t>（</w:t>
      </w:r>
      <w:bookmarkEnd w:id="433"/>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资金活动</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公司制订了《资金管理办法》、《采购与付款管理制度》、《重要单证管理使用办法》、《印章管理办法》等制度，明 确资金支付的分类及审批权限、资金的存放，资金支付的流程，对账户管理、现金银行存款业务办理、票据管理、票据结算 等进行控制，公司财务部门设立专职人员管理货币资产，严禁未经授权人员接触与办理货币资金业务。最大程度保障了资金 的安全。</w:t>
      </w:r>
    </w:p>
    <w:p>
      <w:pPr>
        <w:pStyle w:val="Style27"/>
        <w:keepNext w:val="0"/>
        <w:keepLines w:val="0"/>
        <w:widowControl w:val="0"/>
        <w:shd w:val="clear" w:color="auto" w:fill="auto"/>
        <w:tabs>
          <w:tab w:pos="791" w:val="left"/>
        </w:tabs>
        <w:bidi w:val="0"/>
        <w:spacing w:before="0" w:after="0" w:line="314" w:lineRule="exact"/>
        <w:ind w:left="0" w:right="0"/>
        <w:jc w:val="both"/>
      </w:pPr>
      <w:bookmarkStart w:id="434" w:name="bookmark434"/>
      <w:r>
        <w:rPr>
          <w:b/>
          <w:bCs/>
          <w:color w:val="000000"/>
          <w:spacing w:val="0"/>
          <w:w w:val="100"/>
          <w:position w:val="0"/>
        </w:rPr>
        <w:t>（</w:t>
      </w:r>
      <w:bookmarkEnd w:id="434"/>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tab/>
        <w:t>信息披露事务管理</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公司按照《公司法》、《证券法》、《上市公司信息披露管理办法》及《深圳证券交易所股票上市规则》等有关规定， 制定了公司《内幕信息知情人登记管理制度》、《年报信息披露重大差错责任追究制度》、《信息披露管理制度》等，对公 司信息披露内容、程序、责任划分、保密措施、档案管理等加以明确与规范；同时公司与两大业务板块之间建立良好的信息 沟通机制，明确相关信息的收集、处理和传递程序、传递范围，确保对信息的合理筛选、核对、分析、整合，保证信息披露 的真实、准确、完整。</w:t>
      </w:r>
    </w:p>
    <w:p>
      <w:pPr>
        <w:pStyle w:val="Style27"/>
        <w:keepNext w:val="0"/>
        <w:keepLines w:val="0"/>
        <w:widowControl w:val="0"/>
        <w:shd w:val="clear" w:color="auto" w:fill="auto"/>
        <w:tabs>
          <w:tab w:pos="883" w:val="left"/>
        </w:tabs>
        <w:bidi w:val="0"/>
        <w:spacing w:before="0" w:after="0" w:line="314" w:lineRule="exact"/>
        <w:ind w:left="0" w:right="0"/>
        <w:jc w:val="both"/>
      </w:pPr>
      <w:bookmarkStart w:id="435" w:name="bookmark435"/>
      <w:r>
        <w:rPr>
          <w:b/>
          <w:bCs/>
          <w:color w:val="000000"/>
          <w:spacing w:val="0"/>
          <w:w w:val="100"/>
          <w:position w:val="0"/>
        </w:rPr>
        <w:t>（</w:t>
      </w:r>
      <w:bookmarkEnd w:id="435"/>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w:t>
        <w:tab/>
        <w:t>人力资源管理</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公司充分认识到人力资源对公司发展的重要性，制订了《人力资源管理制度》、《组织架构与人员配置管理办法》、《薪 酬管理制度》、《绩效管理制度》、《员工考勤管理办法》等制度，对员工的招聘、录用、薪酬管理、绩效考核、人才培养 和晋升等方面进行了规定，使公司在人才引进、员工培养、员工考核、职务晋升、职业发展规划以及员工关系管理等方面有 效运转。本公司将职业道德修养和专业胜任能力作为选拔和聘用员工的重要标准，切实加强员工培训和继续教育，不断提升 员工素质，为公司的可持续发展奠定基础。</w:t>
      </w:r>
    </w:p>
    <w:p>
      <w:pPr>
        <w:pStyle w:val="Style27"/>
        <w:keepNext w:val="0"/>
        <w:keepLines w:val="0"/>
        <w:widowControl w:val="0"/>
        <w:shd w:val="clear" w:color="auto" w:fill="auto"/>
        <w:tabs>
          <w:tab w:pos="883" w:val="left"/>
        </w:tabs>
        <w:bidi w:val="0"/>
        <w:spacing w:before="0" w:after="0" w:line="314" w:lineRule="exact"/>
        <w:ind w:left="0" w:right="0"/>
        <w:jc w:val="both"/>
      </w:pPr>
      <w:bookmarkStart w:id="436" w:name="bookmark436"/>
      <w:r>
        <w:rPr>
          <w:b/>
          <w:bCs/>
          <w:color w:val="000000"/>
          <w:spacing w:val="0"/>
          <w:w w:val="100"/>
          <w:position w:val="0"/>
        </w:rPr>
        <w:t>（</w:t>
      </w:r>
      <w:bookmarkEnd w:id="436"/>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w:t>
        <w:tab/>
        <w:t>企业文化</w:t>
      </w:r>
    </w:p>
    <w:p>
      <w:pPr>
        <w:pStyle w:val="Style27"/>
        <w:keepNext w:val="0"/>
        <w:keepLines w:val="0"/>
        <w:widowControl w:val="0"/>
        <w:shd w:val="clear" w:color="auto" w:fill="auto"/>
        <w:bidi w:val="0"/>
        <w:spacing w:before="0" w:after="0" w:line="314" w:lineRule="exact"/>
        <w:ind w:left="0" w:right="0" w:firstLine="500"/>
        <w:jc w:val="both"/>
      </w:pPr>
      <w:r>
        <w:rPr>
          <w:b/>
          <w:bCs/>
          <w:color w:val="000000"/>
          <w:spacing w:val="0"/>
          <w:w w:val="100"/>
          <w:position w:val="0"/>
        </w:rPr>
        <w:t>①热处理板块</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公司树立“公平、公正、公开、共创、共担、共享”的经营理念，建立了共同的价值观、行为准则和服务理念，加强了 </w:t>
      </w:r>
      <w:r>
        <w:rPr>
          <w:color w:val="000000"/>
          <w:spacing w:val="0"/>
          <w:w w:val="100"/>
          <w:position w:val="0"/>
        </w:rPr>
        <w:t>团队执行力和凝聚力，提高了公司经营效率。</w:t>
      </w:r>
    </w:p>
    <w:p>
      <w:pPr>
        <w:pStyle w:val="Style27"/>
        <w:keepNext w:val="0"/>
        <w:keepLines w:val="0"/>
        <w:widowControl w:val="0"/>
        <w:shd w:val="clear" w:color="auto" w:fill="auto"/>
        <w:bidi w:val="0"/>
        <w:spacing w:before="0" w:after="0" w:line="317" w:lineRule="exact"/>
        <w:ind w:left="0" w:right="0"/>
        <w:jc w:val="both"/>
      </w:pPr>
      <w:r>
        <w:rPr>
          <w:b/>
          <w:bCs/>
          <w:color w:val="000000"/>
          <w:spacing w:val="0"/>
          <w:w w:val="100"/>
          <w:position w:val="0"/>
        </w:rPr>
        <w:t>②互联网财税板块</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公司树立“抱诚守真、开放精进、成人达己”的核心价值观，打造覆盖政府、财税服务机构、企业、纳税人、自然人的 财税大数据、数字化服务智慧生态圈为愿景，帮助中小微企业合规经营、体现中小微企业价值、提升中小微企业主幸福感为 使命，引导员工努力开展工作，建立共同的价值观和服务理念，激发员工的使命感、归属感、荣誉感，实现企业和员工的互 利共赢。</w:t>
      </w:r>
    </w:p>
    <w:p>
      <w:pPr>
        <w:pStyle w:val="Style27"/>
        <w:keepNext w:val="0"/>
        <w:keepLines w:val="0"/>
        <w:widowControl w:val="0"/>
        <w:shd w:val="clear" w:color="auto" w:fill="auto"/>
        <w:tabs>
          <w:tab w:pos="939" w:val="left"/>
        </w:tabs>
        <w:bidi w:val="0"/>
        <w:spacing w:before="0" w:after="0" w:line="317" w:lineRule="exact"/>
        <w:ind w:left="0" w:right="0"/>
        <w:jc w:val="both"/>
      </w:pPr>
      <w:bookmarkStart w:id="437" w:name="bookmark437"/>
      <w:r>
        <w:rPr>
          <w:b/>
          <w:bCs/>
          <w:color w:val="000000"/>
          <w:spacing w:val="0"/>
          <w:w w:val="100"/>
          <w:position w:val="0"/>
        </w:rPr>
        <w:t>（</w:t>
      </w:r>
      <w:bookmarkEnd w:id="437"/>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w:t>
        <w:tab/>
        <w:t>社会责任</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公司按照国家相关法律法规的规定，结合公司的实际情况，在安全生产、质量控制、环境保护、职业健康等方面制定了 较为完善的管理制度及标准体系，在严格控制质量的同时落实安全生产责任制，在追求经济效益的同时注重环境保护和节能 降耗。</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公司重视履行社会责任，积极构建和谐社会，在追求企业的依法经营、规范运作、科学管理的同时，追求公司与员工、 社会的和谐发展，切实做到公司利益与社会利益、短期利益与长期利益相互协调。</w:t>
      </w:r>
    </w:p>
    <w:p>
      <w:pPr>
        <w:pStyle w:val="Style27"/>
        <w:keepNext w:val="0"/>
        <w:keepLines w:val="0"/>
        <w:widowControl w:val="0"/>
        <w:shd w:val="clear" w:color="auto" w:fill="auto"/>
        <w:tabs>
          <w:tab w:pos="939" w:val="left"/>
        </w:tabs>
        <w:bidi w:val="0"/>
        <w:spacing w:before="0" w:after="0" w:line="322" w:lineRule="exact"/>
        <w:ind w:left="0" w:right="0"/>
        <w:jc w:val="both"/>
      </w:pPr>
      <w:bookmarkStart w:id="438" w:name="bookmark438"/>
      <w:r>
        <w:rPr>
          <w:b/>
          <w:bCs/>
          <w:color w:val="000000"/>
          <w:spacing w:val="0"/>
          <w:w w:val="100"/>
          <w:position w:val="0"/>
        </w:rPr>
        <w:t>（</w:t>
      </w:r>
      <w:bookmarkEnd w:id="438"/>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w:t>
        <w:tab/>
        <w:t>财务报告</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公司根据《企业会计准则》制定了会计核算与财务报告等制度，明确规定会计核算流程、财务报告编制基础、报告编制 及相关审核流程等。</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财务报告由财务部门及时编制，严格执行《企业会计准则》等相关法律法规及内部管理制度，真实、准确、完整地反映 公司经营状况。</w:t>
      </w:r>
    </w:p>
    <w:p>
      <w:pPr>
        <w:pStyle w:val="Style27"/>
        <w:keepNext w:val="0"/>
        <w:keepLines w:val="0"/>
        <w:widowControl w:val="0"/>
        <w:shd w:val="clear" w:color="auto" w:fill="auto"/>
        <w:bidi w:val="0"/>
        <w:spacing w:before="0" w:after="380" w:line="322" w:lineRule="exact"/>
        <w:ind w:left="0" w:right="0"/>
        <w:jc w:val="both"/>
      </w:pPr>
      <w:r>
        <w:rPr>
          <w:color w:val="000000"/>
          <w:spacing w:val="0"/>
          <w:w w:val="100"/>
          <w:position w:val="0"/>
        </w:rPr>
        <w:t>财务报告经财务总监审核，报交审计委员会审议，再提交董事会审议批准，履行必要的承诺与签发程序后对外披露；年 度报告聘请外部审计机构审计并出具审计报告，保证公司财务报告不存在重大差错。</w:t>
      </w:r>
    </w:p>
    <w:p>
      <w:pPr>
        <w:pStyle w:val="Style32"/>
        <w:keepNext/>
        <w:keepLines/>
        <w:widowControl w:val="0"/>
        <w:shd w:val="clear" w:color="auto" w:fill="auto"/>
        <w:bidi w:val="0"/>
        <w:spacing w:before="0" w:after="380" w:line="240" w:lineRule="auto"/>
        <w:ind w:left="0" w:right="0" w:firstLine="48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、报告期内发现的内部控制重大缺陷的具体情况</w:t>
      </w:r>
      <w:bookmarkEnd w:id="439"/>
      <w:bookmarkEnd w:id="440"/>
      <w:bookmarkEnd w:id="442"/>
    </w:p>
    <w:p>
      <w:pPr>
        <w:pStyle w:val="Style27"/>
        <w:keepNext w:val="0"/>
        <w:keepLines w:val="0"/>
        <w:widowControl w:val="0"/>
        <w:shd w:val="clear" w:color="auto" w:fill="auto"/>
        <w:bidi w:val="0"/>
        <w:spacing w:before="0" w:after="24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r>
        <w:rPr>
          <w:color w:val="000000"/>
          <w:spacing w:val="0"/>
          <w:w w:val="100"/>
          <w:position w:val="0"/>
        </w:rPr>
        <w:t>十三、公司报告期内对子公司的管理控制情况</w:t>
      </w:r>
      <w:bookmarkEnd w:id="443"/>
      <w:bookmarkEnd w:id="444"/>
      <w:bookmarkEnd w:id="445"/>
    </w:p>
    <w:tbl>
      <w:tblPr>
        <w:tblOverlap w:val="never"/>
        <w:jc w:val="center"/>
        <w:tblLayout w:type="fixed"/>
      </w:tblPr>
      <w:tblGrid>
        <w:gridCol w:w="1848"/>
        <w:gridCol w:w="2693"/>
        <w:gridCol w:w="1133"/>
        <w:gridCol w:w="994"/>
        <w:gridCol w:w="994"/>
        <w:gridCol w:w="989"/>
        <w:gridCol w:w="936"/>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整合中遇到 的问题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220" w:right="0" w:hanging="220"/>
              <w:jc w:val="left"/>
              <w:rPr>
                <w:sz w:val="17"/>
                <w:szCs w:val="17"/>
              </w:rPr>
            </w:pPr>
            <w:r>
              <w:rPr>
                <w:rFonts w:ascii="SimSun" w:eastAsia="SimSun" w:hAnsi="SimSun" w:cs="SimSun"/>
                <w:color w:val="000000"/>
                <w:spacing w:val="0"/>
                <w:w w:val="100"/>
                <w:position w:val="0"/>
                <w:sz w:val="17"/>
                <w:szCs w:val="17"/>
              </w:rPr>
              <w:t>已采取的解 决措施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后续解决 计划</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杭州明信财务管理有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子公司在资产、人员、财务、业务 等方面全部纳入公司统一管理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已完成整合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sz w:val="17"/>
                <w:szCs w:val="17"/>
              </w:rPr>
              <w:t>广州金财数字服务有 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子公司在资产、人员、财务、业务 等方面全部纳入公司统一管理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已完成整合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欣好信息科技（苏州）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子公司在资产、人员、财务、业务 等方面全部纳入公司统一管理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已完成整合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江苏汇企众联数据服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子公司在资产、人员、财务、业务 等方面全部纳入公司统一管理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已完成整合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众企数字科技（广东）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子公司在资产、人员、财务、业务 等方面全部纳入公司统一管理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已完成整合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说明：</w:t>
      </w:r>
      <w:r>
        <w:rPr>
          <w:color w:val="000000"/>
          <w:spacing w:val="0"/>
          <w:w w:val="100"/>
          <w:position w:val="0"/>
        </w:rPr>
        <w:t>*</w:t>
      </w:r>
      <w:r>
        <w:rPr>
          <w:color w:val="000000"/>
          <w:spacing w:val="0"/>
          <w:w w:val="100"/>
          <w:position w:val="0"/>
        </w:rPr>
        <w:t>广州金财数字服务有限公司因股权转让，自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月起不再纳入合并范围。</w:t>
      </w:r>
      <w:r>
        <w:br w:type="page"/>
      </w:r>
    </w:p>
    <w:p>
      <w:pPr>
        <w:pStyle w:val="Style21"/>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r>
        <w:rPr>
          <w:color w:val="000000"/>
          <w:spacing w:val="0"/>
          <w:w w:val="100"/>
          <w:position w:val="0"/>
        </w:rPr>
        <w:t>十四、内部控制自我评价报告或内部控制审计报告</w:t>
      </w:r>
      <w:bookmarkEnd w:id="446"/>
      <w:bookmarkEnd w:id="447"/>
      <w:bookmarkEnd w:id="448"/>
    </w:p>
    <w:p>
      <w:pPr>
        <w:pStyle w:val="Style32"/>
        <w:keepNext/>
        <w:keepLines/>
        <w:widowControl w:val="0"/>
        <w:shd w:val="clear" w:color="auto" w:fill="auto"/>
        <w:bidi w:val="0"/>
        <w:spacing w:before="0" w:after="320" w:line="240" w:lineRule="auto"/>
        <w:ind w:left="0" w:right="0" w:firstLine="48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、内控自我评价报告</w:t>
      </w:r>
      <w:bookmarkEnd w:id="449"/>
      <w:bookmarkEnd w:id="450"/>
      <w:bookmarkEnd w:id="452"/>
    </w:p>
    <w:tbl>
      <w:tblPr>
        <w:tblOverlap w:val="never"/>
        <w:jc w:val="center"/>
        <w:tblLayout w:type="fixed"/>
      </w:tblPr>
      <w:tblGrid>
        <w:gridCol w:w="1565"/>
        <w:gridCol w:w="4109"/>
        <w:gridCol w:w="566"/>
        <w:gridCol w:w="3341"/>
      </w:tblGrid>
      <w:tr>
        <w:trPr>
          <w:trHeight w:val="40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 cn</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29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tabs>
                <w:tab w:pos="624" w:val="left"/>
              </w:tabs>
              <w:bidi w:val="0"/>
              <w:spacing w:before="0" w:after="0" w:line="250"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重大缺陷：单独缺陷或连同其他缺陷导致不能及时 防止或发现并纠正财务报告中的重大错报。出现下列情形 的，认定为重大缺陷：</w:t>
            </w:r>
          </w:p>
          <w:p>
            <w:pPr>
              <w:pStyle w:val="Style18"/>
              <w:keepNext w:val="0"/>
              <w:keepLines w:val="0"/>
              <w:widowControl w:val="0"/>
              <w:numPr>
                <w:ilvl w:val="0"/>
                <w:numId w:val="43"/>
              </w:numPr>
              <w:shd w:val="clear" w:color="auto" w:fill="auto"/>
              <w:tabs>
                <w:tab w:pos="735"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控制环境无效；</w:t>
            </w:r>
          </w:p>
          <w:p>
            <w:pPr>
              <w:pStyle w:val="Style18"/>
              <w:keepNext w:val="0"/>
              <w:keepLines w:val="0"/>
              <w:widowControl w:val="0"/>
              <w:numPr>
                <w:ilvl w:val="0"/>
                <w:numId w:val="43"/>
              </w:numPr>
              <w:shd w:val="clear" w:color="auto" w:fill="auto"/>
              <w:tabs>
                <w:tab w:pos="735"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董事、监事和高级管理人员舞弊行为；</w:t>
            </w:r>
          </w:p>
          <w:p>
            <w:pPr>
              <w:pStyle w:val="Style18"/>
              <w:keepNext w:val="0"/>
              <w:keepLines w:val="0"/>
              <w:widowControl w:val="0"/>
              <w:numPr>
                <w:ilvl w:val="0"/>
                <w:numId w:val="43"/>
              </w:numPr>
              <w:shd w:val="clear" w:color="auto" w:fill="auto"/>
              <w:tabs>
                <w:tab w:pos="816"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外部审计发现当期财务报告存在重大错报，公司 在运行过程中未能发现该错报；</w:t>
            </w:r>
          </w:p>
          <w:p>
            <w:pPr>
              <w:pStyle w:val="Style18"/>
              <w:keepNext w:val="0"/>
              <w:keepLines w:val="0"/>
              <w:widowControl w:val="0"/>
              <w:numPr>
                <w:ilvl w:val="0"/>
                <w:numId w:val="43"/>
              </w:numPr>
              <w:shd w:val="clear" w:color="auto" w:fill="auto"/>
              <w:tabs>
                <w:tab w:pos="773"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已经发现并报告给管理层的重大缺陷在</w:t>
            </w:r>
            <w:r>
              <w:rPr>
                <w:color w:val="000000"/>
                <w:spacing w:val="0"/>
                <w:w w:val="100"/>
                <w:position w:val="0"/>
                <w:sz w:val="18"/>
                <w:szCs w:val="18"/>
              </w:rPr>
              <w:t>30</w:t>
            </w:r>
            <w:r>
              <w:rPr>
                <w:rFonts w:ascii="SimSun" w:eastAsia="SimSun" w:hAnsi="SimSun" w:cs="SimSun"/>
                <w:color w:val="000000"/>
                <w:spacing w:val="0"/>
                <w:w w:val="100"/>
                <w:position w:val="0"/>
                <w:sz w:val="17"/>
                <w:szCs w:val="17"/>
              </w:rPr>
              <w:t>天内未 加以改正；</w:t>
            </w:r>
          </w:p>
          <w:p>
            <w:pPr>
              <w:pStyle w:val="Style18"/>
              <w:keepNext w:val="0"/>
              <w:keepLines w:val="0"/>
              <w:widowControl w:val="0"/>
              <w:numPr>
                <w:ilvl w:val="0"/>
                <w:numId w:val="43"/>
              </w:numPr>
              <w:shd w:val="clear" w:color="auto" w:fill="auto"/>
              <w:tabs>
                <w:tab w:pos="816"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公司审计委员会和内部审计部对内部控制的监督 无效；</w:t>
            </w:r>
          </w:p>
          <w:p>
            <w:pPr>
              <w:pStyle w:val="Style18"/>
              <w:keepNext w:val="0"/>
              <w:keepLines w:val="0"/>
              <w:widowControl w:val="0"/>
              <w:numPr>
                <w:ilvl w:val="0"/>
                <w:numId w:val="43"/>
              </w:numPr>
              <w:shd w:val="clear" w:color="auto" w:fill="auto"/>
              <w:tabs>
                <w:tab w:pos="735" w:val="left"/>
              </w:tabs>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其他可能影响报表使用者正确判断的缺陷。</w:t>
            </w:r>
          </w:p>
          <w:p>
            <w:pPr>
              <w:pStyle w:val="Style18"/>
              <w:keepNext w:val="0"/>
              <w:keepLines w:val="0"/>
              <w:widowControl w:val="0"/>
              <w:shd w:val="clear" w:color="auto" w:fill="auto"/>
              <w:tabs>
                <w:tab w:pos="634" w:val="left"/>
              </w:tabs>
              <w:bidi w:val="0"/>
              <w:spacing w:before="0" w:after="0" w:line="250"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重要缺陷：单独缺陷或连同其他缺陷导致不能及时 防止或发现并纠正财务报告中虽然未达到和超过重要性水 平，仍应引起管理层重视的错报。</w:t>
            </w:r>
          </w:p>
          <w:p>
            <w:pPr>
              <w:pStyle w:val="Style18"/>
              <w:keepNext w:val="0"/>
              <w:keepLines w:val="0"/>
              <w:widowControl w:val="0"/>
              <w:shd w:val="clear" w:color="auto" w:fill="auto"/>
              <w:tabs>
                <w:tab w:pos="634" w:val="left"/>
              </w:tabs>
              <w:bidi w:val="0"/>
              <w:spacing w:before="0" w:after="0" w:line="250"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一般缺陷：不构成重大缺陷或重要缺陷的其他内部 控制缺陷。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出现以下情形的，认定为重大缺陷， 其他情形按影响程度分别确定为重要缺陷 或一般缺陷。</w:t>
            </w:r>
          </w:p>
          <w:p>
            <w:pPr>
              <w:pStyle w:val="Style18"/>
              <w:keepNext w:val="0"/>
              <w:keepLines w:val="0"/>
              <w:widowControl w:val="0"/>
              <w:numPr>
                <w:ilvl w:val="0"/>
                <w:numId w:val="45"/>
              </w:numPr>
              <w:shd w:val="clear" w:color="auto" w:fill="auto"/>
              <w:tabs>
                <w:tab w:pos="792" w:val="left"/>
              </w:tabs>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违犯国家法律、法规或规范性文 件，被相关部门处罚，造成较大社会影响；</w:t>
            </w:r>
          </w:p>
          <w:p>
            <w:pPr>
              <w:pStyle w:val="Style18"/>
              <w:keepNext w:val="0"/>
              <w:keepLines w:val="0"/>
              <w:widowControl w:val="0"/>
              <w:numPr>
                <w:ilvl w:val="0"/>
                <w:numId w:val="45"/>
              </w:numPr>
              <w:shd w:val="clear" w:color="auto" w:fill="auto"/>
              <w:tabs>
                <w:tab w:pos="758" w:val="left"/>
              </w:tabs>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涉及公司生产经营的重要业务制 度控制缺失或失效，影响重大决策；</w:t>
            </w:r>
          </w:p>
          <w:p>
            <w:pPr>
              <w:pStyle w:val="Style18"/>
              <w:keepNext w:val="0"/>
              <w:keepLines w:val="0"/>
              <w:widowControl w:val="0"/>
              <w:numPr>
                <w:ilvl w:val="0"/>
                <w:numId w:val="45"/>
              </w:numPr>
              <w:shd w:val="clear" w:color="auto" w:fill="auto"/>
              <w:tabs>
                <w:tab w:pos="735" w:val="left"/>
              </w:tabs>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媒体负面报道频现；</w:t>
            </w:r>
          </w:p>
          <w:p>
            <w:pPr>
              <w:pStyle w:val="Style18"/>
              <w:keepNext w:val="0"/>
              <w:keepLines w:val="0"/>
              <w:widowControl w:val="0"/>
              <w:numPr>
                <w:ilvl w:val="0"/>
                <w:numId w:val="45"/>
              </w:numPr>
              <w:shd w:val="clear" w:color="auto" w:fill="auto"/>
              <w:tabs>
                <w:tab w:pos="778" w:val="left"/>
              </w:tabs>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信息披露内部控制失效，导致公 司被监管部门公开谴责；</w:t>
            </w:r>
          </w:p>
          <w:p>
            <w:pPr>
              <w:pStyle w:val="Style18"/>
              <w:keepNext w:val="0"/>
              <w:keepLines w:val="0"/>
              <w:widowControl w:val="0"/>
              <w:numPr>
                <w:ilvl w:val="0"/>
                <w:numId w:val="45"/>
              </w:numPr>
              <w:shd w:val="clear" w:color="auto" w:fill="auto"/>
              <w:tabs>
                <w:tab w:pos="735" w:val="left"/>
              </w:tabs>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重大或重要缺陷不能得到整改；</w:t>
            </w:r>
          </w:p>
          <w:p>
            <w:pPr>
              <w:pStyle w:val="Style18"/>
              <w:keepNext w:val="0"/>
              <w:keepLines w:val="0"/>
              <w:widowControl w:val="0"/>
              <w:numPr>
                <w:ilvl w:val="0"/>
                <w:numId w:val="45"/>
              </w:numPr>
              <w:shd w:val="clear" w:color="auto" w:fill="auto"/>
              <w:tabs>
                <w:tab w:pos="735" w:val="left"/>
              </w:tabs>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其他对公司影响重大的情形。</w:t>
            </w:r>
          </w:p>
        </w:tc>
      </w:tr>
      <w:tr>
        <w:trPr>
          <w:trHeight w:val="362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tabs>
                <w:tab w:pos="649" w:val="left"/>
              </w:tabs>
              <w:bidi w:val="0"/>
              <w:spacing w:before="0" w:after="0" w:line="240"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营业收入潜在错报</w:t>
            </w:r>
          </w:p>
          <w:p>
            <w:pPr>
              <w:pStyle w:val="Style18"/>
              <w:keepNext w:val="0"/>
              <w:keepLines w:val="0"/>
              <w:widowControl w:val="0"/>
              <w:numPr>
                <w:ilvl w:val="0"/>
                <w:numId w:val="47"/>
              </w:numPr>
              <w:shd w:val="clear" w:color="auto" w:fill="auto"/>
              <w:tabs>
                <w:tab w:pos="735" w:val="left"/>
              </w:tabs>
              <w:bidi w:val="0"/>
              <w:spacing w:before="0" w:after="0" w:line="235" w:lineRule="exact"/>
              <w:ind w:left="0" w:right="0" w:firstLine="380"/>
              <w:jc w:val="left"/>
              <w:rPr>
                <w:sz w:val="17"/>
                <w:szCs w:val="17"/>
              </w:rPr>
            </w:pPr>
            <w:r>
              <w:rPr>
                <w:rFonts w:ascii="SimSun" w:eastAsia="SimSun" w:hAnsi="SimSun" w:cs="SimSun"/>
                <w:color w:val="000000"/>
                <w:spacing w:val="0"/>
                <w:w w:val="100"/>
                <w:position w:val="0"/>
                <w:sz w:val="17"/>
                <w:szCs w:val="17"/>
              </w:rPr>
              <w:t>重大缺陷：营业收入总额的</w:t>
            </w:r>
            <w:r>
              <w:rPr>
                <w:color w:val="000000"/>
                <w:spacing w:val="0"/>
                <w:w w:val="100"/>
                <w:position w:val="0"/>
                <w:sz w:val="18"/>
                <w:szCs w:val="18"/>
              </w:rPr>
              <w:t>1.5%W</w:t>
            </w:r>
            <w:r>
              <w:rPr>
                <w:rFonts w:ascii="SimSun" w:eastAsia="SimSun" w:hAnsi="SimSun" w:cs="SimSun"/>
                <w:color w:val="000000"/>
                <w:spacing w:val="0"/>
                <w:w w:val="100"/>
                <w:position w:val="0"/>
                <w:sz w:val="17"/>
                <w:szCs w:val="17"/>
              </w:rPr>
              <w:t>错报；</w:t>
            </w:r>
          </w:p>
          <w:p>
            <w:pPr>
              <w:pStyle w:val="Style18"/>
              <w:keepNext w:val="0"/>
              <w:keepLines w:val="0"/>
              <w:widowControl w:val="0"/>
              <w:numPr>
                <w:ilvl w:val="0"/>
                <w:numId w:val="47"/>
              </w:numPr>
              <w:shd w:val="clear" w:color="auto" w:fill="auto"/>
              <w:tabs>
                <w:tab w:pos="811" w:val="left"/>
              </w:tabs>
              <w:bidi w:val="0"/>
              <w:spacing w:before="0" w:after="0" w:line="235" w:lineRule="exact"/>
              <w:ind w:left="0" w:right="0" w:firstLine="380"/>
              <w:jc w:val="left"/>
              <w:rPr>
                <w:sz w:val="17"/>
                <w:szCs w:val="17"/>
              </w:rPr>
            </w:pPr>
            <w:r>
              <w:rPr>
                <w:rFonts w:ascii="SimSun" w:eastAsia="SimSun" w:hAnsi="SimSun" w:cs="SimSun"/>
                <w:color w:val="000000"/>
                <w:spacing w:val="0"/>
                <w:w w:val="100"/>
                <w:position w:val="0"/>
                <w:sz w:val="17"/>
                <w:szCs w:val="17"/>
              </w:rPr>
              <w:t>重要缺陷：营业收入总额的</w:t>
            </w:r>
            <w:r>
              <w:rPr>
                <w:color w:val="000000"/>
                <w:spacing w:val="0"/>
                <w:w w:val="100"/>
                <w:position w:val="0"/>
                <w:sz w:val="18"/>
                <w:szCs w:val="18"/>
              </w:rPr>
              <w:t>0.8%W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营业收 入总额的</w:t>
            </w:r>
            <w:r>
              <w:rPr>
                <w:color w:val="000000"/>
                <w:spacing w:val="0"/>
                <w:w w:val="100"/>
                <w:position w:val="0"/>
                <w:sz w:val="18"/>
                <w:szCs w:val="18"/>
              </w:rPr>
              <w:t>1.5%</w:t>
            </w:r>
            <w:r>
              <w:rPr>
                <w:rFonts w:ascii="SimSun" w:eastAsia="SimSun" w:hAnsi="SimSun" w:cs="SimSun"/>
                <w:color w:val="000000"/>
                <w:spacing w:val="0"/>
                <w:w w:val="100"/>
                <w:position w:val="0"/>
                <w:sz w:val="17"/>
                <w:szCs w:val="17"/>
              </w:rPr>
              <w:t>；</w:t>
            </w:r>
          </w:p>
          <w:p>
            <w:pPr>
              <w:pStyle w:val="Style18"/>
              <w:keepNext w:val="0"/>
              <w:keepLines w:val="0"/>
              <w:widowControl w:val="0"/>
              <w:numPr>
                <w:ilvl w:val="0"/>
                <w:numId w:val="47"/>
              </w:numPr>
              <w:shd w:val="clear" w:color="auto" w:fill="auto"/>
              <w:tabs>
                <w:tab w:pos="735"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一般缺陷：错报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营业收入总额的</w:t>
            </w:r>
            <w:r>
              <w:rPr>
                <w:color w:val="000000"/>
                <w:spacing w:val="0"/>
                <w:w w:val="100"/>
                <w:position w:val="0"/>
                <w:sz w:val="18"/>
                <w:szCs w:val="18"/>
              </w:rPr>
              <w:t>0.8%</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tabs>
                <w:tab w:pos="663" w:val="left"/>
              </w:tabs>
              <w:bidi w:val="0"/>
              <w:spacing w:before="0" w:after="0" w:line="240"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利润总额潜在错报</w:t>
            </w:r>
          </w:p>
          <w:p>
            <w:pPr>
              <w:pStyle w:val="Style18"/>
              <w:keepNext w:val="0"/>
              <w:keepLines w:val="0"/>
              <w:widowControl w:val="0"/>
              <w:numPr>
                <w:ilvl w:val="0"/>
                <w:numId w:val="49"/>
              </w:numPr>
              <w:shd w:val="clear" w:color="auto" w:fill="auto"/>
              <w:tabs>
                <w:tab w:pos="735"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重大缺陷：利润总额的</w:t>
            </w:r>
            <w:r>
              <w:rPr>
                <w:color w:val="000000"/>
                <w:spacing w:val="0"/>
                <w:w w:val="100"/>
                <w:position w:val="0"/>
                <w:sz w:val="18"/>
                <w:szCs w:val="18"/>
              </w:rPr>
              <w:t>5%W</w:t>
            </w:r>
            <w:r>
              <w:rPr>
                <w:rFonts w:ascii="SimSun" w:eastAsia="SimSun" w:hAnsi="SimSun" w:cs="SimSun"/>
                <w:color w:val="000000"/>
                <w:spacing w:val="0"/>
                <w:w w:val="100"/>
                <w:position w:val="0"/>
                <w:sz w:val="17"/>
                <w:szCs w:val="17"/>
              </w:rPr>
              <w:t>错报；</w:t>
            </w:r>
          </w:p>
          <w:p>
            <w:pPr>
              <w:pStyle w:val="Style18"/>
              <w:keepNext w:val="0"/>
              <w:keepLines w:val="0"/>
              <w:widowControl w:val="0"/>
              <w:numPr>
                <w:ilvl w:val="0"/>
                <w:numId w:val="49"/>
              </w:numPr>
              <w:shd w:val="clear" w:color="auto" w:fill="auto"/>
              <w:tabs>
                <w:tab w:pos="644"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重要缺陷:利润总额的</w:t>
            </w:r>
            <w:r>
              <w:rPr>
                <w:color w:val="000000"/>
                <w:spacing w:val="0"/>
                <w:w w:val="100"/>
                <w:position w:val="0"/>
                <w:sz w:val="18"/>
                <w:szCs w:val="18"/>
              </w:rPr>
              <w:t>2%W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18"/>
              <w:keepNext w:val="0"/>
              <w:keepLines w:val="0"/>
              <w:widowControl w:val="0"/>
              <w:numPr>
                <w:ilvl w:val="0"/>
                <w:numId w:val="49"/>
              </w:numPr>
              <w:shd w:val="clear" w:color="auto" w:fill="auto"/>
              <w:tabs>
                <w:tab w:pos="735"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一般缺陷：错报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tabs>
                <w:tab w:pos="658" w:val="left"/>
              </w:tabs>
              <w:bidi w:val="0"/>
              <w:spacing w:before="0" w:after="0" w:line="240"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总资产潜在错报</w:t>
            </w:r>
          </w:p>
          <w:p>
            <w:pPr>
              <w:pStyle w:val="Style18"/>
              <w:keepNext w:val="0"/>
              <w:keepLines w:val="0"/>
              <w:widowControl w:val="0"/>
              <w:numPr>
                <w:ilvl w:val="0"/>
                <w:numId w:val="51"/>
              </w:numPr>
              <w:shd w:val="clear" w:color="auto" w:fill="auto"/>
              <w:tabs>
                <w:tab w:pos="735"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重大缺陷：资产总额的</w:t>
            </w:r>
            <w:r>
              <w:rPr>
                <w:color w:val="000000"/>
                <w:spacing w:val="0"/>
                <w:w w:val="100"/>
                <w:position w:val="0"/>
                <w:sz w:val="18"/>
                <w:szCs w:val="18"/>
              </w:rPr>
              <w:t>1%W</w:t>
            </w:r>
            <w:r>
              <w:rPr>
                <w:rFonts w:ascii="SimSun" w:eastAsia="SimSun" w:hAnsi="SimSun" w:cs="SimSun"/>
                <w:color w:val="000000"/>
                <w:spacing w:val="0"/>
                <w:w w:val="100"/>
                <w:position w:val="0"/>
                <w:sz w:val="17"/>
                <w:szCs w:val="17"/>
              </w:rPr>
              <w:t>错报；</w:t>
            </w:r>
          </w:p>
          <w:p>
            <w:pPr>
              <w:pStyle w:val="Style18"/>
              <w:keepNext w:val="0"/>
              <w:keepLines w:val="0"/>
              <w:widowControl w:val="0"/>
              <w:numPr>
                <w:ilvl w:val="0"/>
                <w:numId w:val="51"/>
              </w:numPr>
              <w:shd w:val="clear" w:color="auto" w:fill="auto"/>
              <w:tabs>
                <w:tab w:pos="802"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重要缺陷：资产总额的</w:t>
            </w:r>
            <w:r>
              <w:rPr>
                <w:color w:val="000000"/>
                <w:spacing w:val="0"/>
                <w:w w:val="100"/>
                <w:position w:val="0"/>
                <w:sz w:val="18"/>
                <w:szCs w:val="18"/>
              </w:rPr>
              <w:t>0.5%W</w:t>
            </w:r>
            <w:r>
              <w:rPr>
                <w:rFonts w:ascii="SimSun" w:eastAsia="SimSun" w:hAnsi="SimSun" w:cs="SimSun"/>
                <w:color w:val="000000"/>
                <w:spacing w:val="0"/>
                <w:w w:val="100"/>
                <w:position w:val="0"/>
                <w:sz w:val="17"/>
                <w:szCs w:val="17"/>
              </w:rPr>
              <w:t>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 xml:space="preserve">资产总额的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18"/>
              <w:keepNext w:val="0"/>
              <w:keepLines w:val="0"/>
              <w:widowControl w:val="0"/>
              <w:numPr>
                <w:ilvl w:val="0"/>
                <w:numId w:val="51"/>
              </w:numPr>
              <w:shd w:val="clear" w:color="auto" w:fill="auto"/>
              <w:tabs>
                <w:tab w:pos="735" w:val="left"/>
              </w:tabs>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一般缺陷：错报</w:t>
            </w:r>
            <w:r>
              <w:rPr>
                <w:rFonts w:ascii="Courier New" w:eastAsia="Courier New" w:hAnsi="Courier New" w:cs="Courier New"/>
                <w:color w:val="000000"/>
                <w:spacing w:val="0"/>
                <w:w w:val="100"/>
                <w:position w:val="0"/>
                <w:sz w:val="18"/>
                <w:szCs w:val="18"/>
              </w:rPr>
              <w:t>V</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634" w:val="left"/>
              </w:tabs>
              <w:bidi w:val="0"/>
              <w:spacing w:before="0" w:after="0" w:line="244"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重大缺陷：直接财产损失金额在 </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万元以上，对公司造成较大负面影响 并以公告形式对外披露；</w:t>
            </w:r>
          </w:p>
          <w:p>
            <w:pPr>
              <w:pStyle w:val="Style18"/>
              <w:keepNext w:val="0"/>
              <w:keepLines w:val="0"/>
              <w:widowControl w:val="0"/>
              <w:shd w:val="clear" w:color="auto" w:fill="auto"/>
              <w:tabs>
                <w:tab w:pos="638" w:val="left"/>
              </w:tabs>
              <w:bidi w:val="0"/>
              <w:spacing w:before="0" w:after="0" w:line="244"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 xml:space="preserve">重要缺陷：直接财产损失金额在 </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万元)，受国家 政府部门处罚，但未对公司造成负面影响；</w:t>
            </w:r>
          </w:p>
          <w:p>
            <w:pPr>
              <w:pStyle w:val="Style18"/>
              <w:keepNext w:val="0"/>
              <w:keepLines w:val="0"/>
              <w:widowControl w:val="0"/>
              <w:shd w:val="clear" w:color="auto" w:fill="auto"/>
              <w:tabs>
                <w:tab w:pos="634" w:val="left"/>
              </w:tabs>
              <w:bidi w:val="0"/>
              <w:spacing w:before="0" w:after="0" w:line="244"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 xml:space="preserve">一般缺陷：直接财产损失金额在 </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万元以下(含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万元)，受省级(含 省级)以下政府部门处罚，未对公司造成 负面影响。</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数量(个)</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7880" w:right="0" w:firstLine="0"/>
              <w:jc w:val="left"/>
            </w:pPr>
            <w:r>
              <w:rPr>
                <w:color w:val="000000"/>
                <w:spacing w:val="0"/>
                <w:w w:val="100"/>
                <w:position w:val="0"/>
              </w:rPr>
              <w:t>0</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非财务报告重大缺 陷数量(个)</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7880" w:right="0" w:firstLine="0"/>
              <w:jc w:val="left"/>
            </w:pPr>
            <w:r>
              <w:rPr>
                <w:color w:val="000000"/>
                <w:spacing w:val="0"/>
                <w:w w:val="100"/>
                <w:position w:val="0"/>
              </w:rPr>
              <w:t>0</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数量(个)</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7880" w:right="0" w:firstLine="0"/>
              <w:jc w:val="left"/>
            </w:pPr>
            <w:r>
              <w:rPr>
                <w:color w:val="000000"/>
                <w:spacing w:val="0"/>
                <w:w w:val="100"/>
                <w:position w:val="0"/>
              </w:rPr>
              <w:t>0</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非财务报告重要缺 陷数量(个)</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7880" w:right="0" w:firstLine="0"/>
              <w:jc w:val="left"/>
            </w:pPr>
            <w:r>
              <w:rPr>
                <w:color w:val="000000"/>
                <w:spacing w:val="0"/>
                <w:w w:val="100"/>
                <w:position w:val="0"/>
              </w:rPr>
              <w:t>0</w:t>
            </w:r>
          </w:p>
        </w:tc>
      </w:tr>
    </w:tbl>
    <w:p>
      <w:pPr>
        <w:pStyle w:val="Style32"/>
        <w:keepNext/>
        <w:keepLines/>
        <w:widowControl w:val="0"/>
        <w:shd w:val="clear" w:color="auto" w:fill="auto"/>
        <w:bidi w:val="0"/>
        <w:spacing w:before="0" w:after="380" w:line="240" w:lineRule="auto"/>
        <w:ind w:left="0" w:right="0" w:firstLine="44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、内部控制审计报告</w:t>
      </w:r>
      <w:bookmarkEnd w:id="453"/>
      <w:bookmarkEnd w:id="454"/>
      <w:bookmarkEnd w:id="456"/>
    </w:p>
    <w:p>
      <w:pPr>
        <w:pStyle w:val="Style27"/>
        <w:keepNext w:val="0"/>
        <w:keepLines w:val="0"/>
        <w:widowControl w:val="0"/>
        <w:shd w:val="clear" w:color="auto" w:fill="auto"/>
        <w:bidi w:val="0"/>
        <w:spacing w:before="0" w:after="6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我们认为，金财互联于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 财务报告内部控制。</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 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59" w:line="1" w:lineRule="exact"/>
      </w:pPr>
    </w:p>
    <w:p>
      <w:pPr>
        <w:pStyle w:val="Style27"/>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会计师事务所出具的内部控制审计报告与董事会的自我评价报告意见是否一致</w:t>
      </w:r>
    </w:p>
    <w:p>
      <w:pPr>
        <w:pStyle w:val="Style27"/>
        <w:keepNext w:val="0"/>
        <w:keepLines w:val="0"/>
        <w:widowControl w:val="0"/>
        <w:shd w:val="clear" w:color="auto" w:fill="auto"/>
        <w:bidi w:val="0"/>
        <w:spacing w:before="0" w:after="260" w:line="36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57" w:name="bookmark457"/>
      <w:bookmarkStart w:id="458" w:name="bookmark458"/>
      <w:bookmarkStart w:id="459" w:name="bookmark459"/>
      <w:r>
        <w:rPr>
          <w:color w:val="000000"/>
          <w:spacing w:val="0"/>
          <w:w w:val="100"/>
          <w:position w:val="0"/>
        </w:rPr>
        <w:t>十五、上市公司治理专项行动自查问题整改情况</w:t>
      </w:r>
      <w:bookmarkEnd w:id="457"/>
      <w:bookmarkEnd w:id="458"/>
      <w:bookmarkEnd w:id="459"/>
    </w:p>
    <w:p>
      <w:pPr>
        <w:pStyle w:val="Style27"/>
        <w:keepNext w:val="0"/>
        <w:keepLines w:val="0"/>
        <w:widowControl w:val="0"/>
        <w:shd w:val="clear" w:color="auto" w:fill="auto"/>
        <w:bidi w:val="0"/>
        <w:spacing w:before="0" w:after="140" w:line="314" w:lineRule="exact"/>
        <w:ind w:left="0" w:right="0" w:firstLine="360"/>
        <w:jc w:val="both"/>
        <w:sectPr>
          <w:footnotePr>
            <w:pos w:val="pageBottom"/>
            <w:numFmt w:val="decimal"/>
            <w:numRestart w:val="continuous"/>
          </w:footnotePr>
          <w:pgSz w:w="11900" w:h="16840"/>
          <w:pgMar w:top="1441" w:right="1034" w:bottom="1441" w:left="1060" w:header="0" w:footer="3" w:gutter="0"/>
          <w:cols w:space="720"/>
          <w:noEndnote/>
          <w:rtlGutter w:val="0"/>
          <w:docGrid w:linePitch="360"/>
        </w:sectPr>
      </w:pPr>
      <w:r>
        <w:rPr>
          <w:color w:val="000000"/>
          <w:spacing w:val="0"/>
          <w:w w:val="100"/>
          <w:position w:val="0"/>
        </w:rPr>
        <w:t>根据监管部门的要求，公司对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年的公司治理开展了专项自查活动，对照《公司法》、《证券法》、《深圳 证券交易所股票上市规则》等有关法律法规、规范性文件及《公司章程》等制度，对多方面进行了逐项自查。在本次上市公 司治理专项自查过程中，未发现公司存在重大问题及需整改的情形。公司将不断完善法人治理结构，依法规范“三会”运作， 继续规范关联交易，加强内控体系建设，不断提升信息披露水平，维护公司及股东的合法利益。</w:t>
      </w:r>
    </w:p>
    <w:p>
      <w:pPr>
        <w:pStyle w:val="Style10"/>
        <w:keepNext/>
        <w:keepLines/>
        <w:widowControl w:val="0"/>
        <w:shd w:val="clear" w:color="auto" w:fill="auto"/>
        <w:bidi w:val="0"/>
        <w:spacing w:before="520" w:line="240" w:lineRule="auto"/>
        <w:ind w:left="0" w:right="0" w:firstLine="0"/>
        <w:jc w:val="center"/>
      </w:pPr>
      <w:bookmarkStart w:id="460" w:name="bookmark460"/>
      <w:bookmarkStart w:id="461" w:name="bookmark461"/>
      <w:bookmarkStart w:id="462" w:name="bookmark462"/>
      <w:r>
        <w:rPr>
          <w:color w:val="000000"/>
          <w:spacing w:val="0"/>
          <w:w w:val="100"/>
          <w:position w:val="0"/>
        </w:rPr>
        <w:t>第五节环境和社会责任</w:t>
      </w:r>
      <w:bookmarkEnd w:id="460"/>
      <w:bookmarkEnd w:id="461"/>
      <w:bookmarkEnd w:id="462"/>
    </w:p>
    <w:p>
      <w:pPr>
        <w:pStyle w:val="Style21"/>
        <w:keepNext/>
        <w:keepLines/>
        <w:widowControl w:val="0"/>
        <w:shd w:val="clear" w:color="auto" w:fill="auto"/>
        <w:bidi w:val="0"/>
        <w:spacing w:before="0" w:after="380" w:line="240" w:lineRule="auto"/>
        <w:ind w:left="0" w:right="0" w:firstLine="760"/>
        <w:jc w:val="both"/>
      </w:pPr>
      <w:bookmarkStart w:id="463" w:name="bookmark463"/>
      <w:bookmarkStart w:id="464" w:name="bookmark464"/>
      <w:bookmarkStart w:id="465" w:name="bookmark465"/>
      <w:r>
        <w:rPr>
          <w:color w:val="000000"/>
          <w:spacing w:val="0"/>
          <w:w w:val="100"/>
          <w:position w:val="0"/>
        </w:rPr>
        <w:t>、重大环保问题</w:t>
      </w:r>
      <w:bookmarkEnd w:id="463"/>
      <w:bookmarkEnd w:id="464"/>
      <w:bookmarkEnd w:id="465"/>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参照重点排污单位披露的其他环境信息</w:t>
      </w:r>
    </w:p>
    <w:p>
      <w:pPr>
        <w:pStyle w:val="Style27"/>
        <w:keepNext w:val="0"/>
        <w:keepLines w:val="0"/>
        <w:widowControl w:val="0"/>
        <w:shd w:val="clear" w:color="auto" w:fill="auto"/>
        <w:bidi w:val="0"/>
        <w:spacing w:before="0" w:after="120" w:line="314" w:lineRule="exact"/>
        <w:ind w:left="0" w:right="0"/>
        <w:jc w:val="left"/>
      </w:pPr>
      <w:r>
        <w:rPr>
          <w:color w:val="000000"/>
          <w:spacing w:val="0"/>
          <w:w w:val="100"/>
          <w:position w:val="0"/>
        </w:rPr>
        <w:t>不适用</w:t>
      </w:r>
    </w:p>
    <w:p>
      <w:pPr>
        <w:pStyle w:val="Style27"/>
        <w:keepNext w:val="0"/>
        <w:keepLines w:val="0"/>
        <w:widowControl w:val="0"/>
        <w:shd w:val="clear" w:color="auto" w:fill="auto"/>
        <w:bidi w:val="0"/>
        <w:spacing w:before="0" w:after="120" w:line="314" w:lineRule="exact"/>
        <w:ind w:left="0" w:right="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本公司及下属子公司不属于环境保护部门公布的重点排污单位。报告期内，本公司积极响应国家环保政策，开展企业自 查工作，公司将技术创新和节能减排作为管理的重要工作，严格遵守国家颁布的法律、法规及相关行业规范，自觉履行生态 环境保护的社会责任。</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未披露其他环境信息的原因</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二</w:t>
      </w:r>
      <w:bookmarkEnd w:id="468"/>
      <w:r>
        <w:rPr>
          <w:color w:val="000000"/>
          <w:spacing w:val="0"/>
          <w:w w:val="100"/>
          <w:position w:val="0"/>
        </w:rPr>
        <w:t>、社会责任情况</w:t>
      </w:r>
      <w:bookmarkEnd w:id="466"/>
      <w:bookmarkEnd w:id="467"/>
      <w:bookmarkEnd w:id="469"/>
    </w:p>
    <w:p>
      <w:pPr>
        <w:pStyle w:val="Style27"/>
        <w:keepNext w:val="0"/>
        <w:keepLines w:val="0"/>
        <w:widowControl w:val="0"/>
        <w:shd w:val="clear" w:color="auto" w:fill="auto"/>
        <w:tabs>
          <w:tab w:pos="739" w:val="left"/>
        </w:tabs>
        <w:bidi w:val="0"/>
        <w:spacing w:before="0" w:after="0" w:line="360" w:lineRule="auto"/>
        <w:ind w:left="0" w:right="0"/>
        <w:jc w:val="left"/>
      </w:pPr>
      <w:bookmarkStart w:id="470" w:name="bookmark470"/>
      <w:r>
        <w:rPr>
          <w:rFonts w:ascii="Times New Roman" w:eastAsia="Times New Roman" w:hAnsi="Times New Roman" w:cs="Times New Roman"/>
          <w:b/>
          <w:bCs/>
          <w:color w:val="000000"/>
          <w:spacing w:val="0"/>
          <w:w w:val="100"/>
          <w:position w:val="0"/>
          <w:sz w:val="18"/>
          <w:szCs w:val="18"/>
        </w:rPr>
        <w:t>1</w:t>
      </w:r>
      <w:bookmarkEnd w:id="470"/>
      <w:r>
        <w:rPr>
          <w:b/>
          <w:bCs/>
          <w:color w:val="000000"/>
          <w:spacing w:val="0"/>
          <w:w w:val="100"/>
          <w:position w:val="0"/>
        </w:rPr>
        <w:t>、</w:t>
        <w:tab/>
        <w:t>完善公司治理结构</w:t>
      </w:r>
    </w:p>
    <w:p>
      <w:pPr>
        <w:pStyle w:val="Style27"/>
        <w:keepNext w:val="0"/>
        <w:keepLines w:val="0"/>
        <w:widowControl w:val="0"/>
        <w:shd w:val="clear" w:color="auto" w:fill="auto"/>
        <w:bidi w:val="0"/>
        <w:spacing w:before="0" w:after="120" w:line="314" w:lineRule="exact"/>
        <w:ind w:left="0" w:right="0"/>
        <w:jc w:val="left"/>
      </w:pPr>
      <w:r>
        <w:rPr>
          <w:color w:val="000000"/>
          <w:spacing w:val="0"/>
          <w:w w:val="100"/>
          <w:position w:val="0"/>
        </w:rPr>
        <w:t>公司严格按照《公司法》、《证券法》、《上市公司治理准则》、《深圳证券交易所股票上市规则》、《深圳证券交易 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号一主板上市公司规范运作》等有关法律法规、规章制度的要求，及时制定与修订相关规章 制度；积极推进内控体系建设，完善公司法人治理结构，明确公司股东大会、董事会、监事会等各自应履行的职责和议事规 则，为公司的规范运作提供了完善的制度保障，有效强化了公司决策的公正性，保障公司的持续经营，切实维护公司和全体 股东尤其是中小股东的合法权益。</w:t>
      </w:r>
    </w:p>
    <w:p>
      <w:pPr>
        <w:pStyle w:val="Style27"/>
        <w:keepNext w:val="0"/>
        <w:keepLines w:val="0"/>
        <w:widowControl w:val="0"/>
        <w:shd w:val="clear" w:color="auto" w:fill="auto"/>
        <w:tabs>
          <w:tab w:pos="754" w:val="left"/>
        </w:tabs>
        <w:bidi w:val="0"/>
        <w:spacing w:before="0" w:after="0" w:line="360" w:lineRule="auto"/>
        <w:ind w:left="0" w:right="0"/>
        <w:jc w:val="left"/>
      </w:pPr>
      <w:bookmarkStart w:id="471" w:name="bookmark471"/>
      <w:r>
        <w:rPr>
          <w:rFonts w:ascii="Times New Roman" w:eastAsia="Times New Roman" w:hAnsi="Times New Roman" w:cs="Times New Roman"/>
          <w:b/>
          <w:bCs/>
          <w:color w:val="000000"/>
          <w:spacing w:val="0"/>
          <w:w w:val="100"/>
          <w:position w:val="0"/>
          <w:sz w:val="18"/>
          <w:szCs w:val="18"/>
        </w:rPr>
        <w:t>2</w:t>
      </w:r>
      <w:bookmarkEnd w:id="471"/>
      <w:r>
        <w:rPr>
          <w:b/>
          <w:bCs/>
          <w:color w:val="000000"/>
          <w:spacing w:val="0"/>
          <w:w w:val="100"/>
          <w:position w:val="0"/>
        </w:rPr>
        <w:t>、</w:t>
        <w:tab/>
        <w:t>职工权益保护</w:t>
      </w:r>
    </w:p>
    <w:p>
      <w:pPr>
        <w:pStyle w:val="Style27"/>
        <w:keepNext w:val="0"/>
        <w:keepLines w:val="0"/>
        <w:widowControl w:val="0"/>
        <w:shd w:val="clear" w:color="auto" w:fill="auto"/>
        <w:bidi w:val="0"/>
        <w:spacing w:before="0" w:after="120" w:line="313" w:lineRule="exact"/>
        <w:ind w:left="0" w:right="0"/>
        <w:jc w:val="left"/>
      </w:pPr>
      <w:r>
        <w:rPr>
          <w:color w:val="000000"/>
          <w:spacing w:val="0"/>
          <w:w w:val="100"/>
          <w:position w:val="0"/>
        </w:rPr>
        <w:t>公司严格遵守《劳动法》等法律法规要求，依法与员工签订《劳动合同》，并按照国家和地方法律法规为员工办理医疗、 养老、失业、工伤、生育等社会保险，并为员工缴纳住房公积金，认真执行员工法定假期、婚假、丧假、产假、工伤假等制 度。公司每年组织员工进行体检、团建活动，努力为员工提供安全有保障的工作环境。公司注重职工培训：公司搭建了完备 的培训体系，并不断改进完善，主要以内训和外训两种形式进行。内部培训方面，在公司内部开设新员工岗前培训、在岗业 务培训，以及各项法规、公司规章、制度等全生命周期培训，全面立体帮助员工获得成长与提升；外部培训方面，公司积极 聘请外部讲师、组织员工参加外部培训，为不同层级员工制定富有针对性的专项培训，拓宽员工的思维视野，提高员工专业 技能和综合素质。公司每年都根据发展战略、人员情况制定相应的培训计划，为员工搭建良好的职业发展通道，为公司发展 储备人才。</w:t>
      </w:r>
    </w:p>
    <w:p>
      <w:pPr>
        <w:pStyle w:val="Style27"/>
        <w:keepNext w:val="0"/>
        <w:keepLines w:val="0"/>
        <w:widowControl w:val="0"/>
        <w:shd w:val="clear" w:color="auto" w:fill="auto"/>
        <w:tabs>
          <w:tab w:pos="754" w:val="left"/>
        </w:tabs>
        <w:bidi w:val="0"/>
        <w:spacing w:before="0" w:after="0" w:line="360" w:lineRule="auto"/>
        <w:ind w:left="0" w:right="0"/>
        <w:jc w:val="both"/>
      </w:pPr>
      <w:bookmarkStart w:id="472" w:name="bookmark472"/>
      <w:r>
        <w:rPr>
          <w:rFonts w:ascii="Times New Roman" w:eastAsia="Times New Roman" w:hAnsi="Times New Roman" w:cs="Times New Roman"/>
          <w:b/>
          <w:bCs/>
          <w:color w:val="000000"/>
          <w:spacing w:val="0"/>
          <w:w w:val="100"/>
          <w:position w:val="0"/>
          <w:sz w:val="18"/>
          <w:szCs w:val="18"/>
        </w:rPr>
        <w:t>3</w:t>
      </w:r>
      <w:bookmarkEnd w:id="472"/>
      <w:r>
        <w:rPr>
          <w:b/>
          <w:bCs/>
          <w:color w:val="000000"/>
          <w:spacing w:val="0"/>
          <w:w w:val="100"/>
          <w:position w:val="0"/>
        </w:rPr>
        <w:t>、</w:t>
        <w:tab/>
        <w:t>供应商、客户权益保护</w:t>
      </w:r>
    </w:p>
    <w:p>
      <w:pPr>
        <w:pStyle w:val="Style27"/>
        <w:keepNext w:val="0"/>
        <w:keepLines w:val="0"/>
        <w:widowControl w:val="0"/>
        <w:shd w:val="clear" w:color="auto" w:fill="auto"/>
        <w:bidi w:val="0"/>
        <w:spacing w:before="0" w:after="40" w:line="314" w:lineRule="exact"/>
        <w:ind w:left="0" w:right="0"/>
        <w:jc w:val="both"/>
      </w:pPr>
      <w:r>
        <w:rPr>
          <w:color w:val="000000"/>
          <w:spacing w:val="0"/>
          <w:w w:val="100"/>
          <w:position w:val="0"/>
        </w:rPr>
        <w:t xml:space="preserve">公司重视企业内控机制建设，防范商业贿赂与不正当交易，保护供应商与客户的合法权益。公司坚持“诚信经营，合作 </w:t>
      </w:r>
      <w:r>
        <w:rPr>
          <w:color w:val="000000"/>
          <w:spacing w:val="0"/>
          <w:w w:val="100"/>
          <w:position w:val="0"/>
        </w:rPr>
        <w:t>共赢”的原则，以期保护公司、供应商及客户的合法权益。</w:t>
      </w:r>
    </w:p>
    <w:p>
      <w:pPr>
        <w:pStyle w:val="Style27"/>
        <w:keepNext w:val="0"/>
        <w:keepLines w:val="0"/>
        <w:widowControl w:val="0"/>
        <w:shd w:val="clear" w:color="auto" w:fill="auto"/>
        <w:tabs>
          <w:tab w:pos="749" w:val="left"/>
        </w:tabs>
        <w:bidi w:val="0"/>
        <w:spacing w:before="0" w:after="40" w:line="314" w:lineRule="exact"/>
        <w:ind w:left="0" w:right="0"/>
        <w:jc w:val="left"/>
      </w:pPr>
      <w:bookmarkStart w:id="473" w:name="bookmark473"/>
      <w:r>
        <w:rPr>
          <w:rFonts w:ascii="Times New Roman" w:eastAsia="Times New Roman" w:hAnsi="Times New Roman" w:cs="Times New Roman"/>
          <w:b/>
          <w:bCs/>
          <w:color w:val="000000"/>
          <w:spacing w:val="0"/>
          <w:w w:val="100"/>
          <w:position w:val="0"/>
          <w:sz w:val="18"/>
          <w:szCs w:val="18"/>
        </w:rPr>
        <w:t>4</w:t>
      </w:r>
      <w:bookmarkEnd w:id="473"/>
      <w:r>
        <w:rPr>
          <w:b/>
          <w:bCs/>
          <w:color w:val="000000"/>
          <w:spacing w:val="0"/>
          <w:w w:val="100"/>
          <w:position w:val="0"/>
        </w:rPr>
        <w:t>、</w:t>
        <w:tab/>
        <w:t>环境保护与可持续发展</w:t>
      </w:r>
    </w:p>
    <w:p>
      <w:pPr>
        <w:pStyle w:val="Style27"/>
        <w:keepNext w:val="0"/>
        <w:keepLines w:val="0"/>
        <w:widowControl w:val="0"/>
        <w:shd w:val="clear" w:color="auto" w:fill="auto"/>
        <w:bidi w:val="0"/>
        <w:spacing w:before="0" w:after="40" w:line="312" w:lineRule="exact"/>
        <w:ind w:left="0" w:right="0"/>
        <w:jc w:val="left"/>
      </w:pPr>
      <w:r>
        <w:rPr>
          <w:color w:val="000000"/>
          <w:spacing w:val="0"/>
          <w:w w:val="100"/>
          <w:position w:val="0"/>
        </w:rPr>
        <w:t>公司高度重视环境保护与可持续发展工作，并将其作为一项重要工作来抓，将环境保护、节能减排工作纳入重要事项。 公司在日常生产经营中坚持节能减排、绿色安全的方针，减少水、电、纸等能源消耗。</w:t>
      </w:r>
    </w:p>
    <w:p>
      <w:pPr>
        <w:pStyle w:val="Style27"/>
        <w:keepNext w:val="0"/>
        <w:keepLines w:val="0"/>
        <w:widowControl w:val="0"/>
        <w:shd w:val="clear" w:color="auto" w:fill="auto"/>
        <w:bidi w:val="0"/>
        <w:spacing w:before="0" w:after="40" w:line="317" w:lineRule="exact"/>
        <w:ind w:left="0" w:right="0"/>
        <w:jc w:val="left"/>
      </w:pPr>
      <w:r>
        <w:rPr>
          <w:color w:val="000000"/>
          <w:spacing w:val="0"/>
          <w:w w:val="100"/>
          <w:position w:val="0"/>
        </w:rPr>
        <w:t>公司热处理板块在国内热处理行业率先通过了</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环境体系认证，坚持以实现热处理行业高质量发展为目标，以 绿色热处理为基本原则，做好热处理工艺装备节能和环保工作，进一步降低能耗和排放，产学研用紧密结合开展技术创新， 推进热处理产业基础高级化。</w:t>
      </w:r>
    </w:p>
    <w:p>
      <w:pPr>
        <w:pStyle w:val="Style27"/>
        <w:keepNext w:val="0"/>
        <w:keepLines w:val="0"/>
        <w:widowControl w:val="0"/>
        <w:shd w:val="clear" w:color="auto" w:fill="auto"/>
        <w:tabs>
          <w:tab w:pos="749" w:val="left"/>
        </w:tabs>
        <w:bidi w:val="0"/>
        <w:spacing w:before="0" w:after="40" w:line="314" w:lineRule="exact"/>
        <w:ind w:left="0" w:right="0"/>
        <w:jc w:val="both"/>
      </w:pPr>
      <w:bookmarkStart w:id="474" w:name="bookmark474"/>
      <w:r>
        <w:rPr>
          <w:rFonts w:ascii="Times New Roman" w:eastAsia="Times New Roman" w:hAnsi="Times New Roman" w:cs="Times New Roman"/>
          <w:b/>
          <w:bCs/>
          <w:color w:val="000000"/>
          <w:spacing w:val="0"/>
          <w:w w:val="100"/>
          <w:position w:val="0"/>
          <w:sz w:val="18"/>
          <w:szCs w:val="18"/>
        </w:rPr>
        <w:t>5</w:t>
      </w:r>
      <w:bookmarkEnd w:id="474"/>
      <w:r>
        <w:rPr>
          <w:b/>
          <w:bCs/>
          <w:color w:val="000000"/>
          <w:spacing w:val="0"/>
          <w:w w:val="100"/>
          <w:position w:val="0"/>
        </w:rPr>
        <w:t>、</w:t>
        <w:tab/>
        <w:t>重视投资者关系管理</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公司高度重视投资者关系管理工作，严格按照各项法律、法规的要求进行投资者关系管理活动，规范执行《投资者关系 管理制度》，通过投资者电话、投资者邮箱、投资者“互动易”平台等多种渠道加强与投资者的联系和沟通，有效地增进了 投资者与公司的交流，维护了良好的投资者关系。</w:t>
      </w:r>
    </w:p>
    <w:p>
      <w:pPr>
        <w:pStyle w:val="Style27"/>
        <w:keepNext w:val="0"/>
        <w:keepLines w:val="0"/>
        <w:widowControl w:val="0"/>
        <w:shd w:val="clear" w:color="auto" w:fill="auto"/>
        <w:tabs>
          <w:tab w:pos="749" w:val="left"/>
        </w:tabs>
        <w:bidi w:val="0"/>
        <w:spacing w:before="0" w:after="0" w:line="360" w:lineRule="auto"/>
        <w:ind w:left="0" w:right="0"/>
        <w:jc w:val="both"/>
      </w:pPr>
      <w:bookmarkStart w:id="475" w:name="bookmark475"/>
      <w:r>
        <w:rPr>
          <w:rFonts w:ascii="Times New Roman" w:eastAsia="Times New Roman" w:hAnsi="Times New Roman" w:cs="Times New Roman"/>
          <w:b/>
          <w:bCs/>
          <w:color w:val="000000"/>
          <w:spacing w:val="0"/>
          <w:w w:val="100"/>
          <w:position w:val="0"/>
          <w:sz w:val="18"/>
          <w:szCs w:val="18"/>
        </w:rPr>
        <w:t>6</w:t>
      </w:r>
      <w:bookmarkEnd w:id="475"/>
      <w:r>
        <w:rPr>
          <w:b/>
          <w:bCs/>
          <w:color w:val="000000"/>
          <w:spacing w:val="0"/>
          <w:w w:val="100"/>
          <w:position w:val="0"/>
        </w:rPr>
        <w:t>、</w:t>
        <w:tab/>
        <w:t>关心社会公益事业</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公司通过公益捐赠等方式积极履行上市公司社会责任，未来公司将进一步践行绿色发展观念，积极履行社会责任，在救 灾助困、公益事业等方面为社会做出更多贡献。</w:t>
      </w:r>
    </w:p>
    <w:p>
      <w:pPr>
        <w:pStyle w:val="Style21"/>
        <w:keepNext/>
        <w:keepLines/>
        <w:widowControl w:val="0"/>
        <w:shd w:val="clear" w:color="auto" w:fill="auto"/>
        <w:bidi w:val="0"/>
        <w:spacing w:before="0" w:after="2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三</w:t>
      </w:r>
      <w:bookmarkEnd w:id="478"/>
      <w:r>
        <w:rPr>
          <w:color w:val="000000"/>
          <w:spacing w:val="0"/>
          <w:w w:val="100"/>
          <w:position w:val="0"/>
        </w:rPr>
        <w:t>、巩固拓展脱贫攻坚成果、乡村振兴的情况</w:t>
      </w:r>
      <w:bookmarkEnd w:id="476"/>
      <w:bookmarkEnd w:id="477"/>
      <w:bookmarkEnd w:id="479"/>
    </w:p>
    <w:p>
      <w:pPr>
        <w:pStyle w:val="Style27"/>
        <w:keepNext w:val="0"/>
        <w:keepLines w:val="0"/>
        <w:widowControl w:val="0"/>
        <w:shd w:val="clear" w:color="auto" w:fill="auto"/>
        <w:bidi w:val="0"/>
        <w:spacing w:before="0" w:after="40" w:line="314" w:lineRule="exact"/>
        <w:ind w:left="0" w:right="0"/>
        <w:jc w:val="both"/>
      </w:pPr>
      <w:r>
        <w:rPr>
          <w:color w:val="000000"/>
          <w:spacing w:val="0"/>
          <w:w w:val="100"/>
          <w:position w:val="0"/>
        </w:rPr>
        <w:t>报告期内，暂未涉及脱贫攻坚、乡村振兴工作。</w:t>
      </w:r>
      <w:r>
        <w:br w:type="page"/>
      </w:r>
    </w:p>
    <w:p>
      <w:pPr>
        <w:pStyle w:val="Style10"/>
        <w:keepNext/>
        <w:keepLines/>
        <w:widowControl w:val="0"/>
        <w:shd w:val="clear" w:color="auto" w:fill="auto"/>
        <w:bidi w:val="0"/>
        <w:spacing w:before="0" w:after="520" w:line="240" w:lineRule="auto"/>
        <w:ind w:left="0" w:right="0" w:firstLine="0"/>
        <w:jc w:val="center"/>
      </w:pPr>
      <w:bookmarkStart w:id="480" w:name="bookmark480"/>
      <w:bookmarkStart w:id="481" w:name="bookmark481"/>
      <w:bookmarkStart w:id="482" w:name="bookmark482"/>
      <w:r>
        <w:rPr>
          <w:color w:val="000000"/>
          <w:spacing w:val="0"/>
          <w:w w:val="100"/>
          <w:position w:val="0"/>
        </w:rPr>
        <w:t>第六节重要事项</w:t>
      </w:r>
      <w:bookmarkEnd w:id="480"/>
      <w:bookmarkEnd w:id="481"/>
      <w:bookmarkEnd w:id="482"/>
    </w:p>
    <w:p>
      <w:pPr>
        <w:pStyle w:val="Style21"/>
        <w:keepNext/>
        <w:keepLines/>
        <w:widowControl w:val="0"/>
        <w:shd w:val="clear" w:color="auto" w:fill="auto"/>
        <w:bidi w:val="0"/>
        <w:spacing w:before="0" w:after="34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一</w:t>
      </w:r>
      <w:bookmarkEnd w:id="485"/>
      <w:r>
        <w:rPr>
          <w:color w:val="000000"/>
          <w:spacing w:val="0"/>
          <w:w w:val="100"/>
          <w:position w:val="0"/>
        </w:rPr>
        <w:t>、承诺事项履行情况</w:t>
      </w:r>
      <w:bookmarkEnd w:id="483"/>
      <w:bookmarkEnd w:id="484"/>
      <w:bookmarkEnd w:id="486"/>
    </w:p>
    <w:p>
      <w:pPr>
        <w:pStyle w:val="Style32"/>
        <w:keepNext/>
        <w:keepLines/>
        <w:widowControl w:val="0"/>
        <w:shd w:val="clear" w:color="auto" w:fill="auto"/>
        <w:bidi w:val="0"/>
        <w:spacing w:before="0" w:after="340" w:line="312" w:lineRule="exact"/>
        <w:ind w:left="0" w:right="0" w:firstLine="44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、公司实际控制人、股东、关联方、收购人以及公司等承诺相关方在报告期内履行完毕及截至报告 期末尚未履行完毕的承诺事项</w:t>
      </w:r>
      <w:bookmarkEnd w:id="487"/>
      <w:bookmarkEnd w:id="488"/>
      <w:bookmarkEnd w:id="490"/>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850"/>
        <w:gridCol w:w="571"/>
        <w:gridCol w:w="4392"/>
        <w:gridCol w:w="566"/>
        <w:gridCol w:w="427"/>
        <w:gridCol w:w="1920"/>
      </w:tblGrid>
      <w:tr>
        <w:trPr>
          <w:trHeight w:val="4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承诺</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承诺 时间</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承诺 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left"/>
              <w:rPr>
                <w:sz w:val="16"/>
                <w:szCs w:val="16"/>
              </w:rPr>
            </w:pPr>
            <w:r>
              <w:rPr>
                <w:rFonts w:ascii="SimSun" w:eastAsia="SimSun" w:hAnsi="SimSun" w:cs="SimSun"/>
                <w:color w:val="000000"/>
                <w:spacing w:val="0"/>
                <w:w w:val="100"/>
                <w:position w:val="0"/>
                <w:sz w:val="16"/>
                <w:szCs w:val="16"/>
              </w:rPr>
              <w:t>收购报告 书或权益 变动报告 书中所作 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湾区发展 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股份锁</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360"/>
              <w:jc w:val="both"/>
              <w:rPr>
                <w:sz w:val="16"/>
                <w:szCs w:val="16"/>
              </w:rPr>
            </w:pPr>
            <w:r>
              <w:rPr>
                <w:rFonts w:ascii="SimSun" w:eastAsia="SimSun" w:hAnsi="SimSun" w:cs="SimSun"/>
                <w:color w:val="000000"/>
                <w:spacing w:val="0"/>
                <w:w w:val="100"/>
                <w:position w:val="0"/>
                <w:sz w:val="16"/>
                <w:szCs w:val="16"/>
              </w:rPr>
              <w:t>在本次权益变动完成后</w:t>
            </w:r>
            <w:r>
              <w:rPr>
                <w:color w:val="000000"/>
                <w:spacing w:val="0"/>
                <w:w w:val="100"/>
                <w:position w:val="0"/>
                <w:sz w:val="16"/>
                <w:szCs w:val="16"/>
              </w:rPr>
              <w:t>12</w:t>
            </w:r>
            <w:r>
              <w:rPr>
                <w:rFonts w:ascii="SimSun" w:eastAsia="SimSun" w:hAnsi="SimSun" w:cs="SimSun"/>
                <w:color w:val="000000"/>
                <w:spacing w:val="0"/>
                <w:w w:val="100"/>
                <w:position w:val="0"/>
                <w:sz w:val="16"/>
                <w:szCs w:val="16"/>
              </w:rPr>
              <w:t>个月内，信息披露义务人及 一致行动人承诺不会转让本次权益变动中所涉及的股份。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6"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.04.0 </w:t>
            </w:r>
            <w:r>
              <w:rPr>
                <w:color w:val="000000"/>
                <w:spacing w:val="0"/>
                <w:w w:val="100"/>
                <w:position w:val="0"/>
                <w:sz w:val="16"/>
                <w:szCs w:val="16"/>
              </w:rPr>
              <w:t xml:space="preserve">9~20 </w:t>
            </w:r>
            <w:r>
              <w:rPr>
                <w:color w:val="000000"/>
                <w:spacing w:val="0"/>
                <w:w w:val="100"/>
                <w:position w:val="0"/>
                <w:sz w:val="16"/>
                <w:szCs w:val="16"/>
              </w:rPr>
              <w:t>22.0 4.08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2" w:lineRule="exact"/>
              <w:ind w:left="0" w:right="0" w:firstLine="0"/>
              <w:jc w:val="left"/>
              <w:rPr>
                <w:sz w:val="16"/>
                <w:szCs w:val="16"/>
              </w:rPr>
            </w:pPr>
            <w:r>
              <w:rPr>
                <w:rFonts w:ascii="SimSun" w:eastAsia="SimSun" w:hAnsi="SimSun" w:cs="SimSun"/>
                <w:color w:val="000000"/>
                <w:spacing w:val="0"/>
                <w:w w:val="100"/>
                <w:position w:val="0"/>
                <w:sz w:val="16"/>
                <w:szCs w:val="16"/>
              </w:rPr>
              <w:t>报告期内，徐正军先生因 质押给广发证券股份有 限公司的本公司股票触 发协议约定的逾期条款， 部分股票被广发证券处 置导致其被动减持。</w:t>
            </w:r>
          </w:p>
          <w:p>
            <w:pPr>
              <w:pStyle w:val="Style18"/>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2022</w:t>
            </w:r>
            <w:r>
              <w:rPr>
                <w:rFonts w:ascii="SimSun" w:eastAsia="SimSun" w:hAnsi="SimSun" w:cs="SimSun"/>
                <w:color w:val="000000"/>
                <w:spacing w:val="0"/>
                <w:w w:val="100"/>
                <w:position w:val="0"/>
                <w:sz w:val="16"/>
                <w:szCs w:val="16"/>
              </w:rPr>
              <w:t>年</w:t>
            </w:r>
            <w:r>
              <w:rPr>
                <w:color w:val="000000"/>
                <w:spacing w:val="0"/>
                <w:w w:val="100"/>
                <w:position w:val="0"/>
                <w:sz w:val="16"/>
                <w:szCs w:val="16"/>
              </w:rPr>
              <w:t>1</w:t>
            </w:r>
            <w:r>
              <w:rPr>
                <w:rFonts w:ascii="SimSun" w:eastAsia="SimSun" w:hAnsi="SimSun" w:cs="SimSun"/>
                <w:color w:val="000000"/>
                <w:spacing w:val="0"/>
                <w:w w:val="100"/>
                <w:position w:val="0"/>
                <w:sz w:val="16"/>
                <w:szCs w:val="16"/>
              </w:rPr>
              <w:t>月</w:t>
            </w:r>
            <w:r>
              <w:rPr>
                <w:color w:val="000000"/>
                <w:spacing w:val="0"/>
                <w:w w:val="100"/>
                <w:position w:val="0"/>
                <w:sz w:val="16"/>
                <w:szCs w:val="16"/>
              </w:rPr>
              <w:t>5</w:t>
            </w:r>
            <w:r>
              <w:rPr>
                <w:rFonts w:ascii="SimSun" w:eastAsia="SimSun" w:hAnsi="SimSun" w:cs="SimSun"/>
                <w:color w:val="000000"/>
                <w:spacing w:val="0"/>
                <w:w w:val="100"/>
                <w:position w:val="0"/>
                <w:sz w:val="16"/>
                <w:szCs w:val="16"/>
              </w:rPr>
              <w:t>日，湾区发 展所持本公司股份被司 法扣划给东润金财；</w:t>
            </w:r>
            <w:r>
              <w:rPr>
                <w:color w:val="000000"/>
                <w:spacing w:val="0"/>
                <w:w w:val="100"/>
                <w:position w:val="0"/>
                <w:sz w:val="16"/>
                <w:szCs w:val="16"/>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6"/>
                <w:szCs w:val="16"/>
              </w:rPr>
              <w:t>1</w:t>
            </w:r>
            <w:r>
              <w:rPr>
                <w:rFonts w:ascii="SimSun" w:eastAsia="SimSun" w:hAnsi="SimSun" w:cs="SimSun"/>
                <w:color w:val="000000"/>
                <w:spacing w:val="0"/>
                <w:w w:val="100"/>
                <w:position w:val="0"/>
                <w:sz w:val="16"/>
                <w:szCs w:val="16"/>
              </w:rPr>
              <w:t>月</w:t>
            </w:r>
            <w:r>
              <w:rPr>
                <w:color w:val="000000"/>
                <w:spacing w:val="0"/>
                <w:w w:val="100"/>
                <w:position w:val="0"/>
                <w:sz w:val="16"/>
                <w:szCs w:val="16"/>
              </w:rPr>
              <w:t>6</w:t>
            </w:r>
            <w:r>
              <w:rPr>
                <w:rFonts w:ascii="SimSun" w:eastAsia="SimSun" w:hAnsi="SimSun" w:cs="SimSun"/>
                <w:color w:val="000000"/>
                <w:spacing w:val="0"/>
                <w:w w:val="100"/>
                <w:position w:val="0"/>
                <w:sz w:val="16"/>
                <w:szCs w:val="16"/>
              </w:rPr>
              <w:t>日，湾区发展与 徐正军解除《表决权委托 协议》，由此，湾区发展 和徐正军关于本公司股 份锁定的承诺失效。</w:t>
            </w:r>
          </w:p>
        </w:tc>
      </w:tr>
      <w:tr>
        <w:trPr>
          <w:trHeight w:val="636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资产重组</w:t>
            </w:r>
          </w:p>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时所作承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东润金财 朱文明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避免同</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业竞争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240"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截止本承诺函签署之日，本企业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本人未在、将来也 不会在中国境内或境外以任何方式（包括但不限于单独经 营、通过合资</w:t>
            </w:r>
            <w:r>
              <w:rPr>
                <w:color w:val="000000"/>
                <w:spacing w:val="0"/>
                <w:w w:val="100"/>
                <w:position w:val="0"/>
                <w:sz w:val="16"/>
                <w:szCs w:val="16"/>
              </w:rPr>
              <w:t>/</w:t>
            </w:r>
            <w:r>
              <w:rPr>
                <w:rFonts w:ascii="SimSun" w:eastAsia="SimSun" w:hAnsi="SimSun" w:cs="SimSun"/>
                <w:color w:val="000000"/>
                <w:spacing w:val="0"/>
                <w:w w:val="100"/>
                <w:position w:val="0"/>
                <w:sz w:val="16"/>
                <w:szCs w:val="16"/>
              </w:rPr>
              <w:t>合伙经营或拥有另一公司或企业的股权及其 它权益等方式）直接或间接从事或参与任何与上市公司及其 下属子公司相同、相似或在商业上构成任何竞争的业务及活 动，或拥有与上市公司及其下属子公司存在竞争关系的任何 经济实体、机构、经济组织的权益，或以其他任何形式取得 该经济实体、机构、经济组织的控制权，或者为该等与上市 公司及其下属子公司业务构成竞争关系的经济实体、机构、 经济组织以劳务、顾问或咨询等方式提供服务。</w:t>
            </w:r>
          </w:p>
          <w:p>
            <w:pPr>
              <w:pStyle w:val="Style18"/>
              <w:keepNext w:val="0"/>
              <w:keepLines w:val="0"/>
              <w:widowControl w:val="0"/>
              <w:shd w:val="clear" w:color="auto" w:fill="auto"/>
              <w:tabs>
                <w:tab w:pos="557" w:val="left"/>
              </w:tabs>
              <w:bidi w:val="0"/>
              <w:spacing w:before="0" w:after="0" w:line="241"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本人如从任何第三方获得的商业机会与上市 公司及其下属子公司经营的业务构成竞争或可能构成竞争， 则应立即通知上市公司或其下属子公司，并应促成将该商业 机会让予上市公司或其下属子公司。</w:t>
            </w:r>
          </w:p>
          <w:p>
            <w:pPr>
              <w:pStyle w:val="Style18"/>
              <w:keepNext w:val="0"/>
              <w:keepLines w:val="0"/>
              <w:widowControl w:val="0"/>
              <w:shd w:val="clear" w:color="auto" w:fill="auto"/>
              <w:tabs>
                <w:tab w:pos="581" w:val="left"/>
              </w:tabs>
              <w:bidi w:val="0"/>
              <w:spacing w:before="0" w:after="0" w:line="241" w:lineRule="exact"/>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若发现本企业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本人控制的其他企业 在以后任何时间从事与上市公司及其下属子公司的产品或 业务存在竞争的业务，则本企业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 其他企业承诺将以停止生产经营相竞争的业务或产品的方 式，或者将相竞争的业务无偿转让给上市公司及其下属子公 司的方式，或者将相竞争的业务转让给无关联关系的第三方 的方式避免同业竞争。</w:t>
            </w:r>
          </w:p>
          <w:p>
            <w:pPr>
              <w:pStyle w:val="Style18"/>
              <w:keepNext w:val="0"/>
              <w:keepLines w:val="0"/>
              <w:widowControl w:val="0"/>
              <w:shd w:val="clear" w:color="auto" w:fill="auto"/>
              <w:tabs>
                <w:tab w:pos="581" w:val="left"/>
              </w:tabs>
              <w:bidi w:val="0"/>
              <w:spacing w:before="0" w:after="0" w:line="241" w:lineRule="exact"/>
              <w:ind w:left="0" w:right="0" w:firstLine="360"/>
              <w:jc w:val="both"/>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在本企业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本人作为上市公司控股股东</w:t>
            </w:r>
            <w:r>
              <w:rPr>
                <w:color w:val="000000"/>
                <w:spacing w:val="0"/>
                <w:w w:val="100"/>
                <w:position w:val="0"/>
                <w:sz w:val="16"/>
                <w:szCs w:val="16"/>
              </w:rPr>
              <w:t>/</w:t>
            </w:r>
            <w:r>
              <w:rPr>
                <w:rFonts w:ascii="SimSun" w:eastAsia="SimSun" w:hAnsi="SimSun" w:cs="SimSun"/>
                <w:color w:val="000000"/>
                <w:spacing w:val="0"/>
                <w:w w:val="100"/>
                <w:position w:val="0"/>
                <w:sz w:val="16"/>
                <w:szCs w:val="16"/>
              </w:rPr>
              <w:t>实际控制人 期间，本承诺函持续有效，不可撤销。</w:t>
            </w:r>
          </w:p>
          <w:p>
            <w:pPr>
              <w:pStyle w:val="Style18"/>
              <w:keepNext w:val="0"/>
              <w:keepLines w:val="0"/>
              <w:widowControl w:val="0"/>
              <w:shd w:val="clear" w:color="auto" w:fill="auto"/>
              <w:bidi w:val="0"/>
              <w:spacing w:before="0" w:after="0" w:line="241" w:lineRule="exact"/>
              <w:ind w:left="0" w:right="0" w:firstLine="0"/>
              <w:jc w:val="both"/>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、如上述承诺被证明是不真实的或未被遵守，本企业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 愿意承担因违反上述承诺而给上市公司造成的全部经济损 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01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bl>
    <w:p>
      <w:pPr>
        <w:spacing w:lineRule="exact" w:line="1"/>
        <w:rPr>
          <w:sz w:val="2"/>
          <w:szCs w:val="2"/>
        </w:rPr>
      </w:pPr>
      <w:r>
        <w:br w:type="page"/>
      </w:r>
    </w:p>
    <w:tbl>
      <w:tblPr>
        <w:tblOverlap w:val="never"/>
        <w:jc w:val="center"/>
        <w:tblLayout w:type="fixed"/>
      </w:tblPr>
      <w:tblGrid>
        <w:gridCol w:w="854"/>
        <w:gridCol w:w="850"/>
        <w:gridCol w:w="571"/>
        <w:gridCol w:w="4392"/>
        <w:gridCol w:w="566"/>
        <w:gridCol w:w="427"/>
        <w:gridCol w:w="1920"/>
      </w:tblGrid>
      <w:tr>
        <w:trPr>
          <w:trHeight w:val="62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东润金财 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减少和</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规避关</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联交易</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581" w:val="left"/>
              </w:tabs>
              <w:bidi w:val="0"/>
              <w:spacing w:before="0" w:after="0" w:line="241"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于本次交易完成后，本企业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本人将尽量避免或减少 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本人控制的其他企业与上市公司及 其子公司（包括方欣科技及其子公司，下同）之间的关联交 易。对于上市公司及其子公司能够通过市场与第三方之间发 生的交易，将由上市公司及其子公司独立与第三方进行；对 于本企业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本人控制的其他企业与上市公司 及其子公司无法避免的关联交易，均将严格遵守市场化原 则，本着平等互利、等价、有偿的一般原则，公平合理地进 行。</w:t>
            </w:r>
          </w:p>
          <w:p>
            <w:pPr>
              <w:pStyle w:val="Style18"/>
              <w:keepNext w:val="0"/>
              <w:keepLines w:val="0"/>
              <w:widowControl w:val="0"/>
              <w:shd w:val="clear" w:color="auto" w:fill="auto"/>
              <w:tabs>
                <w:tab w:pos="600" w:val="left"/>
              </w:tabs>
              <w:bidi w:val="0"/>
              <w:spacing w:before="0" w:after="0" w:line="242"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本次交易过程中及交易完成后，除开展正常业务所 需备用金外，不会以任何方式占用或使用上市公司及其子公 司的资金、资产或其他资源，也不会要求上市公司及其子公 司为本企业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本人控制的其他企业代垫款项、 代偿债务，本企业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本人不会以任何直接或间接的方式从事 损害或可能损害上市公司及其子公司利益的行为。</w:t>
            </w:r>
          </w:p>
          <w:p>
            <w:pPr>
              <w:pStyle w:val="Style18"/>
              <w:keepNext w:val="0"/>
              <w:keepLines w:val="0"/>
              <w:widowControl w:val="0"/>
              <w:shd w:val="clear" w:color="auto" w:fill="auto"/>
              <w:tabs>
                <w:tab w:pos="595" w:val="left"/>
              </w:tabs>
              <w:bidi w:val="0"/>
              <w:spacing w:before="0" w:after="0" w:line="241" w:lineRule="exact"/>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本人控制的其他企业与上市 公司及其子公司发生关联交易时，将严格按照有关法律、法 规、规范性文件及《江苏丰东热技术股份有限公司章程》等 公司治理制度的有关规定履行审批程序和信息披露义务，保 证不通过关联交易损害上市公司及其子公司、广大中小股东 的合法权益。本企业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本人在上市公司董事会或股东大会审 议该等关联交易事项时，主动依法履行回避义务，并在议案 获得通过后方可实施。</w:t>
            </w:r>
          </w:p>
          <w:p>
            <w:pPr>
              <w:pStyle w:val="Style18"/>
              <w:keepNext w:val="0"/>
              <w:keepLines w:val="0"/>
              <w:widowControl w:val="0"/>
              <w:shd w:val="clear" w:color="auto" w:fill="auto"/>
              <w:tabs>
                <w:tab w:pos="600" w:val="left"/>
              </w:tabs>
              <w:bidi w:val="0"/>
              <w:spacing w:before="0" w:after="0" w:line="254" w:lineRule="exact"/>
              <w:ind w:left="0" w:right="0" w:firstLine="360"/>
              <w:jc w:val="both"/>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如果因违反上述承诺导致上市公司及其子公司利益 损失的，该等损失由本企业</w:t>
            </w:r>
            <w:r>
              <w:rPr>
                <w:color w:val="000000"/>
                <w:spacing w:val="0"/>
                <w:w w:val="100"/>
                <w:position w:val="0"/>
                <w:sz w:val="16"/>
                <w:szCs w:val="16"/>
              </w:rPr>
              <w:t>/</w:t>
            </w:r>
            <w:r>
              <w:rPr>
                <w:rFonts w:ascii="SimSun" w:eastAsia="SimSun" w:hAnsi="SimSun" w:cs="SimSun"/>
                <w:color w:val="000000"/>
                <w:spacing w:val="0"/>
                <w:w w:val="100"/>
                <w:position w:val="0"/>
                <w:sz w:val="16"/>
                <w:szCs w:val="16"/>
              </w:rPr>
              <w:t>本人承担。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01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r>
        <w:trPr>
          <w:trHeight w:val="568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left"/>
              <w:rPr>
                <w:sz w:val="16"/>
                <w:szCs w:val="16"/>
              </w:rPr>
            </w:pPr>
            <w:r>
              <w:rPr>
                <w:rFonts w:ascii="SimSun" w:eastAsia="SimSun" w:hAnsi="SimSun" w:cs="SimSun"/>
                <w:color w:val="000000"/>
                <w:spacing w:val="0"/>
                <w:w w:val="100"/>
                <w:position w:val="0"/>
                <w:sz w:val="16"/>
                <w:szCs w:val="16"/>
              </w:rPr>
              <w:t>徐正军 王金根 北京众诚 深圳金蝶 苏州松禾 广州西域 曹锋 邓国庭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减少和</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规范关</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联交易</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586" w:val="left"/>
              </w:tabs>
              <w:bidi w:val="0"/>
              <w:spacing w:before="0" w:after="40" w:line="240"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本企业控制的企业将尽可能避 免和减少与上市公司及其子公司的关联交易，不会利用自身 作为上市公司股东之地位谋求上市公司在业务合作等方面 给予优于市场第三方的权利；不会利用自身作为上市公司股 东之地位谋求与上市公司达成交易的优先权利。对于无法避 免或有合理理由存在的关联交易，本人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 业控制的企业将与上市公司及其子公司按照公平、公允、等 价、有偿等原则依法签订协议，并由上市公司按照有关法律、 法规、其他规范性文件以及《江苏丰东热技术股份有限公司 章程》等规定，依法履行相关内部决策批准程序并及时履行 信息披露义务。</w:t>
            </w:r>
          </w:p>
          <w:p>
            <w:pPr>
              <w:pStyle w:val="Style18"/>
              <w:keepNext w:val="0"/>
              <w:keepLines w:val="0"/>
              <w:widowControl w:val="0"/>
              <w:shd w:val="clear" w:color="auto" w:fill="auto"/>
              <w:tabs>
                <w:tab w:pos="600" w:val="left"/>
              </w:tabs>
              <w:bidi w:val="0"/>
              <w:spacing w:before="0" w:after="40" w:line="242"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本企业保证本人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本企业控制的 企业不以与市场价格相比显失公允的条件与上市公司及其 子公司进行交易，不利用关联交易非法转移上市公司的资 金、利润，亦不利用该类交易从事任何损害上市公司及其他 股东合法权益的行为。</w:t>
            </w:r>
          </w:p>
          <w:p>
            <w:pPr>
              <w:pStyle w:val="Style18"/>
              <w:keepNext w:val="0"/>
              <w:keepLines w:val="0"/>
              <w:widowControl w:val="0"/>
              <w:shd w:val="clear" w:color="auto" w:fill="auto"/>
              <w:tabs>
                <w:tab w:pos="576" w:val="left"/>
              </w:tabs>
              <w:bidi w:val="0"/>
              <w:spacing w:before="0" w:after="40" w:line="242" w:lineRule="exact"/>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本企业保证有权签署本承诺函，且本承诺函一 经本人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本企业签署即对本人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本企业构成有效的、合法的、 具有约束力的责任，且在本人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本企业作为上市公司股东期 间持续有效，不可撤销。本人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本企业保证严格履行本承诺 函中各项承诺，如因违反相关承诺并因此给上市公司或其子 公司造成损失的，本人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本企业将承担相应的法律责任并赔 偿损失。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01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r>
        <w:trPr>
          <w:trHeight w:val="20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1" w:lineRule="exact"/>
              <w:ind w:left="0" w:right="0" w:firstLine="0"/>
              <w:jc w:val="left"/>
              <w:rPr>
                <w:sz w:val="16"/>
                <w:szCs w:val="16"/>
              </w:rPr>
            </w:pPr>
            <w:r>
              <w:rPr>
                <w:rFonts w:ascii="SimSun" w:eastAsia="SimSun" w:hAnsi="SimSun" w:cs="SimSun"/>
                <w:color w:val="000000"/>
                <w:spacing w:val="0"/>
                <w:w w:val="100"/>
                <w:position w:val="0"/>
                <w:sz w:val="16"/>
                <w:szCs w:val="16"/>
              </w:rPr>
              <w:t>徐正军 王金根 北京众诚 深圳金蝶 苏州松禾 广州西域 曹锋 邓国庭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保持上</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市公司</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独立性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8"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、人员独立</w:t>
            </w:r>
          </w:p>
          <w:p>
            <w:pPr>
              <w:pStyle w:val="Style18"/>
              <w:keepNext w:val="0"/>
              <w:keepLines w:val="0"/>
              <w:widowControl w:val="0"/>
              <w:shd w:val="clear" w:color="auto" w:fill="auto"/>
              <w:tabs>
                <w:tab w:pos="629" w:val="left"/>
              </w:tabs>
              <w:bidi w:val="0"/>
              <w:spacing w:before="0" w:after="0" w:line="248" w:lineRule="exact"/>
              <w:ind w:left="0" w:right="0" w:firstLine="360"/>
              <w:jc w:val="both"/>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保证上市公司的生产经营与行政管理（包括劳动、 人事及工资管理等）完全独立于本人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本企业及其关联方。</w:t>
            </w:r>
          </w:p>
          <w:p>
            <w:pPr>
              <w:pStyle w:val="Style18"/>
              <w:keepNext w:val="0"/>
              <w:keepLines w:val="0"/>
              <w:widowControl w:val="0"/>
              <w:shd w:val="clear" w:color="auto" w:fill="auto"/>
              <w:tabs>
                <w:tab w:pos="619" w:val="left"/>
              </w:tabs>
              <w:bidi w:val="0"/>
              <w:spacing w:before="0" w:after="0" w:line="248" w:lineRule="exact"/>
              <w:ind w:left="0" w:right="0" w:firstLine="360"/>
              <w:jc w:val="both"/>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保证上市公司的总经理、副总经理、财务负责人、 董事会秘书等高级管理人员的独立性，不在本人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本企业控 制的企业及其关联方担任除董事、监事以外的其它职务。</w:t>
            </w:r>
          </w:p>
          <w:p>
            <w:pPr>
              <w:pStyle w:val="Style18"/>
              <w:keepNext w:val="0"/>
              <w:keepLines w:val="0"/>
              <w:widowControl w:val="0"/>
              <w:shd w:val="clear" w:color="auto" w:fill="auto"/>
              <w:tabs>
                <w:tab w:pos="629" w:val="left"/>
              </w:tabs>
              <w:bidi w:val="0"/>
              <w:spacing w:before="0" w:after="0" w:line="248" w:lineRule="exact"/>
              <w:ind w:left="0" w:right="0" w:firstLine="360"/>
              <w:jc w:val="both"/>
              <w:rPr>
                <w:sz w:val="16"/>
                <w:szCs w:val="16"/>
              </w:rPr>
            </w:pPr>
            <w:r>
              <w:rPr>
                <w:color w:val="000000"/>
                <w:spacing w:val="0"/>
                <w:w w:val="100"/>
                <w:position w:val="0"/>
                <w:sz w:val="16"/>
                <w:szCs w:val="16"/>
              </w:rPr>
              <w:t>C</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本企业及关联方提名出任上市公司董事、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01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bl>
    <w:p>
      <w:pPr>
        <w:spacing w:lineRule="exact" w:line="1"/>
        <w:rPr>
          <w:sz w:val="2"/>
          <w:szCs w:val="2"/>
        </w:rPr>
      </w:pPr>
      <w:r>
        <w:br w:type="page"/>
      </w:r>
    </w:p>
    <w:tbl>
      <w:tblPr>
        <w:tblOverlap w:val="never"/>
        <w:jc w:val="center"/>
        <w:tblLayout w:type="fixed"/>
      </w:tblPr>
      <w:tblGrid>
        <w:gridCol w:w="854"/>
        <w:gridCol w:w="850"/>
        <w:gridCol w:w="571"/>
        <w:gridCol w:w="4392"/>
        <w:gridCol w:w="566"/>
        <w:gridCol w:w="427"/>
        <w:gridCol w:w="1920"/>
      </w:tblGrid>
      <w:tr>
        <w:trPr>
          <w:trHeight w:val="80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707" w:val="left"/>
              </w:tabs>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监事和高级管理人员的人选都通过合法的程序进行，本人</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本企业及关联方不干预上市公司董事会和股东大会已经作 出的人事任免决定。</w:t>
              <w:tab/>
            </w:r>
            <w:r>
              <w:rPr>
                <w:color w:val="000000"/>
                <w:spacing w:val="0"/>
                <w:w w:val="100"/>
                <w:position w:val="0"/>
                <w:sz w:val="16"/>
                <w:szCs w:val="16"/>
              </w:rPr>
              <w:t>2</w:t>
            </w:r>
            <w:r>
              <w:rPr>
                <w:rFonts w:ascii="SimSun" w:eastAsia="SimSun" w:hAnsi="SimSun" w:cs="SimSun"/>
                <w:color w:val="000000"/>
                <w:spacing w:val="0"/>
                <w:w w:val="100"/>
                <w:position w:val="0"/>
                <w:sz w:val="16"/>
                <w:szCs w:val="16"/>
              </w:rPr>
              <w:t>、资产独立</w:t>
            </w:r>
          </w:p>
          <w:p>
            <w:pPr>
              <w:pStyle w:val="Style18"/>
              <w:keepNext w:val="0"/>
              <w:keepLines w:val="0"/>
              <w:widowControl w:val="0"/>
              <w:shd w:val="clear" w:color="auto" w:fill="auto"/>
              <w:tabs>
                <w:tab w:pos="595" w:val="left"/>
              </w:tabs>
              <w:bidi w:val="0"/>
              <w:spacing w:before="0" w:after="0" w:line="250" w:lineRule="exact"/>
              <w:ind w:left="0" w:right="0" w:firstLine="360"/>
              <w:jc w:val="both"/>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保证上市公司具有独立完整的资产、其资产全部处 于上市公司的控制之下，并为上市公司独立拥有和运营。</w:t>
            </w:r>
          </w:p>
          <w:p>
            <w:pPr>
              <w:pStyle w:val="Style18"/>
              <w:keepNext w:val="0"/>
              <w:keepLines w:val="0"/>
              <w:widowControl w:val="0"/>
              <w:shd w:val="clear" w:color="auto" w:fill="auto"/>
              <w:tabs>
                <w:tab w:pos="547" w:val="left"/>
              </w:tabs>
              <w:bidi w:val="0"/>
              <w:spacing w:before="0" w:after="0" w:line="245" w:lineRule="exact"/>
              <w:ind w:left="0" w:right="0" w:firstLine="360"/>
              <w:jc w:val="both"/>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确保上市公司与本人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本企业及其关联方之间产权关 系明确，上市公司对所属资产拥有完整的所有权，确保上市 公司资产的独立完整。</w:t>
            </w:r>
          </w:p>
          <w:p>
            <w:pPr>
              <w:pStyle w:val="Style18"/>
              <w:keepNext w:val="0"/>
              <w:keepLines w:val="0"/>
              <w:widowControl w:val="0"/>
              <w:shd w:val="clear" w:color="auto" w:fill="auto"/>
              <w:tabs>
                <w:tab w:pos="586" w:val="left"/>
              </w:tabs>
              <w:bidi w:val="0"/>
              <w:spacing w:before="0" w:after="80" w:line="245" w:lineRule="exact"/>
              <w:ind w:left="0" w:right="0" w:firstLine="360"/>
              <w:jc w:val="both"/>
              <w:rPr>
                <w:sz w:val="16"/>
                <w:szCs w:val="16"/>
              </w:rPr>
            </w:pPr>
            <w:r>
              <w:rPr>
                <w:color w:val="000000"/>
                <w:spacing w:val="0"/>
                <w:w w:val="100"/>
                <w:position w:val="0"/>
                <w:sz w:val="16"/>
                <w:szCs w:val="16"/>
              </w:rPr>
              <w:t>C</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本企业及其关联方本次重组前没有、重组完成 后也不以任何方式违规占用上市公司的资金、资产。</w:t>
            </w:r>
          </w:p>
          <w:p>
            <w:pPr>
              <w:pStyle w:val="Style18"/>
              <w:keepNext w:val="0"/>
              <w:keepLines w:val="0"/>
              <w:widowControl w:val="0"/>
              <w:shd w:val="clear" w:color="auto" w:fill="auto"/>
              <w:tabs>
                <w:tab w:pos="614" w:val="left"/>
              </w:tabs>
              <w:bidi w:val="0"/>
              <w:spacing w:before="0" w:after="0" w:line="326" w:lineRule="auto"/>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财务独立</w:t>
            </w:r>
          </w:p>
          <w:p>
            <w:pPr>
              <w:pStyle w:val="Style18"/>
              <w:keepNext w:val="0"/>
              <w:keepLines w:val="0"/>
              <w:widowControl w:val="0"/>
              <w:shd w:val="clear" w:color="auto" w:fill="auto"/>
              <w:tabs>
                <w:tab w:pos="595" w:val="left"/>
              </w:tabs>
              <w:bidi w:val="0"/>
              <w:spacing w:before="0" w:after="0" w:line="250" w:lineRule="exact"/>
              <w:ind w:left="0" w:right="0" w:firstLine="360"/>
              <w:jc w:val="both"/>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保证上市公司拥有独立的财务部门和独立的财务核 算体系。</w:t>
            </w:r>
          </w:p>
          <w:p>
            <w:pPr>
              <w:pStyle w:val="Style18"/>
              <w:keepNext w:val="0"/>
              <w:keepLines w:val="0"/>
              <w:widowControl w:val="0"/>
              <w:shd w:val="clear" w:color="auto" w:fill="auto"/>
              <w:tabs>
                <w:tab w:pos="610" w:val="left"/>
              </w:tabs>
              <w:bidi w:val="0"/>
              <w:spacing w:before="0" w:after="0" w:line="250" w:lineRule="exact"/>
              <w:ind w:left="0" w:right="0" w:firstLine="360"/>
              <w:jc w:val="both"/>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保证上市公司具有规范、独立的财务会计制度和对 分公司、子公司的财务管理制度。</w:t>
            </w:r>
          </w:p>
          <w:p>
            <w:pPr>
              <w:pStyle w:val="Style18"/>
              <w:keepNext w:val="0"/>
              <w:keepLines w:val="0"/>
              <w:widowControl w:val="0"/>
              <w:shd w:val="clear" w:color="auto" w:fill="auto"/>
              <w:tabs>
                <w:tab w:pos="586" w:val="left"/>
              </w:tabs>
              <w:bidi w:val="0"/>
              <w:spacing w:before="0" w:after="80" w:line="254" w:lineRule="exact"/>
              <w:ind w:left="0" w:right="0" w:firstLine="360"/>
              <w:jc w:val="both"/>
              <w:rPr>
                <w:sz w:val="16"/>
                <w:szCs w:val="16"/>
              </w:rPr>
            </w:pPr>
            <w:r>
              <w:rPr>
                <w:color w:val="000000"/>
                <w:spacing w:val="0"/>
                <w:w w:val="100"/>
                <w:position w:val="0"/>
                <w:sz w:val="16"/>
                <w:szCs w:val="16"/>
              </w:rPr>
              <w:t>C</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保证上市公司独立在银行开户，不与本人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本企业及 其关联方共用一个银行账户。</w:t>
            </w:r>
          </w:p>
          <w:p>
            <w:pPr>
              <w:pStyle w:val="Style18"/>
              <w:keepNext w:val="0"/>
              <w:keepLines w:val="0"/>
              <w:widowControl w:val="0"/>
              <w:shd w:val="clear" w:color="auto" w:fill="auto"/>
              <w:tabs>
                <w:tab w:pos="653" w:val="left"/>
              </w:tabs>
              <w:bidi w:val="0"/>
              <w:spacing w:before="0" w:after="0" w:line="331" w:lineRule="auto"/>
              <w:ind w:left="0" w:right="0" w:firstLine="360"/>
              <w:jc w:val="both"/>
              <w:rPr>
                <w:sz w:val="16"/>
                <w:szCs w:val="16"/>
              </w:rPr>
            </w:pPr>
            <w:r>
              <w:rPr>
                <w:color w:val="000000"/>
                <w:spacing w:val="0"/>
                <w:w w:val="100"/>
                <w:position w:val="0"/>
                <w:sz w:val="16"/>
                <w:szCs w:val="16"/>
              </w:rPr>
              <w:t>D</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保证上市公司能够作出独立的财务决策。</w:t>
            </w:r>
          </w:p>
          <w:p>
            <w:pPr>
              <w:pStyle w:val="Style18"/>
              <w:keepNext w:val="0"/>
              <w:keepLines w:val="0"/>
              <w:widowControl w:val="0"/>
              <w:shd w:val="clear" w:color="auto" w:fill="auto"/>
              <w:tabs>
                <w:tab w:pos="245" w:val="left"/>
              </w:tabs>
              <w:bidi w:val="0"/>
              <w:spacing w:before="0" w:after="0" w:line="254" w:lineRule="exact"/>
              <w:ind w:left="0" w:right="0" w:firstLine="0"/>
              <w:jc w:val="both"/>
              <w:rPr>
                <w:sz w:val="16"/>
                <w:szCs w:val="16"/>
              </w:rPr>
            </w:pPr>
            <w:r>
              <w:rPr>
                <w:color w:val="000000"/>
                <w:spacing w:val="0"/>
                <w:w w:val="100"/>
                <w:position w:val="0"/>
                <w:sz w:val="16"/>
                <w:szCs w:val="16"/>
              </w:rPr>
              <w:t>E</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保证上市公司的财务人员独立，不在本人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本企业控制企 业及其关联方处兼职和领取报酬。</w:t>
            </w:r>
          </w:p>
          <w:p>
            <w:pPr>
              <w:pStyle w:val="Style18"/>
              <w:keepNext w:val="0"/>
              <w:keepLines w:val="0"/>
              <w:widowControl w:val="0"/>
              <w:shd w:val="clear" w:color="auto" w:fill="auto"/>
              <w:tabs>
                <w:tab w:pos="269" w:val="left"/>
              </w:tabs>
              <w:bidi w:val="0"/>
              <w:spacing w:before="0" w:after="80" w:line="240" w:lineRule="auto"/>
              <w:ind w:left="0" w:right="0" w:firstLine="0"/>
              <w:jc w:val="both"/>
              <w:rPr>
                <w:sz w:val="16"/>
                <w:szCs w:val="16"/>
              </w:rPr>
            </w:pPr>
            <w:r>
              <w:rPr>
                <w:color w:val="000000"/>
                <w:spacing w:val="0"/>
                <w:w w:val="100"/>
                <w:position w:val="0"/>
                <w:sz w:val="16"/>
                <w:szCs w:val="16"/>
              </w:rPr>
              <w:t>F</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保证上市公司依法独立纳税。</w:t>
            </w:r>
          </w:p>
          <w:p>
            <w:pPr>
              <w:pStyle w:val="Style18"/>
              <w:keepNext w:val="0"/>
              <w:keepLines w:val="0"/>
              <w:widowControl w:val="0"/>
              <w:shd w:val="clear" w:color="auto" w:fill="auto"/>
              <w:tabs>
                <w:tab w:pos="619" w:val="left"/>
              </w:tabs>
              <w:bidi w:val="0"/>
              <w:spacing w:before="0" w:after="0" w:line="326" w:lineRule="auto"/>
              <w:ind w:left="0" w:right="0" w:firstLine="360"/>
              <w:jc w:val="both"/>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机构独立</w:t>
            </w:r>
          </w:p>
          <w:p>
            <w:pPr>
              <w:pStyle w:val="Style18"/>
              <w:keepNext w:val="0"/>
              <w:keepLines w:val="0"/>
              <w:widowControl w:val="0"/>
              <w:shd w:val="clear" w:color="auto" w:fill="auto"/>
              <w:tabs>
                <w:tab w:pos="629" w:val="left"/>
              </w:tabs>
              <w:bidi w:val="0"/>
              <w:spacing w:before="0" w:after="0" w:line="250" w:lineRule="exact"/>
              <w:ind w:left="0" w:right="0" w:firstLine="360"/>
              <w:jc w:val="both"/>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保证上市公司拥有健全的股份公司法人治理结构， 拥有独立、完整的组织机构。</w:t>
            </w:r>
          </w:p>
          <w:p>
            <w:pPr>
              <w:pStyle w:val="Style18"/>
              <w:keepNext w:val="0"/>
              <w:keepLines w:val="0"/>
              <w:widowControl w:val="0"/>
              <w:shd w:val="clear" w:color="auto" w:fill="auto"/>
              <w:tabs>
                <w:tab w:pos="619" w:val="left"/>
              </w:tabs>
              <w:bidi w:val="0"/>
              <w:spacing w:before="0" w:after="80" w:line="245" w:lineRule="exact"/>
              <w:ind w:left="0" w:right="0" w:firstLine="360"/>
              <w:jc w:val="both"/>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保证上市公司的股东大会、董事会、独立董事、监 事会、总经理等依照法律、法规和公司章程独立行使职权。</w:t>
            </w:r>
          </w:p>
          <w:p>
            <w:pPr>
              <w:pStyle w:val="Style18"/>
              <w:keepNext w:val="0"/>
              <w:keepLines w:val="0"/>
              <w:widowControl w:val="0"/>
              <w:shd w:val="clear" w:color="auto" w:fill="auto"/>
              <w:tabs>
                <w:tab w:pos="614" w:val="left"/>
              </w:tabs>
              <w:bidi w:val="0"/>
              <w:spacing w:before="0" w:after="0" w:line="326" w:lineRule="auto"/>
              <w:ind w:left="0" w:right="0" w:firstLine="360"/>
              <w:jc w:val="both"/>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w:t>
              <w:tab/>
              <w:t>业务独立</w:t>
            </w:r>
          </w:p>
          <w:p>
            <w:pPr>
              <w:pStyle w:val="Style18"/>
              <w:keepNext w:val="0"/>
              <w:keepLines w:val="0"/>
              <w:widowControl w:val="0"/>
              <w:shd w:val="clear" w:color="auto" w:fill="auto"/>
              <w:tabs>
                <w:tab w:pos="566" w:val="left"/>
              </w:tabs>
              <w:bidi w:val="0"/>
              <w:spacing w:before="0" w:after="0" w:line="250" w:lineRule="exact"/>
              <w:ind w:left="0" w:right="0" w:firstLine="360"/>
              <w:jc w:val="both"/>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保证上市公司拥有独立开展经营活动的资产、人员、 资质和能力，具有面向市场独立自主持续经营的能力。</w:t>
            </w:r>
          </w:p>
          <w:p>
            <w:pPr>
              <w:pStyle w:val="Style18"/>
              <w:keepNext w:val="0"/>
              <w:keepLines w:val="0"/>
              <w:widowControl w:val="0"/>
              <w:shd w:val="clear" w:color="auto" w:fill="auto"/>
              <w:tabs>
                <w:tab w:pos="614" w:val="left"/>
              </w:tabs>
              <w:bidi w:val="0"/>
              <w:spacing w:before="0" w:after="0" w:line="250" w:lineRule="exact"/>
              <w:ind w:left="0" w:right="0" w:firstLine="360"/>
              <w:jc w:val="both"/>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除通过行使股东权利之外，不对上市公司的业务活 动进行干预。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徐正军 王金根 北京众诚 深圳金蝶 苏州松禾 广州西域 曹锋 邓国庭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避免同</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业竞争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600" w:val="left"/>
              </w:tabs>
              <w:bidi w:val="0"/>
              <w:spacing w:before="0" w:after="40" w:line="261"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截至本承诺函签署之日，除方欣科技及其控制的其 他企业外，本人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本企业目前在中国境内外任何地区没有以 任何形式直接或间接从事和经营与方欣科技及其控制的其 他企业构成或可能构成竞争的业务。</w:t>
            </w:r>
          </w:p>
          <w:p>
            <w:pPr>
              <w:pStyle w:val="Style18"/>
              <w:keepNext w:val="0"/>
              <w:keepLines w:val="0"/>
              <w:widowControl w:val="0"/>
              <w:shd w:val="clear" w:color="auto" w:fill="auto"/>
              <w:tabs>
                <w:tab w:pos="581" w:val="left"/>
              </w:tabs>
              <w:bidi w:val="0"/>
              <w:spacing w:before="0" w:after="40" w:line="252"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本次重组完成后，在作为上市公司股东期间，本人</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本企业控制的其他企业不会直接或间接从事任何与上市公 司及其下属公司（包括方欣科技及其子公司，下同）经营业 务构成竞争或潜在竞争关系的生产与经营，亦不会投资任何 与上市公司及其下属公司经营业务构成竞争或潜在竞争关 系的其他企业。</w:t>
            </w:r>
          </w:p>
          <w:p>
            <w:pPr>
              <w:pStyle w:val="Style18"/>
              <w:keepNext w:val="0"/>
              <w:keepLines w:val="0"/>
              <w:widowControl w:val="0"/>
              <w:shd w:val="clear" w:color="auto" w:fill="auto"/>
              <w:tabs>
                <w:tab w:pos="576" w:val="left"/>
              </w:tabs>
              <w:bidi w:val="0"/>
              <w:spacing w:before="0" w:after="40" w:line="250" w:lineRule="exact"/>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作为上市公司股东期间，如本人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本企业控制的其他 企业获得的商业机会与上市公司及其下属公司主营业务构 成同业竞争或可能构成同业竞争的，将立即通知上市公司， 并优先将该商业机会给予上市公司，避免与上市公司及其下 属公司业务构成同业竞争或潜在同业竞争，以确保上市公司 及上市公司其他股东利益不受损害。</w:t>
            </w:r>
          </w:p>
          <w:p>
            <w:pPr>
              <w:pStyle w:val="Style18"/>
              <w:keepNext w:val="0"/>
              <w:keepLines w:val="0"/>
              <w:widowControl w:val="0"/>
              <w:shd w:val="clear" w:color="auto" w:fill="auto"/>
              <w:tabs>
                <w:tab w:pos="581" w:val="left"/>
              </w:tabs>
              <w:bidi w:val="0"/>
              <w:spacing w:before="0" w:after="40" w:line="250" w:lineRule="exact"/>
              <w:ind w:left="0" w:right="0" w:firstLine="360"/>
              <w:jc w:val="both"/>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本人</w:t>
            </w:r>
            <w:r>
              <w:rPr>
                <w:color w:val="000000"/>
                <w:spacing w:val="0"/>
                <w:w w:val="100"/>
                <w:position w:val="0"/>
                <w:sz w:val="16"/>
                <w:szCs w:val="16"/>
              </w:rPr>
              <w:t>/</w:t>
            </w:r>
            <w:r>
              <w:rPr>
                <w:rFonts w:ascii="SimSun" w:eastAsia="SimSun" w:hAnsi="SimSun" w:cs="SimSun"/>
                <w:color w:val="000000"/>
                <w:spacing w:val="0"/>
                <w:w w:val="100"/>
                <w:position w:val="0"/>
                <w:sz w:val="16"/>
                <w:szCs w:val="16"/>
              </w:rPr>
              <w:t xml:space="preserve">本企业保证有权签署本承诺函，且本承诺函一 经签署即构成有效的、合法的、具有约束力的责任，且本人 </w:t>
            </w:r>
            <w:r>
              <w:rPr>
                <w:color w:val="000000"/>
                <w:spacing w:val="0"/>
                <w:w w:val="100"/>
                <w:position w:val="0"/>
                <w:sz w:val="16"/>
                <w:szCs w:val="16"/>
              </w:rPr>
              <w:t>/</w:t>
            </w:r>
            <w:r>
              <w:rPr>
                <w:rFonts w:ascii="SimSun" w:eastAsia="SimSun" w:hAnsi="SimSun" w:cs="SimSun"/>
                <w:color w:val="000000"/>
                <w:spacing w:val="0"/>
                <w:w w:val="100"/>
                <w:position w:val="0"/>
                <w:sz w:val="16"/>
                <w:szCs w:val="16"/>
              </w:rPr>
              <w:t>本企业作为上市公司股东期间持续有效，不可撤销。本人</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本企业保证严格履行本承诺函中各项承诺，如因违反相关承 诺并因此给上市公司造成损失的，本人</w:t>
            </w:r>
            <w:r>
              <w:rPr>
                <w:color w:val="000000"/>
                <w:spacing w:val="0"/>
                <w:w w:val="100"/>
                <w:position w:val="0"/>
                <w:sz w:val="16"/>
                <w:szCs w:val="16"/>
              </w:rPr>
              <w:t>/</w:t>
            </w:r>
            <w:r>
              <w:rPr>
                <w:rFonts w:ascii="SimSun" w:eastAsia="SimSun" w:hAnsi="SimSun" w:cs="SimSun"/>
                <w:color w:val="000000"/>
                <w:spacing w:val="0"/>
                <w:w w:val="100"/>
                <w:position w:val="0"/>
                <w:sz w:val="16"/>
                <w:szCs w:val="16"/>
              </w:rPr>
              <w:t>本企业将承担相应 的法律责任并赔偿损失。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6" w:lineRule="exact"/>
              <w:ind w:left="0" w:right="0" w:firstLine="0"/>
              <w:jc w:val="both"/>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01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08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bl>
    <w:p>
      <w:pPr>
        <w:spacing w:lineRule="exact" w:line="1"/>
        <w:rPr>
          <w:sz w:val="2"/>
          <w:szCs w:val="2"/>
        </w:rPr>
      </w:pPr>
      <w:r>
        <w:br w:type="page"/>
      </w:r>
    </w:p>
    <w:tbl>
      <w:tblPr>
        <w:tblOverlap w:val="never"/>
        <w:jc w:val="center"/>
        <w:tblLayout w:type="fixed"/>
      </w:tblPr>
      <w:tblGrid>
        <w:gridCol w:w="854"/>
        <w:gridCol w:w="850"/>
        <w:gridCol w:w="571"/>
        <w:gridCol w:w="4392"/>
        <w:gridCol w:w="566"/>
        <w:gridCol w:w="427"/>
        <w:gridCol w:w="1920"/>
      </w:tblGrid>
      <w:tr>
        <w:trPr>
          <w:trHeight w:val="10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关于或 有损失 的补偿 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360"/>
              <w:jc w:val="both"/>
              <w:rPr>
                <w:sz w:val="16"/>
                <w:szCs w:val="16"/>
              </w:rPr>
            </w:pPr>
            <w:r>
              <w:rPr>
                <w:rFonts w:ascii="SimSun" w:eastAsia="SimSun" w:hAnsi="SimSun" w:cs="SimSun"/>
                <w:color w:val="000000"/>
                <w:spacing w:val="0"/>
                <w:w w:val="100"/>
                <w:position w:val="0"/>
                <w:sz w:val="16"/>
                <w:szCs w:val="16"/>
              </w:rPr>
              <w:t>在本次交易中或交易完成后，如因四川方欣或北京方欣 注销而产生任何负债或损失的，上述全部损失或负债由本人 向上市公司或方欣科技进行全额补偿。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2016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07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r>
        <w:trPr>
          <w:trHeight w:val="59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首次公开</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发行或再</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融资时所</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公司股东</w:t>
            </w:r>
          </w:p>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东方工程</w:t>
            </w:r>
          </w:p>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避免同</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业竞争</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600" w:val="left"/>
              </w:tabs>
              <w:bidi w:val="0"/>
              <w:spacing w:before="0" w:after="0" w:line="240"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在销售市场方面：在日本国市场上，日本东方可销 售自有产品，本公司不得销售自有产品；在东南亚国家市场， 日本东方只向日资控股的企业销售自有产品，本公司则可向 除日资控股的企业以外的所有企业销售自有产品；对于除日 本国及东南亚的世界任何其他市场，日本东方不得以任何方 式销售自有产品，本公司则可自由销售。</w:t>
            </w:r>
          </w:p>
          <w:p>
            <w:pPr>
              <w:pStyle w:val="Style18"/>
              <w:keepNext w:val="0"/>
              <w:keepLines w:val="0"/>
              <w:widowControl w:val="0"/>
              <w:shd w:val="clear" w:color="auto" w:fill="auto"/>
              <w:tabs>
                <w:tab w:pos="605" w:val="left"/>
              </w:tabs>
              <w:bidi w:val="0"/>
              <w:spacing w:before="0" w:after="0" w:line="242"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热处理加工业务方面：日本东方可继续在日本国从 事热处理加工业务，但本公司不得在日本国从事该等业务； 在东南亚国家，日本东方只能承接日资控股企业的热处理加 工业务，本公司则可承接除日资控股企业以外的所有企业的 热处理加工业务;在除日本国及东南亚的世界任何其它国家 和地区，本公司可从事热处理加工业务，但日本东方不得从 事该等业务。</w:t>
            </w:r>
          </w:p>
          <w:p>
            <w:pPr>
              <w:pStyle w:val="Style18"/>
              <w:keepNext w:val="0"/>
              <w:keepLines w:val="0"/>
              <w:widowControl w:val="0"/>
              <w:shd w:val="clear" w:color="auto" w:fill="auto"/>
              <w:tabs>
                <w:tab w:pos="600" w:val="left"/>
              </w:tabs>
              <w:bidi w:val="0"/>
              <w:spacing w:before="0" w:after="0" w:line="241" w:lineRule="exact"/>
              <w:ind w:left="0" w:right="0" w:firstLine="360"/>
              <w:jc w:val="both"/>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tab/>
              <w:t>在投资方面：本公司可继续在中国以任何方式进行 投资以从事热处理设备销售和热处理加工业务；除</w:t>
            </w:r>
            <w:r>
              <w:rPr>
                <w:color w:val="000000"/>
                <w:spacing w:val="0"/>
                <w:w w:val="100"/>
                <w:position w:val="0"/>
                <w:sz w:val="16"/>
                <w:szCs w:val="16"/>
              </w:rPr>
              <w:t>“</w:t>
            </w:r>
            <w:r>
              <w:rPr>
                <w:rFonts w:ascii="SimSun" w:eastAsia="SimSun" w:hAnsi="SimSun" w:cs="SimSun"/>
                <w:color w:val="000000"/>
                <w:spacing w:val="0"/>
                <w:w w:val="100"/>
                <w:position w:val="0"/>
                <w:sz w:val="16"/>
                <w:szCs w:val="16"/>
              </w:rPr>
              <w:t>本协议 生效之前，日本东方已与本公司共同投资设 立的合营企业</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且</w:t>
            </w:r>
            <w:r>
              <w:rPr>
                <w:color w:val="000000"/>
                <w:spacing w:val="0"/>
                <w:w w:val="100"/>
                <w:position w:val="0"/>
                <w:sz w:val="16"/>
                <w:szCs w:val="16"/>
              </w:rPr>
              <w:t>“</w:t>
            </w:r>
            <w:r>
              <w:rPr>
                <w:rFonts w:ascii="SimSun" w:eastAsia="SimSun" w:hAnsi="SimSun" w:cs="SimSun"/>
                <w:color w:val="000000"/>
                <w:spacing w:val="0"/>
                <w:w w:val="100"/>
                <w:position w:val="0"/>
                <w:sz w:val="16"/>
                <w:szCs w:val="16"/>
              </w:rPr>
              <w:t>合营企业为本公司所控股</w:t>
            </w:r>
            <w:r>
              <w:rPr>
                <w:color w:val="000000"/>
                <w:spacing w:val="0"/>
                <w:w w:val="100"/>
                <w:position w:val="0"/>
                <w:sz w:val="16"/>
                <w:szCs w:val="16"/>
              </w:rPr>
              <w:t>”</w:t>
            </w:r>
            <w:r>
              <w:rPr>
                <w:rFonts w:ascii="SimSun" w:eastAsia="SimSun" w:hAnsi="SimSun" w:cs="SimSun"/>
                <w:color w:val="000000"/>
                <w:spacing w:val="0"/>
                <w:w w:val="100"/>
                <w:position w:val="0"/>
                <w:sz w:val="16"/>
                <w:szCs w:val="16"/>
              </w:rPr>
              <w:t>的情形外，日本东方不得以直 接投资、委托投资、受托经营等任何方式在中国从事热处理 设备销售和热处理加工业务。</w:t>
            </w:r>
          </w:p>
          <w:p>
            <w:pPr>
              <w:pStyle w:val="Style18"/>
              <w:keepNext w:val="0"/>
              <w:keepLines w:val="0"/>
              <w:widowControl w:val="0"/>
              <w:shd w:val="clear" w:color="auto" w:fill="auto"/>
              <w:tabs>
                <w:tab w:pos="600" w:val="left"/>
              </w:tabs>
              <w:bidi w:val="0"/>
              <w:spacing w:before="0" w:after="0" w:line="245" w:lineRule="exact"/>
              <w:ind w:left="0" w:right="0" w:firstLine="360"/>
              <w:jc w:val="both"/>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tab/>
              <w:t>在知识产权的转让方面：除非受让方明确承诺接受 本协议的条款和条件并由其承继日本东方在本协议项下的 全部义务和责任，否则日本东方不得向其他自然人、公司、 企业或其它组织转让或许可使用与研发、生产和销售热处理 设备以及从事热处理加工业务有关的知识产权。</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63" w:val="left"/>
              </w:tabs>
              <w:bidi w:val="0"/>
              <w:spacing w:before="0" w:after="0" w:line="242" w:lineRule="exact"/>
              <w:ind w:left="0" w:right="0" w:firstLine="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r>
            <w:r>
              <w:rPr>
                <w:color w:val="000000"/>
                <w:spacing w:val="0"/>
                <w:w w:val="100"/>
                <w:position w:val="0"/>
                <w:sz w:val="16"/>
                <w:szCs w:val="16"/>
              </w:rPr>
              <w:t xml:space="preserve">2007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03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16 </w:t>
            </w:r>
            <w:r>
              <w:rPr>
                <w:rFonts w:ascii="SimSun" w:eastAsia="SimSun" w:hAnsi="SimSun" w:cs="SimSun"/>
                <w:color w:val="000000"/>
                <w:spacing w:val="0"/>
                <w:w w:val="100"/>
                <w:position w:val="0"/>
                <w:sz w:val="16"/>
                <w:szCs w:val="16"/>
              </w:rPr>
              <w:t>日《避 免同业 竞争协 议》</w:t>
            </w:r>
          </w:p>
          <w:p>
            <w:pPr>
              <w:pStyle w:val="Style18"/>
              <w:keepNext w:val="0"/>
              <w:keepLines w:val="0"/>
              <w:widowControl w:val="0"/>
              <w:shd w:val="clear" w:color="auto" w:fill="auto"/>
              <w:tabs>
                <w:tab w:pos="173" w:val="left"/>
              </w:tabs>
              <w:bidi w:val="0"/>
              <w:spacing w:before="0" w:after="0" w:line="241" w:lineRule="exact"/>
              <w:ind w:left="0" w:right="0" w:firstLine="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r>
            <w:r>
              <w:rPr>
                <w:color w:val="000000"/>
                <w:spacing w:val="0"/>
                <w:w w:val="100"/>
                <w:position w:val="0"/>
                <w:sz w:val="16"/>
                <w:szCs w:val="16"/>
              </w:rPr>
              <w:t xml:space="preserve">2008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07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25 </w:t>
            </w:r>
            <w:r>
              <w:rPr>
                <w:rFonts w:ascii="SimSun" w:eastAsia="SimSun" w:hAnsi="SimSun" w:cs="SimSun"/>
                <w:color w:val="000000"/>
                <w:spacing w:val="0"/>
                <w:w w:val="100"/>
                <w:position w:val="0"/>
                <w:sz w:val="16"/>
                <w:szCs w:val="16"/>
              </w:rPr>
              <w:t>日《关 于</w:t>
            </w:r>
            <w:r>
              <w:rPr>
                <w:color w:val="000000"/>
                <w:spacing w:val="0"/>
                <w:w w:val="100"/>
                <w:position w:val="0"/>
                <w:sz w:val="16"/>
                <w:szCs w:val="16"/>
              </w:rPr>
              <w:t>＜</w:t>
            </w:r>
            <w:r>
              <w:rPr>
                <w:rFonts w:ascii="SimSun" w:eastAsia="SimSun" w:hAnsi="SimSun" w:cs="SimSun"/>
                <w:color w:val="000000"/>
                <w:spacing w:val="0"/>
                <w:w w:val="100"/>
                <w:position w:val="0"/>
                <w:sz w:val="16"/>
                <w:szCs w:val="16"/>
              </w:rPr>
              <w:t>避 免同业 竞争</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之补充 协议》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r>
        <w:trPr>
          <w:trHeight w:val="109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公司股东 和华株式 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避免同</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业竞争</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595" w:val="left"/>
              </w:tabs>
              <w:bidi w:val="0"/>
              <w:spacing w:before="0" w:after="0" w:line="250" w:lineRule="exact"/>
              <w:ind w:left="0" w:right="0" w:firstLine="36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tab/>
              <w:t>在日本市场上，和华可销售自有产品，本公司不得 销售自有产品。</w:t>
            </w:r>
          </w:p>
          <w:p>
            <w:pPr>
              <w:pStyle w:val="Style18"/>
              <w:keepNext w:val="0"/>
              <w:keepLines w:val="0"/>
              <w:widowControl w:val="0"/>
              <w:shd w:val="clear" w:color="auto" w:fill="auto"/>
              <w:tabs>
                <w:tab w:pos="509" w:val="left"/>
              </w:tabs>
              <w:bidi w:val="0"/>
              <w:spacing w:before="0" w:after="0" w:line="245" w:lineRule="exact"/>
              <w:ind w:left="0" w:right="0" w:firstLine="36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tab/>
              <w:t>和华不得向除日本国的世界任何市场销售自有产品， 本公司可自由销售自有产品。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2007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03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长期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报告期内，承诺人均严格 履行了承诺内容。</w:t>
            </w:r>
          </w:p>
        </w:tc>
      </w:tr>
      <w:tr>
        <w:trPr>
          <w:trHeight w:val="6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7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其他对公 司中小股 东所作承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利润</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分配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2" w:lineRule="exact"/>
              <w:ind w:left="0" w:right="0" w:firstLine="360"/>
              <w:jc w:val="both"/>
              <w:rPr>
                <w:sz w:val="16"/>
                <w:szCs w:val="16"/>
              </w:rPr>
            </w:pPr>
            <w:r>
              <w:rPr>
                <w:rFonts w:ascii="SimSun" w:eastAsia="SimSun" w:hAnsi="SimSun" w:cs="SimSun"/>
                <w:color w:val="000000"/>
                <w:spacing w:val="0"/>
                <w:w w:val="100"/>
                <w:position w:val="0"/>
                <w:sz w:val="16"/>
                <w:szCs w:val="16"/>
              </w:rPr>
              <w:t>未来三年公司利润分配采取现金、股票、现金与股票相 结合或者法律、法规允许的其他式，优先采用现金分红方式 分配股利。</w:t>
            </w:r>
          </w:p>
          <w:p>
            <w:pPr>
              <w:pStyle w:val="Style18"/>
              <w:keepNext w:val="0"/>
              <w:keepLines w:val="0"/>
              <w:widowControl w:val="0"/>
              <w:shd w:val="clear" w:color="auto" w:fill="auto"/>
              <w:bidi w:val="0"/>
              <w:spacing w:before="0" w:after="40" w:line="239" w:lineRule="exact"/>
              <w:ind w:left="0" w:right="0" w:firstLine="360"/>
              <w:jc w:val="both"/>
              <w:rPr>
                <w:sz w:val="16"/>
                <w:szCs w:val="16"/>
              </w:rPr>
            </w:pPr>
            <w:r>
              <w:rPr>
                <w:rFonts w:ascii="SimSun" w:eastAsia="SimSun" w:hAnsi="SimSun" w:cs="SimSun"/>
                <w:color w:val="000000"/>
                <w:spacing w:val="0"/>
                <w:w w:val="100"/>
                <w:position w:val="0"/>
                <w:sz w:val="16"/>
                <w:szCs w:val="16"/>
              </w:rPr>
              <w:t>在满足现金分红条件、保证公司正常经营和长远发展的 前提下，公司未来三年原则上每年年度股东大会审议通过后 进行一次现金分红，公司董事会可以根据公司的盈利状况及 资金需求状况提议公司进行中期现金分红。公司应保持利润 分配政策的连续性和稳定性，在满足现金分红条件时，公司 每年以现金方式分配的利润不少于当年实现的母公司可分 配利润的</w:t>
            </w:r>
            <w:r>
              <w:rPr>
                <w:color w:val="000000"/>
                <w:spacing w:val="0"/>
                <w:w w:val="100"/>
                <w:position w:val="0"/>
                <w:sz w:val="16"/>
                <w:szCs w:val="16"/>
              </w:rPr>
              <w:t>10%</w:t>
            </w:r>
            <w:r>
              <w:rPr>
                <w:rFonts w:ascii="SimSun" w:eastAsia="SimSun" w:hAnsi="SimSun" w:cs="SimSun"/>
                <w:color w:val="000000"/>
                <w:spacing w:val="0"/>
                <w:w w:val="100"/>
                <w:position w:val="0"/>
                <w:sz w:val="16"/>
                <w:szCs w:val="16"/>
              </w:rPr>
              <w:t>，且任意三个连续会计年度内，公司以现金 方式累计分配的利润不少于该三年实现的母公司年均可分 配利润的</w:t>
            </w:r>
            <w:r>
              <w:rPr>
                <w:color w:val="000000"/>
                <w:spacing w:val="0"/>
                <w:w w:val="100"/>
                <w:position w:val="0"/>
                <w:sz w:val="16"/>
                <w:szCs w:val="16"/>
              </w:rPr>
              <w:t>30%</w:t>
            </w:r>
            <w:r>
              <w:rPr>
                <w:rFonts w:ascii="SimSun" w:eastAsia="SimSun" w:hAnsi="SimSun" w:cs="SimSun"/>
                <w:color w:val="000000"/>
                <w:spacing w:val="0"/>
                <w:w w:val="100"/>
                <w:position w:val="0"/>
                <w:sz w:val="16"/>
                <w:szCs w:val="16"/>
              </w:rPr>
              <w:t>。</w:t>
            </w:r>
          </w:p>
          <w:p>
            <w:pPr>
              <w:pStyle w:val="Style18"/>
              <w:keepNext w:val="0"/>
              <w:keepLines w:val="0"/>
              <w:widowControl w:val="0"/>
              <w:shd w:val="clear" w:color="auto" w:fill="auto"/>
              <w:bidi w:val="0"/>
              <w:spacing w:before="0" w:after="40" w:line="240" w:lineRule="exact"/>
              <w:ind w:left="0" w:right="0" w:firstLine="360"/>
              <w:jc w:val="both"/>
              <w:rPr>
                <w:sz w:val="16"/>
                <w:szCs w:val="16"/>
              </w:rPr>
            </w:pPr>
            <w:r>
              <w:rPr>
                <w:rFonts w:ascii="SimSun" w:eastAsia="SimSun" w:hAnsi="SimSun" w:cs="SimSun"/>
                <w:color w:val="000000"/>
                <w:spacing w:val="0"/>
                <w:w w:val="100"/>
                <w:position w:val="0"/>
                <w:sz w:val="16"/>
                <w:szCs w:val="16"/>
              </w:rPr>
              <w:t>公司经营情况良好，并且董事会认为公司股票价格与公 司股本规模不匹配、发放股票股利有利于公司全体股东整体 利益的，可以在满足上述现金分红之余，提出股票股利分配 预案，并经股东大会审议通过后执行。公司在确定以股票方 式分配利润的具体金额时，应充分考虑以股票方式分配利润 后的总股本是否与公司目前的经营规模、盈利增长速度相适 应，并考虑对未来债权融资成本的影响，以确保分配方案符 合全体股东的整体利益。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05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20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rPr>
              <w:t>2021</w:t>
            </w:r>
          </w:p>
          <w:p>
            <w:pPr>
              <w:pStyle w:val="Style18"/>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rPr>
              <w:t xml:space="preserve">.01.0 </w:t>
            </w:r>
            <w:r>
              <w:rPr>
                <w:color w:val="000000"/>
                <w:spacing w:val="0"/>
                <w:w w:val="100"/>
                <w:position w:val="0"/>
                <w:sz w:val="16"/>
                <w:szCs w:val="16"/>
              </w:rPr>
              <w:t xml:space="preserve">1~20 </w:t>
            </w:r>
            <w:r>
              <w:rPr>
                <w:color w:val="000000"/>
                <w:spacing w:val="0"/>
                <w:w w:val="100"/>
                <w:position w:val="0"/>
                <w:sz w:val="16"/>
                <w:szCs w:val="16"/>
              </w:rPr>
              <w:t>23.1</w:t>
            </w:r>
          </w:p>
          <w:p>
            <w:pPr>
              <w:pStyle w:val="Style18"/>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rPr>
              <w:t>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报告期内，承诺人严格履 行了承诺内容。</w:t>
            </w:r>
          </w:p>
        </w:tc>
      </w:tr>
    </w:tbl>
    <w:tbl>
      <w:tblPr>
        <w:tblOverlap w:val="never"/>
        <w:jc w:val="center"/>
        <w:tblLayout w:type="fixed"/>
      </w:tblPr>
      <w:tblGrid>
        <w:gridCol w:w="854"/>
        <w:gridCol w:w="8726"/>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承诺是否</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按时履行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是</w:t>
            </w:r>
          </w:p>
        </w:tc>
      </w:tr>
      <w:tr>
        <w:trPr>
          <w:trHeight w:val="226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如承诺超 期未履行 完毕的，应 当详细说 明未完成 履行的具 体原因及 下一步的</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工作计划</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259" w:line="1" w:lineRule="exact"/>
      </w:pPr>
    </w:p>
    <w:p>
      <w:pPr>
        <w:pStyle w:val="Style32"/>
        <w:keepNext/>
        <w:keepLines/>
        <w:widowControl w:val="0"/>
        <w:shd w:val="clear" w:color="auto" w:fill="auto"/>
        <w:bidi w:val="0"/>
        <w:spacing w:before="0" w:after="260" w:line="317" w:lineRule="exact"/>
        <w:ind w:left="0" w:right="0" w:firstLine="54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、公司资产或项目存在盈利预测，且报告期仍处在盈利预测期间，公司就资产或项目达到原盈利预 测及其原因做出说明</w:t>
      </w:r>
      <w:bookmarkEnd w:id="491"/>
      <w:bookmarkEnd w:id="492"/>
      <w:bookmarkEnd w:id="494"/>
    </w:p>
    <w:p>
      <w:pPr>
        <w:pStyle w:val="Style27"/>
        <w:keepNext w:val="0"/>
        <w:keepLines w:val="0"/>
        <w:widowControl w:val="0"/>
        <w:shd w:val="clear" w:color="auto" w:fill="auto"/>
        <w:bidi w:val="0"/>
        <w:spacing w:before="0" w:after="380" w:line="322"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55" w:val="left"/>
        </w:tabs>
        <w:bidi w:val="0"/>
        <w:spacing w:before="0" w:after="26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二</w:t>
      </w:r>
      <w:bookmarkEnd w:id="497"/>
      <w:r>
        <w:rPr>
          <w:color w:val="000000"/>
          <w:spacing w:val="0"/>
          <w:w w:val="100"/>
          <w:position w:val="0"/>
        </w:rPr>
        <w:t>、</w:t>
        <w:tab/>
        <w:t>控股股东及其他关联方对上市公司的非经营性占用资金情况</w:t>
      </w:r>
      <w:bookmarkEnd w:id="495"/>
      <w:bookmarkEnd w:id="496"/>
      <w:bookmarkEnd w:id="498"/>
    </w:p>
    <w:p>
      <w:pPr>
        <w:pStyle w:val="Style27"/>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firstLine="480"/>
        <w:jc w:val="both"/>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55" w:val="left"/>
        </w:tabs>
        <w:bidi w:val="0"/>
        <w:spacing w:before="0" w:after="2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w:t>
        <w:tab/>
        <w:t>违规对外担保情况</w:t>
      </w:r>
      <w:bookmarkEnd w:id="499"/>
      <w:bookmarkEnd w:id="500"/>
      <w:bookmarkEnd w:id="502"/>
    </w:p>
    <w:p>
      <w:pPr>
        <w:pStyle w:val="Style27"/>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firstLine="480"/>
        <w:jc w:val="both"/>
      </w:pPr>
      <w:r>
        <w:rPr>
          <w:color w:val="000000"/>
          <w:spacing w:val="0"/>
          <w:w w:val="100"/>
          <w:position w:val="0"/>
        </w:rPr>
        <w:t>公司报告期无违规对外担保情况。</w:t>
      </w:r>
    </w:p>
    <w:p>
      <w:pPr>
        <w:pStyle w:val="Style21"/>
        <w:keepNext/>
        <w:keepLines/>
        <w:widowControl w:val="0"/>
        <w:shd w:val="clear" w:color="auto" w:fill="auto"/>
        <w:tabs>
          <w:tab w:pos="555"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四</w:t>
      </w:r>
      <w:bookmarkEnd w:id="50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503"/>
      <w:bookmarkEnd w:id="504"/>
      <w:bookmarkEnd w:id="506"/>
    </w:p>
    <w:p>
      <w:pPr>
        <w:pStyle w:val="Style27"/>
        <w:keepNext w:val="0"/>
        <w:keepLines w:val="0"/>
        <w:widowControl w:val="0"/>
        <w:numPr>
          <w:ilvl w:val="0"/>
          <w:numId w:val="53"/>
        </w:numPr>
        <w:shd w:val="clear" w:color="auto" w:fill="auto"/>
        <w:tabs>
          <w:tab w:pos="762" w:val="left"/>
        </w:tabs>
        <w:bidi w:val="0"/>
        <w:spacing w:before="0" w:after="260" w:line="374" w:lineRule="auto"/>
        <w:ind w:left="0" w:right="0" w:firstLine="480"/>
        <w:jc w:val="both"/>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55" w:val="left"/>
        </w:tabs>
        <w:bidi w:val="0"/>
        <w:spacing w:before="0" w:after="38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rPr>
        <w:t>五</w:t>
      </w:r>
      <w:bookmarkEnd w:id="51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508"/>
      <w:bookmarkEnd w:id="509"/>
      <w:bookmarkEnd w:id="511"/>
    </w:p>
    <w:p>
      <w:pPr>
        <w:pStyle w:val="Style27"/>
        <w:keepNext w:val="0"/>
        <w:keepLines w:val="0"/>
        <w:widowControl w:val="0"/>
        <w:numPr>
          <w:ilvl w:val="0"/>
          <w:numId w:val="53"/>
        </w:numPr>
        <w:shd w:val="clear" w:color="auto" w:fill="auto"/>
        <w:tabs>
          <w:tab w:pos="762" w:val="left"/>
        </w:tabs>
        <w:bidi w:val="0"/>
        <w:spacing w:before="0" w:after="260" w:line="374" w:lineRule="auto"/>
        <w:ind w:left="0" w:right="0" w:firstLine="480"/>
        <w:jc w:val="both"/>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55" w:val="left"/>
        </w:tabs>
        <w:bidi w:val="0"/>
        <w:spacing w:before="0" w:after="3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六</w:t>
      </w:r>
      <w:bookmarkEnd w:id="515"/>
      <w:r>
        <w:rPr>
          <w:color w:val="000000"/>
          <w:spacing w:val="0"/>
          <w:w w:val="100"/>
          <w:position w:val="0"/>
        </w:rPr>
        <w:t>、</w:t>
        <w:tab/>
        <w:t>与上年度财务报告相比，会计政策、会计估计变更或重大会计差错更正的情况说明</w:t>
      </w:r>
      <w:bookmarkEnd w:id="513"/>
      <w:bookmarkEnd w:id="514"/>
      <w:bookmarkEnd w:id="516"/>
    </w:p>
    <w:p>
      <w:pPr>
        <w:pStyle w:val="Style27"/>
        <w:keepNext w:val="0"/>
        <w:keepLines w:val="0"/>
        <w:widowControl w:val="0"/>
        <w:numPr>
          <w:ilvl w:val="0"/>
          <w:numId w:val="53"/>
        </w:numPr>
        <w:shd w:val="clear" w:color="auto" w:fill="auto"/>
        <w:tabs>
          <w:tab w:pos="762" w:val="left"/>
        </w:tabs>
        <w:bidi w:val="0"/>
        <w:spacing w:before="0" w:after="0" w:line="374" w:lineRule="auto"/>
        <w:ind w:left="0" w:right="0" w:firstLine="480"/>
        <w:jc w:val="both"/>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firstLine="480"/>
        <w:jc w:val="both"/>
      </w:pPr>
      <w:r>
        <w:rPr>
          <w:color w:val="000000"/>
          <w:spacing w:val="0"/>
          <w:w w:val="100"/>
          <w:position w:val="0"/>
        </w:rPr>
        <w:t>公司报告期无会计政策、会计估计变更或重大会计差错更正的情况。</w:t>
      </w:r>
    </w:p>
    <w:p>
      <w:pPr>
        <w:pStyle w:val="Style21"/>
        <w:keepNext/>
        <w:keepLines/>
        <w:widowControl w:val="0"/>
        <w:shd w:val="clear" w:color="auto" w:fill="auto"/>
        <w:tabs>
          <w:tab w:pos="555"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七</w:t>
      </w:r>
      <w:bookmarkEnd w:id="520"/>
      <w:r>
        <w:rPr>
          <w:color w:val="000000"/>
          <w:spacing w:val="0"/>
          <w:w w:val="100"/>
          <w:position w:val="0"/>
        </w:rPr>
        <w:t>、</w:t>
        <w:tab/>
        <w:t>与上年度财务报告相比，合并报表范围发生变化的情况说明</w:t>
      </w:r>
      <w:bookmarkEnd w:id="518"/>
      <w:bookmarkEnd w:id="519"/>
      <w:bookmarkEnd w:id="521"/>
    </w:p>
    <w:p>
      <w:pPr>
        <w:pStyle w:val="Style27"/>
        <w:keepNext w:val="0"/>
        <w:keepLines w:val="0"/>
        <w:widowControl w:val="0"/>
        <w:shd w:val="clear" w:color="auto" w:fill="auto"/>
        <w:bidi w:val="0"/>
        <w:spacing w:before="0" w:after="0" w:line="374" w:lineRule="auto"/>
        <w:ind w:left="0" w:right="0" w:firstLine="4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numPr>
          <w:ilvl w:val="0"/>
          <w:numId w:val="55"/>
        </w:numPr>
        <w:shd w:val="clear" w:color="auto" w:fill="auto"/>
        <w:tabs>
          <w:tab w:pos="728" w:val="left"/>
        </w:tabs>
        <w:bidi w:val="0"/>
        <w:spacing w:before="0" w:after="0" w:line="322" w:lineRule="exact"/>
        <w:ind w:left="0" w:right="0" w:firstLine="480"/>
        <w:jc w:val="left"/>
      </w:pPr>
      <w:bookmarkStart w:id="522" w:name="bookmark522"/>
      <w:bookmarkEnd w:id="522"/>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年度，公司全资子公司丰东热技术合并报表范围增加情况：湖南丰东热技术有限公司。减少情况：因股权转让， 广州鑫润丰东热处理有限公司自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月不再纳入合并范围。</w:t>
      </w:r>
    </w:p>
    <w:p>
      <w:pPr>
        <w:pStyle w:val="Style27"/>
        <w:keepNext w:val="0"/>
        <w:keepLines w:val="0"/>
        <w:widowControl w:val="0"/>
        <w:numPr>
          <w:ilvl w:val="0"/>
          <w:numId w:val="55"/>
        </w:numPr>
        <w:shd w:val="clear" w:color="auto" w:fill="auto"/>
        <w:tabs>
          <w:tab w:pos="373" w:val="left"/>
        </w:tabs>
        <w:bidi w:val="0"/>
        <w:spacing w:before="0" w:after="380" w:line="322" w:lineRule="exact"/>
        <w:ind w:left="0" w:right="0" w:firstLine="480"/>
        <w:jc w:val="left"/>
      </w:pPr>
      <w:bookmarkStart w:id="523" w:name="bookmark523"/>
      <w:bookmarkEnd w:id="52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年度，公司全资子公司方欣科技合并报表范围增加情况：杭州明信财务管理有限公司、广州金财数字服务有限公 </w:t>
      </w:r>
      <w:r>
        <w:rPr>
          <w:color w:val="000000"/>
          <w:spacing w:val="0"/>
          <w:w w:val="100"/>
          <w:position w:val="0"/>
        </w:rPr>
        <w:t>司、欣好信息科技（苏州）有限公司、江苏汇企众联数据服务有限公司、众企数字科技（广东）有限公司。减少情况：北京 金财纵横信息咨询服务有限公司、广东龙达财税服务有限公司、深圳龙达财税有限公司、江门龙达财税服务有限公司、东莞 市龙达金财企业管理咨询有限公司、东莞市龙达骏洋企业管理咨询有限公司、东莞市龙达临深财税服务有限公司、东莞市龙 达灵狮产业孵化运营有限公司、东莞市龙达湾区财税服务有限公司、东莞市龙达中城财税服务有限公司因股权转让，自股权 交割完毕之日起不再纳入合并范围；广州金财数字服务有限公司因股权转让，自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月起不再纳入合并范围。</w:t>
      </w:r>
    </w:p>
    <w:p>
      <w:pPr>
        <w:pStyle w:val="Style21"/>
        <w:keepNext/>
        <w:keepLines/>
        <w:widowControl w:val="0"/>
        <w:shd w:val="clear" w:color="auto" w:fill="auto"/>
        <w:bidi w:val="0"/>
        <w:spacing w:before="0" w:after="380" w:line="240" w:lineRule="auto"/>
        <w:ind w:left="0" w:right="0" w:firstLine="0"/>
        <w:jc w:val="both"/>
      </w:pPr>
      <w:bookmarkStart w:id="524" w:name="bookmark524"/>
      <w:bookmarkStart w:id="525" w:name="bookmark525"/>
      <w:bookmarkStart w:id="526" w:name="bookmark526"/>
      <w:bookmarkStart w:id="527" w:name="bookmark527"/>
      <w:r>
        <w:rPr>
          <w:color w:val="000000"/>
          <w:spacing w:val="0"/>
          <w:w w:val="100"/>
          <w:position w:val="0"/>
        </w:rPr>
        <w:t>八</w:t>
      </w:r>
      <w:bookmarkEnd w:id="526"/>
      <w:r>
        <w:rPr>
          <w:color w:val="000000"/>
          <w:spacing w:val="0"/>
          <w:w w:val="100"/>
          <w:position w:val="0"/>
        </w:rPr>
        <w:t>、聘任、解聘会计师事务所情况</w:t>
      </w:r>
      <w:bookmarkEnd w:id="524"/>
      <w:bookmarkEnd w:id="525"/>
      <w:bookmarkEnd w:id="527"/>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230 </w:t>
            </w:r>
            <w:r>
              <w:rPr>
                <w:rFonts w:ascii="SimSun" w:eastAsia="SimSun" w:hAnsi="SimSun" w:cs="SimSun"/>
                <w:color w:val="000000"/>
                <w:spacing w:val="0"/>
                <w:w w:val="100"/>
                <w:position w:val="0"/>
                <w:sz w:val="17"/>
                <w:szCs w:val="17"/>
              </w:rPr>
              <w:t>（含内部控制审计费</w:t>
            </w:r>
            <w:r>
              <w:rPr>
                <w:color w:val="000000"/>
                <w:spacing w:val="0"/>
                <w:w w:val="100"/>
                <w:position w:val="0"/>
                <w:sz w:val="18"/>
                <w:szCs w:val="18"/>
              </w:rPr>
              <w:t>30</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冯家俊、赵海蓉</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4</w:t>
            </w:r>
          </w:p>
        </w:tc>
      </w:tr>
    </w:tbl>
    <w:p>
      <w:pPr>
        <w:widowControl w:val="0"/>
        <w:spacing w:after="39" w:line="1" w:lineRule="exact"/>
      </w:pPr>
    </w:p>
    <w:p>
      <w:pPr>
        <w:pStyle w:val="Style27"/>
        <w:keepNext w:val="0"/>
        <w:keepLines w:val="0"/>
        <w:widowControl w:val="0"/>
        <w:shd w:val="clear" w:color="auto" w:fill="auto"/>
        <w:bidi w:val="0"/>
        <w:spacing w:before="0" w:after="140" w:line="322" w:lineRule="exact"/>
        <w:ind w:left="0" w:right="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22" w:lineRule="exact"/>
        <w:ind w:left="0" w:right="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jc w:val="left"/>
      </w:pPr>
      <w:r>
        <w:rPr>
          <w:color w:val="000000"/>
          <w:spacing w:val="0"/>
          <w:w w:val="100"/>
          <w:position w:val="0"/>
        </w:rPr>
        <w:t>本年度，公司聘请众华会计师事务所（特殊普通合伙）为内部控制审计会计师事务所，期间共支付内部控制审计费</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万元。</w:t>
      </w:r>
    </w:p>
    <w:p>
      <w:pPr>
        <w:pStyle w:val="Style21"/>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九</w:t>
      </w:r>
      <w:bookmarkEnd w:id="530"/>
      <w:r>
        <w:rPr>
          <w:color w:val="000000"/>
          <w:spacing w:val="0"/>
          <w:w w:val="100"/>
          <w:position w:val="0"/>
        </w:rPr>
        <w:t>、年度报告披露后面临退市情况</w:t>
      </w:r>
      <w:bookmarkEnd w:id="528"/>
      <w:bookmarkEnd w:id="529"/>
      <w:bookmarkEnd w:id="531"/>
    </w:p>
    <w:p>
      <w:pPr>
        <w:pStyle w:val="Style27"/>
        <w:keepNext w:val="0"/>
        <w:keepLines w:val="0"/>
        <w:widowControl w:val="0"/>
        <w:shd w:val="clear" w:color="auto" w:fill="auto"/>
        <w:bidi w:val="0"/>
        <w:spacing w:before="0" w:after="240" w:line="374"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r>
        <w:rPr>
          <w:color w:val="000000"/>
          <w:spacing w:val="0"/>
          <w:w w:val="100"/>
          <w:position w:val="0"/>
        </w:rPr>
        <w:t>十、破产重整相关事项</w:t>
      </w:r>
      <w:bookmarkEnd w:id="532"/>
      <w:bookmarkEnd w:id="533"/>
      <w:bookmarkEnd w:id="534"/>
    </w:p>
    <w:p>
      <w:pPr>
        <w:pStyle w:val="Style27"/>
        <w:keepNext w:val="0"/>
        <w:keepLines w:val="0"/>
        <w:widowControl w:val="0"/>
        <w:numPr>
          <w:ilvl w:val="0"/>
          <w:numId w:val="53"/>
        </w:numPr>
        <w:shd w:val="clear" w:color="auto" w:fill="auto"/>
        <w:tabs>
          <w:tab w:pos="682" w:val="left"/>
        </w:tabs>
        <w:bidi w:val="0"/>
        <w:spacing w:before="0" w:after="0" w:line="374" w:lineRule="auto"/>
        <w:ind w:left="0" w:right="0"/>
        <w:jc w:val="left"/>
      </w:pPr>
      <w:bookmarkStart w:id="535" w:name="bookmark535"/>
      <w:bookmarkEnd w:id="5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十一、重大诉讼、仲裁事项</w:t>
      </w:r>
      <w:bookmarkEnd w:id="536"/>
      <w:bookmarkEnd w:id="537"/>
      <w:bookmarkEnd w:id="538"/>
    </w:p>
    <w:p>
      <w:pPr>
        <w:pStyle w:val="Style27"/>
        <w:keepNext w:val="0"/>
        <w:keepLines w:val="0"/>
        <w:widowControl w:val="0"/>
        <w:numPr>
          <w:ilvl w:val="0"/>
          <w:numId w:val="53"/>
        </w:numPr>
        <w:shd w:val="clear" w:color="auto" w:fill="auto"/>
        <w:tabs>
          <w:tab w:pos="682" w:val="left"/>
        </w:tabs>
        <w:bidi w:val="0"/>
        <w:spacing w:before="0" w:after="0" w:line="374" w:lineRule="auto"/>
        <w:ind w:left="0" w:right="0"/>
        <w:jc w:val="left"/>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rPr>
        <w:t>十二、处罚及整改情况</w:t>
      </w:r>
      <w:bookmarkEnd w:id="540"/>
      <w:bookmarkEnd w:id="541"/>
      <w:bookmarkEnd w:id="542"/>
    </w:p>
    <w:p>
      <w:pPr>
        <w:pStyle w:val="Style27"/>
        <w:keepNext w:val="0"/>
        <w:keepLines w:val="0"/>
        <w:widowControl w:val="0"/>
        <w:numPr>
          <w:ilvl w:val="0"/>
          <w:numId w:val="53"/>
        </w:numPr>
        <w:shd w:val="clear" w:color="auto" w:fill="auto"/>
        <w:tabs>
          <w:tab w:pos="682" w:val="left"/>
        </w:tabs>
        <w:bidi w:val="0"/>
        <w:spacing w:before="0" w:after="0" w:line="374" w:lineRule="auto"/>
        <w:ind w:left="0" w:right="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jc w:val="left"/>
      </w:pPr>
      <w:r>
        <w:rPr>
          <w:color w:val="000000"/>
          <w:spacing w:val="0"/>
          <w:w w:val="100"/>
          <w:position w:val="0"/>
        </w:rPr>
        <w:t>公司报告期不存在处罚及整改情况。</w:t>
      </w:r>
      <w:r>
        <w:br w:type="page"/>
      </w:r>
    </w:p>
    <w:p>
      <w:pPr>
        <w:pStyle w:val="Style21"/>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r>
        <w:rPr>
          <w:color w:val="000000"/>
          <w:spacing w:val="0"/>
          <w:w w:val="100"/>
          <w:position w:val="0"/>
        </w:rPr>
        <w:t>十三、公司及其控股股东、实际控制人的诚信状况</w:t>
      </w:r>
      <w:bookmarkEnd w:id="544"/>
      <w:bookmarkEnd w:id="545"/>
      <w:bookmarkEnd w:id="546"/>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47" w:name="bookmark547"/>
      <w:bookmarkStart w:id="548" w:name="bookmark548"/>
      <w:bookmarkStart w:id="549" w:name="bookmark549"/>
      <w:r>
        <w:rPr>
          <w:color w:val="000000"/>
          <w:spacing w:val="0"/>
          <w:w w:val="100"/>
          <w:position w:val="0"/>
        </w:rPr>
        <w:t>十四、重大关联交易</w:t>
      </w:r>
      <w:bookmarkEnd w:id="547"/>
      <w:bookmarkEnd w:id="548"/>
      <w:bookmarkEnd w:id="549"/>
    </w:p>
    <w:p>
      <w:pPr>
        <w:pStyle w:val="Style32"/>
        <w:keepNext/>
        <w:keepLines/>
        <w:widowControl w:val="0"/>
        <w:shd w:val="clear" w:color="auto" w:fill="auto"/>
        <w:bidi w:val="0"/>
        <w:spacing w:before="0" w:after="380" w:line="240" w:lineRule="auto"/>
        <w:ind w:left="0" w:right="0" w:firstLine="36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、与日常经营相关的关联交易</w:t>
      </w:r>
      <w:bookmarkEnd w:id="550"/>
      <w:bookmarkEnd w:id="551"/>
      <w:bookmarkEnd w:id="553"/>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758"/>
        <w:gridCol w:w="427"/>
        <w:gridCol w:w="566"/>
        <w:gridCol w:w="566"/>
        <w:gridCol w:w="422"/>
        <w:gridCol w:w="710"/>
        <w:gridCol w:w="710"/>
        <w:gridCol w:w="566"/>
        <w:gridCol w:w="422"/>
        <w:gridCol w:w="427"/>
        <w:gridCol w:w="710"/>
        <w:gridCol w:w="422"/>
        <w:gridCol w:w="2069"/>
      </w:tblGrid>
      <w:tr>
        <w:trPr>
          <w:trHeight w:val="97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关联 交易方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200"/>
              <w:jc w:val="left"/>
              <w:rPr>
                <w:sz w:val="16"/>
                <w:szCs w:val="16"/>
              </w:rPr>
            </w:pPr>
            <w:r>
              <w:rPr>
                <w:rFonts w:ascii="SimSun" w:eastAsia="SimSun" w:hAnsi="SimSun" w:cs="SimSun"/>
                <w:color w:val="000000"/>
                <w:spacing w:val="0"/>
                <w:w w:val="100"/>
                <w:position w:val="0"/>
                <w:sz w:val="16"/>
                <w:szCs w:val="16"/>
              </w:rPr>
              <w:t>关联</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关联交</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关联交</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易定价 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center"/>
              <w:rPr>
                <w:sz w:val="16"/>
                <w:szCs w:val="16"/>
              </w:rPr>
            </w:pPr>
            <w:r>
              <w:rPr>
                <w:rFonts w:ascii="SimSun" w:eastAsia="SimSun" w:hAnsi="SimSun" w:cs="SimSun"/>
                <w:color w:val="000000"/>
                <w:spacing w:val="0"/>
                <w:w w:val="100"/>
                <w:position w:val="0"/>
                <w:sz w:val="16"/>
                <w:szCs w:val="16"/>
              </w:rPr>
              <w:t>关联交 易金额 （万元）</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占同类</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交易金</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额的比</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例</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获批的 交易额 度（万 元）</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是否</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超过</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获批</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额度</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结算</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方式</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可获得 的同类 交易市 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披露</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54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东方工程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6"/>
                <w:szCs w:val="16"/>
              </w:rPr>
              <w:t xml:space="preserve">5% </w:t>
            </w:r>
            <w:r>
              <w:rPr>
                <w:rFonts w:ascii="SimSun" w:eastAsia="SimSun" w:hAnsi="SimSun" w:cs="SimSun"/>
                <w:color w:val="000000"/>
                <w:spacing w:val="0"/>
                <w:w w:val="100"/>
                <w:position w:val="0"/>
                <w:sz w:val="16"/>
                <w:szCs w:val="16"/>
              </w:rPr>
              <w:t>以上股东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材料</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1,051.58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28 </w:t>
            </w:r>
            <w:r>
              <w:rPr>
                <w:rFonts w:ascii="SimSun" w:eastAsia="SimSun" w:hAnsi="SimSun" w:cs="SimSun"/>
                <w:color w:val="000000"/>
                <w:spacing w:val="0"/>
                <w:w w:val="100"/>
                <w:position w:val="0"/>
                <w:sz w:val="16"/>
                <w:szCs w:val="16"/>
              </w:rPr>
              <w:t>日</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fldChar w:fldCharType="begin"/>
            </w:r>
            <w:r>
              <w:rPr/>
              <w:instrText> HYPERLINK "http://www.cninfo.com.cn/ne" </w:instrText>
            </w:r>
            <w:r>
              <w:fldChar w:fldCharType="separate"/>
            </w:r>
            <w:r>
              <w:rPr>
                <w:color w:val="000000"/>
                <w:spacing w:val="0"/>
                <w:w w:val="100"/>
                <w:position w:val="0"/>
                <w:sz w:val="16"/>
                <w:szCs w:val="16"/>
              </w:rPr>
              <w:t>http://www.cninfo.com.cn/ne</w:t>
            </w:r>
            <w:r>
              <w:fldChar w:fldCharType="end"/>
            </w:r>
            <w:r>
              <w:rPr>
                <w:color w:val="000000"/>
                <w:spacing w:val="0"/>
                <w:w w:val="100"/>
                <w:position w:val="0"/>
                <w:sz w:val="16"/>
                <w:szCs w:val="16"/>
              </w:rPr>
              <w:t xml:space="preserve"> w/disclosure/detail?plate=szs e&amp;orgId=9900016747&amp;stoc kCode=002</w:t>
            </w:r>
            <w:r>
              <w:rPr>
                <w:color w:val="000000"/>
                <w:spacing w:val="0"/>
                <w:w w:val="100"/>
                <w:position w:val="0"/>
                <w:sz w:val="16"/>
                <w:szCs w:val="16"/>
              </w:rPr>
              <w:t>5</w:t>
            </w:r>
            <w:r>
              <w:rPr>
                <w:color w:val="000000"/>
                <w:spacing w:val="0"/>
                <w:w w:val="100"/>
                <w:position w:val="0"/>
                <w:sz w:val="16"/>
                <w:szCs w:val="16"/>
              </w:rPr>
              <w:t>30&amp;announcem entId= 1209827927&amp;announ cementTime=2021 -04-28</w:t>
            </w:r>
          </w:p>
        </w:tc>
      </w:tr>
      <w:tr>
        <w:trPr>
          <w:trHeight w:val="7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盐城高周</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波热炼有</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材料</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88.59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7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江苏石川 岛丰东真 空技术有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材料</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3,819.34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广州丰东</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热炼有限</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销售设</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备及配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92.31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28 </w:t>
            </w:r>
            <w:r>
              <w:rPr>
                <w:rFonts w:ascii="SimSun" w:eastAsia="SimSun" w:hAnsi="SimSun" w:cs="SimSun"/>
                <w:color w:val="000000"/>
                <w:spacing w:val="0"/>
                <w:w w:val="100"/>
                <w:position w:val="0"/>
                <w:sz w:val="16"/>
                <w:szCs w:val="16"/>
              </w:rPr>
              <w:t>日</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fldChar w:fldCharType="begin"/>
            </w:r>
            <w:r>
              <w:rPr/>
              <w:instrText> HYPERLINK "http://www.cninfo.com.cn/ne" </w:instrText>
            </w:r>
            <w:r>
              <w:fldChar w:fldCharType="separate"/>
            </w:r>
            <w:r>
              <w:rPr>
                <w:color w:val="000000"/>
                <w:spacing w:val="0"/>
                <w:w w:val="100"/>
                <w:position w:val="0"/>
                <w:sz w:val="16"/>
                <w:szCs w:val="16"/>
              </w:rPr>
              <w:t>http://www.cninfo.com.cn/ne</w:t>
            </w:r>
            <w:r>
              <w:fldChar w:fldCharType="end"/>
            </w:r>
            <w:r>
              <w:rPr>
                <w:color w:val="000000"/>
                <w:spacing w:val="0"/>
                <w:w w:val="100"/>
                <w:position w:val="0"/>
                <w:sz w:val="16"/>
                <w:szCs w:val="16"/>
              </w:rPr>
              <w:t xml:space="preserve"> w/disclosure/detail?plate=szs e&amp;orgId=9900016747&amp;stoc kCode=002530&amp;announcem entId=1209827927&amp;announ cementTime=2021 -04-28</w:t>
            </w:r>
          </w:p>
        </w:tc>
      </w:tr>
      <w:tr>
        <w:trPr>
          <w:trHeight w:val="76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盐城高周</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波热炼有</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销售设</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备及配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江苏石川 岛丰东真 空技术有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销售设</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备及配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512.54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重庆东润</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君浩实业</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6"/>
                <w:szCs w:val="16"/>
              </w:rPr>
              <w:t xml:space="preserve">5% </w:t>
            </w:r>
            <w:r>
              <w:rPr>
                <w:rFonts w:ascii="SimSun" w:eastAsia="SimSun" w:hAnsi="SimSun" w:cs="SimSun"/>
                <w:color w:val="000000"/>
                <w:spacing w:val="0"/>
                <w:w w:val="100"/>
                <w:position w:val="0"/>
                <w:sz w:val="16"/>
                <w:szCs w:val="16"/>
              </w:rPr>
              <w:t>以上股东 控制的公</w:t>
            </w:r>
          </w:p>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商品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销售</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配件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总经理办公会审议，未达披 露标准</w:t>
            </w:r>
          </w:p>
        </w:tc>
      </w:tr>
      <w:tr>
        <w:trPr>
          <w:trHeight w:val="14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江苏石川 岛丰东真 空技术有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合营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房屋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出租房 屋（含 水电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fldChar w:fldCharType="begin"/>
            </w:r>
            <w:r>
              <w:rPr/>
              <w:instrText> HYPERLINK "http://www.cninfo.com.cn/ne" </w:instrText>
            </w:r>
            <w:r>
              <w:fldChar w:fldCharType="separate"/>
            </w:r>
            <w:r>
              <w:rPr>
                <w:color w:val="000000"/>
                <w:spacing w:val="0"/>
                <w:w w:val="100"/>
                <w:position w:val="0"/>
                <w:sz w:val="16"/>
                <w:szCs w:val="16"/>
              </w:rPr>
              <w:t>http://www.cninfo.com.cn/ne</w:t>
            </w:r>
            <w:r>
              <w:fldChar w:fldCharType="end"/>
            </w:r>
            <w:r>
              <w:rPr>
                <w:color w:val="000000"/>
                <w:spacing w:val="0"/>
                <w:w w:val="100"/>
                <w:position w:val="0"/>
                <w:sz w:val="16"/>
                <w:szCs w:val="16"/>
              </w:rPr>
              <w:t xml:space="preserve"> w/disclosure/detail?plate=szs e&amp;orgId=99000</w:t>
            </w:r>
            <w:r>
              <w:rPr>
                <w:color w:val="000000"/>
                <w:spacing w:val="0"/>
                <w:w w:val="100"/>
                <w:position w:val="0"/>
                <w:sz w:val="16"/>
                <w:szCs w:val="16"/>
              </w:rPr>
              <w:t>1</w:t>
            </w:r>
            <w:r>
              <w:rPr>
                <w:color w:val="000000"/>
                <w:spacing w:val="0"/>
                <w:w w:val="100"/>
                <w:position w:val="0"/>
                <w:sz w:val="16"/>
                <w:szCs w:val="16"/>
              </w:rPr>
              <w:t>6747&amp;stoc kCode=002530&amp;announcem entId=1209827927&amp;announ cementTime=2021 -04-28</w:t>
            </w:r>
          </w:p>
        </w:tc>
      </w:tr>
      <w:tr>
        <w:trPr>
          <w:trHeight w:val="10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重庆东润</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君浩实业</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6"/>
                <w:szCs w:val="16"/>
              </w:rPr>
              <w:t xml:space="preserve">5% </w:t>
            </w:r>
            <w:r>
              <w:rPr>
                <w:rFonts w:ascii="SimSun" w:eastAsia="SimSun" w:hAnsi="SimSun" w:cs="SimSun"/>
                <w:color w:val="000000"/>
                <w:spacing w:val="0"/>
                <w:w w:val="100"/>
                <w:position w:val="0"/>
                <w:sz w:val="16"/>
                <w:szCs w:val="16"/>
              </w:rPr>
              <w:t>以上股东 控制的公</w:t>
            </w:r>
          </w:p>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房屋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rPr>
                <w:sz w:val="16"/>
                <w:szCs w:val="16"/>
              </w:rPr>
            </w:pPr>
            <w:r>
              <w:rPr>
                <w:rFonts w:ascii="SimSun" w:eastAsia="SimSun" w:hAnsi="SimSun" w:cs="SimSun"/>
                <w:color w:val="000000"/>
                <w:spacing w:val="0"/>
                <w:w w:val="100"/>
                <w:position w:val="0"/>
                <w:sz w:val="16"/>
                <w:szCs w:val="16"/>
              </w:rPr>
              <w:t>承租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总经理办公会审议，未达披 露标准</w:t>
            </w:r>
          </w:p>
        </w:tc>
      </w:tr>
      <w:tr>
        <w:trPr>
          <w:trHeight w:val="10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上海君德</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实业有限</w:t>
            </w:r>
          </w:p>
          <w:p>
            <w:pPr>
              <w:pStyle w:val="Style18"/>
              <w:keepNext w:val="0"/>
              <w:keepLines w:val="0"/>
              <w:widowControl w:val="0"/>
              <w:shd w:val="clear" w:color="auto" w:fill="auto"/>
              <w:bidi w:val="0"/>
              <w:spacing w:before="0" w:after="6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6"/>
                <w:szCs w:val="16"/>
              </w:rPr>
              <w:t xml:space="preserve">5% </w:t>
            </w:r>
            <w:r>
              <w:rPr>
                <w:rFonts w:ascii="SimSun" w:eastAsia="SimSun" w:hAnsi="SimSun" w:cs="SimSun"/>
                <w:color w:val="000000"/>
                <w:spacing w:val="0"/>
                <w:w w:val="100"/>
                <w:position w:val="0"/>
                <w:sz w:val="16"/>
                <w:szCs w:val="16"/>
              </w:rPr>
              <w:t>以上股东 控制的公</w:t>
            </w:r>
          </w:p>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rPr>
                <w:sz w:val="16"/>
                <w:szCs w:val="16"/>
              </w:rPr>
            </w:pPr>
            <w:r>
              <w:rPr>
                <w:rFonts w:ascii="SimSun" w:eastAsia="SimSun" w:hAnsi="SimSun" w:cs="SimSun"/>
                <w:color w:val="000000"/>
                <w:spacing w:val="0"/>
                <w:w w:val="100"/>
                <w:position w:val="0"/>
                <w:sz w:val="16"/>
                <w:szCs w:val="16"/>
              </w:rPr>
              <w:t>房屋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rPr>
                <w:sz w:val="16"/>
                <w:szCs w:val="16"/>
              </w:rPr>
            </w:pPr>
            <w:r>
              <w:rPr>
                <w:rFonts w:ascii="SimSun" w:eastAsia="SimSun" w:hAnsi="SimSun" w:cs="SimSun"/>
                <w:color w:val="000000"/>
                <w:spacing w:val="0"/>
                <w:w w:val="100"/>
                <w:position w:val="0"/>
                <w:sz w:val="16"/>
                <w:szCs w:val="16"/>
              </w:rPr>
              <w:t>承租</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310.61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04 </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28 </w:t>
            </w:r>
            <w:r>
              <w:rPr>
                <w:rFonts w:ascii="SimSun" w:eastAsia="SimSun" w:hAnsi="SimSun" w:cs="SimSun"/>
                <w:color w:val="000000"/>
                <w:spacing w:val="0"/>
                <w:w w:val="100"/>
                <w:position w:val="0"/>
                <w:sz w:val="16"/>
                <w:szCs w:val="16"/>
              </w:rPr>
              <w:t>日</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fldChar w:fldCharType="begin"/>
            </w:r>
            <w:r>
              <w:rPr/>
              <w:instrText> HYPERLINK "http://www.cninfo.com.cn/ne" </w:instrText>
            </w:r>
            <w:r>
              <w:fldChar w:fldCharType="separate"/>
            </w:r>
            <w:r>
              <w:rPr>
                <w:color w:val="000000"/>
                <w:spacing w:val="0"/>
                <w:w w:val="100"/>
                <w:position w:val="0"/>
                <w:sz w:val="16"/>
                <w:szCs w:val="16"/>
              </w:rPr>
              <w:t>http://www.cninfo.com.cn/ne</w:t>
            </w:r>
            <w:r>
              <w:fldChar w:fldCharType="end"/>
            </w:r>
            <w:r>
              <w:rPr>
                <w:color w:val="000000"/>
                <w:spacing w:val="0"/>
                <w:w w:val="100"/>
                <w:position w:val="0"/>
                <w:sz w:val="16"/>
                <w:szCs w:val="16"/>
              </w:rPr>
              <w:t xml:space="preserve"> w/disclosure/detail?plate=szs e&amp;orgId=99000</w:t>
            </w:r>
            <w:r>
              <w:rPr>
                <w:color w:val="000000"/>
                <w:spacing w:val="0"/>
                <w:w w:val="100"/>
                <w:position w:val="0"/>
                <w:sz w:val="16"/>
                <w:szCs w:val="16"/>
              </w:rPr>
              <w:t>1</w:t>
            </w:r>
            <w:r>
              <w:rPr>
                <w:color w:val="000000"/>
                <w:spacing w:val="0"/>
                <w:w w:val="100"/>
                <w:position w:val="0"/>
                <w:sz w:val="16"/>
                <w:szCs w:val="16"/>
              </w:rPr>
              <w:t>6747&amp;stoc kCode=002530&amp;announcem entId=1209827927&amp;announ cementTime=2021 -04-28</w:t>
            </w:r>
          </w:p>
        </w:tc>
      </w:tr>
      <w:tr>
        <w:trPr>
          <w:trHeight w:val="61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东方工程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株式会社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6"/>
                <w:szCs w:val="16"/>
              </w:rPr>
              <w:t xml:space="preserve">5% </w:t>
            </w:r>
            <w:r>
              <w:rPr>
                <w:rFonts w:ascii="SimSun" w:eastAsia="SimSun" w:hAnsi="SimSun" w:cs="SimSun"/>
                <w:color w:val="000000"/>
                <w:spacing w:val="0"/>
                <w:w w:val="100"/>
                <w:position w:val="0"/>
                <w:sz w:val="16"/>
                <w:szCs w:val="16"/>
              </w:rPr>
              <w:t>以上股东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劳务</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接受劳</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务服务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10.8</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2558"/>
        <w:gridCol w:w="7027"/>
      </w:tblGrid>
      <w:tr>
        <w:trPr>
          <w:trHeight w:val="33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710" w:val="left"/>
                <w:tab w:pos="1070" w:val="left"/>
                <w:tab w:pos="1986" w:val="left"/>
                <w:tab w:pos="2553" w:val="left"/>
                <w:tab w:pos="3124" w:val="left"/>
                <w:tab w:pos="3546" w:val="left"/>
                <w:tab w:pos="4118" w:val="left"/>
                <w:tab w:pos="4684" w:val="left"/>
                <w:tab w:pos="5922" w:val="left"/>
              </w:tabs>
              <w:bidi w:val="0"/>
              <w:spacing w:before="0" w:after="0" w:line="240" w:lineRule="auto"/>
              <w:ind w:left="0" w:right="0" w:firstLine="220"/>
              <w:jc w:val="left"/>
              <w:rPr>
                <w:sz w:val="16"/>
                <w:szCs w:val="16"/>
              </w:rPr>
            </w:pPr>
            <w:r>
              <w:rPr>
                <w:color w:val="000000"/>
                <w:spacing w:val="0"/>
                <w:w w:val="100"/>
                <w:position w:val="0"/>
                <w:sz w:val="16"/>
                <w:szCs w:val="16"/>
              </w:rPr>
              <w:t>--</w:t>
              <w:tab/>
              <w:t>--</w:t>
              <w:tab/>
              <w:t>5,993.34</w:t>
              <w:tab/>
              <w:t>--</w:t>
              <w:tab/>
            </w:r>
            <w:r>
              <w:rPr>
                <w:color w:val="000000"/>
                <w:spacing w:val="0"/>
                <w:w w:val="100"/>
                <w:position w:val="0"/>
                <w:sz w:val="16"/>
                <w:szCs w:val="16"/>
              </w:rPr>
              <w:t>9,100</w:t>
              <w:tab/>
            </w:r>
            <w:r>
              <w:rPr>
                <w:color w:val="000000"/>
                <w:spacing w:val="0"/>
                <w:w w:val="100"/>
                <w:position w:val="0"/>
                <w:sz w:val="16"/>
                <w:szCs w:val="16"/>
              </w:rPr>
              <w:t>--</w:t>
              <w:tab/>
              <w:t>--</w:t>
              <w:tab/>
              <w:t>--</w:t>
              <w:tab/>
              <w:t>--</w:t>
              <w:tab/>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w:t>
            </w: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 联交易进行总金额预计的，在报 告期内的实际履行情况（如有）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报告期内，实际发生的日常关联交易金额在</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年度预计日常关联交易额度范围内。</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 较大的原因（如适用）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2"/>
        <w:keepNext/>
        <w:keepLines/>
        <w:widowControl w:val="0"/>
        <w:shd w:val="clear" w:color="auto" w:fill="auto"/>
        <w:bidi w:val="0"/>
        <w:spacing w:before="0" w:line="240" w:lineRule="auto"/>
        <w:ind w:left="0" w:right="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、资产或股权收购、出售发生的关联交易</w:t>
      </w:r>
      <w:bookmarkEnd w:id="554"/>
      <w:bookmarkEnd w:id="555"/>
      <w:bookmarkEnd w:id="557"/>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802"/>
        <w:gridCol w:w="797"/>
        <w:gridCol w:w="797"/>
        <w:gridCol w:w="802"/>
        <w:gridCol w:w="802"/>
        <w:gridCol w:w="797"/>
        <w:gridCol w:w="797"/>
        <w:gridCol w:w="797"/>
        <w:gridCol w:w="797"/>
        <w:gridCol w:w="797"/>
        <w:gridCol w:w="802"/>
      </w:tblGrid>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关联交易 定价原则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转让资产 的账面价 值（万元）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转让资产 的评估价 值（万元）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转让价格</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交易损益</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波热炼有</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购买不动 产权及相 关配套设 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转账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未达披露 标准</w:t>
            </w:r>
          </w:p>
        </w:tc>
      </w:tr>
      <w:tr>
        <w:trPr>
          <w:trHeight w:val="571"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对公司经营成果与财务状况的影响情况</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无重大影响</w:t>
            </w:r>
          </w:p>
        </w:tc>
      </w:tr>
      <w:tr>
        <w:trPr>
          <w:trHeight w:val="581"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2"/>
        <w:keepNext/>
        <w:keepLines/>
        <w:widowControl w:val="0"/>
        <w:shd w:val="clear" w:color="auto" w:fill="auto"/>
        <w:tabs>
          <w:tab w:pos="798" w:val="left"/>
        </w:tabs>
        <w:bidi w:val="0"/>
        <w:spacing w:before="0" w:line="240" w:lineRule="auto"/>
        <w:ind w:left="0" w:right="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共同对外投资的关联交易</w:t>
      </w:r>
      <w:bookmarkEnd w:id="558"/>
      <w:bookmarkEnd w:id="559"/>
      <w:bookmarkEnd w:id="561"/>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798" w:val="left"/>
        </w:tabs>
        <w:bidi w:val="0"/>
        <w:spacing w:before="0" w:after="400" w:line="240" w:lineRule="auto"/>
        <w:ind w:left="0" w:right="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4</w:t>
      </w:r>
      <w:bookmarkEnd w:id="564"/>
      <w:r>
        <w:rPr>
          <w:color w:val="000000"/>
          <w:spacing w:val="0"/>
          <w:w w:val="100"/>
          <w:position w:val="0"/>
        </w:rPr>
        <w:t>、</w:t>
        <w:tab/>
        <w:t>关联债权债务往来</w:t>
      </w:r>
      <w:bookmarkEnd w:id="562"/>
      <w:bookmarkEnd w:id="563"/>
      <w:bookmarkEnd w:id="565"/>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公司报告期不存在关联债权债务往来。</w:t>
      </w:r>
    </w:p>
    <w:p>
      <w:pPr>
        <w:pStyle w:val="Style32"/>
        <w:keepNext/>
        <w:keepLines/>
        <w:widowControl w:val="0"/>
        <w:shd w:val="clear" w:color="auto" w:fill="auto"/>
        <w:tabs>
          <w:tab w:pos="798" w:val="left"/>
        </w:tabs>
        <w:bidi w:val="0"/>
        <w:spacing w:before="0" w:after="400" w:line="240" w:lineRule="auto"/>
        <w:ind w:left="0" w:right="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5</w:t>
      </w:r>
      <w:bookmarkEnd w:id="568"/>
      <w:r>
        <w:rPr>
          <w:color w:val="000000"/>
          <w:spacing w:val="0"/>
          <w:w w:val="100"/>
          <w:position w:val="0"/>
        </w:rPr>
        <w:t>、</w:t>
        <w:tab/>
        <w:t>与存在关联关系的财务公司的往来情况</w:t>
      </w:r>
      <w:bookmarkEnd w:id="566"/>
      <w:bookmarkEnd w:id="567"/>
      <w:bookmarkEnd w:id="569"/>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798" w:val="left"/>
        </w:tabs>
        <w:bidi w:val="0"/>
        <w:spacing w:before="0" w:after="400" w:line="240" w:lineRule="auto"/>
        <w:ind w:left="0" w:right="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6</w:t>
      </w:r>
      <w:bookmarkEnd w:id="572"/>
      <w:r>
        <w:rPr>
          <w:color w:val="000000"/>
          <w:spacing w:val="0"/>
          <w:w w:val="100"/>
          <w:position w:val="0"/>
        </w:rPr>
        <w:t>、</w:t>
        <w:tab/>
        <w:t>公司控股的财务公司与关联方的往来情况</w:t>
      </w:r>
      <w:bookmarkEnd w:id="570"/>
      <w:bookmarkEnd w:id="571"/>
      <w:bookmarkEnd w:id="573"/>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bidi w:val="0"/>
        <w:spacing w:before="0" w:after="380" w:line="240" w:lineRule="auto"/>
        <w:ind w:left="0" w:right="0" w:firstLine="48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7</w:t>
      </w:r>
      <w:bookmarkEnd w:id="576"/>
      <w:r>
        <w:rPr>
          <w:color w:val="000000"/>
          <w:spacing w:val="0"/>
          <w:w w:val="100"/>
          <w:position w:val="0"/>
        </w:rPr>
        <w:t>、其他重大关联交易</w:t>
      </w:r>
      <w:bookmarkEnd w:id="574"/>
      <w:bookmarkEnd w:id="575"/>
      <w:bookmarkEnd w:id="577"/>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r>
        <w:rPr>
          <w:color w:val="000000"/>
          <w:spacing w:val="0"/>
          <w:w w:val="100"/>
          <w:position w:val="0"/>
        </w:rPr>
        <w:t>十五、重大合同及其履行情况</w:t>
      </w:r>
      <w:bookmarkEnd w:id="578"/>
      <w:bookmarkEnd w:id="579"/>
      <w:bookmarkEnd w:id="580"/>
    </w:p>
    <w:p>
      <w:pPr>
        <w:pStyle w:val="Style32"/>
        <w:keepNext/>
        <w:keepLines/>
        <w:widowControl w:val="0"/>
        <w:shd w:val="clear" w:color="auto" w:fill="auto"/>
        <w:bidi w:val="0"/>
        <w:spacing w:before="0" w:after="380" w:line="240" w:lineRule="auto"/>
        <w:ind w:left="0" w:right="0" w:firstLine="48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、托管、承包、租赁事项情况</w:t>
      </w:r>
      <w:bookmarkEnd w:id="581"/>
      <w:bookmarkEnd w:id="582"/>
      <w:bookmarkEnd w:id="584"/>
    </w:p>
    <w:p>
      <w:pPr>
        <w:pStyle w:val="Style42"/>
        <w:keepNext/>
        <w:keepLines/>
        <w:widowControl w:val="0"/>
        <w:shd w:val="clear" w:color="auto" w:fill="auto"/>
        <w:tabs>
          <w:tab w:pos="964" w:val="left"/>
        </w:tabs>
        <w:bidi w:val="0"/>
        <w:spacing w:before="0" w:line="240" w:lineRule="auto"/>
        <w:ind w:left="0" w:right="0" w:firstLine="48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85"/>
      <w:bookmarkEnd w:id="586"/>
      <w:bookmarkEnd w:id="588"/>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公司报告期不存在托管情况。</w:t>
      </w:r>
    </w:p>
    <w:p>
      <w:pPr>
        <w:pStyle w:val="Style42"/>
        <w:keepNext/>
        <w:keepLines/>
        <w:widowControl w:val="0"/>
        <w:shd w:val="clear" w:color="auto" w:fill="auto"/>
        <w:tabs>
          <w:tab w:pos="964" w:val="left"/>
        </w:tabs>
        <w:bidi w:val="0"/>
        <w:spacing w:before="0" w:line="240" w:lineRule="auto"/>
        <w:ind w:left="0" w:right="0" w:firstLine="48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9"/>
      <w:bookmarkEnd w:id="590"/>
      <w:bookmarkEnd w:id="592"/>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公司报告期不存在承包情况。</w:t>
      </w:r>
    </w:p>
    <w:p>
      <w:pPr>
        <w:pStyle w:val="Style42"/>
        <w:keepNext/>
        <w:keepLines/>
        <w:widowControl w:val="0"/>
        <w:shd w:val="clear" w:color="auto" w:fill="auto"/>
        <w:tabs>
          <w:tab w:pos="964" w:val="left"/>
        </w:tabs>
        <w:bidi w:val="0"/>
        <w:spacing w:before="0" w:line="240" w:lineRule="auto"/>
        <w:ind w:left="0" w:right="0" w:firstLine="48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93"/>
      <w:bookmarkEnd w:id="594"/>
      <w:bookmarkEnd w:id="596"/>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租赁情况说明</w:t>
      </w:r>
    </w:p>
    <w:p>
      <w:pPr>
        <w:pStyle w:val="Style27"/>
        <w:keepNext w:val="0"/>
        <w:keepLines w:val="0"/>
        <w:widowControl w:val="0"/>
        <w:numPr>
          <w:ilvl w:val="0"/>
          <w:numId w:val="57"/>
        </w:numPr>
        <w:shd w:val="clear" w:color="auto" w:fill="auto"/>
        <w:tabs>
          <w:tab w:pos="719" w:val="left"/>
        </w:tabs>
        <w:bidi w:val="0"/>
        <w:spacing w:before="0" w:after="0" w:line="314" w:lineRule="exact"/>
        <w:ind w:left="0" w:right="0"/>
        <w:jc w:val="left"/>
      </w:pPr>
      <w:bookmarkStart w:id="597" w:name="bookmark597"/>
      <w:bookmarkEnd w:id="597"/>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日，上海君德实业有限公司（以下简称“上海君德”）分别与方欣科技、丰东热技术、公司上海分公 司签署了《办公楼租赁合同》，上海君德将位于上海市嘉定区金运路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弄华泰中心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层的房屋租赁给上述三方使用， 方欣科技承租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132.01</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日止，月租金</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万元；丰东热技术与 公司上海分公司分别承租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517.125</w:t>
      </w:r>
      <w:r>
        <w:rPr>
          <w:color w:val="000000"/>
          <w:spacing w:val="0"/>
          <w:w w:val="100"/>
          <w:position w:val="0"/>
        </w:rPr>
        <w:t>平方米和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1,035.57</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止，丰东热技术月租金</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万元，上海分公司月租金</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月起，方欣科技不再承租上述办公场所。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日，上海君德与丰东热技术重新签署《办公楼租赁合 同》，丰东热技术承租华泰中心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层办公场所，承租面积为</w:t>
      </w:r>
      <w:r>
        <w:rPr>
          <w:rFonts w:ascii="Times New Roman" w:eastAsia="Times New Roman" w:hAnsi="Times New Roman" w:cs="Times New Roman"/>
          <w:color w:val="000000"/>
          <w:spacing w:val="0"/>
          <w:w w:val="100"/>
          <w:position w:val="0"/>
          <w:sz w:val="18"/>
          <w:szCs w:val="18"/>
        </w:rPr>
        <w:t>1035.57</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日，月租金</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万元。</w:t>
      </w:r>
    </w:p>
    <w:p>
      <w:pPr>
        <w:pStyle w:val="Style27"/>
        <w:keepNext w:val="0"/>
        <w:keepLines w:val="0"/>
        <w:widowControl w:val="0"/>
        <w:numPr>
          <w:ilvl w:val="0"/>
          <w:numId w:val="57"/>
        </w:numPr>
        <w:shd w:val="clear" w:color="auto" w:fill="auto"/>
        <w:tabs>
          <w:tab w:pos="719" w:val="left"/>
        </w:tabs>
        <w:bidi w:val="0"/>
        <w:spacing w:before="0" w:after="0" w:line="314" w:lineRule="exact"/>
        <w:ind w:left="0" w:right="0"/>
        <w:jc w:val="left"/>
      </w:pPr>
      <w:bookmarkStart w:id="598" w:name="bookmark598"/>
      <w:bookmarkEnd w:id="598"/>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日，方欣科技下属公司广州浪潮创新计算机科技服务有限公司与广州农业科技开发研究基地签订《租 赁合同》，向其租赁办公楼，占地面</w:t>
      </w:r>
      <w:r>
        <w:rPr>
          <w:rFonts w:ascii="Times New Roman" w:eastAsia="Times New Roman" w:hAnsi="Times New Roman" w:cs="Times New Roman"/>
          <w:color w:val="000000"/>
          <w:spacing w:val="0"/>
          <w:w w:val="100"/>
          <w:position w:val="0"/>
          <w:sz w:val="18"/>
          <w:szCs w:val="18"/>
        </w:rPr>
        <w:t>1,090.40</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月 租金 </w:t>
      </w:r>
      <w:r>
        <w:rPr>
          <w:rFonts w:ascii="Times New Roman" w:eastAsia="Times New Roman" w:hAnsi="Times New Roman" w:cs="Times New Roman"/>
          <w:color w:val="000000"/>
          <w:spacing w:val="0"/>
          <w:w w:val="100"/>
          <w:position w:val="0"/>
          <w:sz w:val="18"/>
          <w:szCs w:val="18"/>
        </w:rPr>
        <w:t xml:space="preserve">261,696.00 </w:t>
      </w:r>
      <w:r>
        <w:rPr>
          <w:color w:val="000000"/>
          <w:spacing w:val="0"/>
          <w:w w:val="100"/>
          <w:position w:val="0"/>
        </w:rPr>
        <w:t>元。</w:t>
      </w:r>
    </w:p>
    <w:p>
      <w:pPr>
        <w:pStyle w:val="Style27"/>
        <w:keepNext w:val="0"/>
        <w:keepLines w:val="0"/>
        <w:widowControl w:val="0"/>
        <w:numPr>
          <w:ilvl w:val="0"/>
          <w:numId w:val="57"/>
        </w:numPr>
        <w:shd w:val="clear" w:color="auto" w:fill="auto"/>
        <w:tabs>
          <w:tab w:pos="719" w:val="left"/>
        </w:tabs>
        <w:bidi w:val="0"/>
        <w:spacing w:before="0" w:after="0" w:line="313" w:lineRule="exact"/>
        <w:ind w:left="0" w:right="0"/>
        <w:jc w:val="left"/>
      </w:pPr>
      <w:bookmarkStart w:id="599" w:name="bookmark599"/>
      <w:bookmarkEnd w:id="599"/>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日，方欣科技下属公司广州浪潮创新计算机科技服务有限公司与广州农业科技开发研究基地签订《租 赁合同》，向其租赁办公楼，占地面</w:t>
      </w:r>
      <w:r>
        <w:rPr>
          <w:rFonts w:ascii="Times New Roman" w:eastAsia="Times New Roman" w:hAnsi="Times New Roman" w:cs="Times New Roman"/>
          <w:color w:val="000000"/>
          <w:spacing w:val="0"/>
          <w:w w:val="100"/>
          <w:position w:val="0"/>
          <w:sz w:val="18"/>
          <w:szCs w:val="18"/>
        </w:rPr>
        <w:t>544.06</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月日止，租金从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日起算，从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30,042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 租金为</w:t>
      </w:r>
      <w:r>
        <w:rPr>
          <w:rFonts w:ascii="Times New Roman" w:eastAsia="Times New Roman" w:hAnsi="Times New Roman" w:cs="Times New Roman"/>
          <w:color w:val="000000"/>
          <w:spacing w:val="0"/>
          <w:w w:val="100"/>
          <w:position w:val="0"/>
          <w:sz w:val="18"/>
          <w:szCs w:val="18"/>
        </w:rPr>
        <w:t>30,632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31,256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 金为</w:t>
      </w:r>
      <w:r>
        <w:rPr>
          <w:rFonts w:ascii="Times New Roman" w:eastAsia="Times New Roman" w:hAnsi="Times New Roman" w:cs="Times New Roman"/>
          <w:color w:val="000000"/>
          <w:spacing w:val="0"/>
          <w:w w:val="100"/>
          <w:position w:val="0"/>
          <w:sz w:val="18"/>
          <w:szCs w:val="18"/>
        </w:rPr>
        <w:t>31,881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32,518</w:t>
      </w:r>
      <w:r>
        <w:rPr>
          <w:color w:val="000000"/>
          <w:spacing w:val="0"/>
          <w:w w:val="100"/>
          <w:position w:val="0"/>
        </w:rPr>
        <w:t>元。</w:t>
      </w:r>
    </w:p>
    <w:p>
      <w:pPr>
        <w:pStyle w:val="Style27"/>
        <w:keepNext w:val="0"/>
        <w:keepLines w:val="0"/>
        <w:widowControl w:val="0"/>
        <w:numPr>
          <w:ilvl w:val="0"/>
          <w:numId w:val="57"/>
        </w:numPr>
        <w:shd w:val="clear" w:color="auto" w:fill="auto"/>
        <w:tabs>
          <w:tab w:pos="719" w:val="left"/>
        </w:tabs>
        <w:bidi w:val="0"/>
        <w:spacing w:before="0" w:after="380" w:line="313" w:lineRule="exact"/>
        <w:ind w:left="0" w:right="0"/>
        <w:jc w:val="left"/>
      </w:pPr>
      <w:bookmarkStart w:id="600" w:name="bookmark600"/>
      <w:bookmarkEnd w:id="600"/>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月，方欣科技下属子公司金财互联数据服务有限公司与福建天创投资发展有限公司签订《房屋租赁合同》， 向其租赁办公楼，建筑面积</w:t>
      </w:r>
      <w:r>
        <w:rPr>
          <w:rFonts w:ascii="Times New Roman" w:eastAsia="Times New Roman" w:hAnsi="Times New Roman" w:cs="Times New Roman"/>
          <w:color w:val="000000"/>
          <w:spacing w:val="0"/>
          <w:w w:val="100"/>
          <w:position w:val="0"/>
          <w:sz w:val="18"/>
          <w:szCs w:val="18"/>
        </w:rPr>
        <w:t>950.51</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日止，各年租金分别为</w:t>
      </w:r>
      <w:r>
        <w:rPr>
          <w:rFonts w:ascii="Times New Roman" w:eastAsia="Times New Roman" w:hAnsi="Times New Roman" w:cs="Times New Roman"/>
          <w:color w:val="000000"/>
          <w:spacing w:val="0"/>
          <w:w w:val="100"/>
          <w:position w:val="0"/>
          <w:sz w:val="18"/>
          <w:szCs w:val="18"/>
        </w:rPr>
        <w:t xml:space="preserve">1,050,841.44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1,103,348.88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1,158,253.92</w:t>
      </w:r>
      <w:r>
        <w:rPr>
          <w:color w:val="000000"/>
          <w:spacing w:val="0"/>
          <w:w w:val="100"/>
          <w:position w:val="0"/>
        </w:rPr>
        <w:t>元及</w:t>
      </w:r>
      <w:r>
        <w:rPr>
          <w:rFonts w:ascii="Times New Roman" w:eastAsia="Times New Roman" w:hAnsi="Times New Roman" w:cs="Times New Roman"/>
          <w:color w:val="000000"/>
          <w:spacing w:val="0"/>
          <w:w w:val="100"/>
          <w:position w:val="0"/>
          <w:sz w:val="18"/>
          <w:szCs w:val="18"/>
        </w:rPr>
        <w:t>1,216,169.28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月，金财数据与福建天创投资发展有限公司重新签订《房 屋租赁合同》，租赁地点面积不变的情况下，租赁期自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日，租赁期为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个月，月租金为</w:t>
      </w:r>
      <w:r>
        <w:rPr>
          <w:rFonts w:ascii="Times New Roman" w:eastAsia="Times New Roman" w:hAnsi="Times New Roman" w:cs="Times New Roman"/>
          <w:color w:val="000000"/>
          <w:spacing w:val="0"/>
          <w:w w:val="100"/>
          <w:position w:val="0"/>
          <w:sz w:val="18"/>
          <w:szCs w:val="18"/>
        </w:rPr>
        <w:t xml:space="preserve">87,570.12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 xml:space="preserve">月，房租分别为 </w:t>
      </w:r>
      <w:r>
        <w:rPr>
          <w:rFonts w:ascii="Times New Roman" w:eastAsia="Times New Roman" w:hAnsi="Times New Roman" w:cs="Times New Roman"/>
          <w:color w:val="000000"/>
          <w:spacing w:val="0"/>
          <w:w w:val="100"/>
          <w:position w:val="0"/>
          <w:sz w:val="18"/>
          <w:szCs w:val="18"/>
        </w:rPr>
        <w:t xml:space="preserve">1,050,841.44 </w:t>
      </w:r>
      <w:r>
        <w:rPr>
          <w:color w:val="000000"/>
          <w:spacing w:val="0"/>
          <w:w w:val="100"/>
          <w:position w:val="0"/>
        </w:rPr>
        <w:t xml:space="preserve">元和 </w:t>
      </w:r>
      <w:r>
        <w:rPr>
          <w:rFonts w:ascii="Times New Roman" w:eastAsia="Times New Roman" w:hAnsi="Times New Roman" w:cs="Times New Roman"/>
          <w:color w:val="000000"/>
          <w:spacing w:val="0"/>
          <w:w w:val="100"/>
          <w:position w:val="0"/>
          <w:sz w:val="18"/>
          <w:szCs w:val="18"/>
        </w:rPr>
        <w:t xml:space="preserve">262,710.36 </w:t>
      </w:r>
      <w:r>
        <w:rPr>
          <w:color w:val="000000"/>
          <w:spacing w:val="0"/>
          <w:w w:val="100"/>
          <w:position w:val="0"/>
        </w:rPr>
        <w:t>元。</w:t>
      </w:r>
    </w:p>
    <w:p>
      <w:pPr>
        <w:pStyle w:val="Style27"/>
        <w:keepNext w:val="0"/>
        <w:keepLines w:val="0"/>
        <w:widowControl w:val="0"/>
        <w:numPr>
          <w:ilvl w:val="0"/>
          <w:numId w:val="57"/>
        </w:numPr>
        <w:shd w:val="clear" w:color="auto" w:fill="auto"/>
        <w:bidi w:val="0"/>
        <w:spacing w:before="0" w:after="0" w:line="314" w:lineRule="exact"/>
        <w:ind w:left="0" w:right="0"/>
        <w:jc w:val="both"/>
      </w:pPr>
      <w:bookmarkStart w:id="601" w:name="bookmark601"/>
      <w:bookmarkEnd w:id="601"/>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日，丰东热技术下属子公司重庆丰东与重庆市超祥商贸有限公司签订《房屋租赁合同》，向其租用厂 房及办公楼房屋的建筑面积为</w:t>
      </w:r>
      <w:r>
        <w:rPr>
          <w:rFonts w:ascii="Times New Roman" w:eastAsia="Times New Roman" w:hAnsi="Times New Roman" w:cs="Times New Roman"/>
          <w:color w:val="000000"/>
          <w:spacing w:val="0"/>
          <w:w w:val="100"/>
          <w:position w:val="0"/>
          <w:sz w:val="18"/>
          <w:szCs w:val="18"/>
        </w:rPr>
        <w:t>6,678</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元；租用辅助房屋的面积为</w:t>
      </w: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平方米，租金 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日租金保持不变。</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858" w:val="left"/>
        </w:tabs>
        <w:bidi w:val="0"/>
        <w:spacing w:before="0" w:after="380" w:line="240" w:lineRule="auto"/>
        <w:ind w:left="0" w:right="0" w:firstLine="48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重大担保</w:t>
      </w:r>
      <w:bookmarkEnd w:id="602"/>
      <w:bookmarkEnd w:id="603"/>
      <w:bookmarkEnd w:id="605"/>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公司报告期不存在重大担保情况。</w:t>
      </w:r>
    </w:p>
    <w:p>
      <w:pPr>
        <w:pStyle w:val="Style32"/>
        <w:keepNext/>
        <w:keepLines/>
        <w:widowControl w:val="0"/>
        <w:shd w:val="clear" w:color="auto" w:fill="auto"/>
        <w:tabs>
          <w:tab w:pos="858" w:val="left"/>
        </w:tabs>
        <w:bidi w:val="0"/>
        <w:spacing w:before="0" w:after="380" w:line="240" w:lineRule="auto"/>
        <w:ind w:left="0" w:right="0" w:firstLine="48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委托他人进行现金资产管理情况</w:t>
      </w:r>
      <w:bookmarkEnd w:id="606"/>
      <w:bookmarkEnd w:id="607"/>
      <w:bookmarkEnd w:id="609"/>
    </w:p>
    <w:p>
      <w:pPr>
        <w:pStyle w:val="Style42"/>
        <w:keepNext/>
        <w:keepLines/>
        <w:widowControl w:val="0"/>
        <w:shd w:val="clear" w:color="auto" w:fill="auto"/>
        <w:bidi w:val="0"/>
        <w:spacing w:before="0" w:line="240" w:lineRule="auto"/>
        <w:ind w:left="0" w:right="0" w:firstLine="48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10"/>
      <w:bookmarkEnd w:id="611"/>
      <w:bookmarkEnd w:id="613"/>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9"/>
        <w:gridCol w:w="1622"/>
        <w:gridCol w:w="1666"/>
        <w:gridCol w:w="1603"/>
        <w:gridCol w:w="1560"/>
        <w:gridCol w:w="155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单项金额重大或安全性较低、流动性较差的高风险委托理财具体情况</w:t>
      </w:r>
    </w:p>
    <w:p>
      <w:pPr>
        <w:pStyle w:val="Style27"/>
        <w:keepNext w:val="0"/>
        <w:keepLines w:val="0"/>
        <w:widowControl w:val="0"/>
        <w:shd w:val="clear" w:color="auto" w:fill="auto"/>
        <w:bidi w:val="0"/>
        <w:spacing w:before="0" w:after="22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委托理财出现预期无法收回本金或存在其他可能导致减值的情形</w:t>
      </w:r>
    </w:p>
    <w:p>
      <w:pPr>
        <w:pStyle w:val="Style27"/>
        <w:keepNext w:val="0"/>
        <w:keepLines w:val="0"/>
        <w:widowControl w:val="0"/>
        <w:numPr>
          <w:ilvl w:val="0"/>
          <w:numId w:val="53"/>
        </w:numPr>
        <w:shd w:val="clear" w:color="auto" w:fill="auto"/>
        <w:tabs>
          <w:tab w:pos="682" w:val="left"/>
          <w:tab w:pos="1128" w:val="left"/>
        </w:tabs>
        <w:bidi w:val="0"/>
        <w:spacing w:before="0" w:after="380" w:line="240" w:lineRule="auto"/>
        <w:ind w:left="0" w:right="0"/>
        <w:jc w:val="both"/>
      </w:pPr>
      <w:bookmarkStart w:id="614" w:name="bookmark614"/>
      <w:bookmarkEnd w:id="614"/>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48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5"/>
      <w:bookmarkEnd w:id="616"/>
      <w:bookmarkEnd w:id="618"/>
    </w:p>
    <w:p>
      <w:pPr>
        <w:pStyle w:val="Style27"/>
        <w:keepNext w:val="0"/>
        <w:keepLines w:val="0"/>
        <w:widowControl w:val="0"/>
        <w:numPr>
          <w:ilvl w:val="0"/>
          <w:numId w:val="53"/>
        </w:numPr>
        <w:shd w:val="clear" w:color="auto" w:fill="auto"/>
        <w:tabs>
          <w:tab w:pos="682" w:val="left"/>
          <w:tab w:pos="1128" w:val="left"/>
        </w:tabs>
        <w:bidi w:val="0"/>
        <w:spacing w:before="0" w:after="140" w:line="240" w:lineRule="auto"/>
        <w:ind w:left="0" w:right="0"/>
        <w:jc w:val="both"/>
      </w:pPr>
      <w:bookmarkStart w:id="619" w:name="bookmark619"/>
      <w:bookmarkEnd w:id="619"/>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48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、其他重大合同</w:t>
      </w:r>
      <w:bookmarkEnd w:id="620"/>
      <w:bookmarkEnd w:id="621"/>
      <w:bookmarkEnd w:id="623"/>
    </w:p>
    <w:p>
      <w:pPr>
        <w:pStyle w:val="Style27"/>
        <w:keepNext w:val="0"/>
        <w:keepLines w:val="0"/>
        <w:widowControl w:val="0"/>
        <w:numPr>
          <w:ilvl w:val="0"/>
          <w:numId w:val="53"/>
        </w:numPr>
        <w:shd w:val="clear" w:color="auto" w:fill="auto"/>
        <w:tabs>
          <w:tab w:pos="682" w:val="left"/>
        </w:tabs>
        <w:bidi w:val="0"/>
        <w:spacing w:before="0" w:after="140" w:line="240" w:lineRule="auto"/>
        <w:ind w:left="0" w:right="0"/>
        <w:jc w:val="both"/>
      </w:pPr>
      <w:bookmarkStart w:id="624" w:name="bookmark624"/>
      <w:bookmarkEnd w:id="6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r>
        <w:rPr>
          <w:color w:val="000000"/>
          <w:spacing w:val="0"/>
          <w:w w:val="100"/>
          <w:position w:val="0"/>
        </w:rPr>
        <w:t>十六、其他重大事项的说明</w:t>
      </w:r>
      <w:bookmarkEnd w:id="625"/>
      <w:bookmarkEnd w:id="626"/>
      <w:bookmarkEnd w:id="627"/>
    </w:p>
    <w:p>
      <w:pPr>
        <w:pStyle w:val="Style27"/>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r>
        <w:rPr>
          <w:color w:val="000000"/>
          <w:spacing w:val="0"/>
          <w:w w:val="100"/>
          <w:position w:val="0"/>
        </w:rPr>
        <w:t>十七、公司子公司重大事项</w:t>
      </w:r>
      <w:bookmarkEnd w:id="628"/>
      <w:bookmarkEnd w:id="629"/>
      <w:bookmarkEnd w:id="630"/>
    </w:p>
    <w:p>
      <w:pPr>
        <w:pStyle w:val="Style27"/>
        <w:keepNext w:val="0"/>
        <w:keepLines w:val="0"/>
        <w:widowControl w:val="0"/>
        <w:shd w:val="clear" w:color="auto" w:fill="auto"/>
        <w:bidi w:val="0"/>
        <w:spacing w:before="0" w:after="380" w:line="240" w:lineRule="auto"/>
        <w:ind w:left="0" w:right="0"/>
        <w:jc w:val="left"/>
        <w:sectPr>
          <w:footnotePr>
            <w:pos w:val="pageBottom"/>
            <w:numFmt w:val="decimal"/>
            <w:numRestart w:val="continuous"/>
          </w:footnotePr>
          <w:pgSz w:w="11900" w:h="16840"/>
          <w:pgMar w:top="1441" w:right="1047" w:bottom="1436"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480" w:line="240" w:lineRule="auto"/>
        <w:ind w:left="0" w:right="0" w:firstLine="0"/>
        <w:jc w:val="center"/>
      </w:pPr>
      <w:bookmarkStart w:id="631" w:name="bookmark631"/>
      <w:bookmarkStart w:id="632" w:name="bookmark632"/>
      <w:bookmarkStart w:id="633" w:name="bookmark633"/>
      <w:r>
        <w:rPr>
          <w:color w:val="000000"/>
          <w:spacing w:val="0"/>
          <w:w w:val="100"/>
          <w:position w:val="0"/>
        </w:rPr>
        <w:t>第七节股份变动及股东情况</w:t>
      </w:r>
      <w:bookmarkEnd w:id="631"/>
      <w:bookmarkEnd w:id="632"/>
      <w:bookmarkEnd w:id="633"/>
    </w:p>
    <w:p>
      <w:pPr>
        <w:pStyle w:val="Style21"/>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bookmarkStart w:id="638" w:name="bookmark638"/>
      <w:r>
        <w:rPr>
          <w:color w:val="000000"/>
          <w:spacing w:val="0"/>
          <w:w w:val="100"/>
          <w:position w:val="0"/>
        </w:rPr>
        <w:t>一</w:t>
      </w:r>
      <w:bookmarkEnd w:id="637"/>
      <w:r>
        <w:rPr>
          <w:color w:val="000000"/>
          <w:spacing w:val="0"/>
          <w:w w:val="100"/>
          <w:position w:val="0"/>
        </w:rPr>
        <w:t>、股份变动情况</w:t>
      </w:r>
      <w:bookmarkEnd w:id="635"/>
      <w:bookmarkEnd w:id="636"/>
      <w:bookmarkEnd w:id="638"/>
      <w:bookmarkEnd w:id="634"/>
    </w:p>
    <w:p>
      <w:pPr>
        <w:pStyle w:val="Style32"/>
        <w:keepNext/>
        <w:keepLines/>
        <w:widowControl w:val="0"/>
        <w:shd w:val="clear" w:color="auto" w:fill="auto"/>
        <w:bidi w:val="0"/>
        <w:spacing w:before="0" w:after="380" w:line="240" w:lineRule="auto"/>
        <w:ind w:left="0" w:right="0" w:firstLine="48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、股份变动情况</w:t>
      </w:r>
      <w:bookmarkEnd w:id="639"/>
      <w:bookmarkEnd w:id="640"/>
      <w:bookmarkEnd w:id="6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94"/>
        <w:gridCol w:w="710"/>
        <w:gridCol w:w="566"/>
        <w:gridCol w:w="566"/>
        <w:gridCol w:w="706"/>
        <w:gridCol w:w="994"/>
        <w:gridCol w:w="994"/>
        <w:gridCol w:w="1133"/>
        <w:gridCol w:w="79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142,314,794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131,582,274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142,314,794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131,582,274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142,314,794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131,582,274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636,883,381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647,615,901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636,883,381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647,615,901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779,198,175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779,198,175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99" w:line="1" w:lineRule="exact"/>
      </w:pP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股份变动的原因</w:t>
      </w:r>
    </w:p>
    <w:p>
      <w:pPr>
        <w:pStyle w:val="Style27"/>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59"/>
        </w:numPr>
        <w:shd w:val="clear" w:color="auto" w:fill="auto"/>
        <w:tabs>
          <w:tab w:pos="773" w:val="left"/>
        </w:tabs>
        <w:bidi w:val="0"/>
        <w:spacing w:before="0" w:after="80" w:line="240" w:lineRule="auto"/>
        <w:ind w:left="0" w:right="0"/>
        <w:jc w:val="both"/>
      </w:pPr>
      <w:bookmarkStart w:id="643" w:name="bookmark643"/>
      <w:bookmarkEnd w:id="643"/>
      <w:r>
        <w:rPr>
          <w:color w:val="000000"/>
          <w:spacing w:val="0"/>
          <w:w w:val="100"/>
          <w:position w:val="0"/>
        </w:rPr>
        <w:t>报告期末，公司董事长朱文明先生高管锁定股较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日减少</w:t>
      </w:r>
      <w:r>
        <w:rPr>
          <w:rFonts w:ascii="Times New Roman" w:eastAsia="Times New Roman" w:hAnsi="Times New Roman" w:cs="Times New Roman"/>
          <w:color w:val="000000"/>
          <w:spacing w:val="0"/>
          <w:w w:val="100"/>
          <w:position w:val="0"/>
          <w:sz w:val="18"/>
          <w:szCs w:val="18"/>
        </w:rPr>
        <w:t>4,888,579</w:t>
      </w:r>
      <w:r>
        <w:rPr>
          <w:color w:val="000000"/>
          <w:spacing w:val="0"/>
          <w:w w:val="100"/>
          <w:position w:val="0"/>
        </w:rPr>
        <w:t>股。</w:t>
      </w:r>
    </w:p>
    <w:p>
      <w:pPr>
        <w:pStyle w:val="Style27"/>
        <w:keepNext w:val="0"/>
        <w:keepLines w:val="0"/>
        <w:widowControl w:val="0"/>
        <w:numPr>
          <w:ilvl w:val="0"/>
          <w:numId w:val="59"/>
        </w:numPr>
        <w:shd w:val="clear" w:color="auto" w:fill="auto"/>
        <w:tabs>
          <w:tab w:pos="773" w:val="left"/>
        </w:tabs>
        <w:bidi w:val="0"/>
        <w:spacing w:before="0" w:after="200" w:line="240" w:lineRule="auto"/>
        <w:ind w:left="0" w:right="0"/>
        <w:jc w:val="both"/>
      </w:pPr>
      <w:bookmarkStart w:id="644" w:name="bookmark644"/>
      <w:bookmarkEnd w:id="644"/>
      <w:r>
        <w:rPr>
          <w:color w:val="000000"/>
          <w:spacing w:val="0"/>
          <w:w w:val="100"/>
          <w:position w:val="0"/>
        </w:rPr>
        <w:t>报告期末，公司董事、总经理徐正军先生高管锁定股较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日减少</w:t>
      </w:r>
      <w:r>
        <w:rPr>
          <w:rFonts w:ascii="Times New Roman" w:eastAsia="Times New Roman" w:hAnsi="Times New Roman" w:cs="Times New Roman"/>
          <w:color w:val="000000"/>
          <w:spacing w:val="0"/>
          <w:w w:val="100"/>
          <w:position w:val="0"/>
          <w:sz w:val="18"/>
          <w:szCs w:val="18"/>
        </w:rPr>
        <w:t>5,843,941</w:t>
      </w:r>
      <w:r>
        <w:rPr>
          <w:color w:val="000000"/>
          <w:spacing w:val="0"/>
          <w:w w:val="100"/>
          <w:position w:val="0"/>
        </w:rPr>
        <w:t>股。</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44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、限售股份变动情况</w:t>
      </w:r>
      <w:bookmarkEnd w:id="645"/>
      <w:bookmarkEnd w:id="646"/>
      <w:bookmarkEnd w:id="648"/>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49,450,861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4,888,579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44,562,282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92,863,933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5,843,941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87,019,992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142,314,794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131,582,274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tabs>
          <w:tab w:pos="517" w:val="left"/>
        </w:tabs>
        <w:bidi w:val="0"/>
        <w:spacing w:before="0" w:after="3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二</w:t>
      </w:r>
      <w:bookmarkEnd w:id="651"/>
      <w:r>
        <w:rPr>
          <w:color w:val="000000"/>
          <w:spacing w:val="0"/>
          <w:w w:val="100"/>
          <w:position w:val="0"/>
        </w:rPr>
        <w:t>、</w:t>
        <w:tab/>
        <w:t>证券发行与上市情况</w:t>
      </w:r>
      <w:bookmarkEnd w:id="649"/>
      <w:bookmarkEnd w:id="650"/>
      <w:bookmarkEnd w:id="652"/>
    </w:p>
    <w:p>
      <w:pPr>
        <w:pStyle w:val="Style32"/>
        <w:keepNext/>
        <w:keepLines/>
        <w:widowControl w:val="0"/>
        <w:shd w:val="clear" w:color="auto" w:fill="auto"/>
        <w:tabs>
          <w:tab w:pos="808" w:val="left"/>
        </w:tabs>
        <w:bidi w:val="0"/>
        <w:spacing w:before="0" w:after="380" w:line="240" w:lineRule="auto"/>
        <w:ind w:left="0" w:right="0" w:firstLine="44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报告期内证券发行（不含优先股）情况</w:t>
      </w:r>
      <w:bookmarkEnd w:id="653"/>
      <w:bookmarkEnd w:id="654"/>
      <w:bookmarkEnd w:id="656"/>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w:t>
        <w:tab/>
        <w:t>公司股份总数及股东结构的变动、公司资产和负债结构的变动情况说明</w:t>
      </w:r>
      <w:bookmarkEnd w:id="657"/>
      <w:bookmarkEnd w:id="658"/>
      <w:bookmarkEnd w:id="660"/>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w:t>
        <w:tab/>
        <w:t>现存的内部职工股情况</w:t>
      </w:r>
      <w:bookmarkEnd w:id="661"/>
      <w:bookmarkEnd w:id="662"/>
      <w:bookmarkEnd w:id="664"/>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三</w:t>
      </w:r>
      <w:bookmarkEnd w:id="667"/>
      <w:r>
        <w:rPr>
          <w:color w:val="000000"/>
          <w:spacing w:val="0"/>
          <w:w w:val="100"/>
          <w:position w:val="0"/>
        </w:rPr>
        <w:t>、</w:t>
        <w:tab/>
        <w:t>股东和实际控制人情况</w:t>
      </w:r>
      <w:bookmarkEnd w:id="665"/>
      <w:bookmarkEnd w:id="666"/>
      <w:bookmarkEnd w:id="668"/>
    </w:p>
    <w:p>
      <w:pPr>
        <w:pStyle w:val="Style32"/>
        <w:keepNext/>
        <w:keepLines/>
        <w:widowControl w:val="0"/>
        <w:shd w:val="clear" w:color="auto" w:fill="auto"/>
        <w:bidi w:val="0"/>
        <w:spacing w:before="0" w:after="380" w:line="240" w:lineRule="auto"/>
        <w:ind w:left="0" w:right="0" w:firstLine="44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、公司股东数量及持股情况</w:t>
      </w:r>
      <w:bookmarkEnd w:id="669"/>
      <w:bookmarkEnd w:id="670"/>
      <w:bookmarkEnd w:id="67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499"/>
        <w:gridCol w:w="696"/>
        <w:gridCol w:w="581"/>
        <w:gridCol w:w="730"/>
        <w:gridCol w:w="1022"/>
        <w:gridCol w:w="1085"/>
        <w:gridCol w:w="437"/>
        <w:gridCol w:w="557"/>
        <w:gridCol w:w="509"/>
        <w:gridCol w:w="480"/>
        <w:gridCol w:w="710"/>
        <w:gridCol w:w="134"/>
        <w:gridCol w:w="936"/>
      </w:tblGrid>
      <w:tr>
        <w:trPr>
          <w:trHeight w:val="129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40,249</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101,911</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报告期末持</w:t>
            </w:r>
          </w:p>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报告期内增</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减变动情况</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持有有限售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质押、标记或冻结情况</w:t>
            </w:r>
          </w:p>
        </w:tc>
      </w:tr>
      <w:tr>
        <w:trPr>
          <w:trHeight w:val="75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股份</w:t>
            </w:r>
          </w:p>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状态</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108,234,676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-7,791,980</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87,019,992</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21,214,684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108,234,676</w:t>
            </w:r>
          </w:p>
        </w:tc>
      </w:tr>
    </w:tbl>
    <w:p>
      <w:pPr>
        <w:spacing w:lineRule="exact" w:line="1"/>
        <w:rPr>
          <w:sz w:val="2"/>
          <w:szCs w:val="2"/>
        </w:rPr>
      </w:pPr>
      <w:r>
        <w:br w:type="page"/>
      </w:r>
    </w:p>
    <w:tbl>
      <w:tblPr>
        <w:tblOverlap w:val="never"/>
        <w:jc w:val="center"/>
        <w:tblLayout w:type="fixed"/>
      </w:tblPr>
      <w:tblGrid>
        <w:gridCol w:w="1704"/>
        <w:gridCol w:w="1277"/>
        <w:gridCol w:w="710"/>
        <w:gridCol w:w="994"/>
        <w:gridCol w:w="1133"/>
        <w:gridCol w:w="994"/>
        <w:gridCol w:w="989"/>
        <w:gridCol w:w="710"/>
        <w:gridCol w:w="1070"/>
      </w:tblGrid>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上海湾区科技发展有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89,218,191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89,218,191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89,218,191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50,562,282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-7,597,000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44,562,282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朱建立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50,418,282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50,418,282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50,418,282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天津市武清区财政局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42,627,013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42,627,013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42,627,013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王金根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20,669,838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20,669,838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关海果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15,685,300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江苏东润金财投资管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15,563,527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-139,476,473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15,563,527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和华株式会社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10,382,909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-1,350,700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10,382,909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 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 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w:t>
            </w:r>
          </w:p>
        </w:tc>
      </w:tr>
      <w:tr>
        <w:trPr>
          <w:trHeight w:val="1051"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上述股东中，朱文明、东润金财为一致行动人，湾区发展、徐正军为一致行动 人（该一致行动关系已于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日解除），徐正军、王金根为连襟关系。除 此之外，上述股东之间不存在公司已知的关联关系，亦不存在公司已知的一致行动 人关系。</w:t>
            </w:r>
          </w:p>
        </w:tc>
      </w:tr>
      <w:tr>
        <w:trPr>
          <w:trHeight w:val="571"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受托表决权、放弃 表决权情况的说明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w:t>
            </w:r>
          </w:p>
        </w:tc>
      </w:tr>
      <w:tr>
        <w:trPr>
          <w:trHeight w:val="571"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 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3"/>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上海湾区科技发展有限公司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89,218,191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89,218,191</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东方工程株式会社</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75,360,000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75,360,000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朱建立</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50,418,282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50,418,282</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天津市武清区财政局</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42,627,013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42,627,013</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徐正军</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21,214,684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21,214,684</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王金根</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20,669,838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20,669,838</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关海果</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15,685,300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15,685,300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江苏东润金财投资管理有限公司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15,563,527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15,563,527</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和华株式会社</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10,382,909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10,382,909</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朱文明</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1051"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 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 股东之间关联关系或一致行动的说明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上述股东中，朱文明、东润金财为一致行动人，湾区发展、徐正军为一致行动 人（该一致行动关系已于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日解除），徐正军、王金根为连襟关系。除 此之外，上述股东之间不存在公司已知的关联关系，亦不存在公司已知的一致行动 人关系。</w:t>
            </w:r>
          </w:p>
        </w:tc>
      </w:tr>
      <w:tr>
        <w:trPr>
          <w:trHeight w:val="581"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名股东中，朱建立、关海果参与融资融券业务，通过信用证券账户分别持 有 </w:t>
            </w:r>
            <w:r>
              <w:rPr>
                <w:color w:val="000000"/>
                <w:spacing w:val="0"/>
                <w:w w:val="100"/>
                <w:position w:val="0"/>
                <w:sz w:val="18"/>
                <w:szCs w:val="18"/>
              </w:rPr>
              <w:t xml:space="preserve">160,000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1,700,000 </w:t>
            </w:r>
            <w:r>
              <w:rPr>
                <w:rFonts w:ascii="SimSun" w:eastAsia="SimSun" w:hAnsi="SimSun" w:cs="SimSun"/>
                <w:color w:val="000000"/>
                <w:spacing w:val="0"/>
                <w:w w:val="100"/>
                <w:position w:val="0"/>
                <w:sz w:val="17"/>
                <w:szCs w:val="17"/>
              </w:rPr>
              <w:t>股。</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00" w:line="240" w:lineRule="auto"/>
        <w:ind w:left="0" w:right="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、公司控股股东情况</w:t>
      </w:r>
      <w:bookmarkEnd w:id="673"/>
      <w:bookmarkEnd w:id="674"/>
      <w:bookmarkEnd w:id="676"/>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控股股东类型：法人</w:t>
      </w:r>
    </w:p>
    <w:tbl>
      <w:tblPr>
        <w:tblOverlap w:val="never"/>
        <w:jc w:val="center"/>
        <w:tblLayout w:type="fixed"/>
      </w:tblPr>
      <w:tblGrid>
        <w:gridCol w:w="2698"/>
        <w:gridCol w:w="1138"/>
        <w:gridCol w:w="1133"/>
        <w:gridCol w:w="1416"/>
        <w:gridCol w:w="3197"/>
      </w:tblGrid>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上海湾区科技发展有限公司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91310116MA1JA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FG545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从事信息科技、网络科技专业领域内技 术开发、技术转让、技术咨询、技术服 务等。</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控股股东报告期内控股和参股的 其他境内外上市公司的股权情况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98"/>
        <w:gridCol w:w="688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上海湾区科技发展有限公司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"http://www.cninfo.com.cn/new/disclosure/detail?plate=szse&amp;orgId=9900016747&amp;stockCode" </w:instrText>
            </w:r>
            <w:r>
              <w:fldChar w:fldCharType="separate"/>
            </w:r>
            <w:r>
              <w:rPr>
                <w:color w:val="000000"/>
                <w:spacing w:val="0"/>
                <w:w w:val="100"/>
                <w:position w:val="0"/>
              </w:rPr>
              <w:t>http://www.cninfo.com.cn/new/disclosure/detail?plate=szse&amp;orgId=9900016747&amp;stockCode</w:t>
            </w:r>
            <w:r>
              <w:fldChar w:fldCharType="end"/>
            </w:r>
          </w:p>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002530&amp;announcementId=1209670015&amp;announcementTime=2021-04-12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、公司实际控制人及其一致行动人</w:t>
      </w:r>
      <w:bookmarkEnd w:id="677"/>
      <w:bookmarkEnd w:id="678"/>
      <w:bookmarkEnd w:id="680"/>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实际控制人类型：自然人</w:t>
      </w:r>
    </w:p>
    <w:tbl>
      <w:tblPr>
        <w:tblOverlap w:val="never"/>
        <w:jc w:val="center"/>
        <w:tblLayout w:type="fixed"/>
      </w:tblPr>
      <w:tblGrid>
        <w:gridCol w:w="1992"/>
        <w:gridCol w:w="2419"/>
        <w:gridCol w:w="1646"/>
        <w:gridCol w:w="35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53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9" w:lineRule="exact"/>
              <w:ind w:left="0" w:right="0" w:firstLine="380"/>
              <w:jc w:val="both"/>
              <w:rPr>
                <w:sz w:val="17"/>
                <w:szCs w:val="17"/>
              </w:rPr>
            </w:pPr>
            <w:r>
              <w:rPr>
                <w:rFonts w:ascii="SimSun" w:eastAsia="SimSun" w:hAnsi="SimSun" w:cs="SimSun"/>
                <w:color w:val="000000"/>
                <w:spacing w:val="0"/>
                <w:w w:val="100"/>
                <w:position w:val="0"/>
                <w:sz w:val="17"/>
                <w:szCs w:val="17"/>
              </w:rPr>
              <w:t>截至本报告期末，谢力先生任本公司董事长（已于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日离任），申东投资控股有 限公司董事长，兼任上海金融青联副主席、中国青年企业家协会会员。曾任中央电视台新闻中心 制片人、东方卫视副总编辑、第一财经传媒有限公司董事副总裁、财新传媒副董事长、华人文化 产业投资基金董事总经理、华人文化集团公司董事副总裁、上海华人文化电影院线有限公司董事 长、上海华人影业有限公司总裁等。谢力先生在华人文化任职期间，先后曾主导或参与了财新传 媒、梨视频、香港</w:t>
            </w:r>
            <w:r>
              <w:rPr>
                <w:color w:val="000000"/>
                <w:spacing w:val="0"/>
                <w:w w:val="100"/>
                <w:position w:val="0"/>
                <w:sz w:val="18"/>
                <w:szCs w:val="18"/>
              </w:rPr>
              <w:t>TVB</w:t>
            </w:r>
            <w:r>
              <w:rPr>
                <w:rFonts w:ascii="SimSun" w:eastAsia="SimSun" w:hAnsi="SimSun" w:cs="SimSun"/>
                <w:color w:val="000000"/>
                <w:spacing w:val="0"/>
                <w:w w:val="100"/>
                <w:position w:val="0"/>
                <w:sz w:val="17"/>
                <w:szCs w:val="17"/>
              </w:rPr>
              <w:t>、</w:t>
            </w:r>
            <w:r>
              <w:rPr>
                <w:color w:val="000000"/>
                <w:spacing w:val="0"/>
                <w:w w:val="100"/>
                <w:position w:val="0"/>
                <w:sz w:val="18"/>
                <w:szCs w:val="18"/>
              </w:rPr>
              <w:t>IMAX</w:t>
            </w:r>
            <w:r>
              <w:rPr>
                <w:rFonts w:ascii="SimSun" w:eastAsia="SimSun" w:hAnsi="SimSun" w:cs="SimSun"/>
                <w:color w:val="000000"/>
                <w:spacing w:val="0"/>
                <w:w w:val="100"/>
                <w:position w:val="0"/>
                <w:sz w:val="17"/>
                <w:szCs w:val="17"/>
              </w:rPr>
              <w:t>中国、正午阳光、</w:t>
            </w:r>
            <w:r>
              <w:rPr>
                <w:color w:val="000000"/>
                <w:spacing w:val="0"/>
                <w:w w:val="100"/>
                <w:position w:val="0"/>
                <w:sz w:val="18"/>
                <w:szCs w:val="18"/>
              </w:rPr>
              <w:t>UME</w:t>
            </w:r>
            <w:r>
              <w:rPr>
                <w:rFonts w:ascii="SimSun" w:eastAsia="SimSun" w:hAnsi="SimSun" w:cs="SimSun"/>
                <w:color w:val="000000"/>
                <w:spacing w:val="0"/>
                <w:w w:val="100"/>
                <w:position w:val="0"/>
                <w:sz w:val="17"/>
                <w:szCs w:val="17"/>
              </w:rPr>
              <w:t>影院等项目的投资或投后管理。</w:t>
            </w:r>
          </w:p>
          <w:p>
            <w:pPr>
              <w:pStyle w:val="Style18"/>
              <w:keepNext w:val="0"/>
              <w:keepLines w:val="0"/>
              <w:widowControl w:val="0"/>
              <w:shd w:val="clear" w:color="auto" w:fill="auto"/>
              <w:bidi w:val="0"/>
              <w:spacing w:before="0" w:after="0" w:line="242" w:lineRule="exact"/>
              <w:ind w:left="0" w:right="0" w:firstLine="380"/>
              <w:jc w:val="both"/>
              <w:rPr>
                <w:sz w:val="17"/>
                <w:szCs w:val="17"/>
              </w:rPr>
            </w:pPr>
            <w:r>
              <w:rPr>
                <w:rFonts w:ascii="SimSun" w:eastAsia="SimSun" w:hAnsi="SimSun" w:cs="SimSun"/>
                <w:color w:val="000000"/>
                <w:spacing w:val="0"/>
                <w:w w:val="100"/>
                <w:position w:val="0"/>
                <w:sz w:val="17"/>
                <w:szCs w:val="17"/>
              </w:rPr>
              <w:t>徐正军先生现任本公司董事、总经理，方欣科技有限公司董事长。兼任樟树市益东投资管理 中心（有限合伙）执行事务合伙人；北京方欣恒利科技有限公司董事；杭州金才科技有限公司、 山东神创信息科技有限公司董事；金财慧盈保险经纪有限公司执行董事；广州金财互联科技有限 公司执行董事、经理；上海湾区科技发展有限公司监事。</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截至本报告期末，谢力先生、徐正军除为本公司共同实际控制人外，过去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年内未曾控股 其他境内外上市公司。</w:t>
            </w:r>
          </w:p>
        </w:tc>
      </w:tr>
    </w:tbl>
    <w:p>
      <w:pPr>
        <w:spacing w:lineRule="exact" w:line="1"/>
        <w:rPr>
          <w:sz w:val="2"/>
          <w:szCs w:val="2"/>
        </w:rPr>
      </w:pPr>
      <w:r>
        <w:br w:type="page"/>
      </w:r>
    </w:p>
    <w:tbl>
      <w:tblPr>
        <w:tblOverlap w:val="never"/>
        <w:jc w:val="center"/>
        <w:tblLayout w:type="fixed"/>
      </w:tblPr>
      <w:tblGrid>
        <w:gridCol w:w="3264"/>
        <w:gridCol w:w="6317"/>
      </w:tblGrid>
      <w:tr>
        <w:trPr>
          <w:trHeight w:val="662" w:hRule="exact"/>
        </w:trPr>
        <w:tc>
          <w:tcPr>
            <w:gridSpan w:val="2"/>
            <w:tcBorders/>
            <w:shd w:val="clear" w:color="auto" w:fill="FFFFFF"/>
            <w:vAlign w:val="top"/>
          </w:tcPr>
          <w:p>
            <w:pPr>
              <w:pStyle w:val="Style18"/>
              <w:keepNext w:val="0"/>
              <w:keepLines w:val="0"/>
              <w:widowControl w:val="0"/>
              <w:shd w:val="clear" w:color="auto" w:fill="auto"/>
              <w:bidi w:val="0"/>
              <w:spacing w:before="0" w:after="140" w:line="240" w:lineRule="auto"/>
              <w:ind w:left="0" w:right="0" w:firstLine="360"/>
              <w:jc w:val="left"/>
              <w:rPr>
                <w:sz w:val="17"/>
                <w:szCs w:val="17"/>
              </w:rPr>
            </w:pPr>
            <w:r>
              <w:rPr>
                <w:rFonts w:ascii="SimSun" w:eastAsia="SimSun" w:hAnsi="SimSun" w:cs="SimSun"/>
                <w:color w:val="000000"/>
                <w:spacing w:val="0"/>
                <w:w w:val="100"/>
                <w:position w:val="0"/>
                <w:sz w:val="17"/>
                <w:szCs w:val="17"/>
              </w:rPr>
              <w:t>实际控制人报告期内变更</w:t>
            </w:r>
          </w:p>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V </w:t>
            </w:r>
            <w:r>
              <w:rPr>
                <w:rFonts w:ascii="SimSun" w:eastAsia="SimSun" w:hAnsi="SimSun" w:cs="SimSun"/>
                <w:color w:val="000000"/>
                <w:spacing w:val="0"/>
                <w:w w:val="100"/>
                <w:position w:val="0"/>
                <w:sz w:val="17"/>
                <w:szCs w:val="17"/>
              </w:rPr>
              <w:t xml:space="preserve">适用 </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原实际控制人名称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谢力、徐正军</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cn/new/disclosure/detail?plate=szse&amp;orgId=9900016747&amp;sto</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ckCode=002530&amp;announcementId=1209670015&amp;announcementTime=2021 -04-12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报告期末公司与实际控制人之间的产权及控制关系的方框图</w:t>
      </w:r>
    </w:p>
    <w:p>
      <w:pPr>
        <w:widowControl w:val="0"/>
        <w:spacing w:after="259" w:line="1" w:lineRule="exact"/>
      </w:pPr>
    </w:p>
    <w:p>
      <w:pPr>
        <w:widowControl w:val="0"/>
        <w:jc w:val="center"/>
        <w:rPr>
          <w:sz w:val="2"/>
          <w:szCs w:val="2"/>
        </w:rPr>
      </w:pPr>
      <w:r>
        <w:drawing>
          <wp:inline>
            <wp:extent cx="3676015" cy="29140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676015" cy="2914015"/>
                    </a:xfrm>
                    <a:prstGeom prst="rect"/>
                  </pic:spPr>
                </pic:pic>
              </a:graphicData>
            </a:graphic>
          </wp:inline>
        </w:drawing>
      </w:r>
    </w:p>
    <w:p>
      <w:pPr>
        <w:widowControl w:val="0"/>
        <w:spacing w:after="319" w:line="1" w:lineRule="exact"/>
      </w:pP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22" w:val="left"/>
        </w:tabs>
        <w:bidi w:val="0"/>
        <w:spacing w:before="0" w:after="60" w:line="240" w:lineRule="auto"/>
        <w:ind w:left="0" w:right="0" w:firstLine="44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w:t>
        <w:tab/>
        <w:t>公司控股股东或第一大股东及其一致行动人累计质押股份数量占其所持公司股份数量比例达到</w:t>
      </w:r>
      <w:bookmarkEnd w:id="681"/>
      <w:bookmarkEnd w:id="682"/>
      <w:bookmarkEnd w:id="684"/>
    </w:p>
    <w:p>
      <w:pPr>
        <w:pStyle w:val="Style18"/>
        <w:keepNext w:val="0"/>
        <w:keepLines w:val="0"/>
        <w:widowControl w:val="0"/>
        <w:shd w:val="clear" w:color="auto" w:fill="auto"/>
        <w:bidi w:val="0"/>
        <w:spacing w:before="0" w:after="380" w:line="240" w:lineRule="auto"/>
        <w:ind w:left="0" w:right="0" w:firstLine="0"/>
        <w:jc w:val="left"/>
        <w:rPr>
          <w:sz w:val="20"/>
          <w:szCs w:val="20"/>
        </w:rPr>
      </w:pPr>
      <w:bookmarkStart w:id="685" w:name="bookmark685"/>
      <w:r>
        <w:rPr>
          <w:b/>
          <w:bCs/>
          <w:color w:val="000000"/>
          <w:spacing w:val="0"/>
          <w:w w:val="100"/>
          <w:position w:val="0"/>
          <w:sz w:val="20"/>
          <w:szCs w:val="20"/>
        </w:rPr>
        <w:t>80%</w:t>
      </w:r>
      <w:bookmarkEnd w:id="685"/>
    </w:p>
    <w:p>
      <w:pPr>
        <w:pStyle w:val="Style27"/>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22" w:val="left"/>
        </w:tabs>
        <w:bidi w:val="0"/>
        <w:spacing w:before="0" w:after="380" w:line="240" w:lineRule="auto"/>
        <w:ind w:left="0" w:right="0" w:firstLine="44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6"/>
      <w:bookmarkEnd w:id="687"/>
      <w:bookmarkEnd w:id="689"/>
    </w:p>
    <w:p>
      <w:pPr>
        <w:pStyle w:val="Style27"/>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6</w:t>
      </w:r>
      <w:bookmarkEnd w:id="692"/>
      <w:r>
        <w:rPr>
          <w:color w:val="000000"/>
          <w:spacing w:val="0"/>
          <w:w w:val="100"/>
          <w:position w:val="0"/>
        </w:rPr>
        <w:t>、</w:t>
        <w:tab/>
        <w:t>控股股东、实际控制人、重组方及其他承诺主体股份限制减持情况</w:t>
      </w:r>
      <w:bookmarkEnd w:id="690"/>
      <w:bookmarkEnd w:id="691"/>
      <w:bookmarkEnd w:id="693"/>
    </w:p>
    <w:p>
      <w:pPr>
        <w:pStyle w:val="Style27"/>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四</w:t>
      </w:r>
      <w:bookmarkEnd w:id="696"/>
      <w:r>
        <w:rPr>
          <w:color w:val="000000"/>
          <w:spacing w:val="0"/>
          <w:w w:val="100"/>
          <w:position w:val="0"/>
        </w:rPr>
        <w:t>、股份回购在报告期的具体实施情况</w:t>
      </w:r>
      <w:bookmarkEnd w:id="694"/>
      <w:bookmarkEnd w:id="695"/>
      <w:bookmarkEnd w:id="697"/>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22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80" w:line="240" w:lineRule="auto"/>
        <w:ind w:left="0" w:right="0" w:firstLine="380"/>
        <w:jc w:val="left"/>
        <w:sectPr>
          <w:footnotePr>
            <w:pos w:val="pageBottom"/>
            <w:numFmt w:val="decimal"/>
            <w:numRestart w:val="continuous"/>
          </w:footnotePr>
          <w:pgSz w:w="11900" w:h="16840"/>
          <w:pgMar w:top="1441" w:right="1105" w:bottom="1441"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98" w:name="bookmark698"/>
      <w:bookmarkStart w:id="699" w:name="bookmark699"/>
      <w:bookmarkStart w:id="700" w:name="bookmark700"/>
      <w:r>
        <w:rPr>
          <w:color w:val="000000"/>
          <w:spacing w:val="0"/>
          <w:w w:val="100"/>
          <w:position w:val="0"/>
        </w:rPr>
        <w:t>第八节优先股相关情况</w:t>
      </w:r>
      <w:bookmarkEnd w:id="698"/>
      <w:bookmarkEnd w:id="699"/>
      <w:bookmarkEnd w:id="700"/>
    </w:p>
    <w:p>
      <w:pPr>
        <w:pStyle w:val="Style27"/>
        <w:keepNext w:val="0"/>
        <w:keepLines w:val="0"/>
        <w:widowControl w:val="0"/>
        <w:shd w:val="clear" w:color="auto" w:fill="auto"/>
        <w:bidi w:val="0"/>
        <w:spacing w:before="0" w:after="140" w:line="240" w:lineRule="auto"/>
        <w:ind w:left="0" w:right="0" w:firstLine="380"/>
        <w:jc w:val="left"/>
      </w:pPr>
      <w:bookmarkStart w:id="701" w:name="bookmark7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1"/>
    </w:p>
    <w:p>
      <w:pPr>
        <w:pStyle w:val="Style27"/>
        <w:keepNext w:val="0"/>
        <w:keepLines w:val="0"/>
        <w:widowControl w:val="0"/>
        <w:shd w:val="clear" w:color="auto" w:fill="auto"/>
        <w:bidi w:val="0"/>
        <w:spacing w:before="0" w:after="360" w:line="240" w:lineRule="auto"/>
        <w:ind w:left="0" w:right="0" w:firstLine="380"/>
        <w:jc w:val="left"/>
        <w:sectPr>
          <w:footnotePr>
            <w:pos w:val="pageBottom"/>
            <w:numFmt w:val="decimal"/>
            <w:numRestart w:val="continuous"/>
          </w:footnotePr>
          <w:pgSz w:w="11900" w:h="16840"/>
          <w:pgMar w:top="1964" w:right="1117" w:bottom="1964" w:left="1107"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90" w:right="1131" w:bottom="1200" w:left="1193" w:header="0" w:footer="3" w:gutter="0"/>
          <w:cols w:space="720"/>
          <w:noEndnote/>
          <w:rtlGutter w:val="0"/>
          <w:docGrid w:linePitch="360"/>
        </w:sectPr>
      </w:pPr>
    </w:p>
    <w:p>
      <w:pPr>
        <w:pStyle w:val="Style27"/>
        <w:keepNext w:val="0"/>
        <w:keepLines w:val="0"/>
        <w:framePr w:w="1416" w:h="264" w:wrap="none" w:vAnchor="text" w:hAnchor="page" w:x="1477"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framePr w:w="3096" w:h="389" w:wrap="none" w:vAnchor="text" w:hAnchor="page" w:x="4405" w:y="21"/>
        <w:widowControl w:val="0"/>
        <w:shd w:val="clear" w:color="auto" w:fill="auto"/>
        <w:bidi w:val="0"/>
        <w:spacing w:before="0" w:after="0" w:line="240" w:lineRule="auto"/>
        <w:ind w:left="0" w:right="0" w:firstLine="0"/>
        <w:jc w:val="left"/>
      </w:pPr>
      <w:bookmarkStart w:id="702" w:name="bookmark702"/>
      <w:bookmarkStart w:id="703" w:name="bookmark703"/>
      <w:bookmarkStart w:id="704" w:name="bookmark704"/>
      <w:r>
        <w:rPr>
          <w:color w:val="000000"/>
          <w:spacing w:val="0"/>
          <w:w w:val="100"/>
          <w:position w:val="0"/>
        </w:rPr>
        <w:t>第九节债券相关情况</w:t>
      </w:r>
      <w:bookmarkEnd w:id="702"/>
      <w:bookmarkEnd w:id="703"/>
      <w:bookmarkEnd w:id="704"/>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90" w:right="1131" w:bottom="1200" w:left="1193" w:header="0" w:footer="3" w:gutter="0"/>
          <w:cols w:space="720"/>
          <w:noEndnote/>
          <w:rtlGutter w:val="0"/>
          <w:docGrid w:linePitch="360"/>
        </w:sectPr>
      </w:pPr>
    </w:p>
    <w:p>
      <w:pPr>
        <w:pStyle w:val="Style10"/>
        <w:keepNext/>
        <w:keepLines/>
        <w:widowControl w:val="0"/>
        <w:shd w:val="clear" w:color="auto" w:fill="auto"/>
        <w:bidi w:val="0"/>
        <w:spacing w:before="560" w:line="240" w:lineRule="auto"/>
        <w:ind w:left="0" w:right="0" w:firstLine="0"/>
        <w:jc w:val="center"/>
      </w:pPr>
      <w:bookmarkStart w:id="705" w:name="bookmark705"/>
      <w:bookmarkStart w:id="706" w:name="bookmark706"/>
      <w:bookmarkStart w:id="707" w:name="bookmark707"/>
      <w:r>
        <w:rPr>
          <w:color w:val="000000"/>
          <w:spacing w:val="0"/>
          <w:w w:val="100"/>
          <w:position w:val="0"/>
        </w:rPr>
        <w:t>第十节财务报告</w:t>
      </w:r>
      <w:bookmarkEnd w:id="705"/>
      <w:bookmarkEnd w:id="706"/>
      <w:bookmarkEnd w:id="707"/>
    </w:p>
    <w:p>
      <w:pPr>
        <w:pStyle w:val="Style21"/>
        <w:keepNext/>
        <w:keepLines/>
        <w:widowControl w:val="0"/>
        <w:shd w:val="clear" w:color="auto" w:fill="auto"/>
        <w:bidi w:val="0"/>
        <w:spacing w:before="0" w:after="300" w:line="240" w:lineRule="auto"/>
        <w:ind w:left="0" w:right="0" w:firstLine="280"/>
        <w:jc w:val="left"/>
      </w:pPr>
      <w:bookmarkStart w:id="708" w:name="bookmark708"/>
      <w:bookmarkStart w:id="709" w:name="bookmark709"/>
      <w:bookmarkStart w:id="710" w:name="bookmark710"/>
      <w:r>
        <w:rPr>
          <w:color w:val="000000"/>
          <w:spacing w:val="0"/>
          <w:w w:val="100"/>
          <w:position w:val="0"/>
        </w:rPr>
        <w:t>、审计报告</w:t>
      </w:r>
      <w:bookmarkEnd w:id="708"/>
      <w:bookmarkEnd w:id="709"/>
      <w:bookmarkEnd w:id="71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众会字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01158</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冯家俊、赵海蓉</w:t>
            </w:r>
          </w:p>
        </w:tc>
      </w:tr>
    </w:tbl>
    <w:p>
      <w:pPr>
        <w:pStyle w:val="Style25"/>
        <w:keepNext w:val="0"/>
        <w:keepLines w:val="0"/>
        <w:widowControl w:val="0"/>
        <w:shd w:val="clear" w:color="auto" w:fill="auto"/>
        <w:bidi w:val="0"/>
        <w:spacing w:before="0" w:after="0" w:line="240" w:lineRule="auto"/>
        <w:ind w:left="4267" w:right="0" w:firstLine="0"/>
        <w:jc w:val="left"/>
      </w:pPr>
      <w:r>
        <w:rPr>
          <w:b/>
          <w:bCs/>
          <w:color w:val="000000"/>
          <w:spacing w:val="0"/>
          <w:w w:val="100"/>
          <w:position w:val="0"/>
        </w:rPr>
        <w:t>审计报告正文</w:t>
      </w:r>
    </w:p>
    <w:p>
      <w:pPr>
        <w:pStyle w:val="Style25"/>
        <w:keepNext w:val="0"/>
        <w:keepLines w:val="0"/>
        <w:widowControl w:val="0"/>
        <w:shd w:val="clear" w:color="auto" w:fill="auto"/>
        <w:bidi w:val="0"/>
        <w:spacing w:before="0" w:after="0" w:line="317" w:lineRule="exact"/>
        <w:ind w:left="0" w:right="0" w:firstLine="0"/>
        <w:jc w:val="righ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01158</w:t>
      </w:r>
      <w:r>
        <w:rPr>
          <w:color w:val="000000"/>
          <w:spacing w:val="0"/>
          <w:w w:val="100"/>
          <w:position w:val="0"/>
        </w:rPr>
        <w:t>号</w:t>
      </w:r>
    </w:p>
    <w:p>
      <w:pPr>
        <w:widowControl w:val="0"/>
        <w:spacing w:after="299" w:line="1" w:lineRule="exact"/>
      </w:pPr>
    </w:p>
    <w:p>
      <w:pPr>
        <w:pStyle w:val="Style2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金财互联控股股份有限公司全体股东：</w:t>
      </w:r>
    </w:p>
    <w:p>
      <w:pPr>
        <w:pStyle w:val="Style27"/>
        <w:keepNext w:val="0"/>
        <w:keepLines w:val="0"/>
        <w:widowControl w:val="0"/>
        <w:shd w:val="clear" w:color="auto" w:fill="auto"/>
        <w:tabs>
          <w:tab w:pos="739" w:val="left"/>
        </w:tabs>
        <w:bidi w:val="0"/>
        <w:spacing w:before="0" w:after="0" w:line="317" w:lineRule="exact"/>
        <w:ind w:left="0" w:right="0"/>
        <w:jc w:val="both"/>
      </w:pPr>
      <w:bookmarkStart w:id="711" w:name="bookmark711"/>
      <w:r>
        <w:rPr>
          <w:rFonts w:ascii="Times New Roman" w:eastAsia="Times New Roman" w:hAnsi="Times New Roman" w:cs="Times New Roman"/>
          <w:b/>
          <w:bCs/>
          <w:color w:val="000000"/>
          <w:spacing w:val="0"/>
          <w:w w:val="100"/>
          <w:position w:val="0"/>
          <w:sz w:val="18"/>
          <w:szCs w:val="18"/>
        </w:rPr>
        <w:t>1</w:t>
      </w:r>
      <w:bookmarkEnd w:id="711"/>
      <w:r>
        <w:rPr>
          <w:b/>
          <w:bCs/>
          <w:color w:val="000000"/>
          <w:spacing w:val="0"/>
          <w:w w:val="100"/>
          <w:position w:val="0"/>
        </w:rPr>
        <w:t>、</w:t>
        <w:tab/>
        <w:t>审计意见</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我们审计了金财互联控股股份有限公司（以下简称“金财互联”）财务报表，包括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年度的合并及公司利润表、合并及公司现金流量表、合并及公司所有者权益变动表以及相关财务报表附注。</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我们认为，后附的财务报表在所有重大方面按照企业会计准则的规定编制，公允反映了金财互联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27"/>
        <w:keepNext w:val="0"/>
        <w:keepLines w:val="0"/>
        <w:widowControl w:val="0"/>
        <w:shd w:val="clear" w:color="auto" w:fill="auto"/>
        <w:tabs>
          <w:tab w:pos="754" w:val="left"/>
        </w:tabs>
        <w:bidi w:val="0"/>
        <w:spacing w:before="0" w:after="0" w:line="317" w:lineRule="exact"/>
        <w:ind w:left="0" w:right="0"/>
        <w:jc w:val="both"/>
      </w:pPr>
      <w:bookmarkStart w:id="712" w:name="bookmark712"/>
      <w:r>
        <w:rPr>
          <w:rFonts w:ascii="Times New Roman" w:eastAsia="Times New Roman" w:hAnsi="Times New Roman" w:cs="Times New Roman"/>
          <w:b/>
          <w:bCs/>
          <w:color w:val="000000"/>
          <w:spacing w:val="0"/>
          <w:w w:val="100"/>
          <w:position w:val="0"/>
          <w:sz w:val="18"/>
          <w:szCs w:val="18"/>
        </w:rPr>
        <w:t>2</w:t>
      </w:r>
      <w:bookmarkEnd w:id="712"/>
      <w:r>
        <w:rPr>
          <w:b/>
          <w:bCs/>
          <w:color w:val="000000"/>
          <w:spacing w:val="0"/>
          <w:w w:val="100"/>
          <w:position w:val="0"/>
        </w:rPr>
        <w:t>、</w:t>
        <w:tab/>
        <w:t>形成审计意见的基础</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步阐述了我们在这些准则下的责任。按照中国注册会计师职业道德守则，我们独立于金财互联，并履行了职业道德方面的其 他责任。我们相信，我们获取的审计证据是充分、适当的，为发表审计意见提供了基础。</w:t>
      </w:r>
    </w:p>
    <w:p>
      <w:pPr>
        <w:pStyle w:val="Style27"/>
        <w:keepNext w:val="0"/>
        <w:keepLines w:val="0"/>
        <w:widowControl w:val="0"/>
        <w:shd w:val="clear" w:color="auto" w:fill="auto"/>
        <w:tabs>
          <w:tab w:pos="754" w:val="left"/>
        </w:tabs>
        <w:bidi w:val="0"/>
        <w:spacing w:before="0" w:after="0" w:line="317" w:lineRule="exact"/>
        <w:ind w:left="0" w:right="0"/>
        <w:jc w:val="both"/>
      </w:pPr>
      <w:bookmarkStart w:id="713" w:name="bookmark713"/>
      <w:r>
        <w:rPr>
          <w:rFonts w:ascii="Times New Roman" w:eastAsia="Times New Roman" w:hAnsi="Times New Roman" w:cs="Times New Roman"/>
          <w:b/>
          <w:bCs/>
          <w:color w:val="000000"/>
          <w:spacing w:val="0"/>
          <w:w w:val="100"/>
          <w:position w:val="0"/>
          <w:sz w:val="18"/>
          <w:szCs w:val="18"/>
        </w:rPr>
        <w:t>3</w:t>
      </w:r>
      <w:bookmarkEnd w:id="713"/>
      <w:r>
        <w:rPr>
          <w:b/>
          <w:bCs/>
          <w:color w:val="000000"/>
          <w:spacing w:val="0"/>
          <w:w w:val="100"/>
          <w:position w:val="0"/>
        </w:rPr>
        <w:t>、</w:t>
        <w:tab/>
        <w:t>关键审计事项</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0" w:line="317" w:lineRule="exact"/>
        <w:ind w:left="0" w:right="0"/>
        <w:jc w:val="both"/>
      </w:pPr>
      <w:bookmarkStart w:id="714" w:name="bookmark714"/>
      <w:r>
        <w:rPr>
          <w:b/>
          <w:bCs/>
          <w:color w:val="000000"/>
          <w:spacing w:val="0"/>
          <w:w w:val="100"/>
          <w:position w:val="0"/>
        </w:rPr>
        <w:t>（</w:t>
      </w:r>
      <w:bookmarkEnd w:id="7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）收入的确认和计量</w:t>
      </w:r>
    </w:p>
    <w:p>
      <w:pPr>
        <w:pStyle w:val="Style27"/>
        <w:keepNext w:val="0"/>
        <w:keepLines w:val="0"/>
        <w:widowControl w:val="0"/>
        <w:numPr>
          <w:ilvl w:val="0"/>
          <w:numId w:val="61"/>
        </w:numPr>
        <w:shd w:val="clear" w:color="auto" w:fill="auto"/>
        <w:tabs>
          <w:tab w:pos="773" w:val="left"/>
        </w:tabs>
        <w:bidi w:val="0"/>
        <w:spacing w:before="0" w:after="0" w:line="317" w:lineRule="exact"/>
        <w:ind w:left="0" w:right="0"/>
        <w:jc w:val="left"/>
      </w:pPr>
      <w:bookmarkStart w:id="715" w:name="bookmark715"/>
      <w:bookmarkEnd w:id="715"/>
      <w:r>
        <w:rPr>
          <w:b/>
          <w:bCs/>
          <w:color w:val="000000"/>
          <w:spacing w:val="0"/>
          <w:w w:val="100"/>
          <w:position w:val="0"/>
        </w:rPr>
        <w:t>事项描述：</w:t>
      </w:r>
    </w:p>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年度，金财互联合并营业收入为</w:t>
      </w:r>
      <w:r>
        <w:rPr>
          <w:rFonts w:ascii="Times New Roman" w:eastAsia="Times New Roman" w:hAnsi="Times New Roman" w:cs="Times New Roman"/>
          <w:color w:val="000000"/>
          <w:spacing w:val="0"/>
          <w:w w:val="100"/>
          <w:position w:val="0"/>
          <w:sz w:val="18"/>
          <w:szCs w:val="18"/>
        </w:rPr>
        <w:t>1,201,900,037.60</w:t>
      </w:r>
      <w:r>
        <w:rPr>
          <w:color w:val="000000"/>
          <w:spacing w:val="0"/>
          <w:w w:val="100"/>
          <w:position w:val="0"/>
        </w:rPr>
        <w:t>元，其中来源于互联网业务的营业收入为</w:t>
      </w:r>
      <w:r>
        <w:rPr>
          <w:rFonts w:ascii="Times New Roman" w:eastAsia="Times New Roman" w:hAnsi="Times New Roman" w:cs="Times New Roman"/>
          <w:color w:val="000000"/>
          <w:spacing w:val="0"/>
          <w:w w:val="100"/>
          <w:position w:val="0"/>
          <w:sz w:val="18"/>
          <w:szCs w:val="18"/>
        </w:rPr>
        <w:t>497,037,444.84</w:t>
      </w:r>
      <w:r>
        <w:rPr>
          <w:color w:val="000000"/>
          <w:spacing w:val="0"/>
          <w:w w:val="100"/>
          <w:position w:val="0"/>
        </w:rPr>
        <w:t>元，占全 部营业收入的比例为</w:t>
      </w:r>
      <w:r>
        <w:rPr>
          <w:rFonts w:ascii="Times New Roman" w:eastAsia="Times New Roman" w:hAnsi="Times New Roman" w:cs="Times New Roman"/>
          <w:color w:val="000000"/>
          <w:spacing w:val="0"/>
          <w:w w:val="100"/>
          <w:position w:val="0"/>
          <w:sz w:val="18"/>
          <w:szCs w:val="18"/>
        </w:rPr>
        <w:t>41.35%</w:t>
      </w:r>
      <w:r>
        <w:rPr>
          <w:color w:val="000000"/>
          <w:spacing w:val="0"/>
          <w:w w:val="100"/>
          <w:position w:val="0"/>
        </w:rPr>
        <w:t>；来源于热处理业务的营业收入为</w:t>
      </w:r>
      <w:r>
        <w:rPr>
          <w:rFonts w:ascii="Times New Roman" w:eastAsia="Times New Roman" w:hAnsi="Times New Roman" w:cs="Times New Roman"/>
          <w:color w:val="000000"/>
          <w:spacing w:val="0"/>
          <w:w w:val="100"/>
          <w:position w:val="0"/>
          <w:sz w:val="18"/>
          <w:szCs w:val="18"/>
        </w:rPr>
        <w:t>704,862,592.76</w:t>
      </w:r>
      <w:r>
        <w:rPr>
          <w:color w:val="000000"/>
          <w:spacing w:val="0"/>
          <w:w w:val="100"/>
          <w:position w:val="0"/>
        </w:rPr>
        <w:t>元，占全部营业收入的比例为</w:t>
      </w:r>
      <w:r>
        <w:rPr>
          <w:rFonts w:ascii="Times New Roman" w:eastAsia="Times New Roman" w:hAnsi="Times New Roman" w:cs="Times New Roman"/>
          <w:color w:val="000000"/>
          <w:spacing w:val="0"/>
          <w:w w:val="100"/>
          <w:position w:val="0"/>
          <w:sz w:val="18"/>
          <w:szCs w:val="18"/>
        </w:rPr>
        <w:t>58.65%</w:t>
      </w:r>
      <w:r>
        <w:rPr>
          <w:color w:val="000000"/>
          <w:spacing w:val="0"/>
          <w:w w:val="100"/>
          <w:position w:val="0"/>
        </w:rPr>
        <w:t>。公司收 入确认政策如财务报表附注</w:t>
      </w:r>
      <w:r>
        <w:rPr>
          <w:rFonts w:ascii="Times New Roman" w:eastAsia="Times New Roman" w:hAnsi="Times New Roman" w:cs="Times New Roman"/>
          <w:color w:val="000000"/>
          <w:spacing w:val="0"/>
          <w:w w:val="100"/>
          <w:position w:val="0"/>
          <w:sz w:val="18"/>
          <w:szCs w:val="18"/>
        </w:rPr>
        <w:t>3.3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所描述，可能存在收入确认的相关风险，因此我们将收入的确认和计量作为关键审计事项。</w:t>
      </w:r>
    </w:p>
    <w:p>
      <w:pPr>
        <w:pStyle w:val="Style27"/>
        <w:keepNext w:val="0"/>
        <w:keepLines w:val="0"/>
        <w:widowControl w:val="0"/>
        <w:numPr>
          <w:ilvl w:val="0"/>
          <w:numId w:val="61"/>
        </w:numPr>
        <w:shd w:val="clear" w:color="auto" w:fill="auto"/>
        <w:tabs>
          <w:tab w:pos="773" w:val="left"/>
        </w:tabs>
        <w:bidi w:val="0"/>
        <w:spacing w:before="0" w:after="0" w:line="317" w:lineRule="exact"/>
        <w:ind w:left="0" w:right="0"/>
        <w:jc w:val="both"/>
      </w:pPr>
      <w:bookmarkStart w:id="716" w:name="bookmark716"/>
      <w:bookmarkEnd w:id="716"/>
      <w:r>
        <w:rPr>
          <w:b/>
          <w:bCs/>
          <w:color w:val="000000"/>
          <w:spacing w:val="0"/>
          <w:w w:val="100"/>
          <w:position w:val="0"/>
        </w:rPr>
        <w:t>审计应对：</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我们针对收入的确认和计量执行的审计程序包括但不限于：</w:t>
      </w:r>
    </w:p>
    <w:p>
      <w:pPr>
        <w:pStyle w:val="Style27"/>
        <w:keepNext w:val="0"/>
        <w:keepLines w:val="0"/>
        <w:widowControl w:val="0"/>
        <w:numPr>
          <w:ilvl w:val="0"/>
          <w:numId w:val="63"/>
        </w:numPr>
        <w:shd w:val="clear" w:color="auto" w:fill="auto"/>
        <w:tabs>
          <w:tab w:pos="706" w:val="left"/>
        </w:tabs>
        <w:bidi w:val="0"/>
        <w:spacing w:before="0" w:after="0" w:line="317" w:lineRule="exact"/>
        <w:ind w:left="0" w:right="0"/>
        <w:jc w:val="both"/>
      </w:pPr>
      <w:bookmarkStart w:id="717" w:name="bookmark717"/>
      <w:bookmarkEnd w:id="717"/>
      <w:r>
        <w:rPr>
          <w:color w:val="000000"/>
          <w:spacing w:val="0"/>
          <w:w w:val="100"/>
          <w:position w:val="0"/>
        </w:rPr>
        <w:t>通过审阅销售合同与管理层的访谈，了解和评估公司的收入确认政策。</w:t>
      </w:r>
    </w:p>
    <w:p>
      <w:pPr>
        <w:pStyle w:val="Style27"/>
        <w:keepNext w:val="0"/>
        <w:keepLines w:val="0"/>
        <w:widowControl w:val="0"/>
        <w:numPr>
          <w:ilvl w:val="0"/>
          <w:numId w:val="63"/>
        </w:numPr>
        <w:shd w:val="clear" w:color="auto" w:fill="auto"/>
        <w:tabs>
          <w:tab w:pos="720" w:val="left"/>
        </w:tabs>
        <w:bidi w:val="0"/>
        <w:spacing w:before="0" w:after="0" w:line="317" w:lineRule="exact"/>
        <w:ind w:left="0" w:right="0"/>
        <w:jc w:val="both"/>
      </w:pPr>
      <w:bookmarkStart w:id="718" w:name="bookmark718"/>
      <w:bookmarkEnd w:id="718"/>
      <w:r>
        <w:rPr>
          <w:color w:val="000000"/>
          <w:spacing w:val="0"/>
          <w:w w:val="100"/>
          <w:position w:val="0"/>
        </w:rPr>
        <w:t>向管理层、治理层进行询问，评价管理层诚信及舞弊风险。</w:t>
      </w:r>
    </w:p>
    <w:p>
      <w:pPr>
        <w:pStyle w:val="Style27"/>
        <w:keepNext w:val="0"/>
        <w:keepLines w:val="0"/>
        <w:widowControl w:val="0"/>
        <w:numPr>
          <w:ilvl w:val="0"/>
          <w:numId w:val="63"/>
        </w:numPr>
        <w:shd w:val="clear" w:color="auto" w:fill="auto"/>
        <w:tabs>
          <w:tab w:pos="720" w:val="left"/>
        </w:tabs>
        <w:bidi w:val="0"/>
        <w:spacing w:before="0" w:after="0" w:line="317" w:lineRule="exact"/>
        <w:ind w:left="0" w:right="0"/>
        <w:jc w:val="both"/>
      </w:pPr>
      <w:bookmarkStart w:id="719" w:name="bookmark719"/>
      <w:bookmarkEnd w:id="719"/>
      <w:r>
        <w:rPr>
          <w:color w:val="000000"/>
          <w:spacing w:val="0"/>
          <w:w w:val="100"/>
          <w:position w:val="0"/>
        </w:rPr>
        <w:t>了解并测试了与收入相关的内部控制，确定其可依赖。</w:t>
      </w:r>
    </w:p>
    <w:p>
      <w:pPr>
        <w:pStyle w:val="Style27"/>
        <w:keepNext w:val="0"/>
        <w:keepLines w:val="0"/>
        <w:widowControl w:val="0"/>
        <w:numPr>
          <w:ilvl w:val="0"/>
          <w:numId w:val="63"/>
        </w:numPr>
        <w:shd w:val="clear" w:color="auto" w:fill="auto"/>
        <w:tabs>
          <w:tab w:pos="720" w:val="left"/>
        </w:tabs>
        <w:bidi w:val="0"/>
        <w:spacing w:before="0" w:after="0" w:line="317" w:lineRule="exact"/>
        <w:ind w:left="0" w:right="0"/>
        <w:jc w:val="both"/>
      </w:pPr>
      <w:bookmarkStart w:id="720" w:name="bookmark720"/>
      <w:bookmarkEnd w:id="720"/>
      <w:r>
        <w:rPr>
          <w:color w:val="000000"/>
          <w:spacing w:val="0"/>
          <w:w w:val="100"/>
          <w:position w:val="0"/>
        </w:rPr>
        <w:t>对收入按类别执行包含但不限于以下审计程序：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财税云服务：抽取主要合同，核查结算单、发票金额与合同、销售记录是否一致；关注方欣科技系统平台生成销售数据 与客户确认结算单数据是否一致。</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技术服务及产品开发服务：抽查服务合同，查阅技术服务期限和软件开发验收进度报告，核查与收入确认金额是否匹配。</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系统集成服务：抽取主要服务客户，检查销售合同；关注销售货物与客户经营范围是否一致；销售金额与客户支付能力 是否匹配；是否取得客户盖章确认的验收单；核查出库单、验收单、发运时间与销售记录是否一致。</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热处理设备及加工：抽取主要客户，检查销售合同；是否取得客户盖章确认的终验收单；核查出库单、验收单、发运时 间与销售记录是否一致。</w:t>
      </w:r>
    </w:p>
    <w:p>
      <w:pPr>
        <w:pStyle w:val="Style27"/>
        <w:keepNext w:val="0"/>
        <w:keepLines w:val="0"/>
        <w:widowControl w:val="0"/>
        <w:numPr>
          <w:ilvl w:val="0"/>
          <w:numId w:val="63"/>
        </w:numPr>
        <w:shd w:val="clear" w:color="auto" w:fill="auto"/>
        <w:tabs>
          <w:tab w:pos="701" w:val="left"/>
        </w:tabs>
        <w:bidi w:val="0"/>
        <w:spacing w:before="0" w:after="0" w:line="319" w:lineRule="exact"/>
        <w:ind w:left="0" w:right="0"/>
        <w:jc w:val="both"/>
      </w:pPr>
      <w:bookmarkStart w:id="721" w:name="bookmark721"/>
      <w:bookmarkEnd w:id="721"/>
      <w:r>
        <w:rPr>
          <w:color w:val="000000"/>
          <w:spacing w:val="0"/>
          <w:w w:val="100"/>
          <w:position w:val="0"/>
        </w:rPr>
        <w:t>针对资产负债表日前后确认的销售收入执行截止性测试。</w:t>
      </w:r>
    </w:p>
    <w:p>
      <w:pPr>
        <w:pStyle w:val="Style27"/>
        <w:keepNext w:val="0"/>
        <w:keepLines w:val="0"/>
        <w:widowControl w:val="0"/>
        <w:numPr>
          <w:ilvl w:val="0"/>
          <w:numId w:val="63"/>
        </w:numPr>
        <w:shd w:val="clear" w:color="auto" w:fill="auto"/>
        <w:tabs>
          <w:tab w:pos="656" w:val="left"/>
        </w:tabs>
        <w:bidi w:val="0"/>
        <w:spacing w:before="0" w:after="0" w:line="322" w:lineRule="exact"/>
        <w:ind w:left="0" w:right="0"/>
        <w:jc w:val="both"/>
      </w:pPr>
      <w:bookmarkStart w:id="722" w:name="bookmark722"/>
      <w:bookmarkEnd w:id="722"/>
      <w:r>
        <w:rPr>
          <w:color w:val="000000"/>
          <w:spacing w:val="0"/>
          <w:w w:val="100"/>
          <w:position w:val="0"/>
        </w:rPr>
        <w:t>函证主要客户，甄别报告期内主要客户是否真实存在、销售业务是否真实发生，关注销售收入是否与客户规模匹配、 是否存在销售异常，核实期末应收款项的真实性。</w:t>
      </w:r>
    </w:p>
    <w:p>
      <w:pPr>
        <w:pStyle w:val="Style27"/>
        <w:keepNext w:val="0"/>
        <w:keepLines w:val="0"/>
        <w:widowControl w:val="0"/>
        <w:numPr>
          <w:ilvl w:val="0"/>
          <w:numId w:val="63"/>
        </w:numPr>
        <w:shd w:val="clear" w:color="auto" w:fill="auto"/>
        <w:tabs>
          <w:tab w:pos="661" w:val="left"/>
        </w:tabs>
        <w:bidi w:val="0"/>
        <w:spacing w:before="0" w:after="140" w:line="322" w:lineRule="exact"/>
        <w:ind w:left="0" w:right="0"/>
        <w:jc w:val="both"/>
      </w:pPr>
      <w:bookmarkStart w:id="723" w:name="bookmark723"/>
      <w:bookmarkEnd w:id="723"/>
      <w:r>
        <w:rPr>
          <w:color w:val="000000"/>
          <w:spacing w:val="0"/>
          <w:w w:val="100"/>
          <w:position w:val="0"/>
        </w:rPr>
        <w:t>结合应收账款函证程序，对主要客户的款项收取情况及期后回款情况进行检查，核对收款单据上填写的付款人是否与 确认销售收入的客户相匹配，核查公司是否存在通过第三方账户周转从而达到货款回收的情况。</w:t>
      </w:r>
    </w:p>
    <w:p>
      <w:pPr>
        <w:pStyle w:val="Style27"/>
        <w:keepNext w:val="0"/>
        <w:keepLines w:val="0"/>
        <w:widowControl w:val="0"/>
        <w:shd w:val="clear" w:color="auto" w:fill="auto"/>
        <w:tabs>
          <w:tab w:pos="744" w:val="left"/>
        </w:tabs>
        <w:bidi w:val="0"/>
        <w:spacing w:before="0" w:after="0" w:line="360" w:lineRule="auto"/>
        <w:ind w:left="0" w:right="0"/>
        <w:jc w:val="both"/>
      </w:pPr>
      <w:bookmarkStart w:id="724" w:name="bookmark724"/>
      <w:r>
        <w:rPr>
          <w:rFonts w:ascii="Times New Roman" w:eastAsia="Times New Roman" w:hAnsi="Times New Roman" w:cs="Times New Roman"/>
          <w:b/>
          <w:bCs/>
          <w:color w:val="000000"/>
          <w:spacing w:val="0"/>
          <w:w w:val="100"/>
          <w:position w:val="0"/>
          <w:sz w:val="18"/>
          <w:szCs w:val="18"/>
        </w:rPr>
        <w:t>4</w:t>
      </w:r>
      <w:bookmarkEnd w:id="724"/>
      <w:r>
        <w:rPr>
          <w:b/>
          <w:bCs/>
          <w:color w:val="000000"/>
          <w:spacing w:val="0"/>
          <w:w w:val="100"/>
          <w:position w:val="0"/>
        </w:rPr>
        <w:t>、</w:t>
        <w:tab/>
        <w:t>其他信息</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金财互联管理层对其他信息负责。其他信息包括金财互联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 计报告。</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744" w:val="left"/>
        </w:tabs>
        <w:bidi w:val="0"/>
        <w:spacing w:before="0" w:after="0" w:line="319" w:lineRule="exact"/>
        <w:ind w:left="0" w:right="0"/>
        <w:jc w:val="both"/>
      </w:pPr>
      <w:bookmarkStart w:id="725" w:name="bookmark725"/>
      <w:r>
        <w:rPr>
          <w:rFonts w:ascii="Times New Roman" w:eastAsia="Times New Roman" w:hAnsi="Times New Roman" w:cs="Times New Roman"/>
          <w:b/>
          <w:bCs/>
          <w:color w:val="000000"/>
          <w:spacing w:val="0"/>
          <w:w w:val="100"/>
          <w:position w:val="0"/>
          <w:sz w:val="18"/>
          <w:szCs w:val="18"/>
        </w:rPr>
        <w:t>5</w:t>
      </w:r>
      <w:bookmarkEnd w:id="725"/>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金财互联管理层（以下简称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）负责按照企业会计准则的规定编制财务报表，使其实现公允反映，并设计、执行 和维护必要的内部控制，以使财务报表不存在由于舞弊或错误导致的重大错报。</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在编制财务报表时，管理层负责评估金财互联的持续经营能力，披露与持续经营相关的事项，并运用持续经营假设，除 非管理层计划清算金财互联、终止运营或别无其他现实的选择。</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治理层负责监督金财互联的财务报告过程。</w:t>
      </w:r>
    </w:p>
    <w:p>
      <w:pPr>
        <w:pStyle w:val="Style27"/>
        <w:keepNext w:val="0"/>
        <w:keepLines w:val="0"/>
        <w:widowControl w:val="0"/>
        <w:shd w:val="clear" w:color="auto" w:fill="auto"/>
        <w:tabs>
          <w:tab w:pos="744" w:val="left"/>
        </w:tabs>
        <w:bidi w:val="0"/>
        <w:spacing w:before="0" w:after="0" w:line="319" w:lineRule="exact"/>
        <w:ind w:left="0" w:right="0"/>
        <w:jc w:val="both"/>
      </w:pPr>
      <w:bookmarkStart w:id="726" w:name="bookmark726"/>
      <w:r>
        <w:rPr>
          <w:rFonts w:ascii="Times New Roman" w:eastAsia="Times New Roman" w:hAnsi="Times New Roman" w:cs="Times New Roman"/>
          <w:b/>
          <w:bCs/>
          <w:color w:val="000000"/>
          <w:spacing w:val="0"/>
          <w:w w:val="100"/>
          <w:position w:val="0"/>
          <w:sz w:val="18"/>
          <w:szCs w:val="18"/>
        </w:rPr>
        <w:t>6</w:t>
      </w:r>
      <w:bookmarkEnd w:id="726"/>
      <w:r>
        <w:rPr>
          <w:b/>
          <w:bCs/>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numPr>
          <w:ilvl w:val="0"/>
          <w:numId w:val="65"/>
        </w:numPr>
        <w:shd w:val="clear" w:color="auto" w:fill="auto"/>
        <w:tabs>
          <w:tab w:pos="656" w:val="left"/>
        </w:tabs>
        <w:bidi w:val="0"/>
        <w:spacing w:before="0" w:after="0" w:line="319" w:lineRule="exact"/>
        <w:ind w:left="0" w:right="0"/>
        <w:jc w:val="both"/>
      </w:pPr>
      <w:bookmarkStart w:id="727" w:name="bookmark727"/>
      <w:bookmarkEnd w:id="727"/>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7"/>
        <w:keepNext w:val="0"/>
        <w:keepLines w:val="0"/>
        <w:widowControl w:val="0"/>
        <w:numPr>
          <w:ilvl w:val="0"/>
          <w:numId w:val="65"/>
        </w:numPr>
        <w:shd w:val="clear" w:color="auto" w:fill="auto"/>
        <w:tabs>
          <w:tab w:pos="715" w:val="left"/>
        </w:tabs>
        <w:bidi w:val="0"/>
        <w:spacing w:before="0" w:after="0" w:line="319" w:lineRule="exact"/>
        <w:ind w:left="0" w:right="0"/>
        <w:jc w:val="both"/>
      </w:pPr>
      <w:bookmarkStart w:id="728" w:name="bookmark728"/>
      <w:bookmarkEnd w:id="728"/>
      <w:r>
        <w:rPr>
          <w:color w:val="000000"/>
          <w:spacing w:val="0"/>
          <w:w w:val="100"/>
          <w:position w:val="0"/>
        </w:rPr>
        <w:t>了解与审计相关的内部控制，以设计恰当的审计程序。</w:t>
      </w:r>
    </w:p>
    <w:p>
      <w:pPr>
        <w:pStyle w:val="Style27"/>
        <w:keepNext w:val="0"/>
        <w:keepLines w:val="0"/>
        <w:widowControl w:val="0"/>
        <w:numPr>
          <w:ilvl w:val="0"/>
          <w:numId w:val="65"/>
        </w:numPr>
        <w:shd w:val="clear" w:color="auto" w:fill="auto"/>
        <w:tabs>
          <w:tab w:pos="715" w:val="left"/>
        </w:tabs>
        <w:bidi w:val="0"/>
        <w:spacing w:before="0" w:after="0" w:line="319" w:lineRule="exact"/>
        <w:ind w:left="0" w:right="0"/>
        <w:jc w:val="both"/>
      </w:pPr>
      <w:bookmarkStart w:id="729" w:name="bookmark729"/>
      <w:bookmarkEnd w:id="729"/>
      <w:r>
        <w:rPr>
          <w:color w:val="000000"/>
          <w:spacing w:val="0"/>
          <w:w w:val="100"/>
          <w:position w:val="0"/>
        </w:rPr>
        <w:t>评价管理层选用会计政策的恰当性和作出会计估计及相关披露的合理性。</w:t>
      </w:r>
    </w:p>
    <w:p>
      <w:pPr>
        <w:pStyle w:val="Style27"/>
        <w:keepNext w:val="0"/>
        <w:keepLines w:val="0"/>
        <w:widowControl w:val="0"/>
        <w:numPr>
          <w:ilvl w:val="0"/>
          <w:numId w:val="65"/>
        </w:numPr>
        <w:shd w:val="clear" w:color="auto" w:fill="auto"/>
        <w:tabs>
          <w:tab w:pos="670" w:val="left"/>
        </w:tabs>
        <w:bidi w:val="0"/>
        <w:spacing w:before="0" w:after="0" w:line="318" w:lineRule="exact"/>
        <w:ind w:left="0" w:right="0"/>
        <w:jc w:val="both"/>
      </w:pPr>
      <w:bookmarkStart w:id="730" w:name="bookmark730"/>
      <w:bookmarkEnd w:id="730"/>
      <w:r>
        <w:rPr>
          <w:color w:val="000000"/>
          <w:spacing w:val="0"/>
          <w:w w:val="100"/>
          <w:position w:val="0"/>
        </w:rPr>
        <w:t>对管理层使用持续经营假设的恰当性得出结论。同时，根据获取的审计证据，就可能导致对金财互联持续经营能力产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至审计报告日可获得的信息。然而，未来的事项或情况可能导致金财互联不能持续经营。</w:t>
      </w:r>
    </w:p>
    <w:p>
      <w:pPr>
        <w:pStyle w:val="Style27"/>
        <w:keepNext w:val="0"/>
        <w:keepLines w:val="0"/>
        <w:widowControl w:val="0"/>
        <w:numPr>
          <w:ilvl w:val="0"/>
          <w:numId w:val="65"/>
        </w:numPr>
        <w:shd w:val="clear" w:color="auto" w:fill="auto"/>
        <w:tabs>
          <w:tab w:pos="715" w:val="left"/>
        </w:tabs>
        <w:bidi w:val="0"/>
        <w:spacing w:before="0" w:after="0" w:line="319" w:lineRule="exact"/>
        <w:ind w:left="0" w:right="0"/>
        <w:jc w:val="both"/>
      </w:pPr>
      <w:bookmarkStart w:id="731" w:name="bookmark731"/>
      <w:bookmarkEnd w:id="731"/>
      <w:r>
        <w:rPr>
          <w:color w:val="000000"/>
          <w:spacing w:val="0"/>
          <w:w w:val="100"/>
          <w:position w:val="0"/>
        </w:rPr>
        <w:t>评价财务报表的总体列报、结构和内容，并评价财务报表是否公允反映相关交易和事项。</w:t>
      </w:r>
    </w:p>
    <w:p>
      <w:pPr>
        <w:pStyle w:val="Style27"/>
        <w:keepNext w:val="0"/>
        <w:keepLines w:val="0"/>
        <w:widowControl w:val="0"/>
        <w:numPr>
          <w:ilvl w:val="0"/>
          <w:numId w:val="65"/>
        </w:numPr>
        <w:shd w:val="clear" w:color="auto" w:fill="auto"/>
        <w:tabs>
          <w:tab w:pos="315" w:val="left"/>
        </w:tabs>
        <w:bidi w:val="0"/>
        <w:spacing w:before="0" w:after="0" w:line="319" w:lineRule="exact"/>
        <w:ind w:left="0" w:right="0"/>
        <w:jc w:val="both"/>
      </w:pPr>
      <w:bookmarkStart w:id="732" w:name="bookmark732"/>
      <w:bookmarkEnd w:id="732"/>
      <w:r>
        <w:rPr>
          <w:color w:val="000000"/>
          <w:spacing w:val="0"/>
          <w:w w:val="100"/>
          <w:position w:val="0"/>
        </w:rPr>
        <w:t>就金财互联中实体或业务活动的财务信息获取充分、适当的审计证据，以对财务报表发表审计意见。我们负责指导、</w:t>
        <w:br w:type="page"/>
      </w:r>
      <w:r>
        <w:rPr>
          <w:color w:val="000000"/>
          <w:spacing w:val="0"/>
          <w:w w:val="100"/>
          <w:position w:val="0"/>
        </w:rPr>
        <w:t>监督和执行集团审计，并对审计意见承担全部责任。</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7"/>
        <w:keepNext w:val="0"/>
        <w:keepLines w:val="0"/>
        <w:widowControl w:val="0"/>
        <w:shd w:val="clear" w:color="auto" w:fill="auto"/>
        <w:bidi w:val="0"/>
        <w:spacing w:before="0" w:after="34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tabs>
          <w:tab w:pos="5619" w:val="left"/>
        </w:tabs>
        <w:bidi w:val="0"/>
        <w:spacing w:before="0" w:after="240" w:line="317" w:lineRule="exact"/>
        <w:ind w:left="0" w:right="0" w:firstLine="440"/>
        <w:jc w:val="left"/>
      </w:pPr>
      <w:r>
        <w:rPr>
          <w:color w:val="000000"/>
          <w:spacing w:val="0"/>
          <w:w w:val="100"/>
          <w:position w:val="0"/>
        </w:rPr>
        <w:t>众华会计师事务所（特殊普通合伙）</w:t>
        <w:tab/>
        <w:t>中国注册会计师 冯家俊</w:t>
      </w:r>
    </w:p>
    <w:p>
      <w:pPr>
        <w:pStyle w:val="Style27"/>
        <w:keepNext w:val="0"/>
        <w:keepLines w:val="0"/>
        <w:widowControl w:val="0"/>
        <w:shd w:val="clear" w:color="auto" w:fill="auto"/>
        <w:bidi w:val="0"/>
        <w:spacing w:before="0" w:after="240" w:line="317" w:lineRule="exact"/>
        <w:ind w:left="5680" w:right="0" w:firstLine="0"/>
        <w:jc w:val="left"/>
      </w:pPr>
      <w:r>
        <w:rPr>
          <w:color w:val="000000"/>
          <w:spacing w:val="0"/>
          <w:w w:val="100"/>
          <w:position w:val="0"/>
        </w:rPr>
        <w:t>中国注册会计师 赵海蓉</w:t>
      </w:r>
    </w:p>
    <w:p>
      <w:pPr>
        <w:pStyle w:val="Style27"/>
        <w:keepNext w:val="0"/>
        <w:keepLines w:val="0"/>
        <w:widowControl w:val="0"/>
        <w:shd w:val="clear" w:color="auto" w:fill="auto"/>
        <w:tabs>
          <w:tab w:pos="4330" w:val="left"/>
        </w:tabs>
        <w:bidi w:val="0"/>
        <w:spacing w:before="0" w:after="340" w:line="317" w:lineRule="exact"/>
        <w:ind w:left="0" w:right="0" w:firstLine="0"/>
        <w:jc w:val="center"/>
      </w:pPr>
      <w:r>
        <w:rPr>
          <w:color w:val="000000"/>
          <w:spacing w:val="0"/>
          <w:w w:val="100"/>
          <w:position w:val="0"/>
        </w:rPr>
        <w:t>中国 上海</w:t>
        <w:tab/>
        <w:t>二。二二年四月二十七日</w:t>
      </w:r>
    </w:p>
    <w:p>
      <w:pPr>
        <w:pStyle w:val="Style21"/>
        <w:keepNext/>
        <w:keepLines/>
        <w:widowControl w:val="0"/>
        <w:shd w:val="clear" w:color="auto" w:fill="auto"/>
        <w:bidi w:val="0"/>
        <w:spacing w:before="0" w:after="240" w:line="240" w:lineRule="auto"/>
        <w:ind w:left="0" w:right="0" w:firstLine="0"/>
        <w:jc w:val="left"/>
      </w:pPr>
      <w:bookmarkStart w:id="733" w:name="bookmark733"/>
      <w:bookmarkStart w:id="734" w:name="bookmark734"/>
      <w:bookmarkStart w:id="735" w:name="bookmark735"/>
      <w:r>
        <w:rPr>
          <w:color w:val="000000"/>
          <w:spacing w:val="0"/>
          <w:w w:val="100"/>
          <w:position w:val="0"/>
        </w:rPr>
        <w:t>二、财务报表</w:t>
      </w:r>
      <w:bookmarkEnd w:id="733"/>
      <w:bookmarkEnd w:id="734"/>
      <w:bookmarkEnd w:id="735"/>
    </w:p>
    <w:p>
      <w:pPr>
        <w:pStyle w:val="Style2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4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、合并资产负债表</w:t>
      </w:r>
      <w:bookmarkEnd w:id="736"/>
      <w:bookmarkEnd w:id="737"/>
      <w:bookmarkEnd w:id="739"/>
    </w:p>
    <w:p>
      <w:pPr>
        <w:pStyle w:val="Style27"/>
        <w:keepNext w:val="0"/>
        <w:keepLines w:val="0"/>
        <w:widowControl w:val="0"/>
        <w:shd w:val="clear" w:color="auto" w:fill="auto"/>
        <w:bidi w:val="0"/>
        <w:spacing w:before="0" w:after="160" w:line="317"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6372860</wp:posOffset>
                </wp:positionH>
                <wp:positionV relativeFrom="paragraph">
                  <wp:posOffset>520700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1.80000000000001pt;margin-top:41.pt;width:37.899999999999999pt;height:11.300000000000001pt;z-index:-12582937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编制单位：金财互联控股股份有限公司</w:t>
      </w:r>
    </w:p>
    <w:tbl>
      <w:tblPr>
        <w:tblOverlap w:val="never"/>
        <w:jc w:val="left"/>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D3D3D3"/>
            <w:vAlign w:val="top"/>
          </w:tcPr>
          <w:p>
            <w:pPr>
              <w:framePr w:w="9581" w:h="6043" w:hSpace="14" w:vSpace="624" w:wrap="notBeside" w:vAnchor="text" w:hAnchor="text" w:x="159"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120" w:right="0" w:firstLine="0"/>
              <w:jc w:val="both"/>
            </w:pPr>
            <w:r>
              <w:rPr>
                <w:color w:val="000000"/>
                <w:spacing w:val="0"/>
                <w:w w:val="100"/>
                <w:position w:val="0"/>
              </w:rPr>
              <w:t>492,575,489.93</w:t>
            </w: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040" w:right="0" w:firstLine="0"/>
              <w:jc w:val="left"/>
            </w:pPr>
            <w:r>
              <w:rPr>
                <w:color w:val="000000"/>
                <w:spacing w:val="0"/>
                <w:w w:val="100"/>
                <w:position w:val="0"/>
              </w:rPr>
              <w:t>674,635,122.69</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120" w:right="0" w:firstLine="0"/>
              <w:jc w:val="both"/>
            </w:pPr>
            <w:r>
              <w:rPr>
                <w:color w:val="000000"/>
                <w:spacing w:val="0"/>
                <w:w w:val="100"/>
                <w:position w:val="0"/>
              </w:rPr>
              <w:t>137,302,163.40</w:t>
            </w: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040" w:right="0" w:firstLine="0"/>
              <w:jc w:val="left"/>
            </w:pPr>
            <w:r>
              <w:rPr>
                <w:color w:val="000000"/>
                <w:spacing w:val="0"/>
                <w:w w:val="100"/>
                <w:position w:val="0"/>
              </w:rPr>
              <w:t>109,344,569.71</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right"/>
            </w:pPr>
            <w:r>
              <w:rPr>
                <w:color w:val="000000"/>
                <w:spacing w:val="0"/>
                <w:w w:val="100"/>
                <w:position w:val="0"/>
              </w:rPr>
              <w:t>7,514,500.00</w:t>
            </w:r>
          </w:p>
        </w:tc>
      </w:tr>
      <w:tr>
        <w:trPr>
          <w:trHeight w:val="398"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120" w:right="0" w:firstLine="0"/>
              <w:jc w:val="both"/>
            </w:pPr>
            <w:r>
              <w:rPr>
                <w:color w:val="000000"/>
                <w:spacing w:val="0"/>
                <w:w w:val="100"/>
                <w:position w:val="0"/>
              </w:rPr>
              <w:t>243,222,290.20</w:t>
            </w: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040" w:right="0" w:firstLine="0"/>
              <w:jc w:val="left"/>
            </w:pPr>
            <w:r>
              <w:rPr>
                <w:color w:val="000000"/>
                <w:spacing w:val="0"/>
                <w:w w:val="100"/>
                <w:position w:val="0"/>
              </w:rPr>
              <w:t>406,923,039.17</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right"/>
            </w:pPr>
            <w:r>
              <w:rPr>
                <w:color w:val="000000"/>
                <w:spacing w:val="0"/>
                <w:w w:val="100"/>
                <w:position w:val="0"/>
              </w:rPr>
              <w:t>82,818,109.00</w:t>
            </w: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right"/>
            </w:pPr>
            <w:r>
              <w:rPr>
                <w:color w:val="000000"/>
                <w:spacing w:val="0"/>
                <w:w w:val="100"/>
                <w:position w:val="0"/>
              </w:rPr>
              <w:t>69,064,757.77</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right"/>
            </w:pPr>
            <w:r>
              <w:rPr>
                <w:color w:val="000000"/>
                <w:spacing w:val="0"/>
                <w:w w:val="100"/>
                <w:position w:val="0"/>
              </w:rPr>
              <w:t>43,888,620.61</w:t>
            </w:r>
          </w:p>
        </w:tc>
        <w:tc>
          <w:tcPr>
            <w:tcBorders>
              <w:top w:val="single" w:sz="4"/>
              <w:left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0"/>
              <w:jc w:val="right"/>
            </w:pPr>
            <w:r>
              <w:rPr>
                <w:color w:val="000000"/>
                <w:spacing w:val="0"/>
                <w:w w:val="100"/>
                <w:position w:val="0"/>
              </w:rPr>
              <w:t>58,884,567.50</w:t>
            </w: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6043" w:hSpace="14" w:vSpace="624" w:wrap="notBeside" w:vAnchor="text" w:hAnchor="text" w:x="159"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59"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120" w:right="0" w:firstLine="0"/>
              <w:jc w:val="both"/>
            </w:pPr>
            <w:r>
              <w:rPr>
                <w:color w:val="000000"/>
                <w:spacing w:val="0"/>
                <w:w w:val="100"/>
                <w:position w:val="0"/>
              </w:rPr>
              <w:t>137,469,719.92</w:t>
            </w:r>
          </w:p>
        </w:tc>
        <w:tc>
          <w:tcPr>
            <w:tcBorders>
              <w:top w:val="single" w:sz="4"/>
              <w:left w:val="single" w:sz="4"/>
              <w:bottom w:val="single" w:sz="4"/>
              <w:right w:val="single" w:sz="4"/>
            </w:tcBorders>
            <w:shd w:val="clear" w:color="auto" w:fill="FFFFFF"/>
            <w:vAlign w:val="center"/>
          </w:tcPr>
          <w:p>
            <w:pPr>
              <w:pStyle w:val="Style18"/>
              <w:keepNext w:val="0"/>
              <w:keepLines w:val="0"/>
              <w:framePr w:w="9581" w:h="6043" w:hSpace="14" w:vSpace="624" w:wrap="notBeside" w:vAnchor="text" w:hAnchor="text" w:x="159" w:y="625"/>
              <w:widowControl w:val="0"/>
              <w:shd w:val="clear" w:color="auto" w:fill="auto"/>
              <w:bidi w:val="0"/>
              <w:spacing w:before="0" w:after="0" w:line="240" w:lineRule="auto"/>
              <w:ind w:left="1040" w:right="0" w:firstLine="0"/>
              <w:jc w:val="both"/>
            </w:pPr>
            <w:r>
              <w:rPr>
                <w:color w:val="000000"/>
                <w:spacing w:val="0"/>
                <w:w w:val="100"/>
                <w:position w:val="0"/>
              </w:rPr>
              <w:t>100,803,971.84</w:t>
            </w:r>
          </w:p>
        </w:tc>
      </w:tr>
    </w:tbl>
    <w:p>
      <w:pPr>
        <w:pStyle w:val="Style25"/>
        <w:keepNext w:val="0"/>
        <w:keepLines w:val="0"/>
        <w:framePr w:w="9682" w:h="312" w:hSpace="144" w:wrap="notBeside" w:vAnchor="text" w:hAnchor="text" w:x="145"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355,172,724.73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297,195,907.21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15,698,554.15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15,491,049.52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41,969,573.20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40,267,436.73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1,550,117,245.14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1,780,124,922.14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2,582,250.91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2,542,486.32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158,049,409.35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114,279,280.53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17,386,727.60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18,918,318.55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30,813,377.57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31,581,577.57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716,636,036.62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624,794,987.49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76,207,497.24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107,008,452.64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44,930,859.23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236,202,381.94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368,561,239.83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48,108,822.96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12,356,334.78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19,231,463.63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135,599,466.62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49,578,682.77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54,679,546.61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88,106,134.57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78,369,885.93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1,487,833,644.39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1,548,691,576.87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3,037,950,889.53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3,328,816,499.01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206,609,005.72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203,835,528.38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13,920,516.54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5,666,799.26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263,657,639.75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259,041,904.03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1,200,427.72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331,534,094.19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282,050,544.25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25,637,409.68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25,235,341.87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12,042,799.50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12,610,138.93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64,767,556.55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78,652,542.91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34,298,394.18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15,153,320.10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11,069,739.43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9,714,704.75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963,587,241.93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893,161,252.20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82,673,330.77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76,178,912.15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30,638,581.26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1,901,404.99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2,464,935.00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52,821,955.36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53,770,066.85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4,229,461.95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3,911,545.50</w:t>
            </w: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12,311,517.89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12,311,517.89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185,043,937.22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148,636,977.39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1,148,631,179.15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1,041,798,229.59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779,198,175.00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779,198,175.00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2,586,262,509.31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2,586,262,509.31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-71,186,625.00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-73,567,548.96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33,579,171.66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33,579,171.66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-1,611,165,827.50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1,716,687,403.47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2,115,025,530.28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172,632,306.91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171,992,739.14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1,889,319,710.38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2,287,018,269.42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3,037,950,889.53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3,328,816,499.01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703580</wp:posOffset>
                </wp:positionH>
                <wp:positionV relativeFrom="margin">
                  <wp:posOffset>5114290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032" type="#_x0000_t202" style="position:absolute;margin-left:55.399999999999999pt;margin-top:402.69999999999999pt;width:83.049999999999997pt;height:11.75pt;z-index:-125829371;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2879725</wp:posOffset>
                </wp:positionH>
                <wp:positionV relativeFrom="margin">
                  <wp:posOffset>5114290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wps:txbx>
                      <wps:bodyPr wrap="none" lIns="0" tIns="0" rIns="0" bIns="0">
                        <a:noAutoFit/>
                      </wps:bodyPr>
                    </wps:wsp>
                  </a:graphicData>
                </a:graphic>
              </wp:anchor>
            </w:drawing>
          </mc:Choice>
          <mc:Fallback>
            <w:pict>
              <v:shape id="_x0000_s1034" type="#_x0000_t202" style="position:absolute;margin-left:226.75pt;margin-top:402.69999999999999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5504180</wp:posOffset>
                </wp:positionH>
                <wp:positionV relativeFrom="margin">
                  <wp:posOffset>5114290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wps:txbx>
                      <wps:bodyPr wrap="none" lIns="0" tIns="0" rIns="0" bIns="0">
                        <a:noAutoFit/>
                      </wps:bodyPr>
                    </wps:wsp>
                  </a:graphicData>
                </a:graphic>
              </wp:anchor>
            </w:drawing>
          </mc:Choice>
          <mc:Fallback>
            <w:pict>
              <v:shape id="_x0000_s1036" type="#_x0000_t202" style="position:absolute;margin-left:433.40000000000003pt;margin-top:402.69999999999999pt;width:101.3pt;height:11.75pt;z-index:-125829367;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v:textbox>
                <w10:wrap type="topAndBottom" anchorx="page" anchory="margin"/>
              </v:shape>
            </w:pict>
          </mc:Fallback>
        </mc:AlternateContent>
      </w: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、母公司资产负债表</w:t>
      </w:r>
      <w:bookmarkEnd w:id="740"/>
      <w:bookmarkEnd w:id="741"/>
      <w:bookmarkEnd w:id="74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189,636,352.57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209,878,452.56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22,291,050.96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56,035,945.20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235,569.24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5,293,823.18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4,213,353.20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1,768,968.80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1,408,710.32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219,003,195.51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272,709,830.52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2,207,784,130.09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2,207,784,130.09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3,060,243.50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3,060,243.50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1,356,087.14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1,366,990.23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3,238,820.97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1,094,496.63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1,824,160.95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2,216,533,778.33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2,214,035,524.77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2,435,536,973.84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2,486,745,355.29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42,007,491.66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107,056.85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122,166.32</w:t>
            </w: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5,103,238.90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5,103,238.90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2,300,095.02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1,026,055.22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21,388.71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1,029,789.14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1,611,817.94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9,868,615.10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49,310,129.95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1,690,068.31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12,311,517.89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12,311,517.89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14,001,586.20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12,311,517.89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23,870,201.30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61,621,647.84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2,607,782,666.83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2,607,782,666.83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33,579,171.66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33,579,171.66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-994,893,240.95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-981,436,306.04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2,411,666,772.54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2,425,123,707.45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2,435,536,973.84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2,486,745,355.29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、合并利润表</w:t>
      </w:r>
      <w:bookmarkEnd w:id="744"/>
      <w:bookmarkEnd w:id="745"/>
      <w:bookmarkEnd w:id="7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1,201,900,037.60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1,011,479,669.78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1,201,900,037.60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1,011,479,669.78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1,394,008,631.52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1,185,226,962.13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949,745,880.49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797,030,474.99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11,226,928.13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9,123,922.96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114,887,973.19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98,637,565.94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185,243,747.91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160,966,776.55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118,155,660.28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112,174,319.28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14,748,441.52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7,293,902.41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17,491,499.94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11,400,376.67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3,258,409.49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5,196,065.60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19,918,295.58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16,394,193.55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-11,837,952.71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18,148,829.13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-7,485,472.88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9,252,367.24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1,493,415.80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644,569.71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-107,405,532.43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-168,567,403.10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-92,879,137.64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-985,524,043.39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253,149.67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-154,632.37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-382,566,355.65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-1,292,805,778.82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4,904,715.13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35,438,342.57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1,856,773.00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2,910,239.82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-379,518,413.52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-1,260,277,676.07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1,166,850.77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-36,874,108.92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-380,685,264.29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-1,223,403,567.15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-380,685,264.29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-1,223,403,567.15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-397,076,257.62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-1,243,619,838.77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16,390,993.33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20,216,271.62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-5,964,548.96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-5,964,548.96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-5,964,548.96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-5,964,548.96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-381,947,133.48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-1,229,368,116.11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-398,338,126.81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-1,249,584,387.73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16,390,993.33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20,216,271.62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法定代表人：朱文明</w:t>
        <w:tab/>
        <w:t>主管会计工作负责人：褚文兰</w:t>
        <w:tab/>
        <w:t>会计机构负责人：褚文兰</w:t>
      </w:r>
    </w:p>
    <w:p>
      <w:pPr>
        <w:pStyle w:val="Style32"/>
        <w:keepNext/>
        <w:keepLines/>
        <w:widowControl w:val="0"/>
        <w:shd w:val="clear" w:color="auto" w:fill="auto"/>
        <w:bidi w:val="0"/>
        <w:spacing w:before="0" w:after="4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、母公司利润表</w:t>
      </w:r>
      <w:bookmarkEnd w:id="748"/>
      <w:bookmarkEnd w:id="749"/>
      <w:bookmarkEnd w:id="75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5,767.10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17,493,048.54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12,449,488.14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-444,251.58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-965,528.97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280,744.16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680,558.13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1,254,925.89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24,251.91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3,336,252.42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117,639,595.45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以摊余成本计量的金融资产终止确认收益（损失以</w:t>
            </w:r>
          </w:p>
          <w:p>
            <w:pPr>
              <w:pStyle w:val="Style18"/>
              <w:keepNext w:val="0"/>
              <w:keepLines w:val="0"/>
              <w:widowControl w:val="0"/>
              <w:shd w:val="clear" w:color="auto" w:fill="auto"/>
              <w:bidi w:val="0"/>
              <w:spacing w:before="0" w:after="0" w:line="228"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381,554.25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35,945.20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-665,457,169.33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-13,236,718.91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-559,252,687.66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358,853.79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220,216.00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100,465.45</w:t>
            </w: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-13,456,934.91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-558,994,299.32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-86,757.05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-13,456,934.91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-558,907,542.27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-13,456,934.91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-558,907,542.27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-13,456,934.91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-559,907,542.27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、合并现金流量表</w:t>
      </w:r>
      <w:bookmarkEnd w:id="752"/>
      <w:bookmarkEnd w:id="753"/>
      <w:bookmarkEnd w:id="7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1,425,005,116.92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1,286,446,112.28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2,071,272.62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723,255.68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20,462,240.29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48,742,734.37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1,447,538,629.83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1,335,912,102.33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683,078,484.49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638,579,303.39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579,890,414.86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478,757,565.96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69,557,861.59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64,468,158.46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135,404,697.70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160,258,535.86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1,467,931,458.64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1,342,063,563.67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-20,392,828.81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-6,151,461.34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1,339,206,836.06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16,539,653.49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20,264,932.47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1,532,873.89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257,798.54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31,040,132.67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826,812,660.05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1,359,729,567.07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176,022,959.22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180,463,767.32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1,217,316,000.00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-1,121,383.24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980,301,575.98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1,397,779,767.32</w:t>
            </w: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-153,488,915.93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-38,050,200.25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12,370,000.00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12,370,000.00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280,053,523.71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467,330,933.92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285,913,523.71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479,700,933.92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268,663,564.08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309,016,006.80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18,581,464.25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36,078,228.20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3,490,000.00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22,344,000.00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17,161,868.70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856,204.62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304,406,897.03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345,950,439.62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-18,493,373.32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133,750,494.30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-478,668.57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-192,306,119.23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89,070,164.14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668,933,769.97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579,863,605.83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476,627,650.74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668,933,769.97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、母公司现金流量表</w:t>
      </w:r>
      <w:bookmarkEnd w:id="756"/>
      <w:bookmarkEnd w:id="757"/>
      <w:bookmarkEnd w:id="7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962,461.53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2,469,118.29</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370,600.51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2,001,821.15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1,333,062.04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4,470,939.44</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129,675.53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8,089,518.49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7,675,105.24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4,602,757.64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6,709,628.79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6,590,059.82</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14,520,298.56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19,288,412.05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-13,187,236.52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-14,817,472.61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480,000,000.00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534,010,000.00</w:t>
            </w:r>
          </w:p>
        </w:tc>
      </w:tr>
    </w:tbl>
    <w:p>
      <w:pPr>
        <w:widowControl w:val="0"/>
        <w:spacing w:line="1" w:lineRule="exact"/>
      </w:pPr>
      <w:r>
        <w:br w:type="page"/>
      </w:r>
    </w:p>
    <w:tbl>
      <w:tblPr>
        <w:tblOverlap w:val="never"/>
        <w:jc w:val="center"/>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3,462,700.91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118,305,063.94</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483,462,700.91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652,315,063.94</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710,526.47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88,818.83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413,010,000.00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446,710,526.47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413,098,818.83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36,752,174.44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239,216,245.11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215,000,000.00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215,000,000.00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178,000,000.00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279,898.33</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1,733,867.28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106,000,000.00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48,807,037.91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284,279,898.33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-43,807,037.91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-69,279,898.33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-20,242,099.99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155,118,874.17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209,878,452.56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54,759,578.39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189,636,352.57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209,878,452.56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7</w:t>
      </w:r>
      <w:bookmarkEnd w:id="762"/>
      <w:r>
        <w:rPr>
          <w:color w:val="000000"/>
          <w:spacing w:val="0"/>
          <w:w w:val="100"/>
          <w:position w:val="0"/>
        </w:rPr>
        <w:t>、合并所有者权益变动表</w:t>
      </w:r>
      <w:bookmarkEnd w:id="760"/>
      <w:bookmarkEnd w:id="761"/>
      <w:bookmarkEnd w:id="76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90"/>
        <w:gridCol w:w="427"/>
        <w:gridCol w:w="422"/>
        <w:gridCol w:w="427"/>
        <w:gridCol w:w="710"/>
        <w:gridCol w:w="485"/>
        <w:gridCol w:w="581"/>
        <w:gridCol w:w="490"/>
        <w:gridCol w:w="566"/>
        <w:gridCol w:w="571"/>
        <w:gridCol w:w="710"/>
        <w:gridCol w:w="278"/>
        <w:gridCol w:w="710"/>
        <w:gridCol w:w="710"/>
        <w:gridCol w:w="6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所有者</w:t>
            </w:r>
          </w:p>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权益合 计</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center"/>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2,586,262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-73,567</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-1,210,44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6,776.73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2,115,025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171,992,7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2,287,01</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8,269.42</w:t>
            </w:r>
          </w:p>
        </w:tc>
      </w:tr>
    </w:tbl>
    <w:p>
      <w:pPr>
        <w:widowControl w:val="0"/>
        <w:spacing w:line="1" w:lineRule="exact"/>
      </w:pPr>
      <w:r>
        <w:br w:type="page"/>
      </w:r>
    </w:p>
    <w:tbl>
      <w:tblPr>
        <w:tblOverlap w:val="never"/>
        <w:jc w:val="center"/>
        <w:tblLayout w:type="fixed"/>
      </w:tblPr>
      <w:tblGrid>
        <w:gridCol w:w="1258"/>
        <w:gridCol w:w="590"/>
        <w:gridCol w:w="427"/>
        <w:gridCol w:w="422"/>
        <w:gridCol w:w="427"/>
        <w:gridCol w:w="710"/>
        <w:gridCol w:w="485"/>
        <w:gridCol w:w="581"/>
        <w:gridCol w:w="490"/>
        <w:gridCol w:w="566"/>
        <w:gridCol w:w="571"/>
        <w:gridCol w:w="710"/>
        <w:gridCol w:w="278"/>
        <w:gridCol w:w="710"/>
        <w:gridCol w:w="710"/>
        <w:gridCol w:w="638"/>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center"/>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2,586,262</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-73,567</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-1,210,44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2,115,025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171,992,7</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2,287,01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8,269.42</w:t>
            </w: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2,380,9</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-400,719,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-398,338,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639,567.7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-397,698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,559.04</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-1,261,</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-397,076,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-398,338,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16,390,99</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-381,947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,133.48</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-12,261,4</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-12,261,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425.56</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5,860,000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5,860,00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-18,121,4</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-18,121,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425.56</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-3,490,00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-3,490,0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-3,490,00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-3,490,0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3,642,7</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-3,642,79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90"/>
        <w:gridCol w:w="427"/>
        <w:gridCol w:w="422"/>
        <w:gridCol w:w="427"/>
        <w:gridCol w:w="710"/>
        <w:gridCol w:w="485"/>
        <w:gridCol w:w="581"/>
        <w:gridCol w:w="490"/>
        <w:gridCol w:w="566"/>
        <w:gridCol w:w="571"/>
        <w:gridCol w:w="710"/>
        <w:gridCol w:w="278"/>
        <w:gridCol w:w="710"/>
        <w:gridCol w:w="710"/>
        <w:gridCol w:w="638"/>
      </w:tblGrid>
      <w:tr>
        <w:trPr>
          <w:trHeight w:val="81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3,642,7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-3,642,79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center"/>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2,586,262</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rPr>
              <w:t>-71,186 ,625.00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-1,611,16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1,716,687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172,632,3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1,889,31</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9,710.38</w:t>
            </w:r>
          </w:p>
        </w:tc>
      </w:tr>
    </w:tbl>
    <w:p>
      <w:pPr>
        <w:widowControl w:val="0"/>
        <w:spacing w:after="2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629"/>
        <w:gridCol w:w="427"/>
        <w:gridCol w:w="422"/>
        <w:gridCol w:w="427"/>
        <w:gridCol w:w="710"/>
        <w:gridCol w:w="422"/>
        <w:gridCol w:w="566"/>
        <w:gridCol w:w="427"/>
        <w:gridCol w:w="566"/>
        <w:gridCol w:w="566"/>
        <w:gridCol w:w="710"/>
        <w:gridCol w:w="283"/>
        <w:gridCol w:w="706"/>
        <w:gridCol w:w="710"/>
        <w:gridCol w:w="787"/>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2,592,342</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auto"/>
              <w:ind w:left="0" w:right="0" w:firstLine="0"/>
              <w:jc w:val="left"/>
              <w:rPr>
                <w:sz w:val="16"/>
                <w:szCs w:val="16"/>
              </w:rPr>
            </w:pPr>
            <w:r>
              <w:rPr>
                <w:color w:val="000000"/>
                <w:spacing w:val="0"/>
                <w:w w:val="100"/>
                <w:position w:val="0"/>
                <w:sz w:val="16"/>
                <w:szCs w:val="16"/>
              </w:rPr>
              <w:t>-67,603 ,000.00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38,459,73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3,375,976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174,017,7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3,549,994,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351.41</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40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-5,286,66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-5,286,66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-5,286,669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18"/>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2,592,342</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-67,603</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33,173,06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3,370,689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174,017,7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3,544,707,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682.14</w:t>
            </w:r>
          </w:p>
        </w:tc>
      </w:tr>
      <w:tr>
        <w:trPr>
          <w:trHeight w:val="10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-6,080,00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-5,964,</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-1,243,61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-1,255,66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-2,025,01</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-1,257,689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,412.72</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-5,964,</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-1,243,61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-1,249,58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20,216,27</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-1,229,368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,116.11</w:t>
            </w: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-6,080,00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-6,080,00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2,632,709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-3,447,296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12,370,00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12,370,000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82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629"/>
        <w:gridCol w:w="427"/>
        <w:gridCol w:w="422"/>
        <w:gridCol w:w="427"/>
        <w:gridCol w:w="710"/>
        <w:gridCol w:w="422"/>
        <w:gridCol w:w="566"/>
        <w:gridCol w:w="427"/>
        <w:gridCol w:w="566"/>
        <w:gridCol w:w="566"/>
        <w:gridCol w:w="710"/>
        <w:gridCol w:w="283"/>
        <w:gridCol w:w="706"/>
        <w:gridCol w:w="710"/>
        <w:gridCol w:w="787"/>
      </w:tblGrid>
      <w:tr>
        <w:trPr>
          <w:trHeight w:val="81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-6,080,00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-6,080,00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-9,737,29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-15,817,29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-24,874,0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-24,874,00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-24,874,0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-24,874,00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2,586,262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-73,567</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-1,210,44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6,776.73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2,115,025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171,992,7</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2,287,018,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269.42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、母公司所有者权益变动表</w:t>
      </w:r>
      <w:bookmarkEnd w:id="764"/>
      <w:bookmarkEnd w:id="765"/>
      <w:bookmarkEnd w:id="76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845"/>
        <w:gridCol w:w="480"/>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2,607,782</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33,579,17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-981,436,30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2,425,123,7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07.45</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2,607,782</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33,579,17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-981,436,30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2,425,123,7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07.45</w:t>
            </w: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-13,456,934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-13,456,934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-13,456,934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-13,456,934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845"/>
        <w:gridCol w:w="480"/>
        <w:gridCol w:w="874"/>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779,198,</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2,607,782</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-994,893,24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2,411,666,7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6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未分配</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right"/>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2,607,78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-422,528,7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2,985,031,24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right"/>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2,607,78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-422,528,7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2,985,031,24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w:t>
            </w: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-558,907,5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-559,907,542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-558,907,5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-559,907,542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auto"/>
              <w:ind w:left="0" w:right="0" w:firstLine="0"/>
              <w:jc w:val="center"/>
              <w:rPr>
                <w:sz w:val="16"/>
                <w:szCs w:val="16"/>
              </w:rPr>
            </w:pPr>
            <w:r>
              <w:rPr>
                <w:color w:val="000000"/>
                <w:spacing w:val="0"/>
                <w:w w:val="100"/>
                <w:position w:val="0"/>
                <w:sz w:val="16"/>
                <w:szCs w:val="16"/>
              </w:rPr>
              <w:t xml:space="preserve">779,198 </w:t>
            </w:r>
            <w:r>
              <w:rPr>
                <w:color w:val="000000"/>
                <w:spacing w:val="0"/>
                <w:w w:val="100"/>
                <w:position w:val="0"/>
                <w:sz w:val="16"/>
                <w:szCs w:val="16"/>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2,607,78</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33,579,1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-981,436,3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2,425,123,70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7.45</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768" w:name="bookmark768"/>
      <w:bookmarkStart w:id="769" w:name="bookmark769"/>
      <w:bookmarkStart w:id="770" w:name="bookmark770"/>
      <w:r>
        <w:rPr>
          <w:color w:val="000000"/>
          <w:spacing w:val="0"/>
          <w:w w:val="100"/>
          <w:position w:val="0"/>
        </w:rPr>
        <w:t>三、公司基本情况</w:t>
      </w:r>
      <w:bookmarkEnd w:id="768"/>
      <w:bookmarkEnd w:id="769"/>
      <w:bookmarkEnd w:id="770"/>
    </w:p>
    <w:p>
      <w:pPr>
        <w:pStyle w:val="Style2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金财互联控股股份有限公司（以下简称“本公司”，原名“江苏丰东热技术股份有限公司”）为境内公开发行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并在深圳证券交易所上市的股份有限公司。</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经中国证券监督管理委员会《关于核准江苏丰东热技术股份有限公司首次公开发行股票的批复》（证监许可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1757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的核准，公司向社会公开发行人民币普通股股票</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万股，每股面值壹元，每股发行价为人民币壹拾贰元，募集资金总 额为人民币肆亿零捌佰万元整。经深圳证券交易所《关于江苏丰东热技术股份有限公司人民币普通股股票上市交易的通知》 （深证上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号）同意，本公司发行的人民币普通股股票在深圳证券交易所上市，证券简称“丰东股份”，股票代 码</w:t>
      </w:r>
      <w:r>
        <w:rPr>
          <w:rFonts w:ascii="Times New Roman" w:eastAsia="Times New Roman" w:hAnsi="Times New Roman" w:cs="Times New Roman"/>
          <w:color w:val="000000"/>
          <w:spacing w:val="0"/>
          <w:w w:val="100"/>
          <w:position w:val="0"/>
          <w:sz w:val="18"/>
          <w:szCs w:val="18"/>
        </w:rPr>
        <w:t>002530</w:t>
      </w:r>
      <w:r>
        <w:rPr>
          <w:color w:val="000000"/>
          <w:spacing w:val="0"/>
          <w:w w:val="100"/>
          <w:position w:val="0"/>
        </w:rPr>
        <w:t>。</w:t>
      </w:r>
    </w:p>
    <w:p>
      <w:pPr>
        <w:pStyle w:val="Style27"/>
        <w:keepNext w:val="0"/>
        <w:keepLines w:val="0"/>
        <w:widowControl w:val="0"/>
        <w:shd w:val="clear" w:color="auto" w:fill="auto"/>
        <w:bidi w:val="0"/>
        <w:spacing w:before="0" w:after="160" w:line="315" w:lineRule="exact"/>
        <w:ind w:left="0" w:right="0" w:firstLine="380"/>
        <w:jc w:val="both"/>
      </w:pPr>
      <w:r>
        <w:rPr>
          <w:color w:val="000000"/>
          <w:spacing w:val="0"/>
          <w:w w:val="100"/>
          <w:position w:val="0"/>
        </w:rPr>
        <w:t>根据财政部、国资委、证监会和全国社保基金理事会联合印发的《境内证券市场转持部分国有股充实全国社会保障基金 实施办法》文件规定及江苏省国资委《关于同意江苏丰东热技术股份有限公司国有股转持的批复》（苏国资复</w:t>
      </w:r>
      <w:r>
        <w:rPr>
          <w:rFonts w:ascii="Times New Roman" w:eastAsia="Times New Roman" w:hAnsi="Times New Roman" w:cs="Times New Roman"/>
          <w:color w:val="000000"/>
          <w:spacing w:val="0"/>
          <w:w w:val="100"/>
          <w:position w:val="0"/>
          <w:sz w:val="18"/>
          <w:szCs w:val="18"/>
        </w:rPr>
        <w:t>[2010]51</w:t>
      </w:r>
      <w:r>
        <w:rPr>
          <w:color w:val="000000"/>
          <w:spacing w:val="0"/>
          <w:w w:val="100"/>
          <w:position w:val="0"/>
        </w:rPr>
        <w:t>号）， 江苏高科技投资集团有限公司将持有的本公司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万股股份（按本次发行</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计算）划转给全国社会保障基金理 事会。</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根据中华人民共和国财政部《关于回拨江苏丰东热技术股份有限公司部分国有股有关问题的通知》（财企</w:t>
      </w:r>
      <w:r>
        <w:rPr>
          <w:rFonts w:ascii="Times New Roman" w:eastAsia="Times New Roman" w:hAnsi="Times New Roman" w:cs="Times New Roman"/>
          <w:color w:val="000000"/>
          <w:spacing w:val="0"/>
          <w:w w:val="100"/>
          <w:position w:val="0"/>
          <w:sz w:val="18"/>
          <w:szCs w:val="18"/>
        </w:rPr>
        <w:t>[2011]43</w:t>
      </w:r>
      <w:r>
        <w:rPr>
          <w:color w:val="000000"/>
          <w:spacing w:val="0"/>
          <w:w w:val="100"/>
          <w:position w:val="0"/>
        </w:rPr>
        <w:t>号） 文件规定，江苏高科技投资集团有限公司原划转给全国社会保障基金理事会持有的本公司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万股限售流通股于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日回拨到江苏高科技投资集团有限公司的证券账户中。</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年年度股东大会决议，本公司实施资本公积转增注册资本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元，转增基准日为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转增后本公司注册资本为人民币</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元。</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日第三届董事会第十七次会议决议及中国证券监督管理委员会《关于核准江苏丰东热技术股份有 限公司向徐正军等发行股份购买资产并募集配套资金的批复》（证监许可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号）文核准，同意本公司向方欣科技有 限公司（以下简称方欣科技）股东徐正军发行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股、向股东王金根发行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股、向股东北京众诚方圆投资中心 （有限合伙）发行</w:t>
      </w:r>
      <w:r>
        <w:rPr>
          <w:rFonts w:ascii="Times New Roman" w:eastAsia="Times New Roman" w:hAnsi="Times New Roman" w:cs="Times New Roman"/>
          <w:color w:val="000000"/>
          <w:spacing w:val="0"/>
          <w:w w:val="100"/>
          <w:position w:val="0"/>
          <w:sz w:val="18"/>
          <w:szCs w:val="18"/>
        </w:rPr>
        <w:t>10,331,948</w:t>
      </w:r>
      <w:r>
        <w:rPr>
          <w:color w:val="000000"/>
          <w:spacing w:val="0"/>
          <w:w w:val="100"/>
          <w:position w:val="0"/>
        </w:rPr>
        <w:t>股、向股东深圳市金蝶软件配套用品有限公司发行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股、向股东苏州松禾成长二号创业 投资中心（有限合伙）发行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股、向股东广州西域洪昌互联网创业投资合伙企业（有限合伙）发行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 东曹锋发行</w:t>
      </w:r>
      <w:r>
        <w:rPr>
          <w:rFonts w:ascii="Times New Roman" w:eastAsia="Times New Roman" w:hAnsi="Times New Roman" w:cs="Times New Roman"/>
          <w:color w:val="000000"/>
          <w:spacing w:val="0"/>
          <w:w w:val="100"/>
          <w:position w:val="0"/>
          <w:sz w:val="18"/>
          <w:szCs w:val="18"/>
        </w:rPr>
        <w:t>3,785,520</w:t>
      </w:r>
      <w:r>
        <w:rPr>
          <w:color w:val="000000"/>
          <w:spacing w:val="0"/>
          <w:w w:val="100"/>
          <w:position w:val="0"/>
        </w:rPr>
        <w:t>股、向股东邓国庭发行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股；同意本公司非公开发行股份募集配套资金不超过</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股。此 次定向增发及配套募集资金完成后，本公司注册资本为人民币</w:t>
      </w:r>
      <w:r>
        <w:rPr>
          <w:rFonts w:ascii="Times New Roman" w:eastAsia="Times New Roman" w:hAnsi="Times New Roman" w:cs="Times New Roman"/>
          <w:color w:val="000000"/>
          <w:spacing w:val="0"/>
          <w:w w:val="100"/>
          <w:position w:val="0"/>
          <w:sz w:val="18"/>
          <w:szCs w:val="18"/>
        </w:rPr>
        <w:t>490,741,853.00</w:t>
      </w:r>
      <w:r>
        <w:rPr>
          <w:color w:val="000000"/>
          <w:spacing w:val="0"/>
          <w:w w:val="100"/>
          <w:position w:val="0"/>
        </w:rPr>
        <w:t>元。</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年年度股东大会决议，公司变更名称、证券简称及经营范围。公司名称变更为“金财 互联控股股份有限公司”，并于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日完成工商变更登记；经公司申请，深圳证券交易所批准，自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 公司中文证券简称由“丰东股份”变更为“金财互联”。</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年年度股东大会决议，公司以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490,741,853</w:t>
      </w:r>
      <w:r>
        <w:rPr>
          <w:color w:val="000000"/>
          <w:spacing w:val="0"/>
          <w:w w:val="100"/>
          <w:position w:val="0"/>
        </w:rPr>
        <w:t>股为基数，以资本 公积转增股本方式向全体股东每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785,186,964</w:t>
      </w:r>
      <w:r>
        <w:rPr>
          <w:color w:val="000000"/>
          <w:spacing w:val="0"/>
          <w:w w:val="100"/>
          <w:position w:val="0"/>
        </w:rPr>
        <w:t>股，公司注册资本为人民币</w:t>
      </w:r>
      <w:r>
        <w:rPr>
          <w:rFonts w:ascii="Times New Roman" w:eastAsia="Times New Roman" w:hAnsi="Times New Roman" w:cs="Times New Roman"/>
          <w:color w:val="000000"/>
          <w:spacing w:val="0"/>
          <w:w w:val="100"/>
          <w:position w:val="0"/>
          <w:sz w:val="18"/>
          <w:szCs w:val="18"/>
        </w:rPr>
        <w:t>785,186,964.00</w:t>
      </w:r>
      <w:r>
        <w:rPr>
          <w:color w:val="000000"/>
          <w:spacing w:val="0"/>
          <w:w w:val="100"/>
          <w:position w:val="0"/>
        </w:rPr>
        <w:t>元。</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年年度股东大会决议，公司于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日完成对方欣科技业绩补偿义务人</w:t>
      </w:r>
      <w:r>
        <w:rPr>
          <w:rFonts w:ascii="Times New Roman" w:eastAsia="Times New Roman" w:hAnsi="Times New Roman" w:cs="Times New Roman"/>
          <w:color w:val="000000"/>
          <w:spacing w:val="0"/>
          <w:w w:val="100"/>
          <w:position w:val="0"/>
          <w:sz w:val="18"/>
          <w:szCs w:val="18"/>
        </w:rPr>
        <w:t>1,604,396</w:t>
      </w:r>
      <w:r>
        <w:rPr>
          <w:color w:val="000000"/>
          <w:spacing w:val="0"/>
          <w:w w:val="100"/>
          <w:position w:val="0"/>
        </w:rPr>
        <w:t xml:space="preserve">股及 </w:t>
      </w:r>
      <w:r>
        <w:rPr>
          <w:rFonts w:ascii="Times New Roman" w:eastAsia="Times New Roman" w:hAnsi="Times New Roman" w:cs="Times New Roman"/>
          <w:color w:val="000000"/>
          <w:spacing w:val="0"/>
          <w:w w:val="100"/>
          <w:position w:val="0"/>
          <w:sz w:val="18"/>
          <w:szCs w:val="18"/>
        </w:rPr>
        <w:t>4,384,393</w:t>
      </w:r>
      <w:r>
        <w:rPr>
          <w:color w:val="000000"/>
          <w:spacing w:val="0"/>
          <w:w w:val="100"/>
          <w:position w:val="0"/>
        </w:rPr>
        <w:t>股的回购注销手续。本次回购注销完成之后，公司总股本由</w:t>
      </w:r>
      <w:r>
        <w:rPr>
          <w:rFonts w:ascii="Times New Roman" w:eastAsia="Times New Roman" w:hAnsi="Times New Roman" w:cs="Times New Roman"/>
          <w:color w:val="000000"/>
          <w:spacing w:val="0"/>
          <w:w w:val="100"/>
          <w:position w:val="0"/>
          <w:sz w:val="18"/>
          <w:szCs w:val="18"/>
        </w:rPr>
        <w:t>783,582,568</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779,198,175</w:t>
      </w:r>
      <w:r>
        <w:rPr>
          <w:color w:val="000000"/>
          <w:spacing w:val="0"/>
          <w:w w:val="100"/>
          <w:position w:val="0"/>
        </w:rPr>
        <w:t>股。</w:t>
      </w:r>
    </w:p>
    <w:p>
      <w:pPr>
        <w:pStyle w:val="Style25"/>
        <w:keepNext w:val="0"/>
        <w:keepLines w:val="0"/>
        <w:widowControl w:val="0"/>
        <w:shd w:val="clear" w:color="auto" w:fill="auto"/>
        <w:bidi w:val="0"/>
        <w:spacing w:before="0" w:after="0" w:line="240" w:lineRule="auto"/>
        <w:ind w:left="34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日止的公司股权结构如下:</w:t>
      </w:r>
    </w:p>
    <w:tbl>
      <w:tblPr>
        <w:tblOverlap w:val="never"/>
        <w:jc w:val="center"/>
        <w:tblLayout w:type="fixed"/>
      </w:tblPr>
      <w:tblGrid>
        <w:gridCol w:w="1934"/>
        <w:gridCol w:w="1925"/>
        <w:gridCol w:w="1930"/>
        <w:gridCol w:w="1930"/>
        <w:gridCol w:w="1934"/>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无限售流通股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限售流通股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43,046,474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43,046,474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114,156,196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114,156,196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395,333,582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131,582,274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526,915,856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67.62%</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90,250,836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90,250,836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647,615,901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131,582,274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经营范围：实业投资；股权投资；投资咨询；资产管理；税务服务；财务、税务咨询服务；互联网软、硬件产品研发、 销售、技术服务、系统集成服务；数据服务；金属材料热处理及表面改性设备的技术开发、技术咨询、制造、销售及维修服 务；房屋、设备租赁。（依法须经批准的项目，经相关部门批准后方可开展经营活动）</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本年度纳入合并范围的公司为：（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）江苏丰东热技术有限公司、（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）方欣科技有限公司。</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纳入丰东热技术合并财务报表范围的子公司及下属公司共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户为：（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）上海丰东热处理工程有限公司、（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）青岛丰东 热处理有限公司、（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）江苏丰东热处理及表面改性工程技术研究有限公司、（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）盐城丰东特种炉业有限公司、（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）重庆 丰东热处理工程有限公司、（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）南京丰东热处理工程有限公司、（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）天津丰东热处理有限公司、（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）潍坊丰东热处理有 限公司、（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）盐城丰东祺耀工业炉有限公司、（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）广州鑫润丰东热处理有限公司、（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）常州鑫润丰东热处理工程有限 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）上海宝华威热处理设备有限公司、（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）艾普零件制造（苏州）股份有限公司、（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）青岛丰东热工技术有限 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）烟台丰东热技术有限公司、（</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）苏州丰东热处理技术有限公司、（</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）重庆丰东金属表面处理有限公司，（</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武汉丰东热技术有限公司、（</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）湖南丰东热技术有限公司，其中（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年度内新设成立，其中（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）广州鑫润丰东 热处理有限公司因股权转让，自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月起不再纳入合并范围。</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纳入方欣科技合并财务报表范围的子公司及下属公司共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户为：（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）广州金财互联税务顾问有限公司、（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）山东神创 信息科技有限公司、（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）广州方欣现代信息产业园有限公司、（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）广东浪潮创新计算机科技服务有限公司、（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）广州翼 税数据服务有限公司、（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）金财互联数据服务有限公司、（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）方欣智慧财税服务有限公司、（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）浙江金财立信财务管理 有限公司、（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）北京方欣恒利科技有限公司、（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）上海金财企盈企业服务有限公司、（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）东莞市金财互联信息科技有 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）江门市金财互联数据服务有限公司、（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）浙江金财立信之友科技有限公司、（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）黄山怀信商务信息咨询 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）新疆金财立信财务管理有限公司、（</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）北京金财纵横信息咨询服务有限公司、（</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）广东益东金财资产 管理中心（有限合伙）、（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）青岛高新金财信息科技有限公司、（</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）广州金财互联区块链科技有限公司、（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）青岛百 旺金赋信息科技有限公司、（</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）金财慧盈保险经纪有限公司、（</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）金财云商（平潭）数字科技有限公司、（</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）广东金 财云商数字科技有限公司、（</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）山东金财互联数据服务有限公司、（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）广东龙达财税服务有限公司、（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）深圳龙达财 税有限公司、（</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）江门龙达财税服务有限公司、（</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）东莞市龙达金财企业管理咨询有限公司、（</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）东莞市龙达骏洋企 业管理咨询有限公司、（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）东莞市龙达临深财税服务有限公司、（</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）东莞市龙达灵狮产业孵化运营有限公司、（</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）东 莞市龙达湾区财税服务有限公司、（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）东莞市龙达中城财税服务有限公司、（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）江西金财数据技术有限公司、（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）四 川方欣全方数据科技有限公司、（</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）山东欣税软件有限公司、（</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）青岛方欣儒商信息科技有限公司、（</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）浙江协企 财务管理有限公司、（</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）杭州泓德财务管理有限公司、（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）金财互联智链研究院（青岛）有限公司、（</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）惠州市 金财互联技术有限公司、（</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）金财云商（青岛）数据科技有限公司、（</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）金财互联（江门）财税服务有限公司、（</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 金财云盟数字科技有限公司、（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）上海金财盛慧科技有限公司、（</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）福建麦税数字科技有限公司、（</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）杭州明信 财务管理有限公司、（</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）广州金财数字服务有限公司、（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）欣好信息科技（苏州）有限公司、（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）江苏汇企众联数 据服务有限公司、（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）众企数字科技（广东）有限公司，其中</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年度内新设成立，（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）为非同一 控制下的股权收购新纳入合并范围，其中（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）北京金财纵横信息咨询服务有限公司、（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）广东龙达财税服务有 限公司及其下属公司因股权转让，自股权交割完毕日起不再纳入合并范围，（</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）广州金财数字服务有限公司因股权转让，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日起不再纳入合并范围。</w:t>
      </w:r>
    </w:p>
    <w:p>
      <w:pPr>
        <w:pStyle w:val="Style21"/>
        <w:keepNext/>
        <w:keepLines/>
        <w:widowControl w:val="0"/>
        <w:shd w:val="clear" w:color="auto" w:fill="auto"/>
        <w:tabs>
          <w:tab w:pos="475" w:val="left"/>
        </w:tabs>
        <w:bidi w:val="0"/>
        <w:spacing w:before="0" w:after="38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四</w:t>
      </w:r>
      <w:bookmarkEnd w:id="773"/>
      <w:r>
        <w:rPr>
          <w:color w:val="000000"/>
          <w:spacing w:val="0"/>
          <w:w w:val="100"/>
          <w:position w:val="0"/>
        </w:rPr>
        <w:t>、</w:t>
        <w:tab/>
        <w:t>财务报表的编制基础</w:t>
      </w:r>
      <w:bookmarkEnd w:id="771"/>
      <w:bookmarkEnd w:id="772"/>
      <w:bookmarkEnd w:id="774"/>
    </w:p>
    <w:p>
      <w:pPr>
        <w:pStyle w:val="Style32"/>
        <w:keepNext/>
        <w:keepLines/>
        <w:widowControl w:val="0"/>
        <w:shd w:val="clear" w:color="auto" w:fill="auto"/>
        <w:tabs>
          <w:tab w:pos="788" w:val="left"/>
        </w:tabs>
        <w:bidi w:val="0"/>
        <w:spacing w:before="0" w:after="260" w:line="240" w:lineRule="auto"/>
        <w:ind w:left="0" w:right="0" w:firstLine="48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编制基础</w:t>
      </w:r>
      <w:bookmarkEnd w:id="775"/>
      <w:bookmarkEnd w:id="776"/>
      <w:bookmarkEnd w:id="778"/>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本公司以持续经营为基础，根据实际发生的交易和事项，按照《企业会计准则</w:t>
      </w:r>
      <w:r>
        <w:rPr>
          <w:color w:val="000000"/>
          <w:spacing w:val="0"/>
          <w:w w:val="100"/>
          <w:position w:val="0"/>
          <w:sz w:val="18"/>
          <w:szCs w:val="18"/>
        </w:rPr>
        <w:t>一</w:t>
      </w:r>
      <w:r>
        <w:rPr>
          <w:color w:val="000000"/>
          <w:spacing w:val="0"/>
          <w:w w:val="100"/>
          <w:position w:val="0"/>
        </w:rPr>
        <w:t>基本准则》和其他各项会计准则的规定 进行确认和计量，在此基础上编制财务报表。</w:t>
      </w:r>
    </w:p>
    <w:p>
      <w:pPr>
        <w:pStyle w:val="Style32"/>
        <w:keepNext/>
        <w:keepLines/>
        <w:widowControl w:val="0"/>
        <w:shd w:val="clear" w:color="auto" w:fill="auto"/>
        <w:tabs>
          <w:tab w:pos="798" w:val="left"/>
        </w:tabs>
        <w:bidi w:val="0"/>
        <w:spacing w:before="0" w:after="260" w:line="240" w:lineRule="auto"/>
        <w:ind w:left="0" w:right="0" w:firstLine="48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持续经营</w:t>
      </w:r>
      <w:bookmarkEnd w:id="779"/>
      <w:bookmarkEnd w:id="780"/>
      <w:bookmarkEnd w:id="782"/>
    </w:p>
    <w:p>
      <w:pPr>
        <w:pStyle w:val="Style27"/>
        <w:keepNext w:val="0"/>
        <w:keepLines w:val="0"/>
        <w:widowControl w:val="0"/>
        <w:shd w:val="clear" w:color="auto" w:fill="auto"/>
        <w:bidi w:val="0"/>
        <w:spacing w:before="0" w:after="380" w:line="322" w:lineRule="exact"/>
        <w:ind w:left="0" w:right="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个月内，本公司持续经营能力良好，不存在导致对本公司持续经营能力产生重大怀 疑的因素。</w:t>
      </w:r>
    </w:p>
    <w:p>
      <w:pPr>
        <w:pStyle w:val="Style21"/>
        <w:keepNext/>
        <w:keepLines/>
        <w:widowControl w:val="0"/>
        <w:shd w:val="clear" w:color="auto" w:fill="auto"/>
        <w:tabs>
          <w:tab w:pos="475"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五</w:t>
      </w:r>
      <w:bookmarkEnd w:id="785"/>
      <w:r>
        <w:rPr>
          <w:color w:val="000000"/>
          <w:spacing w:val="0"/>
          <w:w w:val="100"/>
          <w:position w:val="0"/>
        </w:rPr>
        <w:t>、</w:t>
        <w:tab/>
        <w:t>重要会计政策及会计估计</w:t>
      </w:r>
      <w:bookmarkEnd w:id="783"/>
      <w:bookmarkEnd w:id="784"/>
      <w:bookmarkEnd w:id="786"/>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具体会计政策和会计估计提示：</w:t>
      </w:r>
    </w:p>
    <w:p>
      <w:pPr>
        <w:pStyle w:val="Style32"/>
        <w:keepNext/>
        <w:keepLines/>
        <w:widowControl w:val="0"/>
        <w:shd w:val="clear" w:color="auto" w:fill="auto"/>
        <w:bidi w:val="0"/>
        <w:spacing w:before="0" w:after="260" w:line="240" w:lineRule="auto"/>
        <w:ind w:left="0" w:right="0" w:firstLine="48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、遵循企业会计准则的声明</w:t>
      </w:r>
      <w:bookmarkEnd w:id="787"/>
      <w:bookmarkEnd w:id="788"/>
      <w:bookmarkEnd w:id="790"/>
    </w:p>
    <w:p>
      <w:pPr>
        <w:pStyle w:val="Style27"/>
        <w:keepNext w:val="0"/>
        <w:keepLines w:val="0"/>
        <w:widowControl w:val="0"/>
        <w:shd w:val="clear" w:color="auto" w:fill="auto"/>
        <w:bidi w:val="0"/>
        <w:spacing w:before="0" w:after="380" w:line="307" w:lineRule="exact"/>
        <w:ind w:left="0" w:right="0"/>
        <w:jc w:val="both"/>
      </w:pPr>
      <w:r>
        <w:rPr>
          <w:color w:val="000000"/>
          <w:spacing w:val="0"/>
          <w:w w:val="100"/>
          <w:position w:val="0"/>
        </w:rPr>
        <w:t>本公司所编制的财务报表符合企业会计准则的要求，真实、完整地反映了本公司的财务状况、经营成果、所有者权益变 动和现金流量等有关信息。</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会计期间</w:t>
      </w:r>
      <w:bookmarkEnd w:id="791"/>
      <w:bookmarkEnd w:id="792"/>
      <w:bookmarkEnd w:id="794"/>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会计期间自公历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3</w:t>
      </w:r>
      <w:bookmarkEnd w:id="797"/>
      <w:r>
        <w:rPr>
          <w:color w:val="000000"/>
          <w:spacing w:val="0"/>
          <w:w w:val="100"/>
          <w:position w:val="0"/>
        </w:rPr>
        <w:t>、</w:t>
        <w:tab/>
        <w:t>记账本位币</w:t>
      </w:r>
      <w:bookmarkEnd w:id="795"/>
      <w:bookmarkEnd w:id="796"/>
      <w:bookmarkEnd w:id="798"/>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记账本位币为人民币。</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同一控制下和非同一控制下企业合并的会计处理方法</w:t>
      </w:r>
      <w:bookmarkEnd w:id="799"/>
      <w:bookmarkEnd w:id="800"/>
      <w:bookmarkEnd w:id="802"/>
    </w:p>
    <w:p>
      <w:pPr>
        <w:pStyle w:val="Style27"/>
        <w:keepNext w:val="0"/>
        <w:keepLines w:val="0"/>
        <w:widowControl w:val="0"/>
        <w:shd w:val="clear" w:color="auto" w:fill="auto"/>
        <w:tabs>
          <w:tab w:pos="845" w:val="left"/>
        </w:tabs>
        <w:bidi w:val="0"/>
        <w:spacing w:before="0" w:after="0" w:line="314"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参与合并的企业在合并前后均受同一方或相同的多方最终控制且该控制并非暂时性的，认定为同一控制下的企业合并。</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合并方以支付现金、转让非现金资产或承担债务方式作为合并对价的，在合并日按照被合并方所有者权益在最终控制方 合并财务报表中的账面价值的份额作为长期股权投资的初始投资成本。长期股权投资初始投资成本与支付的现金、转让的非 现金资产以及所承担债务账面价值之间的差额，调整资本公积；资本公积不足冲减的，调整留存收益。</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合并方为企业合并发生的审计、法律服务、评估咨询等中介费用以及其他相关管理费用，于发生时计入当期损益。</w:t>
      </w:r>
    </w:p>
    <w:p>
      <w:pPr>
        <w:pStyle w:val="Style27"/>
        <w:keepNext w:val="0"/>
        <w:keepLines w:val="0"/>
        <w:widowControl w:val="0"/>
        <w:shd w:val="clear" w:color="auto" w:fill="auto"/>
        <w:tabs>
          <w:tab w:pos="845" w:val="left"/>
        </w:tabs>
        <w:bidi w:val="0"/>
        <w:spacing w:before="0" w:after="0" w:line="314"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参与合并的各方在合并前后不受同一方或相同的多方最终控制的，认定为非同一控制下的企业合并。</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购买方通过一次交换交易实现的企业合并，合并成本为购买方在购买日为取得对被购买方的控制权而付出的资产、发生 或承担的负债以及发行的权益性证券的公允价值。购买方为企业合并发生的审计、法律服务、评估咨询等中介费用以及其他 相关管理费用，于发生时计入当期损益；购买方作为合并对价发行的权益性证券或债务性证券的交易费用，计入权益性证券 或债务性证券的初始确认金额。</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27"/>
        <w:keepNext w:val="0"/>
        <w:keepLines w:val="0"/>
        <w:widowControl w:val="0"/>
        <w:shd w:val="clear" w:color="auto" w:fill="auto"/>
        <w:tabs>
          <w:tab w:pos="845" w:val="left"/>
        </w:tabs>
        <w:bidi w:val="0"/>
        <w:spacing w:before="0" w:after="0" w:line="314"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因追加投资等原因能够对非同一控制下的被投资单位实施控制的</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购买日之前持有的股权投资因采用权益法核算而确认的其他综合收益，在处置该项投资时采用与被投资单位直接处置相关资 产或负债相同的基础进行会计处理。购买日之前持有的股权投资按照《企业会计准则第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 关规定进行会计处理的，原计入其他综合收益的累计公允价值变动在改按成本法核算时转入当期损益。</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关的其他综合收益等应当转为购买日所属当期收益。</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合并财务报表的编制方法</w:t>
      </w:r>
      <w:bookmarkEnd w:id="806"/>
      <w:bookmarkEnd w:id="807"/>
      <w:bookmarkEnd w:id="809"/>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合并财务报表的合并范围包括本公司及子公司。合并财务报表的合并范围以控制为基础予以确定。</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）控制的依据</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投资方拥有对被投资方的权力，通过参与被投资方的相关活动而享有可变回报，并且有能力运用对被投资方的权力影响 </w:t>
      </w:r>
      <w:r>
        <w:rPr>
          <w:color w:val="000000"/>
          <w:spacing w:val="0"/>
          <w:w w:val="100"/>
          <w:position w:val="0"/>
        </w:rPr>
        <w:t>其回报金额，视为投资方控制被投资方。相关活动，系为对被投资方的回报产生重大影响的活动。</w:t>
      </w:r>
    </w:p>
    <w:p>
      <w:pPr>
        <w:pStyle w:val="Style27"/>
        <w:keepNext w:val="0"/>
        <w:keepLines w:val="0"/>
        <w:widowControl w:val="0"/>
        <w:shd w:val="clear" w:color="auto" w:fill="auto"/>
        <w:tabs>
          <w:tab w:pos="837" w:val="left"/>
        </w:tabs>
        <w:bidi w:val="0"/>
        <w:spacing w:before="0" w:after="0" w:line="315"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决策者和代理人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代理人仅代表主要责任人行使决策权，不控制被投资方。投资方将被投资方相关活动的决策权委托给代理人的，将该决 策权视为自身直接持有。</w:t>
      </w:r>
    </w:p>
    <w:p>
      <w:pPr>
        <w:pStyle w:val="Style27"/>
        <w:keepNext w:val="0"/>
        <w:keepLines w:val="0"/>
        <w:widowControl w:val="0"/>
        <w:shd w:val="clear" w:color="auto" w:fill="auto"/>
        <w:bidi w:val="0"/>
        <w:spacing w:before="0" w:after="0" w:line="331" w:lineRule="exact"/>
        <w:ind w:left="0" w:right="0"/>
        <w:jc w:val="both"/>
      </w:pPr>
      <w:r>
        <w:rPr>
          <w:color w:val="000000"/>
          <w:spacing w:val="0"/>
          <w:w w:val="100"/>
          <w:position w:val="0"/>
        </w:rPr>
        <w:t>在确定决策者是否为代理人时，公司综合考虑该决策者与被投资方以及其他投资方之间的关系。</w:t>
      </w:r>
    </w:p>
    <w:p>
      <w:pPr>
        <w:pStyle w:val="Style27"/>
        <w:keepNext w:val="0"/>
        <w:keepLines w:val="0"/>
        <w:widowControl w:val="0"/>
        <w:numPr>
          <w:ilvl w:val="0"/>
          <w:numId w:val="67"/>
        </w:numPr>
        <w:shd w:val="clear" w:color="auto" w:fill="auto"/>
        <w:tabs>
          <w:tab w:pos="698" w:val="left"/>
        </w:tabs>
        <w:bidi w:val="0"/>
        <w:spacing w:before="0" w:after="0" w:line="331" w:lineRule="exact"/>
        <w:ind w:left="0" w:right="0"/>
        <w:jc w:val="both"/>
      </w:pPr>
      <w:bookmarkStart w:id="811" w:name="bookmark811"/>
      <w:bookmarkEnd w:id="811"/>
      <w:r>
        <w:rPr>
          <w:color w:val="000000"/>
          <w:spacing w:val="0"/>
          <w:w w:val="100"/>
          <w:position w:val="0"/>
        </w:rPr>
        <w:t>存在单独一方拥有实质性权利可以无条件罢免决策者的，该决策者为代理人。</w:t>
      </w:r>
    </w:p>
    <w:p>
      <w:pPr>
        <w:pStyle w:val="Style27"/>
        <w:keepNext w:val="0"/>
        <w:keepLines w:val="0"/>
        <w:widowControl w:val="0"/>
        <w:numPr>
          <w:ilvl w:val="0"/>
          <w:numId w:val="67"/>
        </w:numPr>
        <w:shd w:val="clear" w:color="auto" w:fill="auto"/>
        <w:tabs>
          <w:tab w:pos="663" w:val="left"/>
        </w:tabs>
        <w:bidi w:val="0"/>
        <w:spacing w:before="0" w:after="0" w:line="331" w:lineRule="exact"/>
        <w:ind w:left="0" w:right="0"/>
        <w:jc w:val="both"/>
      </w:pPr>
      <w:bookmarkStart w:id="812" w:name="bookmark812"/>
      <w:bookmarkEnd w:id="812"/>
      <w:r>
        <w:rPr>
          <w:color w:val="000000"/>
          <w:spacing w:val="0"/>
          <w:w w:val="100"/>
          <w:position w:val="0"/>
        </w:rPr>
        <w:t>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以外的情况下，综合考虑决策者对被投资方的决策权范围、其他方享有的实质性权利、决策者的薪酬水平、决策 者因持有被投资方中的其他权益所承担可变回报的风险等相关因素进行判断。</w:t>
      </w:r>
    </w:p>
    <w:p>
      <w:pPr>
        <w:pStyle w:val="Style27"/>
        <w:keepNext w:val="0"/>
        <w:keepLines w:val="0"/>
        <w:widowControl w:val="0"/>
        <w:shd w:val="clear" w:color="auto" w:fill="auto"/>
        <w:tabs>
          <w:tab w:pos="837" w:val="left"/>
        </w:tabs>
        <w:bidi w:val="0"/>
        <w:spacing w:before="0" w:after="0" w:line="331"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投资性主体</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当同时满足下列条件时，视为投资性主体：</w:t>
      </w:r>
    </w:p>
    <w:p>
      <w:pPr>
        <w:pStyle w:val="Style27"/>
        <w:keepNext w:val="0"/>
        <w:keepLines w:val="0"/>
        <w:widowControl w:val="0"/>
        <w:numPr>
          <w:ilvl w:val="0"/>
          <w:numId w:val="69"/>
        </w:numPr>
        <w:shd w:val="clear" w:color="auto" w:fill="auto"/>
        <w:tabs>
          <w:tab w:pos="698" w:val="left"/>
        </w:tabs>
        <w:bidi w:val="0"/>
        <w:spacing w:before="0" w:after="0" w:line="315" w:lineRule="exact"/>
        <w:ind w:left="0" w:right="0"/>
        <w:jc w:val="both"/>
      </w:pPr>
      <w:bookmarkStart w:id="814" w:name="bookmark814"/>
      <w:bookmarkEnd w:id="814"/>
      <w:r>
        <w:rPr>
          <w:color w:val="000000"/>
          <w:spacing w:val="0"/>
          <w:w w:val="100"/>
          <w:position w:val="0"/>
        </w:rPr>
        <w:t>该公司是以向投资者提供投资管理服务为目的，从一个或多个投资者处获取资金；</w:t>
      </w:r>
    </w:p>
    <w:p>
      <w:pPr>
        <w:pStyle w:val="Style27"/>
        <w:keepNext w:val="0"/>
        <w:keepLines w:val="0"/>
        <w:widowControl w:val="0"/>
        <w:numPr>
          <w:ilvl w:val="0"/>
          <w:numId w:val="69"/>
        </w:numPr>
        <w:shd w:val="clear" w:color="auto" w:fill="auto"/>
        <w:tabs>
          <w:tab w:pos="712" w:val="left"/>
        </w:tabs>
        <w:bidi w:val="0"/>
        <w:spacing w:before="0" w:after="0" w:line="315" w:lineRule="exact"/>
        <w:ind w:left="0" w:right="0"/>
        <w:jc w:val="both"/>
      </w:pPr>
      <w:bookmarkStart w:id="815" w:name="bookmark815"/>
      <w:bookmarkEnd w:id="815"/>
      <w:r>
        <w:rPr>
          <w:color w:val="000000"/>
          <w:spacing w:val="0"/>
          <w:w w:val="100"/>
          <w:position w:val="0"/>
        </w:rPr>
        <w:t>该公司的唯一经营目的，是通过资本增值、投资收益或两者兼有而让投资者获得回报；</w:t>
      </w:r>
    </w:p>
    <w:p>
      <w:pPr>
        <w:pStyle w:val="Style27"/>
        <w:keepNext w:val="0"/>
        <w:keepLines w:val="0"/>
        <w:widowControl w:val="0"/>
        <w:numPr>
          <w:ilvl w:val="0"/>
          <w:numId w:val="69"/>
        </w:numPr>
        <w:shd w:val="clear" w:color="auto" w:fill="auto"/>
        <w:tabs>
          <w:tab w:pos="712" w:val="left"/>
        </w:tabs>
        <w:bidi w:val="0"/>
        <w:spacing w:before="0" w:after="0" w:line="315" w:lineRule="exact"/>
        <w:ind w:left="0" w:right="0"/>
        <w:jc w:val="both"/>
      </w:pPr>
      <w:bookmarkStart w:id="816" w:name="bookmark816"/>
      <w:bookmarkEnd w:id="816"/>
      <w:r>
        <w:rPr>
          <w:color w:val="000000"/>
          <w:spacing w:val="0"/>
          <w:w w:val="100"/>
          <w:position w:val="0"/>
        </w:rPr>
        <w:t>该公司按照公允价值对几乎所有投资的业绩进行考量和评价。</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属于投资性主体的，通常情况下符合下列所有特征：</w:t>
      </w:r>
    </w:p>
    <w:p>
      <w:pPr>
        <w:pStyle w:val="Style27"/>
        <w:keepNext w:val="0"/>
        <w:keepLines w:val="0"/>
        <w:widowControl w:val="0"/>
        <w:numPr>
          <w:ilvl w:val="0"/>
          <w:numId w:val="71"/>
        </w:numPr>
        <w:shd w:val="clear" w:color="auto" w:fill="auto"/>
        <w:tabs>
          <w:tab w:pos="698" w:val="left"/>
        </w:tabs>
        <w:bidi w:val="0"/>
        <w:spacing w:before="0" w:after="0" w:line="315" w:lineRule="exact"/>
        <w:ind w:left="0" w:right="0"/>
        <w:jc w:val="both"/>
      </w:pPr>
      <w:bookmarkStart w:id="817" w:name="bookmark817"/>
      <w:bookmarkEnd w:id="817"/>
      <w:r>
        <w:rPr>
          <w:color w:val="000000"/>
          <w:spacing w:val="0"/>
          <w:w w:val="100"/>
          <w:position w:val="0"/>
        </w:rPr>
        <w:t>拥有一个以上投资；</w:t>
      </w:r>
    </w:p>
    <w:p>
      <w:pPr>
        <w:pStyle w:val="Style27"/>
        <w:keepNext w:val="0"/>
        <w:keepLines w:val="0"/>
        <w:widowControl w:val="0"/>
        <w:numPr>
          <w:ilvl w:val="0"/>
          <w:numId w:val="71"/>
        </w:numPr>
        <w:shd w:val="clear" w:color="auto" w:fill="auto"/>
        <w:tabs>
          <w:tab w:pos="712" w:val="left"/>
        </w:tabs>
        <w:bidi w:val="0"/>
        <w:spacing w:before="0" w:after="0" w:line="315" w:lineRule="exact"/>
        <w:ind w:left="0" w:right="0"/>
        <w:jc w:val="both"/>
      </w:pPr>
      <w:bookmarkStart w:id="818" w:name="bookmark818"/>
      <w:bookmarkEnd w:id="818"/>
      <w:r>
        <w:rPr>
          <w:color w:val="000000"/>
          <w:spacing w:val="0"/>
          <w:w w:val="100"/>
          <w:position w:val="0"/>
        </w:rPr>
        <w:t>拥有一个以上投资者；</w:t>
      </w:r>
    </w:p>
    <w:p>
      <w:pPr>
        <w:pStyle w:val="Style27"/>
        <w:keepNext w:val="0"/>
        <w:keepLines w:val="0"/>
        <w:widowControl w:val="0"/>
        <w:numPr>
          <w:ilvl w:val="0"/>
          <w:numId w:val="71"/>
        </w:numPr>
        <w:shd w:val="clear" w:color="auto" w:fill="auto"/>
        <w:tabs>
          <w:tab w:pos="712" w:val="left"/>
        </w:tabs>
        <w:bidi w:val="0"/>
        <w:spacing w:before="0" w:after="0" w:line="315" w:lineRule="exact"/>
        <w:ind w:left="0" w:right="0"/>
        <w:jc w:val="both"/>
      </w:pPr>
      <w:bookmarkStart w:id="819" w:name="bookmark819"/>
      <w:bookmarkEnd w:id="819"/>
      <w:r>
        <w:rPr>
          <w:color w:val="000000"/>
          <w:spacing w:val="0"/>
          <w:w w:val="100"/>
          <w:position w:val="0"/>
        </w:rPr>
        <w:t>投资者不是该主体的关联方；</w:t>
      </w:r>
    </w:p>
    <w:p>
      <w:pPr>
        <w:pStyle w:val="Style27"/>
        <w:keepNext w:val="0"/>
        <w:keepLines w:val="0"/>
        <w:widowControl w:val="0"/>
        <w:numPr>
          <w:ilvl w:val="0"/>
          <w:numId w:val="71"/>
        </w:numPr>
        <w:shd w:val="clear" w:color="auto" w:fill="auto"/>
        <w:tabs>
          <w:tab w:pos="712" w:val="left"/>
        </w:tabs>
        <w:bidi w:val="0"/>
        <w:spacing w:before="0" w:after="0" w:line="315" w:lineRule="exact"/>
        <w:ind w:left="0" w:right="0"/>
        <w:jc w:val="both"/>
      </w:pPr>
      <w:bookmarkStart w:id="820" w:name="bookmark820"/>
      <w:bookmarkEnd w:id="820"/>
      <w:r>
        <w:rPr>
          <w:color w:val="000000"/>
          <w:spacing w:val="0"/>
          <w:w w:val="100"/>
          <w:position w:val="0"/>
        </w:rPr>
        <w:t>其所有者权益以股权或类似权益方式存在。</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纳入合并范围并编制合并财务报 表；其他子公司不予以合并，母公司对其他子公司的投资按照公允价值计量且其变动计入当期损益。</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投资性主体的母公司本身不是投资性主体，则将其控制的全部主体，包括那些通过投资性主体所间接控制的主体，纳入 合并财务报表范围。</w:t>
      </w:r>
    </w:p>
    <w:p>
      <w:pPr>
        <w:pStyle w:val="Style27"/>
        <w:keepNext w:val="0"/>
        <w:keepLines w:val="0"/>
        <w:widowControl w:val="0"/>
        <w:shd w:val="clear" w:color="auto" w:fill="auto"/>
        <w:tabs>
          <w:tab w:pos="837" w:val="left"/>
        </w:tabs>
        <w:bidi w:val="0"/>
        <w:spacing w:before="0" w:after="0" w:line="322"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合并程序</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子公司所采用的会计政策或会计期间与本公司不一致的，按照本公司的会计政策或会计期间对子公司财务报表进行必要 的调整；或者要求子公司按照本公司的会计政策或会计期间另行编报财务报表。</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合并资产负债表、合并利润表、合并现金流量表及合并所有者（股东）权益变动表分别以本公司和子公司的资产负债表、 利润表、现金流量表及所有者（股东）权益变动表为基础，在抵销本公司与子公司、子公司相互之间发生的内部交易对合并 资产负债表、合并利润表、合并现金流量表及合并所有者（股东）权益变动表的影响后，由本公司合并编制。</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本公司向子公司出售资产所发生的未实现内部交易损益，全额抵销''归属于母公司所有者的净利润”。子公司向本公司 出售资产所发生的未实现内部交易损益，按照本公司对该子公司的分配比例在''归属于母公司所有者的净利润”和“少数股 东损益”之间分配抵销。子公司之间出售资产所发生的未实现内部交易损益，应当按照本公司对出售方子公司的分配比例在 “归属于母公司所有者的净利润”和“少数股东损益”之间分配抵销。</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子公司所有者权益中不属于本公司的份额，作为少数股东权益，在合并资产负债表中所有者权益项目下以“少数股东权 益”项目列示。子公司当期净损益中属于少数股东权益的份额，在合并利润表中净利润项目下以“少数股东损益”项目列示。 子公司当期综合收益中属于少数股东权益的份额，在合并利润表中综合收益总额项目下以“归属于少数股东的综合收益总额” 项目列示。有少数股东的，在合并所有者权益变动表中增加“少数股东权益”栏目，反映少数股东权益变动的情况。子公司 少数股东分担的当期亏损超过了少数股东在该子公司期初所有者权益中所享有的份额的，其余额仍应当冲减少数股东权益。</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本公司在报告期内因同一控制下企业合并增加的子公司以及业务，编制合并资产负债表时，调整合并资产负债表的期初 数；编制合并利润表时，将该子公司以及业务合并当期期初至报告期末的收入、费用、利润纳入合并利润表；编制现金流量 表时，将该子公司以及业务合并当期期初至报告期末的现金流量纳入合并现金流量表；同时对比较报表的相关项目进行调整， 视同合并后的报告主体自最终控制方开始控制时点起一直存在。</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因非同一控制下企业合并或其他方式增加的子公司以及业务，编制合并资产负债表时，不调整合并资产负债表的期初数； 编制合并利润表时，将该子公司以及业务购买日至报告期末的收入、费用、利润纳入合并利润表；编制合并现金流量表时， 将该子公司购买日至报告期末的现金流量纳入合并现金流量表。</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本公司在报告期内处置子公司以及业务，编制合并资产负债表时，不调整合并资产负债表的期初数；编制合并利润表时， 将该子公司以及业务期初至处置日的收入、费用、利润纳入合并利润表；编制合并现金流量表时，将该子公司以及业务期初 至处置日的现金流量纳入合并现金流量表。</w:t>
      </w:r>
    </w:p>
    <w:p>
      <w:pPr>
        <w:pStyle w:val="Style27"/>
        <w:keepNext w:val="0"/>
        <w:keepLines w:val="0"/>
        <w:widowControl w:val="0"/>
        <w:shd w:val="clear" w:color="auto" w:fill="auto"/>
        <w:bidi w:val="0"/>
        <w:spacing w:before="0" w:after="0" w:line="313"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）特殊交易会计处理</w:t>
      </w:r>
    </w:p>
    <w:p>
      <w:pPr>
        <w:pStyle w:val="Style27"/>
        <w:keepNext w:val="0"/>
        <w:keepLines w:val="0"/>
        <w:widowControl w:val="0"/>
        <w:shd w:val="clear" w:color="auto" w:fill="auto"/>
        <w:tabs>
          <w:tab w:pos="749" w:val="left"/>
        </w:tabs>
        <w:bidi w:val="0"/>
        <w:spacing w:before="0" w:after="0" w:line="313" w:lineRule="exact"/>
        <w:ind w:left="0" w:right="0"/>
        <w:jc w:val="both"/>
      </w:pPr>
      <w:bookmarkStart w:id="823" w:name="bookmark823"/>
      <w:r>
        <w:rPr>
          <w:rFonts w:ascii="Times New Roman" w:eastAsia="Times New Roman" w:hAnsi="Times New Roman" w:cs="Times New Roman"/>
          <w:color w:val="000000"/>
          <w:spacing w:val="0"/>
          <w:w w:val="100"/>
          <w:position w:val="0"/>
          <w:sz w:val="18"/>
          <w:szCs w:val="18"/>
        </w:rPr>
        <w:t>1</w:t>
      </w:r>
      <w:bookmarkEnd w:id="823"/>
      <w:r>
        <w:rPr>
          <w:color w:val="000000"/>
          <w:spacing w:val="0"/>
          <w:w w:val="100"/>
          <w:position w:val="0"/>
        </w:rPr>
        <w:t>）</w:t>
        <w:tab/>
        <w:t>购买子公司少数股东拥有的子公司股权</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在合并财务报表中，因购买少数股权新取得的长期股权投资与按照新增持股比例计算应享有子公司自购买日或合并日开 始持续计算的净资产份额之间的差额，调整资本公积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w:t>
      </w:r>
    </w:p>
    <w:p>
      <w:pPr>
        <w:pStyle w:val="Style27"/>
        <w:keepNext w:val="0"/>
        <w:keepLines w:val="0"/>
        <w:widowControl w:val="0"/>
        <w:shd w:val="clear" w:color="auto" w:fill="auto"/>
        <w:tabs>
          <w:tab w:pos="768" w:val="left"/>
        </w:tabs>
        <w:bidi w:val="0"/>
        <w:spacing w:before="0" w:after="0" w:line="313" w:lineRule="exact"/>
        <w:ind w:left="0" w:right="0"/>
        <w:jc w:val="both"/>
      </w:pPr>
      <w:bookmarkStart w:id="824" w:name="bookmark824"/>
      <w:r>
        <w:rPr>
          <w:rFonts w:ascii="Times New Roman" w:eastAsia="Times New Roman" w:hAnsi="Times New Roman" w:cs="Times New Roman"/>
          <w:color w:val="000000"/>
          <w:spacing w:val="0"/>
          <w:w w:val="100"/>
          <w:position w:val="0"/>
          <w:sz w:val="18"/>
          <w:szCs w:val="18"/>
        </w:rPr>
        <w:t>2</w:t>
      </w:r>
      <w:bookmarkEnd w:id="824"/>
      <w:r>
        <w:rPr>
          <w:color w:val="000000"/>
          <w:spacing w:val="0"/>
          <w:w w:val="100"/>
          <w:position w:val="0"/>
        </w:rPr>
        <w:t>）</w:t>
        <w:tab/>
        <w:t>不丧失控制权的情况下处置对子公司长期股权投资</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 不足冲减的，调整留存收益。</w:t>
      </w:r>
    </w:p>
    <w:p>
      <w:pPr>
        <w:pStyle w:val="Style27"/>
        <w:keepNext w:val="0"/>
        <w:keepLines w:val="0"/>
        <w:widowControl w:val="0"/>
        <w:shd w:val="clear" w:color="auto" w:fill="auto"/>
        <w:tabs>
          <w:tab w:pos="768" w:val="left"/>
        </w:tabs>
        <w:bidi w:val="0"/>
        <w:spacing w:before="0" w:after="0" w:line="313" w:lineRule="exact"/>
        <w:ind w:left="0" w:right="0"/>
        <w:jc w:val="both"/>
      </w:pPr>
      <w:bookmarkStart w:id="825" w:name="bookmark825"/>
      <w:r>
        <w:rPr>
          <w:rFonts w:ascii="Times New Roman" w:eastAsia="Times New Roman" w:hAnsi="Times New Roman" w:cs="Times New Roman"/>
          <w:color w:val="000000"/>
          <w:spacing w:val="0"/>
          <w:w w:val="100"/>
          <w:position w:val="0"/>
          <w:sz w:val="18"/>
          <w:szCs w:val="18"/>
        </w:rPr>
        <w:t>3</w:t>
      </w:r>
      <w:bookmarkEnd w:id="825"/>
      <w:r>
        <w:rPr>
          <w:color w:val="000000"/>
          <w:spacing w:val="0"/>
          <w:w w:val="100"/>
          <w:position w:val="0"/>
        </w:rPr>
        <w:t>）</w:t>
        <w:tab/>
        <w:t>处置部分股权投资等原因丧失了对被投资方的控制权时，对于剩余股权的处理</w:t>
      </w:r>
    </w:p>
    <w:p>
      <w:pPr>
        <w:pStyle w:val="Style27"/>
        <w:keepNext w:val="0"/>
        <w:keepLines w:val="0"/>
        <w:widowControl w:val="0"/>
        <w:shd w:val="clear" w:color="auto" w:fill="auto"/>
        <w:bidi w:val="0"/>
        <w:spacing w:before="0" w:after="0" w:line="315" w:lineRule="exact"/>
        <w:ind w:left="0" w:right="0"/>
        <w:jc w:val="left"/>
      </w:pPr>
      <w:r>
        <w:rPr>
          <w:color w:val="000000"/>
          <w:spacing w:val="0"/>
          <w:w w:val="100"/>
          <w:position w:val="0"/>
        </w:rPr>
        <w:t>在编制合并财务报表时，对于剩余股权，按照其在丧失控制权日的公允价值进行重新计量。处置股权取得的对价与剩余 股权公允价值之和，减去按原持股比例计算应享有原有子公司自购买日或合并日开始持续计算的净资产的份额之间的差额， 计入丧失控制权当期的投资收益，同时冲减商誉。与原有子公司股权投资相关的其他综合收益等，在丧失控制权时转为当期 投资收益。</w:t>
      </w:r>
    </w:p>
    <w:p>
      <w:pPr>
        <w:pStyle w:val="Style27"/>
        <w:keepNext w:val="0"/>
        <w:keepLines w:val="0"/>
        <w:widowControl w:val="0"/>
        <w:shd w:val="clear" w:color="auto" w:fill="auto"/>
        <w:tabs>
          <w:tab w:pos="768" w:val="left"/>
        </w:tabs>
        <w:bidi w:val="0"/>
        <w:spacing w:before="0" w:after="0" w:line="313" w:lineRule="exact"/>
        <w:ind w:left="0" w:right="0"/>
        <w:jc w:val="both"/>
      </w:pPr>
      <w:bookmarkStart w:id="826" w:name="bookmark826"/>
      <w:r>
        <w:rPr>
          <w:rFonts w:ascii="Times New Roman" w:eastAsia="Times New Roman" w:hAnsi="Times New Roman" w:cs="Times New Roman"/>
          <w:color w:val="000000"/>
          <w:spacing w:val="0"/>
          <w:w w:val="100"/>
          <w:position w:val="0"/>
          <w:sz w:val="18"/>
          <w:szCs w:val="18"/>
        </w:rPr>
        <w:t>4</w:t>
      </w:r>
      <w:bookmarkEnd w:id="826"/>
      <w:r>
        <w:rPr>
          <w:color w:val="000000"/>
          <w:spacing w:val="0"/>
          <w:w w:val="100"/>
          <w:position w:val="0"/>
        </w:rPr>
        <w:t>）</w:t>
        <w:tab/>
        <w:t>企业通过多次交易分步处置对子公司股权投资直至丧失控制权，且该多次交易属于一揽子交易的处理</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并财务报表中确认为其他综合收益，在丧失控制权时一并转入丧失控制权当期的损益。</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判断分步处置股权至丧失控制权过程的各项交易是否属于一揽子交易的原则如下：</w:t>
      </w:r>
    </w:p>
    <w:p>
      <w:pPr>
        <w:pStyle w:val="Style27"/>
        <w:keepNext w:val="0"/>
        <w:keepLines w:val="0"/>
        <w:widowControl w:val="0"/>
        <w:shd w:val="clear" w:color="auto" w:fill="auto"/>
        <w:bidi w:val="0"/>
        <w:spacing w:before="0" w:after="0" w:line="302" w:lineRule="exact"/>
        <w:ind w:left="0" w:right="0"/>
        <w:jc w:val="left"/>
      </w:pPr>
      <w:r>
        <w:rPr>
          <w:color w:val="000000"/>
          <w:spacing w:val="0"/>
          <w:w w:val="100"/>
          <w:position w:val="0"/>
        </w:rPr>
        <w:t>处置对子公司股权投资的各项交易的条款、条件以及经济影响符合以下一种或多种情况，通常表明多次交易事项属于一 揽子交易：</w:t>
      </w:r>
    </w:p>
    <w:p>
      <w:pPr>
        <w:pStyle w:val="Style27"/>
        <w:keepNext w:val="0"/>
        <w:keepLines w:val="0"/>
        <w:widowControl w:val="0"/>
        <w:numPr>
          <w:ilvl w:val="0"/>
          <w:numId w:val="73"/>
        </w:numPr>
        <w:shd w:val="clear" w:color="auto" w:fill="auto"/>
        <w:tabs>
          <w:tab w:pos="706" w:val="left"/>
        </w:tabs>
        <w:bidi w:val="0"/>
        <w:spacing w:before="0" w:after="0" w:line="313" w:lineRule="exact"/>
        <w:ind w:left="0" w:right="0"/>
        <w:jc w:val="left"/>
      </w:pPr>
      <w:bookmarkStart w:id="827" w:name="bookmark827"/>
      <w:bookmarkEnd w:id="827"/>
      <w:r>
        <w:rPr>
          <w:color w:val="000000"/>
          <w:spacing w:val="0"/>
          <w:w w:val="100"/>
          <w:position w:val="0"/>
        </w:rPr>
        <w:t>这些交易是同时或者在考虑了彼此影响的情况下订立的；</w:t>
      </w:r>
    </w:p>
    <w:p>
      <w:pPr>
        <w:pStyle w:val="Style27"/>
        <w:keepNext w:val="0"/>
        <w:keepLines w:val="0"/>
        <w:widowControl w:val="0"/>
        <w:numPr>
          <w:ilvl w:val="0"/>
          <w:numId w:val="73"/>
        </w:numPr>
        <w:shd w:val="clear" w:color="auto" w:fill="auto"/>
        <w:tabs>
          <w:tab w:pos="720" w:val="left"/>
        </w:tabs>
        <w:bidi w:val="0"/>
        <w:spacing w:before="0" w:after="0" w:line="313" w:lineRule="exact"/>
        <w:ind w:left="0" w:right="0"/>
        <w:jc w:val="both"/>
      </w:pPr>
      <w:bookmarkStart w:id="828" w:name="bookmark828"/>
      <w:bookmarkEnd w:id="828"/>
      <w:r>
        <w:rPr>
          <w:color w:val="000000"/>
          <w:spacing w:val="0"/>
          <w:w w:val="100"/>
          <w:position w:val="0"/>
        </w:rPr>
        <w:t>这些交易整体才能达成一项完整的商业结果；</w:t>
      </w:r>
    </w:p>
    <w:p>
      <w:pPr>
        <w:pStyle w:val="Style27"/>
        <w:keepNext w:val="0"/>
        <w:keepLines w:val="0"/>
        <w:widowControl w:val="0"/>
        <w:numPr>
          <w:ilvl w:val="0"/>
          <w:numId w:val="73"/>
        </w:numPr>
        <w:shd w:val="clear" w:color="auto" w:fill="auto"/>
        <w:tabs>
          <w:tab w:pos="720" w:val="left"/>
        </w:tabs>
        <w:bidi w:val="0"/>
        <w:spacing w:before="0" w:after="0" w:line="313" w:lineRule="exact"/>
        <w:ind w:left="0" w:right="0"/>
        <w:jc w:val="both"/>
      </w:pPr>
      <w:bookmarkStart w:id="829" w:name="bookmark829"/>
      <w:bookmarkEnd w:id="829"/>
      <w:r>
        <w:rPr>
          <w:color w:val="000000"/>
          <w:spacing w:val="0"/>
          <w:w w:val="100"/>
          <w:position w:val="0"/>
        </w:rPr>
        <w:t>一项交易的发生取决于其他至少一项交易的发生；</w:t>
      </w:r>
    </w:p>
    <w:p>
      <w:pPr>
        <w:pStyle w:val="Style27"/>
        <w:keepNext w:val="0"/>
        <w:keepLines w:val="0"/>
        <w:widowControl w:val="0"/>
        <w:numPr>
          <w:ilvl w:val="0"/>
          <w:numId w:val="73"/>
        </w:numPr>
        <w:shd w:val="clear" w:color="auto" w:fill="auto"/>
        <w:tabs>
          <w:tab w:pos="720" w:val="left"/>
        </w:tabs>
        <w:bidi w:val="0"/>
        <w:spacing w:before="0" w:after="380" w:line="313" w:lineRule="exact"/>
        <w:ind w:left="0" w:right="0"/>
        <w:jc w:val="both"/>
      </w:pPr>
      <w:bookmarkStart w:id="830" w:name="bookmark830"/>
      <w:bookmarkEnd w:id="830"/>
      <w:r>
        <w:rPr>
          <w:color w:val="000000"/>
          <w:spacing w:val="0"/>
          <w:w w:val="100"/>
          <w:position w:val="0"/>
        </w:rPr>
        <w:t>一项交易单独看是不经济的，但是和其他交易一并考虑时是经济的。</w:t>
      </w:r>
    </w:p>
    <w:p>
      <w:pPr>
        <w:pStyle w:val="Style32"/>
        <w:keepNext/>
        <w:keepLines/>
        <w:widowControl w:val="0"/>
        <w:shd w:val="clear" w:color="auto" w:fill="auto"/>
        <w:bidi w:val="0"/>
        <w:spacing w:before="0" w:after="280" w:line="240" w:lineRule="auto"/>
        <w:ind w:left="0" w:right="0" w:firstLine="48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6</w:t>
      </w:r>
      <w:bookmarkEnd w:id="833"/>
      <w:r>
        <w:rPr>
          <w:color w:val="000000"/>
          <w:spacing w:val="0"/>
          <w:w w:val="100"/>
          <w:position w:val="0"/>
        </w:rPr>
        <w:t>、合营安排分类及共同经营会计处理方法</w:t>
      </w:r>
      <w:bookmarkEnd w:id="831"/>
      <w:bookmarkEnd w:id="832"/>
      <w:bookmarkEnd w:id="834"/>
    </w:p>
    <w:p>
      <w:pPr>
        <w:pStyle w:val="Style27"/>
        <w:keepNext w:val="0"/>
        <w:keepLines w:val="0"/>
        <w:widowControl w:val="0"/>
        <w:shd w:val="clear" w:color="auto" w:fill="auto"/>
        <w:tabs>
          <w:tab w:pos="845" w:val="left"/>
        </w:tabs>
        <w:bidi w:val="0"/>
        <w:spacing w:before="0" w:after="0" w:line="313" w:lineRule="exact"/>
        <w:ind w:left="0" w:right="0"/>
        <w:jc w:val="left"/>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合营安排的分类</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合营安排分为共同经营和合营企业。</w:t>
      </w:r>
    </w:p>
    <w:p>
      <w:pPr>
        <w:pStyle w:val="Style27"/>
        <w:keepNext w:val="0"/>
        <w:keepLines w:val="0"/>
        <w:widowControl w:val="0"/>
        <w:shd w:val="clear" w:color="auto" w:fill="auto"/>
        <w:tabs>
          <w:tab w:pos="845" w:val="left"/>
        </w:tabs>
        <w:bidi w:val="0"/>
        <w:spacing w:before="0" w:after="0" w:line="313" w:lineRule="exact"/>
        <w:ind w:left="0" w:right="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共同经营参与方的会计处理</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合营方确认其与共同经营中利益份额相关的下列项目，并按照相关企业会计准则的规定进行会计处理：</w:t>
      </w:r>
    </w:p>
    <w:p>
      <w:pPr>
        <w:pStyle w:val="Style27"/>
        <w:keepNext w:val="0"/>
        <w:keepLines w:val="0"/>
        <w:widowControl w:val="0"/>
        <w:numPr>
          <w:ilvl w:val="0"/>
          <w:numId w:val="75"/>
        </w:numPr>
        <w:shd w:val="clear" w:color="auto" w:fill="auto"/>
        <w:tabs>
          <w:tab w:pos="706" w:val="left"/>
        </w:tabs>
        <w:bidi w:val="0"/>
        <w:spacing w:before="0" w:after="0" w:line="313" w:lineRule="exact"/>
        <w:ind w:left="0" w:right="0"/>
        <w:jc w:val="both"/>
      </w:pPr>
      <w:bookmarkStart w:id="837" w:name="bookmark837"/>
      <w:bookmarkEnd w:id="837"/>
      <w:r>
        <w:rPr>
          <w:color w:val="000000"/>
          <w:spacing w:val="0"/>
          <w:w w:val="100"/>
          <w:position w:val="0"/>
        </w:rPr>
        <w:t>确认单独所持有的资产，以及按其份额确认共同持有的资产；</w:t>
      </w:r>
    </w:p>
    <w:p>
      <w:pPr>
        <w:pStyle w:val="Style27"/>
        <w:keepNext w:val="0"/>
        <w:keepLines w:val="0"/>
        <w:widowControl w:val="0"/>
        <w:numPr>
          <w:ilvl w:val="0"/>
          <w:numId w:val="75"/>
        </w:numPr>
        <w:shd w:val="clear" w:color="auto" w:fill="auto"/>
        <w:tabs>
          <w:tab w:pos="720" w:val="left"/>
        </w:tabs>
        <w:bidi w:val="0"/>
        <w:spacing w:before="0" w:after="0" w:line="313" w:lineRule="exact"/>
        <w:ind w:left="0" w:right="0"/>
        <w:jc w:val="both"/>
      </w:pPr>
      <w:bookmarkStart w:id="838" w:name="bookmark838"/>
      <w:bookmarkEnd w:id="838"/>
      <w:r>
        <w:rPr>
          <w:color w:val="000000"/>
          <w:spacing w:val="0"/>
          <w:w w:val="100"/>
          <w:position w:val="0"/>
        </w:rPr>
        <w:t>确认单独所承担的负债，以及按其份额确认共同承担的负债；</w:t>
      </w:r>
    </w:p>
    <w:p>
      <w:pPr>
        <w:pStyle w:val="Style27"/>
        <w:keepNext w:val="0"/>
        <w:keepLines w:val="0"/>
        <w:widowControl w:val="0"/>
        <w:numPr>
          <w:ilvl w:val="0"/>
          <w:numId w:val="75"/>
        </w:numPr>
        <w:shd w:val="clear" w:color="auto" w:fill="auto"/>
        <w:tabs>
          <w:tab w:pos="720" w:val="left"/>
        </w:tabs>
        <w:bidi w:val="0"/>
        <w:spacing w:before="0" w:after="0" w:line="313" w:lineRule="exact"/>
        <w:ind w:left="0" w:right="0"/>
        <w:jc w:val="both"/>
      </w:pPr>
      <w:bookmarkStart w:id="839" w:name="bookmark839"/>
      <w:bookmarkEnd w:id="839"/>
      <w:r>
        <w:rPr>
          <w:color w:val="000000"/>
          <w:spacing w:val="0"/>
          <w:w w:val="100"/>
          <w:position w:val="0"/>
        </w:rPr>
        <w:t>确认出售其享有的共同经营产出份额所产生的收入；</w:t>
      </w:r>
    </w:p>
    <w:p>
      <w:pPr>
        <w:pStyle w:val="Style27"/>
        <w:keepNext w:val="0"/>
        <w:keepLines w:val="0"/>
        <w:widowControl w:val="0"/>
        <w:numPr>
          <w:ilvl w:val="0"/>
          <w:numId w:val="75"/>
        </w:numPr>
        <w:shd w:val="clear" w:color="auto" w:fill="auto"/>
        <w:tabs>
          <w:tab w:pos="720" w:val="left"/>
        </w:tabs>
        <w:bidi w:val="0"/>
        <w:spacing w:before="0" w:after="0" w:line="313" w:lineRule="exact"/>
        <w:ind w:left="0" w:right="0"/>
        <w:jc w:val="both"/>
      </w:pPr>
      <w:bookmarkStart w:id="840" w:name="bookmark840"/>
      <w:bookmarkEnd w:id="840"/>
      <w:r>
        <w:rPr>
          <w:color w:val="000000"/>
          <w:spacing w:val="0"/>
          <w:w w:val="100"/>
          <w:position w:val="0"/>
        </w:rPr>
        <w:t>按其份额确认共同经营因出售产出所产生的收入；</w:t>
      </w:r>
    </w:p>
    <w:p>
      <w:pPr>
        <w:pStyle w:val="Style27"/>
        <w:keepNext w:val="0"/>
        <w:keepLines w:val="0"/>
        <w:widowControl w:val="0"/>
        <w:numPr>
          <w:ilvl w:val="0"/>
          <w:numId w:val="75"/>
        </w:numPr>
        <w:shd w:val="clear" w:color="auto" w:fill="auto"/>
        <w:bidi w:val="0"/>
        <w:spacing w:before="0" w:after="0" w:line="314" w:lineRule="exact"/>
        <w:ind w:left="0" w:right="0"/>
        <w:jc w:val="both"/>
      </w:pPr>
      <w:bookmarkStart w:id="841" w:name="bookmark841"/>
      <w:bookmarkEnd w:id="841"/>
      <w:r>
        <w:rPr>
          <w:color w:val="000000"/>
          <w:spacing w:val="0"/>
          <w:w w:val="100"/>
          <w:position w:val="0"/>
        </w:rPr>
        <w:t>确认单独所发生的费用，以及按其份额确认共同经营发生的费用。</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，在该资产等由共同经营出售给第三方之前，仅确认因该 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 规定的资产减值损失的，合营方全额确认该损失。</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，在将该资产等出售给第三方之前，仅确认因该交易产生的损益 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 合营方按其承担的份额确认该部分损失。</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对共同经营不享有共同控制的参与方，如果享有该共同经营相关资产且承担该共同经营相关负债的，按照上述方法进行 会计处理；否则，按照相关企业会计准则的规定进行会计处理。</w:t>
      </w:r>
    </w:p>
    <w:p>
      <w:pPr>
        <w:pStyle w:val="Style32"/>
        <w:keepNext/>
        <w:keepLines/>
        <w:widowControl w:val="0"/>
        <w:shd w:val="clear" w:color="auto" w:fill="auto"/>
        <w:tabs>
          <w:tab w:pos="853" w:val="left"/>
        </w:tabs>
        <w:bidi w:val="0"/>
        <w:spacing w:before="0" w:after="280" w:line="240" w:lineRule="auto"/>
        <w:ind w:left="0" w:right="0" w:firstLine="48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7</w:t>
      </w:r>
      <w:bookmarkEnd w:id="844"/>
      <w:r>
        <w:rPr>
          <w:color w:val="000000"/>
          <w:spacing w:val="0"/>
          <w:w w:val="100"/>
          <w:position w:val="0"/>
        </w:rPr>
        <w:t>、</w:t>
        <w:tab/>
        <w:t>现金及现金等价物的确定标准</w:t>
      </w:r>
      <w:bookmarkEnd w:id="842"/>
      <w:bookmarkEnd w:id="843"/>
      <w:bookmarkEnd w:id="845"/>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列示于现金流量表中的现金是指库存现金及可随时用于支付的存款，现金等价物是指持有的期限短（一般指从购买日起 三个月内到期）、流动性强、易于转换为已知金额现金及价值变动风险很小的投资。</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8</w:t>
      </w:r>
      <w:bookmarkEnd w:id="848"/>
      <w:r>
        <w:rPr>
          <w:color w:val="000000"/>
          <w:spacing w:val="0"/>
          <w:w w:val="100"/>
          <w:position w:val="0"/>
        </w:rPr>
        <w:t>、</w:t>
        <w:tab/>
        <w:t>外币业务和外币报表折算</w:t>
      </w:r>
      <w:bookmarkEnd w:id="846"/>
      <w:bookmarkEnd w:id="847"/>
      <w:bookmarkEnd w:id="849"/>
    </w:p>
    <w:p>
      <w:pPr>
        <w:pStyle w:val="Style27"/>
        <w:keepNext w:val="0"/>
        <w:keepLines w:val="0"/>
        <w:widowControl w:val="0"/>
        <w:shd w:val="clear" w:color="auto" w:fill="auto"/>
        <w:tabs>
          <w:tab w:pos="845" w:val="left"/>
        </w:tabs>
        <w:bidi w:val="0"/>
        <w:spacing w:before="0" w:after="0" w:line="314"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外币业务按业务发生日的即期汇率将外币金额折算为人民币入账。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于资产负债表日，外币货币性项目采用资产负债表日的即期汇率折算为人民币，所产生的折算差额除了为购建或生产符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非货币性项目，于资产负债表日采用交易发生日的即期汇率折算。</w:t>
      </w:r>
    </w:p>
    <w:p>
      <w:pPr>
        <w:pStyle w:val="Style27"/>
        <w:keepNext w:val="0"/>
        <w:keepLines w:val="0"/>
        <w:widowControl w:val="0"/>
        <w:shd w:val="clear" w:color="auto" w:fill="auto"/>
        <w:tabs>
          <w:tab w:pos="845" w:val="left"/>
        </w:tabs>
        <w:bidi w:val="0"/>
        <w:spacing w:before="0" w:after="0" w:line="314"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以非记账本位币编制的资产负债表中的资产和负债项目，采用资产负债表日的即期汇率折算成记账本位币，所有者权益 中除未分配利润项目外，其他项目采用发生时的即期汇率折算。以非记账本位币编制的利润表中的收入与费用项目，采用交 易发生日的即期汇率折算成记账本位币。上述折算产生的外币报表折算差额，在其他综合收益中核算。以非记账本位币编制 的现金流量表中各项目的现金流量采用现金流量发生日的即期汇率折算成记账本位币。汇率变动对现金的影响额，在现金流 量表中单独列示。</w:t>
      </w:r>
    </w:p>
    <w:p>
      <w:pPr>
        <w:pStyle w:val="Style32"/>
        <w:keepNext/>
        <w:keepLines/>
        <w:widowControl w:val="0"/>
        <w:shd w:val="clear" w:color="auto" w:fill="auto"/>
        <w:tabs>
          <w:tab w:pos="858" w:val="left"/>
        </w:tabs>
        <w:bidi w:val="0"/>
        <w:spacing w:before="0" w:after="280" w:line="240" w:lineRule="auto"/>
        <w:ind w:left="0" w:right="0" w:firstLine="48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9</w:t>
      </w:r>
      <w:bookmarkEnd w:id="854"/>
      <w:r>
        <w:rPr>
          <w:color w:val="000000"/>
          <w:spacing w:val="0"/>
          <w:w w:val="100"/>
          <w:position w:val="0"/>
        </w:rPr>
        <w:t>、</w:t>
        <w:tab/>
        <w:t>金融工具</w:t>
      </w:r>
      <w:bookmarkEnd w:id="852"/>
      <w:bookmarkEnd w:id="853"/>
      <w:bookmarkEnd w:id="855"/>
    </w:p>
    <w:p>
      <w:pPr>
        <w:pStyle w:val="Style27"/>
        <w:keepNext w:val="0"/>
        <w:keepLines w:val="0"/>
        <w:widowControl w:val="0"/>
        <w:shd w:val="clear" w:color="auto" w:fill="auto"/>
        <w:tabs>
          <w:tab w:pos="845" w:val="left"/>
        </w:tabs>
        <w:bidi w:val="0"/>
        <w:spacing w:before="0" w:after="0" w:line="314" w:lineRule="exact"/>
        <w:ind w:left="0" w:right="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本公司成为金融工具合同的一方时，确认一项金融资产或金融负债。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对于以常规方式购买或出售金融资产的，本公司在交易日确认将收到的资产和为此将承担的负债，或者在交易日终止确 认已出售的资产，同时确认处置利得或损失以及应向买方收取的应收款项。</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金融资产满足下列条件之一的，终止确认：</w:t>
      </w:r>
    </w:p>
    <w:p>
      <w:pPr>
        <w:pStyle w:val="Style27"/>
        <w:keepNext w:val="0"/>
        <w:keepLines w:val="0"/>
        <w:widowControl w:val="0"/>
        <w:numPr>
          <w:ilvl w:val="0"/>
          <w:numId w:val="77"/>
        </w:numPr>
        <w:shd w:val="clear" w:color="auto" w:fill="auto"/>
        <w:tabs>
          <w:tab w:pos="706" w:val="left"/>
        </w:tabs>
        <w:bidi w:val="0"/>
        <w:spacing w:before="0" w:after="0" w:line="314" w:lineRule="exact"/>
        <w:ind w:left="0" w:right="0"/>
        <w:jc w:val="both"/>
      </w:pPr>
      <w:bookmarkStart w:id="857" w:name="bookmark857"/>
      <w:bookmarkEnd w:id="857"/>
      <w:r>
        <w:rPr>
          <w:color w:val="000000"/>
          <w:spacing w:val="0"/>
          <w:w w:val="100"/>
          <w:position w:val="0"/>
        </w:rPr>
        <w:t>收取该金融资产现金流量的合同权利终止；</w:t>
      </w:r>
    </w:p>
    <w:p>
      <w:pPr>
        <w:pStyle w:val="Style27"/>
        <w:keepNext w:val="0"/>
        <w:keepLines w:val="0"/>
        <w:widowControl w:val="0"/>
        <w:numPr>
          <w:ilvl w:val="0"/>
          <w:numId w:val="77"/>
        </w:numPr>
        <w:shd w:val="clear" w:color="auto" w:fill="auto"/>
        <w:tabs>
          <w:tab w:pos="720" w:val="left"/>
        </w:tabs>
        <w:bidi w:val="0"/>
        <w:spacing w:before="0" w:after="0" w:line="314" w:lineRule="exact"/>
        <w:ind w:left="0" w:right="0"/>
        <w:jc w:val="both"/>
      </w:pPr>
      <w:bookmarkStart w:id="858" w:name="bookmark858"/>
      <w:bookmarkEnd w:id="858"/>
      <w:r>
        <w:rPr>
          <w:color w:val="000000"/>
          <w:spacing w:val="0"/>
          <w:w w:val="100"/>
          <w:position w:val="0"/>
        </w:rPr>
        <w:t>该金融资产已转移，且本公司转移了该金融资产所有权上几乎所有的风险和报酬；</w:t>
      </w:r>
    </w:p>
    <w:p>
      <w:pPr>
        <w:pStyle w:val="Style27"/>
        <w:keepNext w:val="0"/>
        <w:keepLines w:val="0"/>
        <w:widowControl w:val="0"/>
        <w:numPr>
          <w:ilvl w:val="0"/>
          <w:numId w:val="77"/>
        </w:numPr>
        <w:shd w:val="clear" w:color="auto" w:fill="auto"/>
        <w:tabs>
          <w:tab w:pos="675" w:val="left"/>
        </w:tabs>
        <w:bidi w:val="0"/>
        <w:spacing w:before="0" w:after="0" w:line="326" w:lineRule="exact"/>
        <w:ind w:left="0" w:right="0"/>
        <w:jc w:val="both"/>
      </w:pPr>
      <w:bookmarkStart w:id="859" w:name="bookmark859"/>
      <w:bookmarkEnd w:id="859"/>
      <w:r>
        <w:rPr>
          <w:color w:val="000000"/>
          <w:spacing w:val="0"/>
          <w:w w:val="100"/>
          <w:position w:val="0"/>
        </w:rPr>
        <w:t>该金融资产已转移，且本公司既没有转移也没有保留金融资产所有权上几乎所有的风险和报酬，但是，本公司未保留 对该金融资产的控制。</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27"/>
        <w:keepNext w:val="0"/>
        <w:keepLines w:val="0"/>
        <w:widowControl w:val="0"/>
        <w:shd w:val="clear" w:color="auto" w:fill="auto"/>
        <w:tabs>
          <w:tab w:pos="845" w:val="left"/>
        </w:tabs>
        <w:bidi w:val="0"/>
        <w:spacing w:before="0" w:after="0" w:line="314" w:lineRule="exact"/>
        <w:ind w:left="0" w:right="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根据管理金融资产的业务模式和金融资产的合同现金流量特征，将金融资产划分为以下三类：</w:t>
      </w:r>
    </w:p>
    <w:p>
      <w:pPr>
        <w:pStyle w:val="Style27"/>
        <w:keepNext w:val="0"/>
        <w:keepLines w:val="0"/>
        <w:widowControl w:val="0"/>
        <w:numPr>
          <w:ilvl w:val="0"/>
          <w:numId w:val="79"/>
        </w:numPr>
        <w:shd w:val="clear" w:color="auto" w:fill="auto"/>
        <w:tabs>
          <w:tab w:pos="706" w:val="left"/>
        </w:tabs>
        <w:bidi w:val="0"/>
        <w:spacing w:before="0" w:after="0" w:line="317" w:lineRule="exact"/>
        <w:ind w:left="0" w:right="0"/>
        <w:jc w:val="both"/>
      </w:pPr>
      <w:bookmarkStart w:id="861" w:name="bookmark861"/>
      <w:bookmarkEnd w:id="861"/>
      <w:r>
        <w:rPr>
          <w:color w:val="000000"/>
          <w:spacing w:val="0"/>
          <w:w w:val="100"/>
          <w:position w:val="0"/>
        </w:rPr>
        <w:t>以摊余成本计量的金融资产。</w:t>
      </w:r>
    </w:p>
    <w:p>
      <w:pPr>
        <w:pStyle w:val="Style27"/>
        <w:keepNext w:val="0"/>
        <w:keepLines w:val="0"/>
        <w:widowControl w:val="0"/>
        <w:numPr>
          <w:ilvl w:val="0"/>
          <w:numId w:val="79"/>
        </w:numPr>
        <w:shd w:val="clear" w:color="auto" w:fill="auto"/>
        <w:tabs>
          <w:tab w:pos="720" w:val="left"/>
        </w:tabs>
        <w:bidi w:val="0"/>
        <w:spacing w:before="0" w:after="0" w:line="317" w:lineRule="exact"/>
        <w:ind w:left="0" w:right="0"/>
        <w:jc w:val="both"/>
      </w:pPr>
      <w:bookmarkStart w:id="862" w:name="bookmark862"/>
      <w:bookmarkEnd w:id="862"/>
      <w:r>
        <w:rPr>
          <w:color w:val="000000"/>
          <w:spacing w:val="0"/>
          <w:w w:val="100"/>
          <w:position w:val="0"/>
        </w:rPr>
        <w:t>以公允价值计量且其变动计入其他综合收益的金融资产。</w:t>
      </w:r>
    </w:p>
    <w:p>
      <w:pPr>
        <w:pStyle w:val="Style27"/>
        <w:keepNext w:val="0"/>
        <w:keepLines w:val="0"/>
        <w:widowControl w:val="0"/>
        <w:numPr>
          <w:ilvl w:val="0"/>
          <w:numId w:val="79"/>
        </w:numPr>
        <w:shd w:val="clear" w:color="auto" w:fill="auto"/>
        <w:tabs>
          <w:tab w:pos="720" w:val="left"/>
        </w:tabs>
        <w:bidi w:val="0"/>
        <w:spacing w:before="0" w:after="0" w:line="317" w:lineRule="exact"/>
        <w:ind w:left="0" w:right="0"/>
        <w:jc w:val="both"/>
      </w:pPr>
      <w:bookmarkStart w:id="863" w:name="bookmark863"/>
      <w:bookmarkEnd w:id="863"/>
      <w:r>
        <w:rPr>
          <w:color w:val="000000"/>
          <w:spacing w:val="0"/>
          <w:w w:val="100"/>
          <w:position w:val="0"/>
        </w:rPr>
        <w:t>以公允价值计量且其变动计入当期损益的金融资产。</w:t>
      </w:r>
    </w:p>
    <w:p>
      <w:pPr>
        <w:pStyle w:val="Style27"/>
        <w:keepNext w:val="0"/>
        <w:keepLines w:val="0"/>
        <w:widowControl w:val="0"/>
        <w:shd w:val="clear" w:color="auto" w:fill="auto"/>
        <w:tabs>
          <w:tab w:pos="749" w:val="left"/>
        </w:tabs>
        <w:bidi w:val="0"/>
        <w:spacing w:before="0" w:after="0" w:line="317" w:lineRule="exact"/>
        <w:ind w:left="0" w:right="0"/>
        <w:jc w:val="both"/>
      </w:pPr>
      <w:bookmarkStart w:id="864" w:name="bookmark864"/>
      <w:r>
        <w:rPr>
          <w:rFonts w:ascii="Times New Roman" w:eastAsia="Times New Roman" w:hAnsi="Times New Roman" w:cs="Times New Roman"/>
          <w:color w:val="000000"/>
          <w:spacing w:val="0"/>
          <w:w w:val="100"/>
          <w:position w:val="0"/>
          <w:sz w:val="18"/>
          <w:szCs w:val="18"/>
        </w:rPr>
        <w:t>1</w:t>
      </w:r>
      <w:bookmarkEnd w:id="864"/>
      <w:r>
        <w:rPr>
          <w:color w:val="000000"/>
          <w:spacing w:val="0"/>
          <w:w w:val="100"/>
          <w:position w:val="0"/>
        </w:rPr>
        <w:t>）</w:t>
        <w:tab/>
        <w:t>以摊余成本计量的金融资产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金融资产同时符合下列条件的，本公司将其分类为以摊余成本计量的金融资产：</w:t>
      </w:r>
    </w:p>
    <w:p>
      <w:pPr>
        <w:pStyle w:val="Style27"/>
        <w:keepNext w:val="0"/>
        <w:keepLines w:val="0"/>
        <w:widowControl w:val="0"/>
        <w:numPr>
          <w:ilvl w:val="0"/>
          <w:numId w:val="81"/>
        </w:numPr>
        <w:shd w:val="clear" w:color="auto" w:fill="auto"/>
        <w:tabs>
          <w:tab w:pos="706" w:val="left"/>
        </w:tabs>
        <w:bidi w:val="0"/>
        <w:spacing w:before="0" w:after="0" w:line="317" w:lineRule="exact"/>
        <w:ind w:left="0" w:right="0"/>
        <w:jc w:val="both"/>
      </w:pPr>
      <w:bookmarkStart w:id="865" w:name="bookmark865"/>
      <w:bookmarkEnd w:id="865"/>
      <w:r>
        <w:rPr>
          <w:color w:val="000000"/>
          <w:spacing w:val="0"/>
          <w:w w:val="100"/>
          <w:position w:val="0"/>
        </w:rPr>
        <w:t>本公司管理该金融资产的业务模式是以收取合同现金流量为目标。</w:t>
      </w:r>
    </w:p>
    <w:p>
      <w:pPr>
        <w:pStyle w:val="Style27"/>
        <w:keepNext w:val="0"/>
        <w:keepLines w:val="0"/>
        <w:widowControl w:val="0"/>
        <w:numPr>
          <w:ilvl w:val="0"/>
          <w:numId w:val="81"/>
        </w:numPr>
        <w:shd w:val="clear" w:color="auto" w:fill="auto"/>
        <w:tabs>
          <w:tab w:pos="720" w:val="left"/>
        </w:tabs>
        <w:bidi w:val="0"/>
        <w:spacing w:before="0" w:after="0" w:line="317" w:lineRule="exact"/>
        <w:ind w:left="0" w:right="0"/>
        <w:jc w:val="both"/>
      </w:pPr>
      <w:bookmarkStart w:id="866" w:name="bookmark866"/>
      <w:bookmarkEnd w:id="866"/>
      <w:r>
        <w:rPr>
          <w:color w:val="000000"/>
          <w:spacing w:val="0"/>
          <w:w w:val="100"/>
          <w:position w:val="0"/>
        </w:rPr>
        <w:t>该金融资产的合同条款规定，在特定日期产生的现金流量，仅为对本金和以未偿付本金金额为基础的利息的支付。</w:t>
      </w:r>
    </w:p>
    <w:p>
      <w:pPr>
        <w:pStyle w:val="Style27"/>
        <w:keepNext w:val="0"/>
        <w:keepLines w:val="0"/>
        <w:widowControl w:val="0"/>
        <w:shd w:val="clear" w:color="auto" w:fill="auto"/>
        <w:tabs>
          <w:tab w:pos="768" w:val="left"/>
        </w:tabs>
        <w:bidi w:val="0"/>
        <w:spacing w:before="0" w:after="0" w:line="317" w:lineRule="exact"/>
        <w:ind w:left="0" w:right="0"/>
        <w:jc w:val="both"/>
      </w:pPr>
      <w:bookmarkStart w:id="867" w:name="bookmark867"/>
      <w:r>
        <w:rPr>
          <w:rFonts w:ascii="Times New Roman" w:eastAsia="Times New Roman" w:hAnsi="Times New Roman" w:cs="Times New Roman"/>
          <w:color w:val="000000"/>
          <w:spacing w:val="0"/>
          <w:w w:val="100"/>
          <w:position w:val="0"/>
          <w:sz w:val="18"/>
          <w:szCs w:val="18"/>
        </w:rPr>
        <w:t>2</w:t>
      </w:r>
      <w:bookmarkEnd w:id="867"/>
      <w:r>
        <w:rPr>
          <w:color w:val="000000"/>
          <w:spacing w:val="0"/>
          <w:w w:val="100"/>
          <w:position w:val="0"/>
        </w:rPr>
        <w:t>）</w:t>
        <w:tab/>
        <w:t>以公允价值计量且其变动计入其他综合收益的金融资产（债务工具投资）</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金融资产同时符合下列条件的，本公司将其分类为以公允价值计量且其变动计入其他综合收益的金融资产：</w:t>
      </w:r>
    </w:p>
    <w:p>
      <w:pPr>
        <w:pStyle w:val="Style27"/>
        <w:keepNext w:val="0"/>
        <w:keepLines w:val="0"/>
        <w:widowControl w:val="0"/>
        <w:numPr>
          <w:ilvl w:val="0"/>
          <w:numId w:val="83"/>
        </w:numPr>
        <w:shd w:val="clear" w:color="auto" w:fill="auto"/>
        <w:tabs>
          <w:tab w:pos="706" w:val="left"/>
        </w:tabs>
        <w:bidi w:val="0"/>
        <w:spacing w:before="0" w:after="0" w:line="317" w:lineRule="exact"/>
        <w:ind w:left="0" w:right="0"/>
        <w:jc w:val="both"/>
      </w:pPr>
      <w:bookmarkStart w:id="868" w:name="bookmark868"/>
      <w:bookmarkEnd w:id="868"/>
      <w:r>
        <w:rPr>
          <w:color w:val="000000"/>
          <w:spacing w:val="0"/>
          <w:w w:val="100"/>
          <w:position w:val="0"/>
        </w:rPr>
        <w:t>本公司管理该金融资产的业务模式既以收取合同现金流量为目标又以出售该金融资产为目标。</w:t>
      </w:r>
    </w:p>
    <w:p>
      <w:pPr>
        <w:pStyle w:val="Style27"/>
        <w:keepNext w:val="0"/>
        <w:keepLines w:val="0"/>
        <w:widowControl w:val="0"/>
        <w:numPr>
          <w:ilvl w:val="0"/>
          <w:numId w:val="83"/>
        </w:numPr>
        <w:shd w:val="clear" w:color="auto" w:fill="auto"/>
        <w:tabs>
          <w:tab w:pos="720" w:val="left"/>
        </w:tabs>
        <w:bidi w:val="0"/>
        <w:spacing w:before="0" w:after="0" w:line="317" w:lineRule="exact"/>
        <w:ind w:left="0" w:right="0"/>
        <w:jc w:val="both"/>
      </w:pPr>
      <w:bookmarkStart w:id="869" w:name="bookmark869"/>
      <w:bookmarkEnd w:id="869"/>
      <w:r>
        <w:rPr>
          <w:color w:val="000000"/>
          <w:spacing w:val="0"/>
          <w:w w:val="100"/>
          <w:position w:val="0"/>
        </w:rPr>
        <w:t>该金融资产的合同条款规定，在特定日期产生的现金流量，仅为对本金和以未偿付本金金额为基础的利息的支付。</w:t>
      </w:r>
    </w:p>
    <w:p>
      <w:pPr>
        <w:pStyle w:val="Style27"/>
        <w:keepNext w:val="0"/>
        <w:keepLines w:val="0"/>
        <w:widowControl w:val="0"/>
        <w:shd w:val="clear" w:color="auto" w:fill="auto"/>
        <w:tabs>
          <w:tab w:pos="768" w:val="left"/>
        </w:tabs>
        <w:bidi w:val="0"/>
        <w:spacing w:before="0" w:after="0" w:line="317" w:lineRule="exact"/>
        <w:ind w:left="0" w:right="0"/>
        <w:jc w:val="both"/>
      </w:pPr>
      <w:bookmarkStart w:id="870" w:name="bookmark870"/>
      <w:r>
        <w:rPr>
          <w:rFonts w:ascii="Times New Roman" w:eastAsia="Times New Roman" w:hAnsi="Times New Roman" w:cs="Times New Roman"/>
          <w:color w:val="000000"/>
          <w:spacing w:val="0"/>
          <w:w w:val="100"/>
          <w:position w:val="0"/>
          <w:sz w:val="18"/>
          <w:szCs w:val="18"/>
        </w:rPr>
        <w:t>3</w:t>
      </w:r>
      <w:bookmarkEnd w:id="870"/>
      <w:r>
        <w:rPr>
          <w:color w:val="000000"/>
          <w:spacing w:val="0"/>
          <w:w w:val="100"/>
          <w:position w:val="0"/>
        </w:rPr>
        <w:t>）</w:t>
        <w:tab/>
        <w:t>以公允价值计量且其变动计入当期损益的金融资产</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）项分类为以摊余成本计量的金融资产和按照本条第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）项分类为以公允价值计量且其变动计入其他综合收 益的金融资产（债务工具投资）之外的金融资产，本公司将其分类为以公允价值计量且其变动计入当期损益的金融资产。</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在初始确认时，本公司可以将非交易性权益工具投资指定为以公允价值计量且其变动计入其他综合收益的金融资产（非 交易性权益工具投资），并按照规定确认股利收入。该指定一经做出，不得撤销。本公司在非同一控制下的企业合并中确认 的或有对价构成金融资产的，该金融资产分类为以公允价值计量且其变动计入当期损益的金融资产。</w:t>
      </w:r>
    </w:p>
    <w:p>
      <w:pPr>
        <w:pStyle w:val="Style27"/>
        <w:keepNext w:val="0"/>
        <w:keepLines w:val="0"/>
        <w:widowControl w:val="0"/>
        <w:shd w:val="clear" w:color="auto" w:fill="auto"/>
        <w:tabs>
          <w:tab w:pos="845" w:val="left"/>
        </w:tabs>
        <w:bidi w:val="0"/>
        <w:spacing w:before="0" w:after="0" w:line="317" w:lineRule="exact"/>
        <w:ind w:left="0" w:right="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金融负债的分类</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除下列各项外，本公司将金融负债分类为以摊余成本计量的金融负债：</w:t>
      </w:r>
    </w:p>
    <w:p>
      <w:pPr>
        <w:pStyle w:val="Style27"/>
        <w:keepNext w:val="0"/>
        <w:keepLines w:val="0"/>
        <w:widowControl w:val="0"/>
        <w:numPr>
          <w:ilvl w:val="0"/>
          <w:numId w:val="85"/>
        </w:numPr>
        <w:shd w:val="clear" w:color="auto" w:fill="auto"/>
        <w:tabs>
          <w:tab w:pos="656" w:val="left"/>
        </w:tabs>
        <w:bidi w:val="0"/>
        <w:spacing w:before="0" w:after="0" w:line="326" w:lineRule="exact"/>
        <w:ind w:left="0" w:right="0"/>
        <w:jc w:val="both"/>
      </w:pPr>
      <w:bookmarkStart w:id="872" w:name="bookmark872"/>
      <w:bookmarkEnd w:id="872"/>
      <w:r>
        <w:rPr>
          <w:color w:val="000000"/>
          <w:spacing w:val="0"/>
          <w:w w:val="100"/>
          <w:position w:val="0"/>
        </w:rPr>
        <w:t>以公允价值计量且其变动计入当期损益的金融负债，包括交易性金融负债（含属于金融负债的衍生工具）和指定为以 公允价值计量且其变动计入当期损益的金融负债。</w:t>
      </w:r>
    </w:p>
    <w:p>
      <w:pPr>
        <w:pStyle w:val="Style27"/>
        <w:keepNext w:val="0"/>
        <w:keepLines w:val="0"/>
        <w:widowControl w:val="0"/>
        <w:numPr>
          <w:ilvl w:val="0"/>
          <w:numId w:val="85"/>
        </w:numPr>
        <w:shd w:val="clear" w:color="auto" w:fill="auto"/>
        <w:tabs>
          <w:tab w:pos="720" w:val="left"/>
        </w:tabs>
        <w:bidi w:val="0"/>
        <w:spacing w:before="0" w:after="0" w:line="326" w:lineRule="exact"/>
        <w:ind w:left="0" w:right="0"/>
        <w:jc w:val="both"/>
      </w:pPr>
      <w:bookmarkStart w:id="873" w:name="bookmark873"/>
      <w:bookmarkEnd w:id="873"/>
      <w:r>
        <w:rPr>
          <w:color w:val="000000"/>
          <w:spacing w:val="0"/>
          <w:w w:val="100"/>
          <w:position w:val="0"/>
        </w:rPr>
        <w:t>金融资产转移不符合终止确认条件或继续涉入被转移金融资产所形成的金融负债。</w:t>
      </w:r>
    </w:p>
    <w:p>
      <w:pPr>
        <w:pStyle w:val="Style27"/>
        <w:keepNext w:val="0"/>
        <w:keepLines w:val="0"/>
        <w:widowControl w:val="0"/>
        <w:numPr>
          <w:ilvl w:val="0"/>
          <w:numId w:val="85"/>
        </w:numPr>
        <w:shd w:val="clear" w:color="auto" w:fill="auto"/>
        <w:tabs>
          <w:tab w:pos="720" w:val="left"/>
        </w:tabs>
        <w:bidi w:val="0"/>
        <w:spacing w:before="0" w:after="0" w:line="317" w:lineRule="exact"/>
        <w:ind w:left="0" w:right="0"/>
        <w:jc w:val="both"/>
      </w:pPr>
      <w:bookmarkStart w:id="874" w:name="bookmark874"/>
      <w:bookmarkEnd w:id="874"/>
      <w:r>
        <w:rPr>
          <w:color w:val="000000"/>
          <w:spacing w:val="0"/>
          <w:w w:val="100"/>
          <w:position w:val="0"/>
        </w:rPr>
        <w:t>不属于本条第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项或第</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项情形的财务担保合同，以及不属于本条第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项情形的以低于市场利率贷款的贷款承诺。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在非同一控制下的企业合并中，本公司作为购买方确认的或有对价形成金融负债的，该金融负债按照以公允价值计量且 其变动计入当期损益进行会计处理。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在初始确认时，为了提供更相关的会计信息，本公司可以将金融负债指定为以公允价值计量且其变动计入当期损益的金 融负债，该指定满足下列条件之一：</w:t>
      </w:r>
    </w:p>
    <w:p>
      <w:pPr>
        <w:pStyle w:val="Style27"/>
        <w:keepNext w:val="0"/>
        <w:keepLines w:val="0"/>
        <w:widowControl w:val="0"/>
        <w:numPr>
          <w:ilvl w:val="0"/>
          <w:numId w:val="87"/>
        </w:numPr>
        <w:shd w:val="clear" w:color="auto" w:fill="auto"/>
        <w:tabs>
          <w:tab w:pos="706" w:val="left"/>
        </w:tabs>
        <w:bidi w:val="0"/>
        <w:spacing w:before="0" w:after="0" w:line="322" w:lineRule="exact"/>
        <w:ind w:left="0" w:right="0"/>
        <w:jc w:val="both"/>
      </w:pPr>
      <w:bookmarkStart w:id="875" w:name="bookmark875"/>
      <w:bookmarkEnd w:id="875"/>
      <w:r>
        <w:rPr>
          <w:color w:val="000000"/>
          <w:spacing w:val="0"/>
          <w:w w:val="100"/>
          <w:position w:val="0"/>
        </w:rPr>
        <w:t>能够消除或显著减少会计错配。</w:t>
      </w:r>
    </w:p>
    <w:p>
      <w:pPr>
        <w:pStyle w:val="Style27"/>
        <w:keepNext w:val="0"/>
        <w:keepLines w:val="0"/>
        <w:widowControl w:val="0"/>
        <w:numPr>
          <w:ilvl w:val="0"/>
          <w:numId w:val="87"/>
        </w:numPr>
        <w:shd w:val="clear" w:color="auto" w:fill="auto"/>
        <w:tabs>
          <w:tab w:pos="666" w:val="left"/>
        </w:tabs>
        <w:bidi w:val="0"/>
        <w:spacing w:before="0" w:after="0" w:line="322" w:lineRule="exact"/>
        <w:ind w:left="0" w:right="0"/>
        <w:jc w:val="both"/>
      </w:pPr>
      <w:bookmarkStart w:id="876" w:name="bookmark876"/>
      <w:bookmarkEnd w:id="876"/>
      <w:r>
        <w:rPr>
          <w:color w:val="000000"/>
          <w:spacing w:val="0"/>
          <w:w w:val="100"/>
          <w:position w:val="0"/>
        </w:rPr>
        <w:t>据正式书面文件载明的企业风险管理或投资策略，以公允价值为基础对金融负债组合或金融资产和金融负债组合进行 管理和业绩评价，并在本公司内部以此为基础向关键管理人员报告。</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该指定一经做出，不得撤销。</w:t>
      </w:r>
    </w:p>
    <w:p>
      <w:pPr>
        <w:pStyle w:val="Style27"/>
        <w:keepNext w:val="0"/>
        <w:keepLines w:val="0"/>
        <w:widowControl w:val="0"/>
        <w:shd w:val="clear" w:color="auto" w:fill="auto"/>
        <w:tabs>
          <w:tab w:pos="845" w:val="left"/>
        </w:tabs>
        <w:bidi w:val="0"/>
        <w:spacing w:before="0" w:after="0" w:line="317"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嵌入衍生工具</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嵌入衍生工具，是指嵌入到非衍生工具（即主合同）中的衍生工具。</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混合合同包含的主合同属于金融工具确认和计量准则规范的资产的，本公司将该混合合同作为一个整体适用该准则关于 金融资产分类的相关规定。</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混合合同包含的主合同不属于金融工具确认和计量准则规范的资产，且同时符合下列条件的，本公司从混合合同中分拆 嵌入衍生工具，将其作为单独存在的衍生工具处理：</w:t>
      </w:r>
    </w:p>
    <w:p>
      <w:pPr>
        <w:pStyle w:val="Style27"/>
        <w:keepNext w:val="0"/>
        <w:keepLines w:val="0"/>
        <w:widowControl w:val="0"/>
        <w:numPr>
          <w:ilvl w:val="0"/>
          <w:numId w:val="89"/>
        </w:numPr>
        <w:shd w:val="clear" w:color="auto" w:fill="auto"/>
        <w:tabs>
          <w:tab w:pos="706" w:val="left"/>
        </w:tabs>
        <w:bidi w:val="0"/>
        <w:spacing w:before="0" w:after="0" w:line="317" w:lineRule="exact"/>
        <w:ind w:left="0" w:right="0"/>
        <w:jc w:val="both"/>
      </w:pPr>
      <w:bookmarkStart w:id="878" w:name="bookmark878"/>
      <w:bookmarkEnd w:id="878"/>
      <w:r>
        <w:rPr>
          <w:color w:val="000000"/>
          <w:spacing w:val="0"/>
          <w:w w:val="100"/>
          <w:position w:val="0"/>
        </w:rPr>
        <w:t>嵌入衍生工具的经济特征和风险与主合同的经济特征和风险不紧密相关。</w:t>
      </w:r>
    </w:p>
    <w:p>
      <w:pPr>
        <w:pStyle w:val="Style27"/>
        <w:keepNext w:val="0"/>
        <w:keepLines w:val="0"/>
        <w:widowControl w:val="0"/>
        <w:numPr>
          <w:ilvl w:val="0"/>
          <w:numId w:val="89"/>
        </w:numPr>
        <w:shd w:val="clear" w:color="auto" w:fill="auto"/>
        <w:tabs>
          <w:tab w:pos="720" w:val="left"/>
        </w:tabs>
        <w:bidi w:val="0"/>
        <w:spacing w:before="0" w:after="0" w:line="317" w:lineRule="exact"/>
        <w:ind w:left="0" w:right="0"/>
        <w:jc w:val="both"/>
      </w:pPr>
      <w:bookmarkStart w:id="879" w:name="bookmark879"/>
      <w:bookmarkEnd w:id="879"/>
      <w:r>
        <w:rPr>
          <w:color w:val="000000"/>
          <w:spacing w:val="0"/>
          <w:w w:val="100"/>
          <w:position w:val="0"/>
        </w:rPr>
        <w:t>与嵌入衍生工具具有相同条款的单独工具符合衍生工具的定义。</w:t>
      </w:r>
    </w:p>
    <w:p>
      <w:pPr>
        <w:pStyle w:val="Style27"/>
        <w:keepNext w:val="0"/>
        <w:keepLines w:val="0"/>
        <w:widowControl w:val="0"/>
        <w:numPr>
          <w:ilvl w:val="0"/>
          <w:numId w:val="89"/>
        </w:numPr>
        <w:shd w:val="clear" w:color="auto" w:fill="auto"/>
        <w:tabs>
          <w:tab w:pos="720" w:val="left"/>
        </w:tabs>
        <w:bidi w:val="0"/>
        <w:spacing w:before="0" w:after="0" w:line="317" w:lineRule="exact"/>
        <w:ind w:left="0" w:right="0"/>
        <w:jc w:val="both"/>
      </w:pPr>
      <w:bookmarkStart w:id="880" w:name="bookmark880"/>
      <w:bookmarkEnd w:id="880"/>
      <w:r>
        <w:rPr>
          <w:color w:val="000000"/>
          <w:spacing w:val="0"/>
          <w:w w:val="100"/>
          <w:position w:val="0"/>
        </w:rPr>
        <w:t>该混合合同不是以公允价值计量且其变动计入当期损益进行会计处理。</w:t>
      </w:r>
    </w:p>
    <w:p>
      <w:pPr>
        <w:pStyle w:val="Style27"/>
        <w:keepNext w:val="0"/>
        <w:keepLines w:val="0"/>
        <w:widowControl w:val="0"/>
        <w:shd w:val="clear" w:color="auto" w:fill="auto"/>
        <w:tabs>
          <w:tab w:pos="845" w:val="left"/>
        </w:tabs>
        <w:bidi w:val="0"/>
        <w:spacing w:before="0" w:after="0" w:line="319"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金融工具的重分类</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本公司改变管理金融资产的业务模式时，对所有受影响的相关金融资产进行重分类。本公司对所有金融负债均不得进行 重分类。</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本公司对金融资产进行重分类，自重分类日起采用未来适用法进行相关会计处理。重分类日，是指导致本公司对金融资 产进行重分类的业务模式发生变更后的首个报告期间的第一天。</w:t>
      </w:r>
    </w:p>
    <w:p>
      <w:pPr>
        <w:pStyle w:val="Style27"/>
        <w:keepNext w:val="0"/>
        <w:keepLines w:val="0"/>
        <w:widowControl w:val="0"/>
        <w:shd w:val="clear" w:color="auto" w:fill="auto"/>
        <w:tabs>
          <w:tab w:pos="845" w:val="left"/>
        </w:tabs>
        <w:bidi w:val="0"/>
        <w:spacing w:before="0" w:after="140" w:line="317" w:lineRule="exact"/>
        <w:ind w:left="0" w:right="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金融工具的计量</w:t>
      </w:r>
    </w:p>
    <w:p>
      <w:pPr>
        <w:pStyle w:val="Style27"/>
        <w:keepNext w:val="0"/>
        <w:keepLines w:val="0"/>
        <w:widowControl w:val="0"/>
        <w:shd w:val="clear" w:color="auto" w:fill="auto"/>
        <w:tabs>
          <w:tab w:pos="749" w:val="left"/>
        </w:tabs>
        <w:bidi w:val="0"/>
        <w:spacing w:before="0" w:after="0" w:line="360" w:lineRule="auto"/>
        <w:ind w:left="0" w:right="0"/>
        <w:jc w:val="both"/>
      </w:pPr>
      <w:bookmarkStart w:id="883" w:name="bookmark883"/>
      <w:r>
        <w:rPr>
          <w:rFonts w:ascii="Times New Roman" w:eastAsia="Times New Roman" w:hAnsi="Times New Roman" w:cs="Times New Roman"/>
          <w:color w:val="000000"/>
          <w:spacing w:val="0"/>
          <w:w w:val="100"/>
          <w:position w:val="0"/>
          <w:sz w:val="18"/>
          <w:szCs w:val="18"/>
        </w:rPr>
        <w:t>1</w:t>
      </w:r>
      <w:bookmarkEnd w:id="883"/>
      <w:r>
        <w:rPr>
          <w:color w:val="000000"/>
          <w:spacing w:val="0"/>
          <w:w w:val="100"/>
          <w:position w:val="0"/>
        </w:rPr>
        <w:t>）</w:t>
        <w:tab/>
        <w:t>初始计量</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本公司初始确认金融资产或金融负债，按照公允价值计量。对于以公允价值计量且其变动计入当期损益的金融资产和金 融负债，相关交易费用直接计入当期损益；对于其他类别的金融资产或金融负债，相关交易费用应当计入初始确认金额。</w:t>
      </w:r>
    </w:p>
    <w:p>
      <w:pPr>
        <w:pStyle w:val="Style27"/>
        <w:keepNext w:val="0"/>
        <w:keepLines w:val="0"/>
        <w:widowControl w:val="0"/>
        <w:shd w:val="clear" w:color="auto" w:fill="auto"/>
        <w:tabs>
          <w:tab w:pos="768" w:val="left"/>
        </w:tabs>
        <w:bidi w:val="0"/>
        <w:spacing w:before="0" w:after="0" w:line="374" w:lineRule="auto"/>
        <w:ind w:left="0" w:right="0"/>
        <w:jc w:val="both"/>
      </w:pPr>
      <w:bookmarkStart w:id="884" w:name="bookmark884"/>
      <w:r>
        <w:rPr>
          <w:rFonts w:ascii="Times New Roman" w:eastAsia="Times New Roman" w:hAnsi="Times New Roman" w:cs="Times New Roman"/>
          <w:color w:val="000000"/>
          <w:spacing w:val="0"/>
          <w:w w:val="100"/>
          <w:position w:val="0"/>
          <w:sz w:val="18"/>
          <w:szCs w:val="18"/>
        </w:rPr>
        <w:t>2</w:t>
      </w:r>
      <w:bookmarkEnd w:id="884"/>
      <w:r>
        <w:rPr>
          <w:color w:val="000000"/>
          <w:spacing w:val="0"/>
          <w:w w:val="100"/>
          <w:position w:val="0"/>
        </w:rPr>
        <w:t>）</w:t>
        <w:tab/>
        <w:t>后续计量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初始确认后，本公司对不同类别的金融资产，分别以摊余成本、以公允价值计量且其变动计入其他综合收益或以公允价 值计量且其变动计入当期损益进行后续计量。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初始确认后，本公司对不同类别的金融负债，分别以摊余成本、以公允价值计量且其变动计入当期损益或以其他适当方 法进行后续计量。</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金融资产或金融负债的摊余成本，以该金融资产或金融负债的初始确认金额经下列调整后的结果确定：</w:t>
      </w:r>
    </w:p>
    <w:p>
      <w:pPr>
        <w:pStyle w:val="Style27"/>
        <w:keepNext w:val="0"/>
        <w:keepLines w:val="0"/>
        <w:widowControl w:val="0"/>
        <w:numPr>
          <w:ilvl w:val="0"/>
          <w:numId w:val="91"/>
        </w:numPr>
        <w:shd w:val="clear" w:color="auto" w:fill="auto"/>
        <w:tabs>
          <w:tab w:pos="706" w:val="left"/>
        </w:tabs>
        <w:bidi w:val="0"/>
        <w:spacing w:before="0" w:after="0" w:line="319" w:lineRule="exact"/>
        <w:ind w:left="0" w:right="0"/>
        <w:jc w:val="both"/>
      </w:pPr>
      <w:bookmarkStart w:id="885" w:name="bookmark885"/>
      <w:bookmarkEnd w:id="885"/>
      <w:r>
        <w:rPr>
          <w:color w:val="000000"/>
          <w:spacing w:val="0"/>
          <w:w w:val="100"/>
          <w:position w:val="0"/>
        </w:rPr>
        <w:t>扣除已偿还的本金。</w:t>
      </w:r>
    </w:p>
    <w:p>
      <w:pPr>
        <w:pStyle w:val="Style27"/>
        <w:keepNext w:val="0"/>
        <w:keepLines w:val="0"/>
        <w:widowControl w:val="0"/>
        <w:numPr>
          <w:ilvl w:val="0"/>
          <w:numId w:val="91"/>
        </w:numPr>
        <w:shd w:val="clear" w:color="auto" w:fill="auto"/>
        <w:tabs>
          <w:tab w:pos="720" w:val="left"/>
        </w:tabs>
        <w:bidi w:val="0"/>
        <w:spacing w:before="0" w:after="0" w:line="319" w:lineRule="exact"/>
        <w:ind w:left="0" w:right="0"/>
        <w:jc w:val="both"/>
      </w:pPr>
      <w:bookmarkStart w:id="886" w:name="bookmark886"/>
      <w:bookmarkEnd w:id="886"/>
      <w:r>
        <w:rPr>
          <w:color w:val="000000"/>
          <w:spacing w:val="0"/>
          <w:w w:val="100"/>
          <w:position w:val="0"/>
        </w:rPr>
        <w:t>加上或减去采用实际利率法将该初始确认金额与到期日金额之间的差额进行摊销形成的累计摊销额。</w:t>
      </w:r>
    </w:p>
    <w:p>
      <w:pPr>
        <w:pStyle w:val="Style27"/>
        <w:keepNext w:val="0"/>
        <w:keepLines w:val="0"/>
        <w:widowControl w:val="0"/>
        <w:numPr>
          <w:ilvl w:val="0"/>
          <w:numId w:val="91"/>
        </w:numPr>
        <w:shd w:val="clear" w:color="auto" w:fill="auto"/>
        <w:tabs>
          <w:tab w:pos="720" w:val="left"/>
        </w:tabs>
        <w:bidi w:val="0"/>
        <w:spacing w:before="0" w:after="0" w:line="319" w:lineRule="exact"/>
        <w:ind w:left="0" w:right="0"/>
        <w:jc w:val="both"/>
      </w:pPr>
      <w:bookmarkStart w:id="887" w:name="bookmark887"/>
      <w:bookmarkEnd w:id="887"/>
      <w:r>
        <w:rPr>
          <w:color w:val="000000"/>
          <w:spacing w:val="0"/>
          <w:w w:val="100"/>
          <w:position w:val="0"/>
        </w:rPr>
        <w:t>扣除累计计提的损失准备（仅适用于金融资产）。</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本公司按照实际利率法确认利息收入。利息收入根据金融资产账面余额乘以实际利率计算确定，但下列情况除外：</w:t>
      </w:r>
    </w:p>
    <w:p>
      <w:pPr>
        <w:pStyle w:val="Style27"/>
        <w:keepNext w:val="0"/>
        <w:keepLines w:val="0"/>
        <w:widowControl w:val="0"/>
        <w:numPr>
          <w:ilvl w:val="0"/>
          <w:numId w:val="93"/>
        </w:numPr>
        <w:shd w:val="clear" w:color="auto" w:fill="auto"/>
        <w:tabs>
          <w:tab w:pos="651" w:val="left"/>
        </w:tabs>
        <w:bidi w:val="0"/>
        <w:spacing w:before="0" w:after="0" w:line="320" w:lineRule="exact"/>
        <w:ind w:left="0" w:right="0"/>
        <w:jc w:val="both"/>
      </w:pPr>
      <w:bookmarkStart w:id="888" w:name="bookmark888"/>
      <w:bookmarkEnd w:id="888"/>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27"/>
        <w:keepNext w:val="0"/>
        <w:keepLines w:val="0"/>
        <w:widowControl w:val="0"/>
        <w:numPr>
          <w:ilvl w:val="0"/>
          <w:numId w:val="93"/>
        </w:numPr>
        <w:shd w:val="clear" w:color="auto" w:fill="auto"/>
        <w:tabs>
          <w:tab w:pos="670" w:val="left"/>
        </w:tabs>
        <w:bidi w:val="0"/>
        <w:spacing w:before="0" w:after="0" w:line="320" w:lineRule="exact"/>
        <w:ind w:left="0" w:right="0"/>
        <w:jc w:val="both"/>
      </w:pPr>
      <w:bookmarkStart w:id="889" w:name="bookmark889"/>
      <w:bookmarkEnd w:id="889"/>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资产的摊余成本和实际利率计算确定其利息收入。本公司按照上述政策对金融资产的摊余成本运用实际利率法计算利息收入 的，若该金融工具在后续期间因其信用风险有所改善而不再存在信用减值，并且这一改善在客观上可与应用上述政策之后发 生的某一事件相联系（如债务人的信用评级被上调），本公司转按实际利率乘以该金融资产账面余额来计算确定利息收入。</w:t>
      </w:r>
    </w:p>
    <w:p>
      <w:pPr>
        <w:pStyle w:val="Style27"/>
        <w:keepNext w:val="0"/>
        <w:keepLines w:val="0"/>
        <w:widowControl w:val="0"/>
        <w:shd w:val="clear" w:color="auto" w:fill="auto"/>
        <w:tabs>
          <w:tab w:pos="845" w:val="left"/>
        </w:tabs>
        <w:bidi w:val="0"/>
        <w:spacing w:before="0" w:after="140" w:line="320" w:lineRule="exact"/>
        <w:ind w:left="0" w:right="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金融工具的减值</w:t>
      </w:r>
    </w:p>
    <w:p>
      <w:pPr>
        <w:pStyle w:val="Style27"/>
        <w:keepNext w:val="0"/>
        <w:keepLines w:val="0"/>
        <w:widowControl w:val="0"/>
        <w:shd w:val="clear" w:color="auto" w:fill="auto"/>
        <w:tabs>
          <w:tab w:pos="749" w:val="left"/>
        </w:tabs>
        <w:bidi w:val="0"/>
        <w:spacing w:before="0" w:after="0" w:line="360" w:lineRule="auto"/>
        <w:ind w:left="0" w:right="0"/>
        <w:jc w:val="both"/>
      </w:pPr>
      <w:bookmarkStart w:id="891" w:name="bookmark891"/>
      <w:r>
        <w:rPr>
          <w:rFonts w:ascii="Times New Roman" w:eastAsia="Times New Roman" w:hAnsi="Times New Roman" w:cs="Times New Roman"/>
          <w:color w:val="000000"/>
          <w:spacing w:val="0"/>
          <w:w w:val="100"/>
          <w:position w:val="0"/>
          <w:sz w:val="18"/>
          <w:szCs w:val="18"/>
        </w:rPr>
        <w:t>1</w:t>
      </w:r>
      <w:bookmarkEnd w:id="891"/>
      <w:r>
        <w:rPr>
          <w:color w:val="000000"/>
          <w:spacing w:val="0"/>
          <w:w w:val="100"/>
          <w:position w:val="0"/>
        </w:rPr>
        <w:t>）</w:t>
        <w:tab/>
        <w:t>减值项目</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本公司以预期信用损失为基础，对下列项目进行减值会计处理并确认损失准备：</w:t>
      </w:r>
    </w:p>
    <w:p>
      <w:pPr>
        <w:pStyle w:val="Style27"/>
        <w:keepNext w:val="0"/>
        <w:keepLines w:val="0"/>
        <w:widowControl w:val="0"/>
        <w:numPr>
          <w:ilvl w:val="0"/>
          <w:numId w:val="95"/>
        </w:numPr>
        <w:shd w:val="clear" w:color="auto" w:fill="auto"/>
        <w:tabs>
          <w:tab w:pos="706" w:val="left"/>
        </w:tabs>
        <w:bidi w:val="0"/>
        <w:spacing w:before="0" w:after="140" w:line="319" w:lineRule="exact"/>
        <w:ind w:left="0" w:right="0"/>
        <w:jc w:val="both"/>
      </w:pPr>
      <w:bookmarkStart w:id="892" w:name="bookmark892"/>
      <w:bookmarkEnd w:id="892"/>
      <w:r>
        <w:rPr>
          <w:color w:val="000000"/>
          <w:spacing w:val="0"/>
          <w:w w:val="100"/>
          <w:position w:val="0"/>
        </w:rPr>
        <w:t>分类为以摊余成本计量的金融资产和分类为以公允价值计量且其变动计入其他综合收益的金融资产。</w:t>
      </w:r>
    </w:p>
    <w:p>
      <w:pPr>
        <w:pStyle w:val="Style27"/>
        <w:keepNext w:val="0"/>
        <w:keepLines w:val="0"/>
        <w:widowControl w:val="0"/>
        <w:numPr>
          <w:ilvl w:val="0"/>
          <w:numId w:val="95"/>
        </w:numPr>
        <w:shd w:val="clear" w:color="auto" w:fill="auto"/>
        <w:tabs>
          <w:tab w:pos="720" w:val="left"/>
        </w:tabs>
        <w:bidi w:val="0"/>
        <w:spacing w:before="0" w:after="0" w:line="360" w:lineRule="auto"/>
        <w:ind w:left="0" w:right="0"/>
        <w:jc w:val="both"/>
      </w:pPr>
      <w:bookmarkStart w:id="893" w:name="bookmark893"/>
      <w:bookmarkEnd w:id="893"/>
      <w:r>
        <w:rPr>
          <w:color w:val="000000"/>
          <w:spacing w:val="0"/>
          <w:w w:val="100"/>
          <w:position w:val="0"/>
        </w:rPr>
        <w:t>租赁应收款。</w:t>
      </w:r>
    </w:p>
    <w:p>
      <w:pPr>
        <w:pStyle w:val="Style27"/>
        <w:keepNext w:val="0"/>
        <w:keepLines w:val="0"/>
        <w:widowControl w:val="0"/>
        <w:numPr>
          <w:ilvl w:val="0"/>
          <w:numId w:val="95"/>
        </w:numPr>
        <w:shd w:val="clear" w:color="auto" w:fill="auto"/>
        <w:tabs>
          <w:tab w:pos="720" w:val="left"/>
        </w:tabs>
        <w:bidi w:val="0"/>
        <w:spacing w:before="0" w:after="0" w:line="319" w:lineRule="exact"/>
        <w:ind w:left="0" w:right="0"/>
        <w:jc w:val="both"/>
      </w:pPr>
      <w:bookmarkStart w:id="894" w:name="bookmark894"/>
      <w:bookmarkEnd w:id="894"/>
      <w:r>
        <w:rPr>
          <w:color w:val="000000"/>
          <w:spacing w:val="0"/>
          <w:w w:val="100"/>
          <w:position w:val="0"/>
        </w:rPr>
        <w:t>贷款承诺和财务担保合同。</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本公司持有的其他以公允价值计量的金融资产不适用预期信用损失模型，包括以公允价值计量且其变动计入当期损益的 金融资产，指定为以公允价值计量且其变动计入其他综合收益的金融资产（非交易性权益工具投资），以及衍生金融资产。</w:t>
      </w:r>
    </w:p>
    <w:p>
      <w:pPr>
        <w:pStyle w:val="Style27"/>
        <w:keepNext w:val="0"/>
        <w:keepLines w:val="0"/>
        <w:widowControl w:val="0"/>
        <w:shd w:val="clear" w:color="auto" w:fill="auto"/>
        <w:tabs>
          <w:tab w:pos="768" w:val="left"/>
        </w:tabs>
        <w:bidi w:val="0"/>
        <w:spacing w:before="0" w:after="0" w:line="319" w:lineRule="exact"/>
        <w:ind w:left="0" w:right="0"/>
        <w:jc w:val="both"/>
      </w:pPr>
      <w:bookmarkStart w:id="895" w:name="bookmark895"/>
      <w:r>
        <w:rPr>
          <w:rFonts w:ascii="Times New Roman" w:eastAsia="Times New Roman" w:hAnsi="Times New Roman" w:cs="Times New Roman"/>
          <w:color w:val="000000"/>
          <w:spacing w:val="0"/>
          <w:w w:val="100"/>
          <w:position w:val="0"/>
          <w:sz w:val="18"/>
          <w:szCs w:val="18"/>
        </w:rPr>
        <w:t>2</w:t>
      </w:r>
      <w:bookmarkEnd w:id="895"/>
      <w:r>
        <w:rPr>
          <w:color w:val="000000"/>
          <w:spacing w:val="0"/>
          <w:w w:val="100"/>
          <w:position w:val="0"/>
        </w:rPr>
        <w:t>）</w:t>
        <w:tab/>
        <w:t>减值准备的确认和计量</w:t>
      </w:r>
    </w:p>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除了对于购买或源生的已发生信用减值的金融资产以及始终按照相当于整个存续期内预期信用损失的金额计量损失准 备的金融资产之外，本公司在每个资产负债表日评估相关金融工具的信用风险自初始确认后是否已显著增加，并按照下列情 形分别计量其损失准备、确认预期信用损失及其变动：</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如果该金融工具的信用风险自初始确认后并未显著增加，处于第一阶段，本公司按照相当于该金融工具未来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 期信用损失的金额计量其损失准备，无论本公司评估信用损失的基础是单项金融工具还是金融工具组合，由此形成的损失准 备的增加或转回金额，作为减值损失或利得计入当期损益。</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 xml:space="preserve">如果该金融工具的信用风险自初始确认后已显著增加，处于第二阶段，本公司按照相当于该金融工具整个存续期内预期 </w:t>
      </w:r>
      <w:r>
        <w:rPr>
          <w:color w:val="000000"/>
          <w:spacing w:val="0"/>
          <w:w w:val="100"/>
          <w:position w:val="0"/>
        </w:rPr>
        <w:t>信用损失的金额计量其损失准备。无论本公司评估信用损失的基础是单项金融工具还是金融工具组合，由此形成的损失准备 的增加或转回金额，作为减值损失或利得计入当期损益。</w:t>
      </w:r>
    </w:p>
    <w:p>
      <w:pPr>
        <w:pStyle w:val="Style27"/>
        <w:keepNext w:val="0"/>
        <w:keepLines w:val="0"/>
        <w:widowControl w:val="0"/>
        <w:shd w:val="clear" w:color="auto" w:fill="auto"/>
        <w:bidi w:val="0"/>
        <w:spacing w:before="0" w:after="0" w:line="304" w:lineRule="exact"/>
        <w:ind w:left="0" w:right="0" w:firstLine="420"/>
        <w:jc w:val="both"/>
      </w:pPr>
      <w:r>
        <w:rPr>
          <w:color w:val="000000"/>
          <w:spacing w:val="0"/>
          <w:w w:val="100"/>
          <w:position w:val="0"/>
        </w:rPr>
        <w:t>对于已发生信用减值的金融资产，处于第三阶段，本公司在资产负债表日仅将自初始确认后整个存续期内预期信用损失 的累计变动确认为损失准备。在每个资产负债表日，本公司将整个存续期内预期信用损失的变动金额作为减值损失或利得计 入当期损益。即使该资产负债表日确定的整个存续期内预期信用损失小于初始确认时估计现金流量所反映的预期信用损失的 金额，本公司也将预期信用损失的有利变动确认为减值利得。</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对于分类为以公允价值计量且其变动计入其他综合收益的金融资产（债务工具投资），本公司在其他综合收益中确认其 损失准备，并将减值损失或利得计入当期损益，且不应减少该金融资产在资产负债表中列示的账面价值。</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内预期信用损失的金额计量该金融工具的损失准备，由此形成的损失准备的转回金额应当作为减值利得计入当期损益。</w:t>
      </w:r>
    </w:p>
    <w:p>
      <w:pPr>
        <w:pStyle w:val="Style27"/>
        <w:keepNext w:val="0"/>
        <w:keepLines w:val="0"/>
        <w:widowControl w:val="0"/>
        <w:shd w:val="clear" w:color="auto" w:fill="auto"/>
        <w:bidi w:val="0"/>
        <w:spacing w:before="0" w:after="0" w:line="331" w:lineRule="exact"/>
        <w:ind w:left="0" w:right="0" w:firstLine="420"/>
        <w:jc w:val="both"/>
      </w:pPr>
      <w:r>
        <w:rPr>
          <w:color w:val="000000"/>
          <w:spacing w:val="0"/>
          <w:w w:val="100"/>
          <w:position w:val="0"/>
        </w:rPr>
        <w:t>本公司在单项工具层面无法以合理成本获得关于信用风险显著增加的充分证据时，本公司在组合基础上评估信用风险是 否显著增加。</w:t>
      </w:r>
    </w:p>
    <w:p>
      <w:pPr>
        <w:pStyle w:val="Style27"/>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对于适用本项政策有关金融工具减值规定的各类金融工具，本公司按照下列方法确定其信用损失：</w:t>
      </w:r>
    </w:p>
    <w:p>
      <w:pPr>
        <w:pStyle w:val="Style27"/>
        <w:keepNext w:val="0"/>
        <w:keepLines w:val="0"/>
        <w:widowControl w:val="0"/>
        <w:numPr>
          <w:ilvl w:val="0"/>
          <w:numId w:val="97"/>
        </w:numPr>
        <w:shd w:val="clear" w:color="auto" w:fill="auto"/>
        <w:tabs>
          <w:tab w:pos="681" w:val="left"/>
        </w:tabs>
        <w:bidi w:val="0"/>
        <w:spacing w:before="0" w:after="0" w:line="331" w:lineRule="exact"/>
        <w:ind w:left="0" w:right="0" w:firstLine="420"/>
        <w:jc w:val="both"/>
      </w:pPr>
      <w:bookmarkStart w:id="896" w:name="bookmark896"/>
      <w:bookmarkEnd w:id="896"/>
      <w:r>
        <w:rPr>
          <w:color w:val="000000"/>
          <w:spacing w:val="0"/>
          <w:w w:val="100"/>
          <w:position w:val="0"/>
        </w:rPr>
        <w:t>对于金融资产，信用损失为本公司收取的合同现金流量与预期收取的现金流量之间差额的现值。</w:t>
      </w:r>
    </w:p>
    <w:p>
      <w:pPr>
        <w:pStyle w:val="Style27"/>
        <w:keepNext w:val="0"/>
        <w:keepLines w:val="0"/>
        <w:widowControl w:val="0"/>
        <w:numPr>
          <w:ilvl w:val="0"/>
          <w:numId w:val="97"/>
        </w:numPr>
        <w:shd w:val="clear" w:color="auto" w:fill="auto"/>
        <w:tabs>
          <w:tab w:pos="695" w:val="left"/>
        </w:tabs>
        <w:bidi w:val="0"/>
        <w:spacing w:before="0" w:after="0" w:line="331" w:lineRule="exact"/>
        <w:ind w:left="0" w:right="0" w:firstLine="420"/>
        <w:jc w:val="both"/>
      </w:pPr>
      <w:bookmarkStart w:id="897" w:name="bookmark897"/>
      <w:bookmarkEnd w:id="897"/>
      <w:r>
        <w:rPr>
          <w:color w:val="000000"/>
          <w:spacing w:val="0"/>
          <w:w w:val="100"/>
          <w:position w:val="0"/>
        </w:rPr>
        <w:t>对于租赁应收款项，信用损失为本公司应收取的合同现金流量与预期收取的现金流量之间差额的现值。</w:t>
      </w:r>
    </w:p>
    <w:p>
      <w:pPr>
        <w:pStyle w:val="Style27"/>
        <w:keepNext w:val="0"/>
        <w:keepLines w:val="0"/>
        <w:widowControl w:val="0"/>
        <w:numPr>
          <w:ilvl w:val="0"/>
          <w:numId w:val="97"/>
        </w:numPr>
        <w:shd w:val="clear" w:color="auto" w:fill="auto"/>
        <w:tabs>
          <w:tab w:pos="630" w:val="left"/>
        </w:tabs>
        <w:bidi w:val="0"/>
        <w:spacing w:before="0" w:after="0" w:line="331" w:lineRule="exact"/>
        <w:ind w:left="0" w:right="0" w:firstLine="420"/>
        <w:jc w:val="both"/>
      </w:pPr>
      <w:bookmarkStart w:id="898" w:name="bookmark898"/>
      <w:bookmarkEnd w:id="898"/>
      <w:r>
        <w:rPr>
          <w:color w:val="000000"/>
          <w:spacing w:val="0"/>
          <w:w w:val="100"/>
          <w:position w:val="0"/>
        </w:rPr>
        <w:t>对于未提用的贷款承诺，信用损失应为在贷款承诺持有人提用相应贷款的情况下，本公司应收取的合同现金流量与预 期收取的现金流量之间差额的现值。</w:t>
      </w:r>
    </w:p>
    <w:p>
      <w:pPr>
        <w:pStyle w:val="Style27"/>
        <w:keepNext w:val="0"/>
        <w:keepLines w:val="0"/>
        <w:widowControl w:val="0"/>
        <w:numPr>
          <w:ilvl w:val="0"/>
          <w:numId w:val="97"/>
        </w:numPr>
        <w:shd w:val="clear" w:color="auto" w:fill="auto"/>
        <w:tabs>
          <w:tab w:pos="630" w:val="left"/>
        </w:tabs>
        <w:bidi w:val="0"/>
        <w:spacing w:before="0" w:after="0" w:line="331" w:lineRule="exact"/>
        <w:ind w:left="0" w:right="0" w:firstLine="420"/>
        <w:jc w:val="both"/>
      </w:pPr>
      <w:bookmarkStart w:id="899" w:name="bookmark899"/>
      <w:bookmarkEnd w:id="899"/>
      <w:r>
        <w:rPr>
          <w:color w:val="000000"/>
          <w:spacing w:val="0"/>
          <w:w w:val="100"/>
          <w:position w:val="0"/>
        </w:rPr>
        <w:t>对于财务担保合同，信用损失应为本公司就该合同持有人发生的信用损失向其做出赔付的预计付款额，减去本公司预 期向该合同持有人、债务人或任何其他方收取的金额之间差额的现值。</w:t>
      </w:r>
    </w:p>
    <w:p>
      <w:pPr>
        <w:pStyle w:val="Style27"/>
        <w:keepNext w:val="0"/>
        <w:keepLines w:val="0"/>
        <w:widowControl w:val="0"/>
        <w:numPr>
          <w:ilvl w:val="0"/>
          <w:numId w:val="97"/>
        </w:numPr>
        <w:shd w:val="clear" w:color="auto" w:fill="auto"/>
        <w:tabs>
          <w:tab w:pos="626" w:val="left"/>
        </w:tabs>
        <w:bidi w:val="0"/>
        <w:spacing w:before="0" w:after="140" w:line="331" w:lineRule="exact"/>
        <w:ind w:left="0" w:right="0" w:firstLine="420"/>
        <w:jc w:val="both"/>
      </w:pPr>
      <w:bookmarkStart w:id="900" w:name="bookmark900"/>
      <w:bookmarkEnd w:id="900"/>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7"/>
        <w:keepNext w:val="0"/>
        <w:keepLines w:val="0"/>
        <w:widowControl w:val="0"/>
        <w:shd w:val="clear" w:color="auto" w:fill="auto"/>
        <w:tabs>
          <w:tab w:pos="734" w:val="left"/>
        </w:tabs>
        <w:bidi w:val="0"/>
        <w:spacing w:before="0" w:after="0" w:line="384" w:lineRule="auto"/>
        <w:ind w:left="0" w:right="0" w:firstLine="420"/>
        <w:jc w:val="both"/>
      </w:pPr>
      <w:bookmarkStart w:id="901" w:name="bookmark901"/>
      <w:r>
        <w:rPr>
          <w:rFonts w:ascii="Times New Roman" w:eastAsia="Times New Roman" w:hAnsi="Times New Roman" w:cs="Times New Roman"/>
          <w:color w:val="000000"/>
          <w:spacing w:val="0"/>
          <w:w w:val="100"/>
          <w:position w:val="0"/>
          <w:sz w:val="18"/>
          <w:szCs w:val="18"/>
        </w:rPr>
        <w:t>3</w:t>
      </w:r>
      <w:bookmarkEnd w:id="901"/>
      <w:r>
        <w:rPr>
          <w:color w:val="000000"/>
          <w:spacing w:val="0"/>
          <w:w w:val="100"/>
          <w:position w:val="0"/>
        </w:rPr>
        <w:t>）</w:t>
        <w:tab/>
        <w:t>信用风险显著增加</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本公司通过比较金融工具在初始确认时所确定的预计存续期内的违约概率和该工具在资产负债表日所确定的预计存续 期内的违约概率，来判定金融工具信用风险是否显著增加。除特殊情形外，本公司采用未来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 作为整个存续期内发生违约风险变化的合理估计，以确定自初始确认后信用风险是否已显著增加。</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本公司确定金融工具在资产负债表日只具有较低的信用风险的，可以假设该金融工具的信用风险自初始确认后并未显著 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 初始确认后并未显著增加。</w:t>
      </w:r>
    </w:p>
    <w:p>
      <w:pPr>
        <w:pStyle w:val="Style27"/>
        <w:keepNext w:val="0"/>
        <w:keepLines w:val="0"/>
        <w:widowControl w:val="0"/>
        <w:shd w:val="clear" w:color="auto" w:fill="auto"/>
        <w:tabs>
          <w:tab w:pos="743" w:val="left"/>
        </w:tabs>
        <w:bidi w:val="0"/>
        <w:spacing w:before="0" w:after="0" w:line="317" w:lineRule="exact"/>
        <w:ind w:left="0" w:right="0" w:firstLine="420"/>
        <w:jc w:val="both"/>
      </w:pPr>
      <w:bookmarkStart w:id="902" w:name="bookmark902"/>
      <w:r>
        <w:rPr>
          <w:rFonts w:ascii="Times New Roman" w:eastAsia="Times New Roman" w:hAnsi="Times New Roman" w:cs="Times New Roman"/>
          <w:color w:val="000000"/>
          <w:spacing w:val="0"/>
          <w:w w:val="100"/>
          <w:position w:val="0"/>
          <w:sz w:val="18"/>
          <w:szCs w:val="18"/>
        </w:rPr>
        <w:t>4</w:t>
      </w:r>
      <w:bookmarkEnd w:id="902"/>
      <w:r>
        <w:rPr>
          <w:color w:val="000000"/>
          <w:spacing w:val="0"/>
          <w:w w:val="100"/>
          <w:position w:val="0"/>
        </w:rPr>
        <w:t>）</w:t>
        <w:tab/>
        <w:t>应收票据及应收账款减值</w:t>
      </w:r>
    </w:p>
    <w:p>
      <w:pPr>
        <w:pStyle w:val="Style27"/>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对于应收票据及应收账款，无论是否存在重大融资成分，本公司均按照整个存续期的预期信用损失计量损失准备。</w:t>
      </w:r>
    </w:p>
    <w:p>
      <w:pPr>
        <w:pStyle w:val="Style27"/>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当单项应收票据及应收账款无法以合理成本评估预期信用损失的信息时，本公司依据信用风险特征将应收票据及应收账 款划分为若干组合，在组合基础上计算预期信用损失。如果有客观证据表明某项应收票据及应收账款已经发生信用减值，则 本公司对该应收票据及应收账款单项计提坏准备并确认预期信用损失。对于划分为组合的应收票据及应收账款，本公司参考 历史信用损失经验，结合当前状况以及对未来经济状况的预测，通过违约风险敞口和整个存续期预期信用损失率，计算预期 信用损失。</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应收票据及应收账款组合：</w:t>
      </w:r>
    </w:p>
    <w:tbl>
      <w:tblPr>
        <w:tblOverlap w:val="never"/>
        <w:jc w:val="center"/>
        <w:tblLayout w:type="fixed"/>
      </w:tblPr>
      <w:tblGrid>
        <w:gridCol w:w="3686"/>
        <w:gridCol w:w="5909"/>
      </w:tblGrid>
      <w:tr>
        <w:trPr>
          <w:trHeight w:val="4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确定组合依据</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应收票据组合</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应收票据组合</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评估为正常的、低风险的商业承兑汇票</w:t>
            </w:r>
          </w:p>
        </w:tc>
      </w:tr>
    </w:tbl>
    <w:p>
      <w:pPr>
        <w:widowControl w:val="0"/>
        <w:spacing w:line="1" w:lineRule="exact"/>
      </w:pPr>
    </w:p>
    <w:tbl>
      <w:tblPr>
        <w:tblOverlap w:val="never"/>
        <w:jc w:val="center"/>
        <w:tblLayout w:type="fixed"/>
      </w:tblPr>
      <w:tblGrid>
        <w:gridCol w:w="3686"/>
        <w:gridCol w:w="5909"/>
      </w:tblGrid>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应收账款组合</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热处理业务类款项</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应收账款组合</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互联财税业务类款项</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应收账款组合</w:t>
            </w: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应收关联公司账款</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经过测试，上述应收票据组合</w:t>
      </w:r>
      <w:r>
        <w:rPr>
          <w:rFonts w:ascii="Courier New" w:eastAsia="Courier New" w:hAnsi="Courier New" w:cs="Courier New"/>
          <w:color w:val="000000"/>
          <w:spacing w:val="0"/>
          <w:w w:val="100"/>
          <w:position w:val="0"/>
          <w:sz w:val="18"/>
          <w:szCs w:val="18"/>
        </w:rPr>
        <w:t>1</w:t>
      </w:r>
      <w:r>
        <w:rPr>
          <w:color w:val="000000"/>
          <w:spacing w:val="0"/>
          <w:w w:val="100"/>
          <w:position w:val="0"/>
        </w:rPr>
        <w:t>及应收账款组合</w:t>
      </w:r>
      <w:r>
        <w:rPr>
          <w:rFonts w:ascii="Courier New" w:eastAsia="Courier New" w:hAnsi="Courier New" w:cs="Courier New"/>
          <w:color w:val="000000"/>
          <w:spacing w:val="0"/>
          <w:w w:val="100"/>
          <w:position w:val="0"/>
          <w:sz w:val="18"/>
          <w:szCs w:val="18"/>
        </w:rPr>
        <w:t>3</w:t>
      </w:r>
      <w:r>
        <w:rPr>
          <w:color w:val="000000"/>
          <w:spacing w:val="0"/>
          <w:w w:val="100"/>
          <w:position w:val="0"/>
        </w:rPr>
        <w:t>一般情况下不计提预期信用损失。</w:t>
      </w:r>
    </w:p>
    <w:p>
      <w:pPr>
        <w:pStyle w:val="Style27"/>
        <w:keepNext w:val="0"/>
        <w:keepLines w:val="0"/>
        <w:widowControl w:val="0"/>
        <w:shd w:val="clear" w:color="auto" w:fill="auto"/>
        <w:bidi w:val="0"/>
        <w:spacing w:before="0" w:after="120" w:line="240" w:lineRule="auto"/>
        <w:ind w:left="0" w:right="0" w:firstLine="360"/>
        <w:jc w:val="left"/>
      </w:pPr>
      <w:bookmarkStart w:id="903" w:name="bookmark903"/>
      <w:r>
        <w:rPr>
          <w:rFonts w:ascii="Times New Roman" w:eastAsia="Times New Roman" w:hAnsi="Times New Roman" w:cs="Times New Roman"/>
          <w:color w:val="000000"/>
          <w:spacing w:val="0"/>
          <w:w w:val="100"/>
          <w:position w:val="0"/>
          <w:sz w:val="18"/>
          <w:szCs w:val="18"/>
        </w:rPr>
        <w:t>5</w:t>
      </w:r>
      <w:bookmarkEnd w:id="903"/>
      <w:r>
        <w:rPr>
          <w:color w:val="000000"/>
          <w:spacing w:val="0"/>
          <w:w w:val="100"/>
          <w:position w:val="0"/>
        </w:rPr>
        <w:t>）其他应收款减值</w:t>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按照（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）金融工具的减值</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减值准备的确认和计量中的描述确认和计量减值。</w:t>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 xml:space="preserve">当单项其他应收款无法以合理成本评估预期信用损失的信息时，本公司依据信用风险特征将其他应收款划分为若干组 </w:t>
      </w:r>
      <w:r>
        <w:rPr>
          <w:color w:val="000000"/>
          <w:spacing w:val="0"/>
          <w:w w:val="100"/>
          <w:position w:val="0"/>
        </w:rPr>
        <w:t>合，在组合基础上计算预期信用损失，确定组合的依据如下:</w:t>
      </w:r>
    </w:p>
    <w:p>
      <w:pPr>
        <w:pStyle w:val="Style27"/>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其他应收款组合：</w:t>
      </w:r>
    </w:p>
    <w:tbl>
      <w:tblPr>
        <w:tblOverlap w:val="never"/>
        <w:jc w:val="center"/>
        <w:tblLayout w:type="fixed"/>
      </w:tblPr>
      <w:tblGrid>
        <w:gridCol w:w="3686"/>
        <w:gridCol w:w="5909"/>
      </w:tblGrid>
      <w:tr>
        <w:trPr>
          <w:trHeight w:val="41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确定组合依据</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应收代垫款项</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应收关联方款项</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应收其他款项</w:t>
            </w:r>
          </w:p>
        </w:tc>
      </w:tr>
    </w:tbl>
    <w:p>
      <w:pPr>
        <w:widowControl w:val="0"/>
        <w:spacing w:after="119" w:line="1" w:lineRule="exact"/>
      </w:pPr>
    </w:p>
    <w:p>
      <w:pPr>
        <w:pStyle w:val="Style27"/>
        <w:keepNext w:val="0"/>
        <w:keepLines w:val="0"/>
        <w:widowControl w:val="0"/>
        <w:shd w:val="clear" w:color="auto" w:fill="auto"/>
        <w:tabs>
          <w:tab w:pos="723" w:val="left"/>
        </w:tabs>
        <w:bidi w:val="0"/>
        <w:spacing w:before="0" w:after="120" w:line="240" w:lineRule="auto"/>
        <w:ind w:left="0" w:right="0" w:firstLine="360"/>
        <w:jc w:val="both"/>
      </w:pPr>
      <w:bookmarkStart w:id="904" w:name="bookmark904"/>
      <w:r>
        <w:rPr>
          <w:rFonts w:ascii="Times New Roman" w:eastAsia="Times New Roman" w:hAnsi="Times New Roman" w:cs="Times New Roman"/>
          <w:color w:val="000000"/>
          <w:spacing w:val="0"/>
          <w:w w:val="100"/>
          <w:position w:val="0"/>
          <w:sz w:val="18"/>
          <w:szCs w:val="18"/>
        </w:rPr>
        <w:t>6</w:t>
      </w:r>
      <w:bookmarkEnd w:id="904"/>
      <w:r>
        <w:rPr>
          <w:color w:val="000000"/>
          <w:spacing w:val="0"/>
          <w:w w:val="100"/>
          <w:position w:val="0"/>
        </w:rPr>
        <w:t>）</w:t>
        <w:tab/>
        <w:t>合同资产减值</w:t>
      </w:r>
    </w:p>
    <w:p>
      <w:pPr>
        <w:pStyle w:val="Style27"/>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对于合同资产，无论是否存在重大融资成分，本公司均按照整个存续期的预期信用损失计量损失准备。</w:t>
      </w:r>
    </w:p>
    <w:p>
      <w:pPr>
        <w:pStyle w:val="Style27"/>
        <w:keepNext w:val="0"/>
        <w:keepLines w:val="0"/>
        <w:widowControl w:val="0"/>
        <w:shd w:val="clear" w:color="auto" w:fill="auto"/>
        <w:tabs>
          <w:tab w:pos="723" w:val="left"/>
        </w:tabs>
        <w:bidi w:val="0"/>
        <w:spacing w:before="0" w:after="0" w:line="240" w:lineRule="auto"/>
        <w:ind w:left="0" w:right="0" w:firstLine="360"/>
        <w:jc w:val="both"/>
      </w:pPr>
      <w:bookmarkStart w:id="905" w:name="bookmark905"/>
      <w:r>
        <w:rPr>
          <w:rFonts w:ascii="Times New Roman" w:eastAsia="Times New Roman" w:hAnsi="Times New Roman" w:cs="Times New Roman"/>
          <w:color w:val="000000"/>
          <w:spacing w:val="0"/>
          <w:w w:val="100"/>
          <w:position w:val="0"/>
          <w:sz w:val="18"/>
          <w:szCs w:val="18"/>
        </w:rPr>
        <w:t>7</w:t>
      </w:r>
      <w:bookmarkEnd w:id="905"/>
      <w:r>
        <w:rPr>
          <w:color w:val="000000"/>
          <w:spacing w:val="0"/>
          <w:w w:val="100"/>
          <w:position w:val="0"/>
        </w:rPr>
        <w:t>）</w:t>
        <w:tab/>
        <w:t>长期应收款及长期应收款减值</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号——收入》规范的交易形成的长期应收款，无论是否存在重大融资成分，本公司均按照整 个存续期的预期信用损失计量损失准备。其他情形形成的长期应收款，则按照</w:t>
      </w:r>
      <w:r>
        <w:rPr>
          <w:rFonts w:ascii="Times New Roman" w:eastAsia="Times New Roman" w:hAnsi="Times New Roman" w:cs="Times New Roman"/>
          <w:color w:val="000000"/>
          <w:spacing w:val="0"/>
          <w:w w:val="100"/>
          <w:position w:val="0"/>
          <w:sz w:val="18"/>
          <w:szCs w:val="18"/>
        </w:rPr>
        <w:t xml:space="preserve">3.10.7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中的描述确认和计量减值。</w:t>
      </w:r>
    </w:p>
    <w:p>
      <w:pPr>
        <w:pStyle w:val="Style27"/>
        <w:keepNext w:val="0"/>
        <w:keepLines w:val="0"/>
        <w:widowControl w:val="0"/>
        <w:shd w:val="clear" w:color="auto" w:fill="auto"/>
        <w:bidi w:val="0"/>
        <w:spacing w:before="0" w:after="0" w:line="326" w:lineRule="exact"/>
        <w:ind w:left="0" w:right="0" w:firstLine="36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）本公司将以公允价值计量的金融资产或金融负债的利得或损失计入当期损益，除非该金融资产或金融负债属于下 列情形之一：</w:t>
      </w:r>
    </w:p>
    <w:p>
      <w:pPr>
        <w:pStyle w:val="Style27"/>
        <w:keepNext w:val="0"/>
        <w:keepLines w:val="0"/>
        <w:widowControl w:val="0"/>
        <w:numPr>
          <w:ilvl w:val="0"/>
          <w:numId w:val="99"/>
        </w:numPr>
        <w:shd w:val="clear" w:color="auto" w:fill="auto"/>
        <w:tabs>
          <w:tab w:pos="666" w:val="left"/>
        </w:tabs>
        <w:bidi w:val="0"/>
        <w:spacing w:before="0" w:after="0" w:line="326" w:lineRule="exact"/>
        <w:ind w:left="0" w:right="0" w:firstLine="360"/>
        <w:jc w:val="left"/>
      </w:pPr>
      <w:bookmarkStart w:id="907" w:name="bookmark907"/>
      <w:bookmarkEnd w:id="907"/>
      <w:r>
        <w:rPr>
          <w:color w:val="000000"/>
          <w:spacing w:val="0"/>
          <w:w w:val="100"/>
          <w:position w:val="0"/>
        </w:rPr>
        <w:t>属于《企业会计准则第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号——套期会计》规定的套期关系的一部分。</w:t>
      </w:r>
    </w:p>
    <w:p>
      <w:pPr>
        <w:pStyle w:val="Style27"/>
        <w:keepNext w:val="0"/>
        <w:keepLines w:val="0"/>
        <w:widowControl w:val="0"/>
        <w:numPr>
          <w:ilvl w:val="0"/>
          <w:numId w:val="99"/>
        </w:numPr>
        <w:shd w:val="clear" w:color="auto" w:fill="auto"/>
        <w:tabs>
          <w:tab w:pos="680" w:val="left"/>
        </w:tabs>
        <w:bidi w:val="0"/>
        <w:spacing w:before="0" w:after="0" w:line="322" w:lineRule="exact"/>
        <w:ind w:left="0" w:right="0" w:firstLine="360"/>
        <w:jc w:val="left"/>
      </w:pPr>
      <w:bookmarkStart w:id="908" w:name="bookmark908"/>
      <w:bookmarkEnd w:id="908"/>
      <w:r>
        <w:rPr>
          <w:color w:val="000000"/>
          <w:spacing w:val="0"/>
          <w:w w:val="100"/>
          <w:position w:val="0"/>
        </w:rPr>
        <w:t>是一项对非交易性权益工具的投资，且本公司将其指定为以公允价值计量且其变动计入其他综合收益的金融资产。</w:t>
      </w:r>
    </w:p>
    <w:p>
      <w:pPr>
        <w:pStyle w:val="Style27"/>
        <w:keepNext w:val="0"/>
        <w:keepLines w:val="0"/>
        <w:widowControl w:val="0"/>
        <w:numPr>
          <w:ilvl w:val="0"/>
          <w:numId w:val="99"/>
        </w:numPr>
        <w:shd w:val="clear" w:color="auto" w:fill="auto"/>
        <w:tabs>
          <w:tab w:pos="675" w:val="left"/>
        </w:tabs>
        <w:bidi w:val="0"/>
        <w:spacing w:before="0" w:after="0" w:line="326" w:lineRule="exact"/>
        <w:ind w:left="0" w:right="0" w:firstLine="360"/>
        <w:jc w:val="left"/>
      </w:pPr>
      <w:bookmarkStart w:id="909" w:name="bookmark909"/>
      <w:bookmarkEnd w:id="909"/>
      <w:r>
        <w:rPr>
          <w:color w:val="000000"/>
          <w:spacing w:val="0"/>
          <w:w w:val="100"/>
          <w:position w:val="0"/>
        </w:rPr>
        <w:t>是一项被指定为以公允价值计量且其变动计入当期损益的金融负债，该负债由本公司自身信用风险变动引起的其公允 价值变动应当计入其他综合收益。</w:t>
      </w:r>
    </w:p>
    <w:p>
      <w:pPr>
        <w:pStyle w:val="Style27"/>
        <w:keepNext w:val="0"/>
        <w:keepLines w:val="0"/>
        <w:widowControl w:val="0"/>
        <w:numPr>
          <w:ilvl w:val="0"/>
          <w:numId w:val="99"/>
        </w:numPr>
        <w:shd w:val="clear" w:color="auto" w:fill="auto"/>
        <w:tabs>
          <w:tab w:pos="675" w:val="left"/>
        </w:tabs>
        <w:bidi w:val="0"/>
        <w:spacing w:before="0" w:after="0" w:line="326" w:lineRule="exact"/>
        <w:ind w:left="0" w:right="0" w:firstLine="360"/>
        <w:jc w:val="left"/>
      </w:pPr>
      <w:bookmarkStart w:id="910" w:name="bookmark910"/>
      <w:bookmarkEnd w:id="910"/>
      <w:r>
        <w:rPr>
          <w:color w:val="000000"/>
          <w:spacing w:val="0"/>
          <w:w w:val="100"/>
          <w:position w:val="0"/>
        </w:rPr>
        <w:t>是一项分类为以公允价值计量且其变动计入其他综合收益的金融资产（债务工具投资），其减值损失或利得和汇兑损 益之外的公允价值变动计入其他综合收益。</w:t>
      </w:r>
    </w:p>
    <w:p>
      <w:pPr>
        <w:pStyle w:val="Style2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本公司只有在同时符合下列条件时，才能确认股利收入并计入当期损益：</w:t>
      </w:r>
    </w:p>
    <w:p>
      <w:pPr>
        <w:pStyle w:val="Style27"/>
        <w:keepNext w:val="0"/>
        <w:keepLines w:val="0"/>
        <w:widowControl w:val="0"/>
        <w:numPr>
          <w:ilvl w:val="0"/>
          <w:numId w:val="101"/>
        </w:numPr>
        <w:shd w:val="clear" w:color="auto" w:fill="auto"/>
        <w:tabs>
          <w:tab w:pos="666" w:val="left"/>
        </w:tabs>
        <w:bidi w:val="0"/>
        <w:spacing w:before="0" w:after="0" w:line="322" w:lineRule="exact"/>
        <w:ind w:left="0" w:right="0" w:firstLine="360"/>
        <w:jc w:val="left"/>
      </w:pPr>
      <w:bookmarkStart w:id="911" w:name="bookmark911"/>
      <w:bookmarkEnd w:id="911"/>
      <w:r>
        <w:rPr>
          <w:color w:val="000000"/>
          <w:spacing w:val="0"/>
          <w:w w:val="100"/>
          <w:position w:val="0"/>
        </w:rPr>
        <w:t>本公司收取股利的权利已经确立；</w:t>
      </w:r>
    </w:p>
    <w:p>
      <w:pPr>
        <w:pStyle w:val="Style27"/>
        <w:keepNext w:val="0"/>
        <w:keepLines w:val="0"/>
        <w:widowControl w:val="0"/>
        <w:numPr>
          <w:ilvl w:val="0"/>
          <w:numId w:val="101"/>
        </w:numPr>
        <w:shd w:val="clear" w:color="auto" w:fill="auto"/>
        <w:tabs>
          <w:tab w:pos="680" w:val="left"/>
        </w:tabs>
        <w:bidi w:val="0"/>
        <w:spacing w:before="0" w:after="0" w:line="322" w:lineRule="exact"/>
        <w:ind w:left="0" w:right="0" w:firstLine="360"/>
        <w:jc w:val="left"/>
      </w:pPr>
      <w:bookmarkStart w:id="912" w:name="bookmark912"/>
      <w:bookmarkEnd w:id="912"/>
      <w:r>
        <w:rPr>
          <w:color w:val="000000"/>
          <w:spacing w:val="0"/>
          <w:w w:val="100"/>
          <w:position w:val="0"/>
        </w:rPr>
        <w:t>与股利相关的经济利益很可能流入本公司；</w:t>
      </w:r>
    </w:p>
    <w:p>
      <w:pPr>
        <w:pStyle w:val="Style27"/>
        <w:keepNext w:val="0"/>
        <w:keepLines w:val="0"/>
        <w:widowControl w:val="0"/>
        <w:numPr>
          <w:ilvl w:val="0"/>
          <w:numId w:val="101"/>
        </w:numPr>
        <w:shd w:val="clear" w:color="auto" w:fill="auto"/>
        <w:tabs>
          <w:tab w:pos="680" w:val="left"/>
        </w:tabs>
        <w:bidi w:val="0"/>
        <w:spacing w:before="0" w:after="0" w:line="322" w:lineRule="exact"/>
        <w:ind w:left="0" w:right="0" w:firstLine="360"/>
        <w:jc w:val="left"/>
      </w:pPr>
      <w:bookmarkStart w:id="913" w:name="bookmark913"/>
      <w:bookmarkEnd w:id="913"/>
      <w:r>
        <w:rPr>
          <w:color w:val="000000"/>
          <w:spacing w:val="0"/>
          <w:w w:val="100"/>
          <w:position w:val="0"/>
        </w:rPr>
        <w:t>股利的金额能够可靠计量。</w:t>
      </w:r>
    </w:p>
    <w:p>
      <w:pPr>
        <w:pStyle w:val="Style27"/>
        <w:keepNext w:val="0"/>
        <w:keepLines w:val="0"/>
        <w:widowControl w:val="0"/>
        <w:shd w:val="clear" w:color="auto" w:fill="auto"/>
        <w:bidi w:val="0"/>
        <w:spacing w:before="0" w:after="60" w:line="314" w:lineRule="exact"/>
        <w:ind w:left="0" w:right="0" w:firstLine="360"/>
        <w:jc w:val="left"/>
      </w:pPr>
      <w:r>
        <w:rPr>
          <w:color w:val="000000"/>
          <w:spacing w:val="0"/>
          <w:w w:val="100"/>
          <w:position w:val="0"/>
        </w:rPr>
        <w:t>以摊余成本计量且不属于任何套期关系的一部分的金融资产所产生的利得或损失，在终止确认、按照本项重分类、按照 实际利率法摊销或确认减值时，计入当期损益。本公司将一项以摊余成本计量的金融资产重分类为以公允价值计量且其变动 计入当期损益的金融资产的，按照该资产在重分类日的公允价值进行计量。原账面价值与公允价值之间的差额计入当期损益。 将一项以摊余成本计量的金融资产重分类为以公允价值计量且其变动计入其他综合收益的金融资产的，按照该金融资产在重 分类日的公允价值进行计量。原账面价值与公允价值之间的差额计入其他综合收益。以摊余成本计量且不属于任何套期关系 的一部分的金融负债所产生的利得或损失，在终止确认时计入当期损益或在按照实际利率法摊销时计入相关期间损益。</w:t>
      </w:r>
    </w:p>
    <w:p>
      <w:pPr>
        <w:pStyle w:val="Style27"/>
        <w:keepNext w:val="0"/>
        <w:keepLines w:val="0"/>
        <w:widowControl w:val="0"/>
        <w:shd w:val="clear" w:color="auto" w:fill="auto"/>
        <w:bidi w:val="0"/>
        <w:spacing w:before="0" w:after="0" w:line="350" w:lineRule="exact"/>
        <w:ind w:left="0" w:right="0"/>
        <w:jc w:val="both"/>
      </w:pPr>
      <w:r>
        <w:rPr>
          <w:color w:val="000000"/>
          <w:spacing w:val="0"/>
          <w:w w:val="100"/>
          <w:position w:val="0"/>
        </w:rPr>
        <w:t>对于本公司将金融负债指定为以公允价值计量且其变动计入当期损益的金融负债，该金融负债所产生的利得或损失按照 下列规定进行处理：</w:t>
      </w:r>
    </w:p>
    <w:p>
      <w:pPr>
        <w:pStyle w:val="Style27"/>
        <w:keepNext w:val="0"/>
        <w:keepLines w:val="0"/>
        <w:widowControl w:val="0"/>
        <w:numPr>
          <w:ilvl w:val="0"/>
          <w:numId w:val="103"/>
        </w:numPr>
        <w:shd w:val="clear" w:color="auto" w:fill="auto"/>
        <w:tabs>
          <w:tab w:pos="682" w:val="left"/>
        </w:tabs>
        <w:bidi w:val="0"/>
        <w:spacing w:before="0" w:after="0" w:line="350" w:lineRule="exact"/>
        <w:ind w:left="0" w:right="0"/>
        <w:jc w:val="both"/>
      </w:pPr>
      <w:bookmarkStart w:id="914" w:name="bookmark914"/>
      <w:bookmarkEnd w:id="914"/>
      <w:r>
        <w:rPr>
          <w:color w:val="000000"/>
          <w:spacing w:val="0"/>
          <w:w w:val="100"/>
          <w:position w:val="0"/>
        </w:rPr>
        <w:t>由本公司自身信用风险变动引起的该金融负债公允价值的变动金额，计入其他综合收益；</w:t>
      </w:r>
    </w:p>
    <w:p>
      <w:pPr>
        <w:pStyle w:val="Style27"/>
        <w:keepNext w:val="0"/>
        <w:keepLines w:val="0"/>
        <w:widowControl w:val="0"/>
        <w:numPr>
          <w:ilvl w:val="0"/>
          <w:numId w:val="103"/>
        </w:numPr>
        <w:shd w:val="clear" w:color="auto" w:fill="auto"/>
        <w:tabs>
          <w:tab w:pos="697" w:val="left"/>
        </w:tabs>
        <w:bidi w:val="0"/>
        <w:spacing w:before="0" w:after="0" w:line="350" w:lineRule="exact"/>
        <w:ind w:left="0" w:right="0"/>
        <w:jc w:val="both"/>
      </w:pPr>
      <w:bookmarkStart w:id="915" w:name="bookmark915"/>
      <w:bookmarkEnd w:id="915"/>
      <w:r>
        <w:rPr>
          <w:color w:val="000000"/>
          <w:spacing w:val="0"/>
          <w:w w:val="100"/>
          <w:position w:val="0"/>
        </w:rPr>
        <w:t>该金融负债的其他公允价值变动计入当期损益。</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规定对该金融负债的自身信用风险变动的影响进行处理会造成或扩大损益中的会计错配的，本公司将该金 融负债的全部利得或损失（包括本公司自身信用风险变动的影响金额）计入当期损益。该金融负债终止确认时，之前计入其 他综合收益的累计利得或损失应当从其他综合收益中转出，计入留存收益。</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本公司将非交易性权益工具投资指定为以公允价值计量且其变动计入其他综合收益的金融资产的，当该金融资产终止确 认时，之前计入其他综合收益的累计利得或损失从其他综合收益中转出，计入留存收益。</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分类为以公允价值计量且其变动计入其他综合收益的金融资产所产生的所有利得或损失（债务工具投资），除减值损失 或利得和汇兑损益之外，均计入其他综合收益，直至该金融资产终止确认或被重分类。但是，采用实际利率法计算的该金融 资产的利息计入当期损益。该金融资产终止确认时，之前计入其他综合收益的累计利得或损失应当从其他综合收益中转出， 计入当期损益。本公司将该金融资产重分类为其他类别金融资产的，对之前计入其他综合收益的累计利得或损失转出，调整 该金融资产在重分类日的公允价值，并以调整后的金额作为新的账面价值。</w:t>
      </w:r>
    </w:p>
    <w:p>
      <w:pPr>
        <w:pStyle w:val="Style27"/>
        <w:keepNext w:val="0"/>
        <w:keepLines w:val="0"/>
        <w:widowControl w:val="0"/>
        <w:shd w:val="clear" w:color="auto" w:fill="auto"/>
        <w:bidi w:val="0"/>
        <w:spacing w:before="0" w:after="0" w:line="314"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）报表列示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本公司将分类为以公允价值计量且其变动计入当期损益的金融资产，在“交易性金融资产”科目中列示。自资产负债表 日起超过一年到期且预期持有超过一年的以公允价值计量且其变动计入当期损益的非流动金融资产，在“其他非流动金融资 产”科目列示。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本公司将分类为以摊余成本计量的长期债权投资，在''债权投资”科目中列示。自资产负债表日起一年内到期的长期债 权投资，在“一年内到期的非流动资产”科目列示。本公司购入的以摊余成本计量的一年内到期的债权投资，在“其他流动 资产”科目列示。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本公司将分类为以公允价值计量且其变动计入其他综合收益的长期债权投资，在“其他债权投资”科目列示。自资产负 债表日起一年内到期的长期债权投资的期末账面价值，在“一年内到期的非流动资产”科目列示。本公司购入的以公允价值 计量且其变动计入其他综合收益的一年内到期的债权投资，在“其他流动资产”科目列示。</w:t>
      </w:r>
    </w:p>
    <w:p>
      <w:pPr>
        <w:pStyle w:val="Style27"/>
        <w:keepNext w:val="0"/>
        <w:keepLines w:val="0"/>
        <w:widowControl w:val="0"/>
        <w:shd w:val="clear" w:color="auto" w:fill="auto"/>
        <w:bidi w:val="0"/>
        <w:spacing w:before="0" w:after="0" w:line="302" w:lineRule="exact"/>
        <w:ind w:left="0" w:right="0"/>
        <w:jc w:val="both"/>
      </w:pPr>
      <w:r>
        <w:rPr>
          <w:color w:val="000000"/>
          <w:spacing w:val="0"/>
          <w:w w:val="100"/>
          <w:position w:val="0"/>
        </w:rPr>
        <w:t>本公司将指定为以公允价值计量且其变动计入其他综合收益的非交易性权益工具投资，在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科目列 示。</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本公司承担的交易性金融负债，以及本公司持有的直接指定为以公允价值计量且其变动计入当期损益的金融负债，在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 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科目列示。</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）权益工具</w:t>
      </w:r>
    </w:p>
    <w:p>
      <w:pPr>
        <w:pStyle w:val="Style27"/>
        <w:keepNext w:val="0"/>
        <w:keepLines w:val="0"/>
        <w:widowControl w:val="0"/>
        <w:shd w:val="clear" w:color="auto" w:fill="auto"/>
        <w:bidi w:val="0"/>
        <w:spacing w:before="0" w:after="400" w:line="314"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 本公司对权益工具持有方的分配作为利润分配处理，发放的股票股利不影响所有者权益总额。</w:t>
      </w:r>
    </w:p>
    <w:p>
      <w:pPr>
        <w:pStyle w:val="Style32"/>
        <w:keepNext/>
        <w:keepLines/>
        <w:widowControl w:val="0"/>
        <w:shd w:val="clear" w:color="auto" w:fill="auto"/>
        <w:tabs>
          <w:tab w:pos="930" w:val="left"/>
        </w:tabs>
        <w:bidi w:val="0"/>
        <w:spacing w:before="0" w:after="280" w:line="240" w:lineRule="auto"/>
        <w:ind w:left="0" w:right="0" w:firstLine="48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917"/>
      <w:bookmarkEnd w:id="918"/>
      <w:bookmarkEnd w:id="920"/>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应收票据的预期信用损失的确定方法及会计处理方法</w:t>
      </w:r>
    </w:p>
    <w:p>
      <w:pPr>
        <w:pStyle w:val="Style27"/>
        <w:keepNext w:val="0"/>
        <w:keepLines w:val="0"/>
        <w:widowControl w:val="0"/>
        <w:shd w:val="clear" w:color="auto" w:fill="auto"/>
        <w:bidi w:val="0"/>
        <w:spacing w:before="0" w:after="40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2"/>
        <w:keepNext/>
        <w:keepLines/>
        <w:widowControl w:val="0"/>
        <w:shd w:val="clear" w:color="auto" w:fill="auto"/>
        <w:tabs>
          <w:tab w:pos="930" w:val="left"/>
        </w:tabs>
        <w:bidi w:val="0"/>
        <w:spacing w:before="0" w:after="280" w:line="240" w:lineRule="auto"/>
        <w:ind w:left="0" w:right="0" w:firstLine="48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921"/>
      <w:bookmarkEnd w:id="922"/>
      <w:bookmarkEnd w:id="924"/>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应收账款的预期信用损失的确定方法及会计处理方法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925"/>
      <w:bookmarkEnd w:id="926"/>
      <w:bookmarkEnd w:id="928"/>
    </w:p>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当应收票据和应收账款同时满足以下条件时，本公司将其划分为以公允价值计量且其变动计入其他综合收益的金融资 产，相关具体会计处理方式见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金融工具，在报表中列示为应收款项融资：</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合同现金流量为对本金和以未偿付本金金额为基础的利息的支付；</w:t>
      </w:r>
    </w:p>
    <w:p>
      <w:pPr>
        <w:pStyle w:val="Style27"/>
        <w:keepNext w:val="0"/>
        <w:keepLines w:val="0"/>
        <w:widowControl w:val="0"/>
        <w:shd w:val="clear" w:color="auto" w:fill="auto"/>
        <w:bidi w:val="0"/>
        <w:spacing w:before="0" w:after="400" w:line="314" w:lineRule="exact"/>
        <w:ind w:left="0" w:right="0"/>
        <w:jc w:val="left"/>
      </w:pPr>
      <w:r>
        <w:rPr>
          <w:color w:val="000000"/>
          <w:spacing w:val="0"/>
          <w:w w:val="100"/>
          <w:position w:val="0"/>
        </w:rPr>
        <w:t>本公司管理应收票据和应收账款的业务模式既以收取合同现金流量为目标又以出售为目标。</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929"/>
      <w:bookmarkEnd w:id="930"/>
      <w:bookmarkEnd w:id="932"/>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400" w:line="314" w:lineRule="exact"/>
        <w:ind w:left="0" w:right="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933"/>
      <w:bookmarkEnd w:id="934"/>
      <w:bookmarkEnd w:id="936"/>
    </w:p>
    <w:p>
      <w:pPr>
        <w:pStyle w:val="Style27"/>
        <w:keepNext w:val="0"/>
        <w:keepLines w:val="0"/>
        <w:widowControl w:val="0"/>
        <w:shd w:val="clear" w:color="auto" w:fill="auto"/>
        <w:tabs>
          <w:tab w:pos="845" w:val="left"/>
        </w:tabs>
        <w:bidi w:val="0"/>
        <w:spacing w:before="0" w:after="0" w:line="314"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存货的类别</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存货包括原材料、在产品、库存商品、发出商品、低值易耗品等，按成本与可变现净值孰低列示。</w:t>
      </w:r>
    </w:p>
    <w:p>
      <w:pPr>
        <w:pStyle w:val="Style27"/>
        <w:keepNext w:val="0"/>
        <w:keepLines w:val="0"/>
        <w:widowControl w:val="0"/>
        <w:shd w:val="clear" w:color="auto" w:fill="auto"/>
        <w:tabs>
          <w:tab w:pos="845" w:val="left"/>
        </w:tabs>
        <w:bidi w:val="0"/>
        <w:spacing w:before="0" w:after="0" w:line="314" w:lineRule="exact"/>
        <w:ind w:left="0" w:right="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存货发出时的成本按加权平均法核算，产成品和在产品成本包括原材料、直接人工以及在正常生产能力下按照一定方法 分配的制造费用。</w:t>
      </w:r>
    </w:p>
    <w:p>
      <w:pPr>
        <w:pStyle w:val="Style27"/>
        <w:keepNext w:val="0"/>
        <w:keepLines w:val="0"/>
        <w:widowControl w:val="0"/>
        <w:shd w:val="clear" w:color="auto" w:fill="auto"/>
        <w:tabs>
          <w:tab w:pos="845" w:val="left"/>
        </w:tabs>
        <w:bidi w:val="0"/>
        <w:spacing w:before="0" w:after="0" w:line="314" w:lineRule="exact"/>
        <w:ind w:left="0" w:right="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确定不同类别存货可变现净值的依据</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为执行销售合同或者劳务合同而持有的存货，其可变现净值以合同价格为基础计算。持有存货的数量多于销售合同订购 数量的，超出部分的存货的可变现净值以一般销售价格为基础计算。</w:t>
      </w:r>
    </w:p>
    <w:p>
      <w:pPr>
        <w:pStyle w:val="Style27"/>
        <w:keepNext w:val="0"/>
        <w:keepLines w:val="0"/>
        <w:widowControl w:val="0"/>
        <w:shd w:val="clear" w:color="auto" w:fill="auto"/>
        <w:tabs>
          <w:tab w:pos="845" w:val="left"/>
        </w:tabs>
        <w:bidi w:val="0"/>
        <w:spacing w:before="0" w:after="0" w:line="314" w:lineRule="exact"/>
        <w:ind w:left="0" w:right="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存货盘存制度采用永续盘存制。</w:t>
      </w:r>
    </w:p>
    <w:p>
      <w:pPr>
        <w:pStyle w:val="Style27"/>
        <w:keepNext w:val="0"/>
        <w:keepLines w:val="0"/>
        <w:widowControl w:val="0"/>
        <w:shd w:val="clear" w:color="auto" w:fill="auto"/>
        <w:tabs>
          <w:tab w:pos="845" w:val="left"/>
        </w:tabs>
        <w:bidi w:val="0"/>
        <w:spacing w:before="0" w:after="0" w:line="314" w:lineRule="exact"/>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低值易耗品在领用时采用一次转销法核算成本。</w:t>
      </w:r>
    </w:p>
    <w:p>
      <w:pPr>
        <w:pStyle w:val="Style27"/>
        <w:keepNext w:val="0"/>
        <w:keepLines w:val="0"/>
        <w:widowControl w:val="0"/>
        <w:shd w:val="clear" w:color="auto" w:fill="auto"/>
        <w:bidi w:val="0"/>
        <w:spacing w:before="0" w:after="400" w:line="314" w:lineRule="exact"/>
        <w:ind w:left="0" w:right="0"/>
        <w:jc w:val="both"/>
      </w:pPr>
      <w:r>
        <w:rPr>
          <w:color w:val="000000"/>
          <w:spacing w:val="0"/>
          <w:w w:val="100"/>
          <w:position w:val="0"/>
        </w:rPr>
        <w:t>包装物在领用时采用一次转销法核算成本。</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942"/>
      <w:bookmarkEnd w:id="943"/>
      <w:bookmarkEnd w:id="945"/>
    </w:p>
    <w:p>
      <w:pPr>
        <w:pStyle w:val="Style27"/>
        <w:keepNext w:val="0"/>
        <w:keepLines w:val="0"/>
        <w:widowControl w:val="0"/>
        <w:shd w:val="clear" w:color="auto" w:fill="auto"/>
        <w:tabs>
          <w:tab w:pos="845" w:val="left"/>
        </w:tabs>
        <w:bidi w:val="0"/>
        <w:spacing w:before="0" w:after="0" w:line="314" w:lineRule="exact"/>
        <w:ind w:left="0" w:right="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合同资产的确认方法及标准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本公司将拥有的、无条件（即仅取决于时间流逝）向客户收取对价的权利作为应收款项列示，将已向客户转让商品而有 权收取对价的权利，且该权利取决于时间流逝之外的其他因素作为合同资产列示。</w:t>
      </w:r>
    </w:p>
    <w:p>
      <w:pPr>
        <w:pStyle w:val="Style27"/>
        <w:keepNext w:val="0"/>
        <w:keepLines w:val="0"/>
        <w:widowControl w:val="0"/>
        <w:shd w:val="clear" w:color="auto" w:fill="auto"/>
        <w:tabs>
          <w:tab w:pos="845" w:val="left"/>
        </w:tabs>
        <w:bidi w:val="0"/>
        <w:spacing w:before="0" w:after="0" w:line="317" w:lineRule="exact"/>
        <w:ind w:left="0" w:right="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合同资产预期信用损失的确定方法及会计处理方法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948"/>
      <w:bookmarkEnd w:id="949"/>
      <w:bookmarkEnd w:id="951"/>
    </w:p>
    <w:p>
      <w:pPr>
        <w:pStyle w:val="Style27"/>
        <w:keepNext w:val="0"/>
        <w:keepLines w:val="0"/>
        <w:widowControl w:val="0"/>
        <w:shd w:val="clear" w:color="auto" w:fill="auto"/>
        <w:tabs>
          <w:tab w:pos="845" w:val="left"/>
        </w:tabs>
        <w:bidi w:val="0"/>
        <w:spacing w:before="0" w:after="0" w:line="316" w:lineRule="exact"/>
        <w:ind w:left="0" w:right="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与合同成本有关的资产金额的确定方法</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本公司与合同成本有关的资产包括合同履约成本和合同取得成本。</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合同履约成本，即本公司为履行合同发生的成本，不属于其他企业会计准则规范范围且同时满足下列条件的，作为合同 履约成本确认为一项资产：</w:t>
      </w:r>
    </w:p>
    <w:p>
      <w:pPr>
        <w:pStyle w:val="Style27"/>
        <w:keepNext w:val="0"/>
        <w:keepLines w:val="0"/>
        <w:widowControl w:val="0"/>
        <w:numPr>
          <w:ilvl w:val="0"/>
          <w:numId w:val="105"/>
        </w:numPr>
        <w:shd w:val="clear" w:color="auto" w:fill="auto"/>
        <w:tabs>
          <w:tab w:pos="661" w:val="left"/>
        </w:tabs>
        <w:bidi w:val="0"/>
        <w:spacing w:before="0" w:after="0" w:line="336" w:lineRule="exact"/>
        <w:ind w:left="0" w:right="0"/>
        <w:jc w:val="both"/>
      </w:pPr>
      <w:bookmarkStart w:id="953" w:name="bookmark953"/>
      <w:bookmarkEnd w:id="953"/>
      <w:r>
        <w:rPr>
          <w:color w:val="000000"/>
          <w:spacing w:val="0"/>
          <w:w w:val="100"/>
          <w:position w:val="0"/>
        </w:rPr>
        <w:t>该成本与一份当期或预期取得的合同直接相关，包括直接人工、直接材料、制造费用（或类似费用）、明确由客户承 担的成本以及仅因该合同而发生的其他成本；</w:t>
      </w:r>
    </w:p>
    <w:p>
      <w:pPr>
        <w:pStyle w:val="Style27"/>
        <w:keepNext w:val="0"/>
        <w:keepLines w:val="0"/>
        <w:widowControl w:val="0"/>
        <w:numPr>
          <w:ilvl w:val="0"/>
          <w:numId w:val="105"/>
        </w:numPr>
        <w:shd w:val="clear" w:color="auto" w:fill="auto"/>
        <w:tabs>
          <w:tab w:pos="720" w:val="left"/>
        </w:tabs>
        <w:bidi w:val="0"/>
        <w:spacing w:before="0" w:after="0" w:line="336" w:lineRule="exact"/>
        <w:ind w:left="0" w:right="0"/>
        <w:jc w:val="both"/>
      </w:pPr>
      <w:bookmarkStart w:id="954" w:name="bookmark954"/>
      <w:bookmarkEnd w:id="954"/>
      <w:r>
        <w:rPr>
          <w:color w:val="000000"/>
          <w:spacing w:val="0"/>
          <w:w w:val="100"/>
          <w:position w:val="0"/>
        </w:rPr>
        <w:t>该成本增加了本公司未来用于履行履约义务的资源；</w:t>
      </w:r>
    </w:p>
    <w:p>
      <w:pPr>
        <w:pStyle w:val="Style27"/>
        <w:keepNext w:val="0"/>
        <w:keepLines w:val="0"/>
        <w:widowControl w:val="0"/>
        <w:numPr>
          <w:ilvl w:val="0"/>
          <w:numId w:val="105"/>
        </w:numPr>
        <w:shd w:val="clear" w:color="auto" w:fill="auto"/>
        <w:tabs>
          <w:tab w:pos="720" w:val="left"/>
        </w:tabs>
        <w:bidi w:val="0"/>
        <w:spacing w:before="0" w:after="0" w:line="336" w:lineRule="exact"/>
        <w:ind w:left="0" w:right="0"/>
        <w:jc w:val="both"/>
      </w:pPr>
      <w:bookmarkStart w:id="955" w:name="bookmark955"/>
      <w:bookmarkEnd w:id="955"/>
      <w:r>
        <w:rPr>
          <w:color w:val="000000"/>
          <w:spacing w:val="0"/>
          <w:w w:val="100"/>
          <w:position w:val="0"/>
        </w:rPr>
        <w:t>该成本预期能够收回。</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期限不超过一年的，在发生时计入当期损益。增量成本，是指本企业不取得合同就不会发生的成本（如销售佣金等）。本公 司为取得合同发生的、除预期能够收回的增量成本之外的其他支出（如无论是否取得合同均会发生的差率费等），在发生时 计入当期损益，但是，明确由客户承担的除外。</w:t>
      </w:r>
    </w:p>
    <w:p>
      <w:pPr>
        <w:pStyle w:val="Style27"/>
        <w:keepNext w:val="0"/>
        <w:keepLines w:val="0"/>
        <w:widowControl w:val="0"/>
        <w:shd w:val="clear" w:color="auto" w:fill="auto"/>
        <w:tabs>
          <w:tab w:pos="845" w:val="left"/>
        </w:tabs>
        <w:bidi w:val="0"/>
        <w:spacing w:before="0" w:after="0" w:line="316" w:lineRule="exact"/>
        <w:ind w:left="0" w:right="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本公司与合同成本有关的资产采用与该资产相关的商品收入确认相同的基础进行摊销，计入当期损益。</w:t>
      </w:r>
    </w:p>
    <w:p>
      <w:pPr>
        <w:pStyle w:val="Style27"/>
        <w:keepNext w:val="0"/>
        <w:keepLines w:val="0"/>
        <w:widowControl w:val="0"/>
        <w:shd w:val="clear" w:color="auto" w:fill="auto"/>
        <w:tabs>
          <w:tab w:pos="845" w:val="left"/>
        </w:tabs>
        <w:bidi w:val="0"/>
        <w:spacing w:before="0" w:after="0" w:line="316" w:lineRule="exact"/>
        <w:ind w:left="0" w:right="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本公司在确定与合同成本有关的资产的减值损失时，首先对按照其他相关企业会计准则确认的、与合同有关的其他资产 确定减值损失;然后根据其账面价值高于本公司因转让与资产相关的商品预期能够取得的剩余对价以及为转让该相关商品估 计将要发生的成本这两项的差额的，超出部分应当计提减值准备，并确认为资产减值损失。</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958"/>
      <w:bookmarkEnd w:id="959"/>
      <w:bookmarkEnd w:id="961"/>
    </w:p>
    <w:p>
      <w:pPr>
        <w:pStyle w:val="Style27"/>
        <w:keepNext w:val="0"/>
        <w:keepLines w:val="0"/>
        <w:widowControl w:val="0"/>
        <w:shd w:val="clear" w:color="auto" w:fill="auto"/>
        <w:tabs>
          <w:tab w:pos="845" w:val="left"/>
        </w:tabs>
        <w:bidi w:val="0"/>
        <w:spacing w:before="0" w:after="0" w:line="316" w:lineRule="exact"/>
        <w:ind w:left="0" w:right="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划分为持有待售类别的条件</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同时满足下列条件的非流动资产或处置组，确认为持有待售类别：</w:t>
      </w:r>
    </w:p>
    <w:p>
      <w:pPr>
        <w:pStyle w:val="Style27"/>
        <w:keepNext w:val="0"/>
        <w:keepLines w:val="0"/>
        <w:widowControl w:val="0"/>
        <w:numPr>
          <w:ilvl w:val="0"/>
          <w:numId w:val="107"/>
        </w:numPr>
        <w:shd w:val="clear" w:color="auto" w:fill="auto"/>
        <w:tabs>
          <w:tab w:pos="706" w:val="left"/>
        </w:tabs>
        <w:bidi w:val="0"/>
        <w:spacing w:before="0" w:after="0" w:line="316" w:lineRule="exact"/>
        <w:ind w:left="0" w:right="0"/>
        <w:jc w:val="both"/>
      </w:pPr>
      <w:bookmarkStart w:id="963" w:name="bookmark963"/>
      <w:bookmarkEnd w:id="963"/>
      <w:r>
        <w:rPr>
          <w:color w:val="000000"/>
          <w:spacing w:val="0"/>
          <w:w w:val="100"/>
          <w:position w:val="0"/>
        </w:rPr>
        <w:t>根据类似交易中出售此类资产或处置组的惯例，在当前状况下即可立即出售；</w:t>
      </w:r>
    </w:p>
    <w:p>
      <w:pPr>
        <w:pStyle w:val="Style27"/>
        <w:keepNext w:val="0"/>
        <w:keepLines w:val="0"/>
        <w:widowControl w:val="0"/>
        <w:numPr>
          <w:ilvl w:val="0"/>
          <w:numId w:val="107"/>
        </w:numPr>
        <w:shd w:val="clear" w:color="auto" w:fill="auto"/>
        <w:tabs>
          <w:tab w:pos="670" w:val="left"/>
        </w:tabs>
        <w:bidi w:val="0"/>
        <w:spacing w:before="0" w:after="0" w:line="326" w:lineRule="exact"/>
        <w:ind w:left="0" w:right="0"/>
        <w:jc w:val="both"/>
      </w:pPr>
      <w:bookmarkStart w:id="964" w:name="bookmark964"/>
      <w:bookmarkEnd w:id="964"/>
      <w:r>
        <w:rPr>
          <w:color w:val="000000"/>
          <w:spacing w:val="0"/>
          <w:w w:val="100"/>
          <w:position w:val="0"/>
        </w:rPr>
        <w:t>出售极可能发生，即公司已经就一项出售计划作出决议且获得确定的购买承诺，预计出售将在一年内完成。有关规定 要求公司相关权力机构或者监管部门批准后方可出售的，已经获得批准。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27"/>
        <w:keepNext w:val="0"/>
        <w:keepLines w:val="0"/>
        <w:widowControl w:val="0"/>
        <w:shd w:val="clear" w:color="auto" w:fill="auto"/>
        <w:tabs>
          <w:tab w:pos="845" w:val="left"/>
        </w:tabs>
        <w:bidi w:val="0"/>
        <w:spacing w:before="0" w:after="0" w:line="317"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持有待售的非流动资产或处置组的计量</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持有待售资产减值准备。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对于取得日划分为持有待售类别的非流动资产或处置组，公司在初始计量时比较假定其不划分为持有待售类别情况下的 初始计量金额和公允价值减去出售费用后的净额，以两者孰低计量。除公司合并中取得的非流动资产或处置组外，由非流动 资产或处置组以公允价值减去出售费用后的净额作为初始计量金额而产生的差额，计入当期损益。</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公司在资产负债表日重新计量持有待售的处置组时，首先按照相关会计准则规定计量处置组中资产和负债的账面价值， 然后按照上款的规定进行会计处理。</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对于持有待售的处置组确认的资产减值损失金额，先抵减处置组中商誉的账面价值，再根据处置组中适用准则计量规定 </w:t>
      </w:r>
      <w:r>
        <w:rPr>
          <w:color w:val="000000"/>
          <w:spacing w:val="0"/>
          <w:w w:val="100"/>
          <w:position w:val="0"/>
        </w:rPr>
        <w:t>的各项非流动资产账面价值所占比重，按比例抵减其账面价值。</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后续资产负债表日持有待售的处置组公允价值减去出售费用后的净额增加的，以前减记的金额予以恢复，并在划分为持 有待售类别后适用准则计量规定的非流动资产确认的资产减值损失金额内转回，转回金额计入当期损益。已抵减的商誉账面 价值，以及适用准则计量规定的非流动资产在划分为持有待售类别前确认的资产减值损失不得转回。</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持有待售的处置组确认的资产减值损失后续转回金额，根据处置组中除商誉外适用准则计量规定的各项非流动资产账面 价值所占比重，按比例增加其账面价值。</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27"/>
        <w:keepNext w:val="0"/>
        <w:keepLines w:val="0"/>
        <w:widowControl w:val="0"/>
        <w:numPr>
          <w:ilvl w:val="0"/>
          <w:numId w:val="109"/>
        </w:numPr>
        <w:shd w:val="clear" w:color="auto" w:fill="auto"/>
        <w:tabs>
          <w:tab w:pos="661" w:val="left"/>
        </w:tabs>
        <w:bidi w:val="0"/>
        <w:spacing w:before="0" w:after="140" w:line="326" w:lineRule="exact"/>
        <w:ind w:left="0" w:right="0"/>
        <w:jc w:val="both"/>
      </w:pPr>
      <w:bookmarkStart w:id="966" w:name="bookmark966"/>
      <w:bookmarkEnd w:id="966"/>
      <w:r>
        <w:rPr>
          <w:color w:val="000000"/>
          <w:spacing w:val="0"/>
          <w:w w:val="100"/>
          <w:position w:val="0"/>
        </w:rPr>
        <w:t>划分为持有待售类别前的账面价值，按照假定不划分为持有待售类别情况下本应确认的折旧、摊销或减值等进行调整 后的金额；</w:t>
      </w:r>
    </w:p>
    <w:p>
      <w:pPr>
        <w:pStyle w:val="Style27"/>
        <w:keepNext w:val="0"/>
        <w:keepLines w:val="0"/>
        <w:widowControl w:val="0"/>
        <w:numPr>
          <w:ilvl w:val="0"/>
          <w:numId w:val="109"/>
        </w:numPr>
        <w:shd w:val="clear" w:color="auto" w:fill="auto"/>
        <w:tabs>
          <w:tab w:pos="720" w:val="left"/>
        </w:tabs>
        <w:bidi w:val="0"/>
        <w:spacing w:before="0" w:after="0" w:line="360" w:lineRule="auto"/>
        <w:ind w:left="0" w:right="0"/>
        <w:jc w:val="both"/>
      </w:pPr>
      <w:bookmarkStart w:id="967" w:name="bookmark967"/>
      <w:bookmarkEnd w:id="967"/>
      <w:r>
        <w:rPr>
          <w:color w:val="000000"/>
          <w:spacing w:val="0"/>
          <w:w w:val="100"/>
          <w:position w:val="0"/>
        </w:rPr>
        <w:t>可收回金额。</w:t>
      </w:r>
    </w:p>
    <w:p>
      <w:pPr>
        <w:pStyle w:val="Style27"/>
        <w:keepNext w:val="0"/>
        <w:keepLines w:val="0"/>
        <w:widowControl w:val="0"/>
        <w:shd w:val="clear" w:color="auto" w:fill="auto"/>
        <w:bidi w:val="0"/>
        <w:spacing w:before="0" w:after="400" w:line="319" w:lineRule="exact"/>
        <w:ind w:left="0" w:right="0"/>
        <w:jc w:val="both"/>
      </w:pPr>
      <w:r>
        <w:rPr>
          <w:color w:val="000000"/>
          <w:spacing w:val="0"/>
          <w:w w:val="100"/>
          <w:position w:val="0"/>
        </w:rPr>
        <w:t>公司终止确认持有待售的非流动资产或处置组时，将尚未确认的利得或损失计入当期损益。</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bookmarkEnd w:id="970"/>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968"/>
      <w:bookmarkEnd w:id="969"/>
      <w:bookmarkEnd w:id="971"/>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长期应收款预期信用损失的确定方法及会计处理方法</w:t>
      </w:r>
    </w:p>
    <w:p>
      <w:pPr>
        <w:pStyle w:val="Style27"/>
        <w:keepNext w:val="0"/>
        <w:keepLines w:val="0"/>
        <w:widowControl w:val="0"/>
        <w:shd w:val="clear" w:color="auto" w:fill="auto"/>
        <w:bidi w:val="0"/>
        <w:spacing w:before="0" w:after="400" w:line="319"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2"/>
        <w:keepNext/>
        <w:keepLines/>
        <w:widowControl w:val="0"/>
        <w:shd w:val="clear" w:color="auto" w:fill="auto"/>
        <w:tabs>
          <w:tab w:pos="954" w:val="left"/>
        </w:tabs>
        <w:bidi w:val="0"/>
        <w:spacing w:before="0" w:after="280" w:line="240" w:lineRule="auto"/>
        <w:ind w:left="0" w:right="0" w:firstLine="48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972"/>
      <w:bookmarkEnd w:id="973"/>
      <w:bookmarkEnd w:id="975"/>
    </w:p>
    <w:p>
      <w:pPr>
        <w:pStyle w:val="Style27"/>
        <w:keepNext w:val="0"/>
        <w:keepLines w:val="0"/>
        <w:widowControl w:val="0"/>
        <w:shd w:val="clear" w:color="auto" w:fill="auto"/>
        <w:tabs>
          <w:tab w:pos="845" w:val="left"/>
        </w:tabs>
        <w:bidi w:val="0"/>
        <w:spacing w:before="0" w:after="0" w:line="319"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共同控制、重大影响的判断标准</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按照相关约定对某项安排所共有的控制，并且该安排的相关活动必须经过分享控制权的参与方一致同意后才能决策，则 视为共同控制。如果存在两个或两个以上的参与方组合能够集体控制某项安排的，不视为共同控制。</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对被投资单位的财务和经营政策有参与决策的权力，但并不能够控制或者与其他方一起共同控制这些政策的制定，则视 为对被投资单位实施重大影响。</w:t>
      </w:r>
    </w:p>
    <w:p>
      <w:pPr>
        <w:pStyle w:val="Style27"/>
        <w:keepNext w:val="0"/>
        <w:keepLines w:val="0"/>
        <w:widowControl w:val="0"/>
        <w:shd w:val="clear" w:color="auto" w:fill="auto"/>
        <w:tabs>
          <w:tab w:pos="845" w:val="left"/>
        </w:tabs>
        <w:bidi w:val="0"/>
        <w:spacing w:before="0" w:after="0" w:line="319" w:lineRule="exact"/>
        <w:ind w:left="0" w:right="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初始投资成本确定</w:t>
      </w:r>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的相关内容确认 初始投资成本；除企业合并形成的长期股权投资以外，其他方式取得的长期股权投资，按照下述方法确认其初始投资成本：</w:t>
      </w:r>
    </w:p>
    <w:p>
      <w:pPr>
        <w:pStyle w:val="Style27"/>
        <w:keepNext w:val="0"/>
        <w:keepLines w:val="0"/>
        <w:widowControl w:val="0"/>
        <w:numPr>
          <w:ilvl w:val="0"/>
          <w:numId w:val="111"/>
        </w:numPr>
        <w:shd w:val="clear" w:color="auto" w:fill="auto"/>
        <w:tabs>
          <w:tab w:pos="661" w:val="left"/>
        </w:tabs>
        <w:bidi w:val="0"/>
        <w:spacing w:before="0" w:after="0" w:line="323" w:lineRule="exact"/>
        <w:ind w:left="0" w:right="0"/>
        <w:jc w:val="both"/>
      </w:pPr>
      <w:bookmarkStart w:id="978" w:name="bookmark978"/>
      <w:bookmarkEnd w:id="978"/>
      <w:r>
        <w:rPr>
          <w:color w:val="000000"/>
          <w:spacing w:val="0"/>
          <w:w w:val="100"/>
          <w:position w:val="0"/>
        </w:rPr>
        <w:t>以支付现金取得的长期股权投资，应当按照实际支付的购买价款作为初始投资成本。初始投资成本包括与取得长期股 权投资直接相关的费用、税金及其他必要支出。</w:t>
      </w:r>
    </w:p>
    <w:p>
      <w:pPr>
        <w:pStyle w:val="Style27"/>
        <w:keepNext w:val="0"/>
        <w:keepLines w:val="0"/>
        <w:widowControl w:val="0"/>
        <w:numPr>
          <w:ilvl w:val="0"/>
          <w:numId w:val="111"/>
        </w:numPr>
        <w:shd w:val="clear" w:color="auto" w:fill="auto"/>
        <w:tabs>
          <w:tab w:pos="670" w:val="left"/>
        </w:tabs>
        <w:bidi w:val="0"/>
        <w:spacing w:before="0" w:after="0" w:line="323" w:lineRule="exact"/>
        <w:ind w:left="0" w:right="0"/>
        <w:jc w:val="both"/>
      </w:pPr>
      <w:bookmarkStart w:id="979" w:name="bookmark979"/>
      <w:bookmarkEnd w:id="979"/>
      <w:r>
        <w:rPr>
          <w:color w:val="000000"/>
          <w:spacing w:val="0"/>
          <w:w w:val="100"/>
          <w:position w:val="0"/>
        </w:rPr>
        <w:t>以发行权益性证券取得的长期股权投资，应当按照发行权益性证券的公允价值作为初始投资成本。与发行权益性证券 直接相关的费用，应当按照《企业会计准则第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w:t>
      </w:r>
    </w:p>
    <w:p>
      <w:pPr>
        <w:pStyle w:val="Style27"/>
        <w:keepNext w:val="0"/>
        <w:keepLines w:val="0"/>
        <w:widowControl w:val="0"/>
        <w:numPr>
          <w:ilvl w:val="0"/>
          <w:numId w:val="111"/>
        </w:numPr>
        <w:shd w:val="clear" w:color="auto" w:fill="auto"/>
        <w:tabs>
          <w:tab w:pos="675" w:val="left"/>
        </w:tabs>
        <w:bidi w:val="0"/>
        <w:spacing w:before="0" w:after="140" w:line="323" w:lineRule="exact"/>
        <w:ind w:left="0" w:right="0"/>
        <w:jc w:val="both"/>
      </w:pPr>
      <w:bookmarkStart w:id="980" w:name="bookmark980"/>
      <w:bookmarkEnd w:id="980"/>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7"/>
        <w:keepNext w:val="0"/>
        <w:keepLines w:val="0"/>
        <w:widowControl w:val="0"/>
        <w:numPr>
          <w:ilvl w:val="0"/>
          <w:numId w:val="111"/>
        </w:numPr>
        <w:shd w:val="clear" w:color="auto" w:fill="auto"/>
        <w:bidi w:val="0"/>
        <w:spacing w:before="0" w:after="140" w:line="240" w:lineRule="auto"/>
        <w:ind w:left="0" w:right="0"/>
        <w:jc w:val="both"/>
      </w:pPr>
      <w:bookmarkStart w:id="981" w:name="bookmark981"/>
      <w:bookmarkEnd w:id="981"/>
      <w:r>
        <w:rPr>
          <w:color w:val="000000"/>
          <w:spacing w:val="0"/>
          <w:w w:val="100"/>
          <w:position w:val="0"/>
        </w:rPr>
        <w:t>通过债务重组取得的长期股权投资，其初始投资成本按照公允价值为基础确定。</w:t>
      </w:r>
    </w:p>
    <w:p>
      <w:pPr>
        <w:pStyle w:val="Style27"/>
        <w:keepNext w:val="0"/>
        <w:keepLines w:val="0"/>
        <w:widowControl w:val="0"/>
        <w:shd w:val="clear" w:color="auto" w:fill="auto"/>
        <w:bidi w:val="0"/>
        <w:spacing w:before="0" w:after="0" w:line="240" w:lineRule="auto"/>
        <w:ind w:left="0" w:right="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）后续计量及损益确认方法</w:t>
      </w:r>
    </w:p>
    <w:p>
      <w:pPr>
        <w:pStyle w:val="Style27"/>
        <w:keepNext w:val="0"/>
        <w:keepLines w:val="0"/>
        <w:widowControl w:val="0"/>
        <w:shd w:val="clear" w:color="auto" w:fill="auto"/>
        <w:tabs>
          <w:tab w:pos="689" w:val="left"/>
        </w:tabs>
        <w:bidi w:val="0"/>
        <w:spacing w:before="0" w:after="0" w:line="360" w:lineRule="auto"/>
        <w:ind w:left="0" w:right="0"/>
        <w:jc w:val="both"/>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成本法后续计量</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公司能够对被投资单位实施控制的长期股权投资采用成本法核算，长期股权投资按照初始投资成本计价。追加或收回投 资调整长期股权投资的成本。被投资单位宣告分派的现金股利或利润，确认为当期投资收益。</w:t>
      </w:r>
    </w:p>
    <w:p>
      <w:pPr>
        <w:pStyle w:val="Style27"/>
        <w:keepNext w:val="0"/>
        <w:keepLines w:val="0"/>
        <w:widowControl w:val="0"/>
        <w:shd w:val="clear" w:color="auto" w:fill="auto"/>
        <w:tabs>
          <w:tab w:pos="708" w:val="left"/>
        </w:tabs>
        <w:bidi w:val="0"/>
        <w:spacing w:before="0" w:after="0" w:line="360" w:lineRule="auto"/>
        <w:ind w:left="0" w:right="0"/>
        <w:jc w:val="both"/>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w:t>
        <w:tab/>
        <w:t>权益法后续计量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公司对联营企业和合营企业的长期股权投资，采用权益法核算，长期股权投资的初始投资成本大于投资时应享有被投资 单位可辨认净资产公允价值份额的，不调整长期股权投资的初始投资成本；长期股权投资的初始投资成本小于投资时应享有 被投资单位可辨认净资产公允价值份额的，其差额计入当期损益，同时调整长期股权投资的成本。</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采用权益法核算时，投资方取得长期股权投资后，按照应享有或应分担的被投资单位实现的净损益和其他综合收益的份 额，分别确认投资收益和其他综合收益，同时调整长期股权投资的账面价值；投资方按照被投资单位宣告分派的利润或现金 股利计算应享有的部分，相应减少长期股权投资的账面价值；投资方对于被投资单位除净损益、其他综合收益和利润分配以 外所有者权益的其他变动，调整长期股权投资的账面价值并计入所有者权益。投资方在确认应享有被投资单位净损益的份额 时，以取得投资时被投资单位可辨认净资产的公允价值为基础，对被投资单位的净利润进行调整后确认。被投资单位采用的 会计政策及会计期间与投资方不一致的，按照投资方的会计政策及会计期间对被投资单位的财务报表进行调整，并据以确认 投资收益和其他综合收益等。</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投资方确认被投资单位发生的净亏损，以长期股权投资的账面价值以及其他实质上构成对被投资单位净投资的长期权益 减记至零为限，投资方负有承担额外损失义务的除外。被投资单位以后实现净利润的，投资方在其收益分享额弥补未确认的 亏损分担额后，恢复确认收益分享额。</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投资方计算确认应享有或应分担被投资单位的净损益时，与联营企业、合营企业之间发生的未实现内部交易损益按照应 享有的比例计算归属于投资方的部分，予以抵销，在此基础上确认投资收益。投资方与被投资单位发生的未实现内部交易损 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号——资产减值》等的有关规定属于资产减值损失的，全额确认。</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投资方对联营企业的权益性投资，其中一部分通过风险投资机构、共同基金、信托公司或包括投连险基金在内的类似主 体间接持有的，无论以上主体是否对这部分投资具有重大影响，投资方都按照金融工具政策的有关规定，对间接持有的该部 分投资选择以公允价值计量且其变动计入损益，并对其余部分采用权益法核算。</w:t>
      </w:r>
    </w:p>
    <w:p>
      <w:pPr>
        <w:pStyle w:val="Style27"/>
        <w:keepNext w:val="0"/>
        <w:keepLines w:val="0"/>
        <w:widowControl w:val="0"/>
        <w:shd w:val="clear" w:color="auto" w:fill="auto"/>
        <w:tabs>
          <w:tab w:pos="708" w:val="left"/>
        </w:tabs>
        <w:bidi w:val="0"/>
        <w:spacing w:before="0" w:after="0" w:line="314" w:lineRule="exact"/>
        <w:ind w:left="0" w:right="0"/>
        <w:jc w:val="both"/>
      </w:pPr>
      <w:bookmarkStart w:id="985" w:name="bookmark985"/>
      <w:r>
        <w:rPr>
          <w:rFonts w:ascii="Times New Roman" w:eastAsia="Times New Roman" w:hAnsi="Times New Roman" w:cs="Times New Roman"/>
          <w:color w:val="000000"/>
          <w:spacing w:val="0"/>
          <w:w w:val="100"/>
          <w:position w:val="0"/>
          <w:sz w:val="18"/>
          <w:szCs w:val="18"/>
        </w:rPr>
        <w:t>3</w:t>
      </w:r>
      <w:bookmarkEnd w:id="985"/>
      <w:r>
        <w:rPr>
          <w:color w:val="000000"/>
          <w:spacing w:val="0"/>
          <w:w w:val="100"/>
          <w:position w:val="0"/>
        </w:rPr>
        <w:t>）</w:t>
        <w:tab/>
        <w:t>因追加投资等原因能够对被投资单位施加重大影响或实施共同控制但不构成控制的处理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号——金融工具确认和计量》确定的原持有的股权投资的公允价值加上新增投资成本之和，作 为改按权益法核算的初始投资成本。原持有的股权投资指定为以公允价值计量且其变动计入其他综合收益的非交易性权益工 具投资的，其公允价值与账面价值之间的差额，以及原计入其他综合收益的累计公允价值变动转入改按权益法核算时的留存 收益。</w:t>
      </w:r>
    </w:p>
    <w:p>
      <w:pPr>
        <w:pStyle w:val="Style27"/>
        <w:keepNext w:val="0"/>
        <w:keepLines w:val="0"/>
        <w:widowControl w:val="0"/>
        <w:shd w:val="clear" w:color="auto" w:fill="auto"/>
        <w:tabs>
          <w:tab w:pos="708" w:val="left"/>
        </w:tabs>
        <w:bidi w:val="0"/>
        <w:spacing w:before="0" w:after="0" w:line="317" w:lineRule="exact"/>
        <w:ind w:left="0" w:right="0"/>
        <w:jc w:val="both"/>
      </w:pPr>
      <w:bookmarkStart w:id="986" w:name="bookmark986"/>
      <w:r>
        <w:rPr>
          <w:rFonts w:ascii="Times New Roman" w:eastAsia="Times New Roman" w:hAnsi="Times New Roman" w:cs="Times New Roman"/>
          <w:color w:val="000000"/>
          <w:spacing w:val="0"/>
          <w:w w:val="100"/>
          <w:position w:val="0"/>
          <w:sz w:val="18"/>
          <w:szCs w:val="18"/>
        </w:rPr>
        <w:t>4</w:t>
      </w:r>
      <w:bookmarkEnd w:id="986"/>
      <w:r>
        <w:rPr>
          <w:color w:val="000000"/>
          <w:spacing w:val="0"/>
          <w:w w:val="100"/>
          <w:position w:val="0"/>
        </w:rPr>
        <w:t>）</w:t>
        <w:tab/>
        <w:t>处置部分股权的处理</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因处置部分股权投资等原因丧失了对被投资单位的共同控制或重大影响的，处置后的剩余股权改按本附注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的政策核算，其在丧失共同控制或重大影响之日的公允价值与账面价值之间的差额计入当期损益。原股权投资因采用权益法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因处置部分权益性投资等原因丧失了对被投资单位的控制的，在编制个别财务报表时，处置后的剩余股权能够对被投资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的有关政策进行会计处理，其在丧失 控制之日的公允价值与账面价值间的差额计入当期损益。在编制合并财务报表时，按照本附注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的相关内容处理。</w:t>
      </w:r>
    </w:p>
    <w:p>
      <w:pPr>
        <w:pStyle w:val="Style27"/>
        <w:keepNext w:val="0"/>
        <w:keepLines w:val="0"/>
        <w:widowControl w:val="0"/>
        <w:shd w:val="clear" w:color="auto" w:fill="auto"/>
        <w:tabs>
          <w:tab w:pos="708" w:val="left"/>
        </w:tabs>
        <w:bidi w:val="0"/>
        <w:spacing w:before="0" w:after="0" w:line="314" w:lineRule="exact"/>
        <w:ind w:left="0" w:right="0"/>
        <w:jc w:val="both"/>
      </w:pPr>
      <w:bookmarkStart w:id="987" w:name="bookmark987"/>
      <w:r>
        <w:rPr>
          <w:rFonts w:ascii="Times New Roman" w:eastAsia="Times New Roman" w:hAnsi="Times New Roman" w:cs="Times New Roman"/>
          <w:color w:val="000000"/>
          <w:spacing w:val="0"/>
          <w:w w:val="100"/>
          <w:position w:val="0"/>
          <w:sz w:val="18"/>
          <w:szCs w:val="18"/>
        </w:rPr>
        <w:t>5</w:t>
      </w:r>
      <w:bookmarkEnd w:id="987"/>
      <w:r>
        <w:rPr>
          <w:color w:val="000000"/>
          <w:spacing w:val="0"/>
          <w:w w:val="100"/>
          <w:position w:val="0"/>
        </w:rPr>
        <w:t>）</w:t>
        <w:tab/>
        <w:t>对联营企业或合营企业的权益性投资全部或部分分类为持有待售资产的处理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分类为持有待售资产的对联营企业或合营企业的权益性投资，以账面价值与公允价值减去处置费用孰低的金额列示，公 允价值减去处置费用低于原账面价值的金额，确认为资产减值损失。对于未划分为持有待售资产的剩余权益性投资，采用权 益法进行会计处理。已划分为持有待售的对联营企业或合营企业的权益性投资，不再符合持有待售资产分类条件的，从被分 类为持有待售资产之日起采用权益法进行追溯调整。分类为持有待售期间的财务报表作相应调整。</w:t>
      </w:r>
    </w:p>
    <w:p>
      <w:pPr>
        <w:pStyle w:val="Style27"/>
        <w:keepNext w:val="0"/>
        <w:keepLines w:val="0"/>
        <w:widowControl w:val="0"/>
        <w:shd w:val="clear" w:color="auto" w:fill="auto"/>
        <w:bidi w:val="0"/>
        <w:spacing w:before="0" w:after="0" w:line="310" w:lineRule="exact"/>
        <w:ind w:left="0" w:right="0"/>
        <w:jc w:val="left"/>
      </w:pPr>
      <w:bookmarkStart w:id="988" w:name="bookmark988"/>
      <w:r>
        <w:rPr>
          <w:rFonts w:ascii="Times New Roman" w:eastAsia="Times New Roman" w:hAnsi="Times New Roman" w:cs="Times New Roman"/>
          <w:color w:val="000000"/>
          <w:spacing w:val="0"/>
          <w:w w:val="100"/>
          <w:position w:val="0"/>
          <w:sz w:val="18"/>
          <w:szCs w:val="18"/>
        </w:rPr>
        <w:t>6</w:t>
      </w:r>
      <w:bookmarkEnd w:id="988"/>
      <w:r>
        <w:rPr>
          <w:color w:val="000000"/>
          <w:spacing w:val="0"/>
          <w:w w:val="100"/>
          <w:position w:val="0"/>
        </w:rPr>
        <w:t>）处置长期股权投资的处理</w:t>
      </w:r>
    </w:p>
    <w:p>
      <w:pPr>
        <w:pStyle w:val="Style27"/>
        <w:keepNext w:val="0"/>
        <w:keepLines w:val="0"/>
        <w:widowControl w:val="0"/>
        <w:shd w:val="clear" w:color="auto" w:fill="auto"/>
        <w:bidi w:val="0"/>
        <w:spacing w:before="0" w:after="380" w:line="307" w:lineRule="exact"/>
        <w:ind w:left="0" w:right="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32"/>
        <w:keepNext/>
        <w:keepLines/>
        <w:widowControl w:val="0"/>
        <w:shd w:val="clear" w:color="auto" w:fill="auto"/>
        <w:bidi w:val="0"/>
        <w:spacing w:before="0" w:after="280" w:line="240" w:lineRule="auto"/>
        <w:ind w:left="0" w:right="0" w:firstLine="48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89"/>
      <w:bookmarkEnd w:id="990"/>
      <w:bookmarkEnd w:id="992"/>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成本法计量</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折旧或摊销方法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投资性房地产包括已出租持有并准备增值后转让的土地使用权以及已出租的建筑物，以实际成本进行初始计量。与投资 性房地产有关的后续支出，在相关的经济利益很可能流入本公司且其成本能够可靠的计量时，计入投资性房地产成本；否则， 在发生时计入当期损益。</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本公司采用成本模式对所有投资性房地产进行后续计量，按其预计使用寿命及净残值率对建筑物和土地使用权计提折旧 或摊销。投资性房地产的预计使用寿命、净残值率及年折旧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386"/>
        <w:gridCol w:w="2381"/>
        <w:gridCol w:w="2381"/>
        <w:gridCol w:w="2390"/>
      </w:tblGrid>
      <w:tr>
        <w:trPr>
          <w:trHeight w:val="3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预计净残值率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年折旧（摊销）率</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8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93"/>
      <w:bookmarkEnd w:id="994"/>
      <w:bookmarkEnd w:id="996"/>
    </w:p>
    <w:p>
      <w:pPr>
        <w:pStyle w:val="Style42"/>
        <w:keepNext/>
        <w:keepLines/>
        <w:widowControl w:val="0"/>
        <w:shd w:val="clear" w:color="auto" w:fill="auto"/>
        <w:bidi w:val="0"/>
        <w:spacing w:before="0" w:after="280" w:line="240" w:lineRule="auto"/>
        <w:ind w:left="0" w:right="0" w:firstLine="48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0"/>
      <w:bookmarkEnd w:id="997"/>
      <w:bookmarkEnd w:id="998"/>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固定资产是指为生产商品、提供劳务、出租或经营管理而持有的，使用寿命超过一个会计年度的有形资产。固定资产同 时满足下列条件的，才能予以确认：与该固定资产有关的经济利益很可能流入企业；该固定资产的成本能够可靠地计量。</w:t>
      </w:r>
    </w:p>
    <w:p>
      <w:pPr>
        <w:pStyle w:val="Style42"/>
        <w:keepNext/>
        <w:keepLines/>
        <w:widowControl w:val="0"/>
        <w:shd w:val="clear" w:color="auto" w:fill="auto"/>
        <w:bidi w:val="0"/>
        <w:spacing w:before="0" w:after="320" w:line="240" w:lineRule="auto"/>
        <w:ind w:left="0" w:right="0" w:firstLine="48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1"/>
      <w:bookmarkEnd w:id="1002"/>
      <w:bookmarkEnd w:id="100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20-40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2.25-4.75%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18-23.75%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18-31.67%</w:t>
            </w:r>
          </w:p>
        </w:tc>
      </w:tr>
    </w:tbl>
    <w:p>
      <w:pPr>
        <w:widowControl w:val="0"/>
        <w:spacing w:after="319" w:line="1" w:lineRule="exact"/>
      </w:pPr>
    </w:p>
    <w:p>
      <w:pPr>
        <w:pStyle w:val="Style32"/>
        <w:keepNext/>
        <w:keepLines/>
        <w:widowControl w:val="0"/>
        <w:shd w:val="clear" w:color="auto" w:fill="auto"/>
        <w:tabs>
          <w:tab w:pos="963" w:val="left"/>
        </w:tabs>
        <w:bidi w:val="0"/>
        <w:spacing w:before="0" w:after="280" w:line="240" w:lineRule="auto"/>
        <w:ind w:left="0" w:right="0" w:firstLine="48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005"/>
      <w:bookmarkEnd w:id="1006"/>
      <w:bookmarkEnd w:id="1008"/>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在建工程按实际发生的成本计量。实际成本包括建筑费用、其他为使在建工程达到预定可使用状态所发生的必要支出以 及在资产达到预定可使用状态之前所发生的符合资本化条件的借款费用。在建工程在达到预定可使用状态时，转入固定资产 并自次月起开始计提折旧。</w:t>
      </w:r>
    </w:p>
    <w:p>
      <w:pPr>
        <w:pStyle w:val="Style32"/>
        <w:keepNext/>
        <w:keepLines/>
        <w:widowControl w:val="0"/>
        <w:shd w:val="clear" w:color="auto" w:fill="auto"/>
        <w:tabs>
          <w:tab w:pos="963" w:val="left"/>
        </w:tabs>
        <w:bidi w:val="0"/>
        <w:spacing w:before="0" w:after="280" w:line="240" w:lineRule="auto"/>
        <w:ind w:left="0" w:right="0" w:firstLine="48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1009"/>
      <w:bookmarkEnd w:id="1010"/>
      <w:bookmarkEnd w:id="1012"/>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发生的可直接归属于需要经过相当长时间的购建活动才能达到预定可使用状态之固定资产的购建的借款费用，在资产支 </w:t>
      </w:r>
      <w:r>
        <w:rPr>
          <w:color w:val="000000"/>
          <w:spacing w:val="0"/>
          <w:w w:val="100"/>
          <w:position w:val="0"/>
        </w:rPr>
        <w:t>出及借款费用已经发生、为使资产达到预定可使用状态所必要的购建活动已经开始时，开始资本化并计入该资产的成本。当 购建的资产达到预定可使用状态时停止资本化，其后发生的借款费用计入当期损益。如果资产的购建活动发生非正常中断， 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个月，暂停借款费用的资本化，直至资产的购建活动重新开始。</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在资本化期间内，专门借款（指为购建或者生产符合资本化条件的资产而专门借入的款项）以专门借款当期实际发生的 利息费用，减去将尚未动用的借款资金存入银行取得的利息收入或进行暂时性投资取得的投资收益后确定应予资本化的利息 金额；一般借款则根据累计资产支出超过专门借款部分的资产支出加权平均数乘以所占用一般借款的资本化率，计算确定一 般借款应予资本化的利息金额。资本化率根据一般借款加权平均利率计算确定。</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tabs>
          <w:tab w:pos="963" w:val="left"/>
        </w:tabs>
        <w:bidi w:val="0"/>
        <w:spacing w:before="0" w:after="280" w:line="240" w:lineRule="auto"/>
        <w:ind w:left="0" w:right="0" w:firstLine="48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1013"/>
      <w:bookmarkEnd w:id="1014"/>
      <w:bookmarkEnd w:id="1016"/>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使用权资产，是指本公司作为承租人可在租赁期内使用租赁资产的权利。</w:t>
      </w:r>
    </w:p>
    <w:p>
      <w:pPr>
        <w:pStyle w:val="Style27"/>
        <w:keepNext w:val="0"/>
        <w:keepLines w:val="0"/>
        <w:widowControl w:val="0"/>
        <w:shd w:val="clear" w:color="auto" w:fill="auto"/>
        <w:tabs>
          <w:tab w:pos="845" w:val="left"/>
        </w:tabs>
        <w:bidi w:val="0"/>
        <w:spacing w:before="0" w:after="0" w:line="317" w:lineRule="exact"/>
        <w:ind w:left="0" w:right="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使用权资产的初始计量</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在租赁期开始日，本公司按照成本对使用权资产进行初始计量。该成本包括下列四项：</w:t>
      </w:r>
    </w:p>
    <w:p>
      <w:pPr>
        <w:pStyle w:val="Style27"/>
        <w:keepNext w:val="0"/>
        <w:keepLines w:val="0"/>
        <w:widowControl w:val="0"/>
        <w:numPr>
          <w:ilvl w:val="0"/>
          <w:numId w:val="113"/>
        </w:numPr>
        <w:shd w:val="clear" w:color="auto" w:fill="auto"/>
        <w:tabs>
          <w:tab w:pos="706" w:val="left"/>
        </w:tabs>
        <w:bidi w:val="0"/>
        <w:spacing w:before="0" w:after="120" w:line="317" w:lineRule="exact"/>
        <w:ind w:left="0" w:right="0"/>
        <w:jc w:val="left"/>
      </w:pPr>
      <w:bookmarkStart w:id="1018" w:name="bookmark1018"/>
      <w:bookmarkEnd w:id="1018"/>
      <w:r>
        <w:rPr>
          <w:color w:val="000000"/>
          <w:spacing w:val="0"/>
          <w:w w:val="100"/>
          <w:position w:val="0"/>
        </w:rPr>
        <w:t>租赁负债的初始计量金额；</w:t>
      </w:r>
    </w:p>
    <w:p>
      <w:pPr>
        <w:pStyle w:val="Style18"/>
        <w:keepNext w:val="0"/>
        <w:keepLines w:val="0"/>
        <w:widowControl w:val="0"/>
        <w:numPr>
          <w:ilvl w:val="0"/>
          <w:numId w:val="113"/>
        </w:numPr>
        <w:shd w:val="clear" w:color="auto" w:fill="auto"/>
        <w:tabs>
          <w:tab w:pos="720" w:val="left"/>
        </w:tabs>
        <w:bidi w:val="0"/>
        <w:spacing w:before="0" w:after="120" w:line="240" w:lineRule="auto"/>
        <w:ind w:left="0" w:right="0" w:firstLine="400"/>
        <w:jc w:val="left"/>
        <w:rPr>
          <w:sz w:val="14"/>
          <w:szCs w:val="14"/>
        </w:rPr>
      </w:pPr>
      <w:bookmarkStart w:id="1019" w:name="bookmark1019"/>
      <w:bookmarkEnd w:id="1019"/>
      <w:r>
        <w:rPr>
          <w:color w:val="000000"/>
          <w:spacing w:val="0"/>
          <w:w w:val="100"/>
          <w:position w:val="0"/>
          <w:sz w:val="18"/>
          <w:szCs w:val="18"/>
        </w:rPr>
        <w:t>V</w:t>
      </w:r>
      <w:r>
        <w:rPr>
          <w:rFonts w:ascii="SimSun" w:eastAsia="SimSun" w:hAnsi="SimSun" w:cs="SimSun"/>
          <w:color w:val="000000"/>
          <w:spacing w:val="0"/>
          <w:w w:val="100"/>
          <w:position w:val="0"/>
          <w:sz w:val="14"/>
          <w:szCs w:val="14"/>
        </w:rPr>
        <w:t>亓二力'木</w:t>
      </w:r>
      <w:r>
        <w:rPr>
          <w:color w:val="000000"/>
          <w:spacing w:val="0"/>
          <w:w w:val="100"/>
          <w:position w:val="0"/>
          <w:sz w:val="18"/>
          <w:szCs w:val="18"/>
        </w:rPr>
        <w:t>hXM</w:t>
      </w:r>
      <w:r>
        <w:rPr>
          <w:rFonts w:ascii="SimSun" w:eastAsia="SimSun" w:hAnsi="SimSun" w:cs="SimSun"/>
          <w:color w:val="000000"/>
          <w:spacing w:val="0"/>
          <w:w w:val="100"/>
          <w:position w:val="0"/>
          <w:sz w:val="14"/>
          <w:szCs w:val="14"/>
        </w:rPr>
        <w:t>才亓〃力」工皆升夕才」〃〃寸'朽升夕矽入力」</w:t>
      </w:r>
    </w:p>
    <w:p>
      <w:pPr>
        <w:pStyle w:val="Style27"/>
        <w:keepNext w:val="0"/>
        <w:keepLines w:val="0"/>
        <w:widowControl w:val="0"/>
        <w:shd w:val="clear" w:color="auto" w:fill="auto"/>
        <w:bidi w:val="0"/>
        <w:spacing w:before="0" w:after="0" w:line="360" w:lineRule="auto"/>
        <w:ind w:left="0" w:right="0"/>
        <w:jc w:val="left"/>
      </w:pPr>
      <w:bookmarkStart w:id="1020" w:name="bookmark1020"/>
      <w:r>
        <w:rPr>
          <w:rFonts w:ascii="Times New Roman" w:eastAsia="Times New Roman" w:hAnsi="Times New Roman" w:cs="Times New Roman"/>
          <w:color w:val="000000"/>
          <w:spacing w:val="0"/>
          <w:w w:val="100"/>
          <w:position w:val="0"/>
          <w:sz w:val="18"/>
          <w:szCs w:val="18"/>
        </w:rPr>
        <w:t>c</w:t>
      </w:r>
      <w:bookmarkEnd w:id="1020"/>
      <w:r>
        <w:rPr>
          <w:color w:val="000000"/>
          <w:spacing w:val="0"/>
          <w:w w:val="100"/>
          <w:position w:val="0"/>
        </w:rPr>
        <w:t>切彳初秘八以牡」</w:t>
      </w:r>
    </w:p>
    <w:p>
      <w:pPr>
        <w:pStyle w:val="Style27"/>
        <w:keepNext w:val="0"/>
        <w:keepLines w:val="0"/>
        <w:widowControl w:val="0"/>
        <w:numPr>
          <w:ilvl w:val="0"/>
          <w:numId w:val="105"/>
        </w:numPr>
        <w:shd w:val="clear" w:color="auto" w:fill="auto"/>
        <w:bidi w:val="0"/>
        <w:spacing w:before="0" w:after="0" w:line="336" w:lineRule="exact"/>
        <w:ind w:left="0" w:right="0"/>
        <w:jc w:val="both"/>
      </w:pPr>
      <w:bookmarkStart w:id="1021" w:name="bookmark1021"/>
      <w:bookmarkEnd w:id="1021"/>
      <w:r>
        <w:rPr>
          <w:color w:val="000000"/>
          <w:spacing w:val="0"/>
          <w:w w:val="100"/>
          <w:position w:val="0"/>
        </w:rPr>
        <w:t>承租人为拆卸及移除租赁资产、复原租赁资产所在场地或将租赁资产恢复至租赁条款约定状态预计将发生的成本，属 于为生产存货而发生的除外。</w:t>
      </w:r>
    </w:p>
    <w:p>
      <w:pPr>
        <w:pStyle w:val="Style27"/>
        <w:keepNext w:val="0"/>
        <w:keepLines w:val="0"/>
        <w:widowControl w:val="0"/>
        <w:shd w:val="clear" w:color="auto" w:fill="auto"/>
        <w:tabs>
          <w:tab w:pos="845" w:val="left"/>
        </w:tabs>
        <w:bidi w:val="0"/>
        <w:spacing w:before="0" w:after="0" w:line="336" w:lineRule="exact"/>
        <w:ind w:left="0" w:right="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使用权资产的后续计量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在租赁期开始日后，本公司采用成本模式对使用权资产进行后续计量，即以成本减累计折旧及累计减值损失计量使用权 资产。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本公司按照租赁准则有关规定重新计量租赁负债的，相应调整使用权资产的账面价值。</w:t>
      </w:r>
    </w:p>
    <w:p>
      <w:pPr>
        <w:pStyle w:val="Style27"/>
        <w:keepNext w:val="0"/>
        <w:keepLines w:val="0"/>
        <w:widowControl w:val="0"/>
        <w:shd w:val="clear" w:color="auto" w:fill="auto"/>
        <w:tabs>
          <w:tab w:pos="845" w:val="left"/>
        </w:tabs>
        <w:bidi w:val="0"/>
        <w:spacing w:before="0" w:after="0" w:line="317" w:lineRule="exact"/>
        <w:ind w:left="0" w:right="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使用权资产的折旧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本公司在确定使用权资产的折旧方法时，根据与使用权资产有关的经济利益的预期实现方式做出决定，以直线法对使用 权资产计提折旧。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如果使用权资产发生减值，本公司按照扣除减值损失之后的使用权资产的账面价值，进行后续折旧。</w:t>
      </w:r>
    </w:p>
    <w:p>
      <w:pPr>
        <w:pStyle w:val="Style32"/>
        <w:keepNext/>
        <w:keepLines/>
        <w:widowControl w:val="0"/>
        <w:shd w:val="clear" w:color="auto" w:fill="auto"/>
        <w:tabs>
          <w:tab w:pos="963" w:val="left"/>
        </w:tabs>
        <w:bidi w:val="0"/>
        <w:spacing w:before="0" w:after="380" w:line="240" w:lineRule="auto"/>
        <w:ind w:left="0" w:right="0" w:firstLine="48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024"/>
      <w:bookmarkEnd w:id="1025"/>
      <w:bookmarkEnd w:id="1027"/>
    </w:p>
    <w:p>
      <w:pPr>
        <w:pStyle w:val="Style42"/>
        <w:keepNext/>
        <w:keepLines/>
        <w:widowControl w:val="0"/>
        <w:shd w:val="clear" w:color="auto" w:fill="auto"/>
        <w:bidi w:val="0"/>
        <w:spacing w:before="0" w:after="280" w:line="240" w:lineRule="auto"/>
        <w:ind w:left="0" w:right="0" w:firstLine="480"/>
        <w:jc w:val="both"/>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8"/>
      <w:bookmarkEnd w:id="1029"/>
      <w:bookmarkEnd w:id="1031"/>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无形资产包括土地使用权、专利权及非专利技术等。无形资产以实际成本计量。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土地使用权按使用年限平均摊销。外购土地及建筑物的价款难以在土地使用权与建筑物之间合理分配的，全部作为固定 资产。专利权按法律规定的有效年限平均摊销。</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对使用寿命有限的无形资产的预计使用寿命及摊销方法于每年年度终了进行复核并作适当调整。</w:t>
      </w:r>
    </w:p>
    <w:p>
      <w:pPr>
        <w:pStyle w:val="Style42"/>
        <w:keepNext/>
        <w:keepLines/>
        <w:widowControl w:val="0"/>
        <w:numPr>
          <w:ilvl w:val="0"/>
          <w:numId w:val="115"/>
        </w:numPr>
        <w:shd w:val="clear" w:color="auto" w:fill="auto"/>
        <w:bidi w:val="0"/>
        <w:spacing w:before="0" w:after="280" w:line="240" w:lineRule="auto"/>
        <w:ind w:left="0" w:right="0" w:firstLine="480"/>
        <w:jc w:val="both"/>
      </w:pPr>
      <w:bookmarkStart w:id="1032" w:name="bookmark1032"/>
      <w:bookmarkStart w:id="1033" w:name="bookmark1033"/>
      <w:bookmarkStart w:id="1034" w:name="bookmark1034"/>
      <w:bookmarkStart w:id="1035" w:name="bookmark1035"/>
      <w:bookmarkEnd w:id="1034"/>
      <w:r>
        <w:rPr>
          <w:color w:val="000000"/>
          <w:spacing w:val="0"/>
          <w:w w:val="100"/>
          <w:position w:val="0"/>
        </w:rPr>
        <w:t>内部研究开发支出会计政策</w:t>
      </w:r>
      <w:bookmarkEnd w:id="1032"/>
      <w:bookmarkEnd w:id="1033"/>
      <w:bookmarkEnd w:id="1035"/>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根据内部研究开发项目支出的性质以及研发活动最终形成无形资产是否具有较大不确定性，分为研究阶段支出和开发阶 段支出。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研究阶段的支出，于发生时计入当期损益；开发阶段的支出，同时满足下列条件的，确认为无形资产：</w:t>
      </w:r>
    </w:p>
    <w:p>
      <w:pPr>
        <w:pStyle w:val="Style27"/>
        <w:keepNext w:val="0"/>
        <w:keepLines w:val="0"/>
        <w:widowControl w:val="0"/>
        <w:numPr>
          <w:ilvl w:val="0"/>
          <w:numId w:val="117"/>
        </w:numPr>
        <w:shd w:val="clear" w:color="auto" w:fill="auto"/>
        <w:tabs>
          <w:tab w:pos="706" w:val="left"/>
        </w:tabs>
        <w:bidi w:val="0"/>
        <w:spacing w:before="0" w:after="0" w:line="314" w:lineRule="exact"/>
        <w:ind w:left="0" w:right="0"/>
        <w:jc w:val="both"/>
      </w:pPr>
      <w:bookmarkStart w:id="1036" w:name="bookmark1036"/>
      <w:bookmarkEnd w:id="1036"/>
      <w:r>
        <w:rPr>
          <w:color w:val="000000"/>
          <w:spacing w:val="0"/>
          <w:w w:val="100"/>
          <w:position w:val="0"/>
        </w:rPr>
        <w:t>完成该无形资产以使其能够使用或出售在技术上具有可行性；</w:t>
      </w:r>
    </w:p>
    <w:p>
      <w:pPr>
        <w:pStyle w:val="Style27"/>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37" w:name="bookmark1037"/>
      <w:bookmarkEnd w:id="1037"/>
      <w:r>
        <w:rPr>
          <w:color w:val="000000"/>
          <w:spacing w:val="0"/>
          <w:w w:val="100"/>
          <w:position w:val="0"/>
        </w:rPr>
        <w:t>管理层具有完成该无形资产并使用或出售的意图；</w:t>
      </w:r>
    </w:p>
    <w:p>
      <w:pPr>
        <w:pStyle w:val="Style27"/>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38" w:name="bookmark1038"/>
      <w:bookmarkEnd w:id="1038"/>
      <w:r>
        <w:rPr>
          <w:color w:val="000000"/>
          <w:spacing w:val="0"/>
          <w:w w:val="100"/>
          <w:position w:val="0"/>
        </w:rPr>
        <w:t>能够证明该无形资产将如何产生经济利益；</w:t>
      </w:r>
    </w:p>
    <w:p>
      <w:pPr>
        <w:pStyle w:val="Style27"/>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39" w:name="bookmark1039"/>
      <w:bookmarkEnd w:id="1039"/>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40" w:name="bookmark1040"/>
      <w:bookmarkEnd w:id="1040"/>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当开发支出的可收回金额低于其账面价值时，账面价值减记至可收回金额。</w:t>
      </w:r>
    </w:p>
    <w:p>
      <w:pPr>
        <w:pStyle w:val="Style32"/>
        <w:keepNext/>
        <w:keepLines/>
        <w:widowControl w:val="0"/>
        <w:shd w:val="clear" w:color="auto" w:fill="auto"/>
        <w:tabs>
          <w:tab w:pos="963" w:val="left"/>
        </w:tabs>
        <w:bidi w:val="0"/>
        <w:spacing w:before="0" w:after="280" w:line="240" w:lineRule="auto"/>
        <w:ind w:left="0" w:right="0" w:firstLine="48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1041"/>
      <w:bookmarkEnd w:id="1042"/>
      <w:bookmarkEnd w:id="1044"/>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在财务报表中单独列示的商誉和使用寿命不确定的无形资产，无论是否存在减值迹象，至少每年进行减值测试。固定资 产、无形资产、以成本模式计量的投资性房地产及长期股权投资等，于资产负债表日存在减值迹象的，进行减值测试。减值 测试结果表明资产的可收回金额低于其账面价值的，按其差额计提减值准备并计入减值损失。可收回金额为资产的公允价值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流入的最小资产组合。前述资产减值损失一经确认，如果在以后期间价值得以恢复，也不予转回。</w:t>
      </w:r>
    </w:p>
    <w:p>
      <w:pPr>
        <w:pStyle w:val="Style32"/>
        <w:keepNext/>
        <w:keepLines/>
        <w:widowControl w:val="0"/>
        <w:shd w:val="clear" w:color="auto" w:fill="auto"/>
        <w:tabs>
          <w:tab w:pos="963" w:val="left"/>
        </w:tabs>
        <w:bidi w:val="0"/>
        <w:spacing w:before="0" w:after="280" w:line="240" w:lineRule="auto"/>
        <w:ind w:left="0" w:right="0" w:firstLine="48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1045"/>
      <w:bookmarkEnd w:id="1046"/>
      <w:bookmarkEnd w:id="1048"/>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长期待摊费用为已经发生但应由本报告期和以后各期负担的分摊期限在一年以上的各项费用。长期待摊费用在预计受益 期间按直线法摊销。</w:t>
      </w:r>
    </w:p>
    <w:p>
      <w:pPr>
        <w:pStyle w:val="Style32"/>
        <w:keepNext/>
        <w:keepLines/>
        <w:widowControl w:val="0"/>
        <w:shd w:val="clear" w:color="auto" w:fill="auto"/>
        <w:tabs>
          <w:tab w:pos="963" w:val="left"/>
        </w:tabs>
        <w:bidi w:val="0"/>
        <w:spacing w:before="0" w:after="280" w:line="240" w:lineRule="auto"/>
        <w:ind w:left="0" w:right="0" w:firstLine="48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49"/>
      <w:bookmarkEnd w:id="1050"/>
      <w:bookmarkEnd w:id="1052"/>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合同负债的确认方法</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本公司根据履行履约义务与客户付款之间的关系在资产负债表中列示合同负债。本公司已收或应收客户对价而应向客户 转让商品或提供服务的义务列示为合同负债。</w:t>
      </w:r>
    </w:p>
    <w:p>
      <w:pPr>
        <w:pStyle w:val="Style32"/>
        <w:keepNext/>
        <w:keepLines/>
        <w:widowControl w:val="0"/>
        <w:shd w:val="clear" w:color="auto" w:fill="auto"/>
        <w:tabs>
          <w:tab w:pos="963" w:val="left"/>
        </w:tabs>
        <w:bidi w:val="0"/>
        <w:spacing w:before="0" w:after="380" w:line="240" w:lineRule="auto"/>
        <w:ind w:left="0" w:right="0" w:firstLine="48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1053"/>
      <w:bookmarkEnd w:id="1054"/>
      <w:bookmarkEnd w:id="1056"/>
    </w:p>
    <w:p>
      <w:pPr>
        <w:pStyle w:val="Style42"/>
        <w:keepNext/>
        <w:keepLines/>
        <w:widowControl w:val="0"/>
        <w:numPr>
          <w:ilvl w:val="0"/>
          <w:numId w:val="119"/>
        </w:numPr>
        <w:shd w:val="clear" w:color="auto" w:fill="auto"/>
        <w:bidi w:val="0"/>
        <w:spacing w:before="0" w:after="280" w:line="240" w:lineRule="auto"/>
        <w:ind w:left="0" w:right="0" w:firstLine="480"/>
        <w:jc w:val="both"/>
      </w:pPr>
      <w:bookmarkStart w:id="1057" w:name="bookmark1057"/>
      <w:bookmarkStart w:id="1058" w:name="bookmark1058"/>
      <w:bookmarkStart w:id="1059" w:name="bookmark1059"/>
      <w:bookmarkStart w:id="1060" w:name="bookmark1060"/>
      <w:bookmarkEnd w:id="1059"/>
      <w:r>
        <w:rPr>
          <w:color w:val="000000"/>
          <w:spacing w:val="0"/>
          <w:w w:val="100"/>
          <w:position w:val="0"/>
        </w:rPr>
        <w:t>短期薪酬的会计处理方法</w:t>
      </w:r>
      <w:bookmarkEnd w:id="1057"/>
      <w:bookmarkEnd w:id="1058"/>
      <w:bookmarkEnd w:id="1060"/>
    </w:p>
    <w:p>
      <w:pPr>
        <w:pStyle w:val="Style27"/>
        <w:keepNext w:val="0"/>
        <w:keepLines w:val="0"/>
        <w:widowControl w:val="0"/>
        <w:shd w:val="clear" w:color="auto" w:fill="auto"/>
        <w:bidi w:val="0"/>
        <w:spacing w:before="0" w:after="280" w:line="314" w:lineRule="exact"/>
        <w:ind w:left="0" w:right="0"/>
        <w:jc w:val="both"/>
      </w:pPr>
      <w:r>
        <w:rPr>
          <w:color w:val="000000"/>
          <w:spacing w:val="0"/>
          <w:w w:val="100"/>
          <w:position w:val="0"/>
        </w:rPr>
        <w:t>在职工为公司提供服务的会计期间，将实际发生的短期薪酬确认为负债，并计入当期损益或相关资产成本。发生的职工 福利费，在实际发生时根据实际发生额计入当期损益或相关资产成本。职工福利费为非货币性福利的，按照公允价值计量。 为职工缴纳的医疗保险费、工伤保险费、生育保险费等社会保险费和住房公积金，以及按规定提取的工会经费和职工教育经 费，在职工为公司提供服务的会计期间，根据规定的计提基础和计提比例计算确定相应的职工薪酬金额，并确认相应负债， 计入当期损益或相关资产成本。</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在职工提供服务从而增加了其未来享有的带薪缺勤权利时，确认与累积带薪缺勤相关的职工薪酬，并以累积未行使权利 而增加的预期支付金额计量。在职工实际发生缺勤的会计期间确认与非累积带薪缺勤相关的职工薪酬。</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利润分享计划同时满足下列条件时，公司确认相关的应付职工薪酬：</w:t>
      </w:r>
    </w:p>
    <w:p>
      <w:pPr>
        <w:pStyle w:val="Style27"/>
        <w:keepNext w:val="0"/>
        <w:keepLines w:val="0"/>
        <w:widowControl w:val="0"/>
        <w:numPr>
          <w:ilvl w:val="0"/>
          <w:numId w:val="121"/>
        </w:numPr>
        <w:shd w:val="clear" w:color="auto" w:fill="auto"/>
        <w:tabs>
          <w:tab w:pos="706" w:val="left"/>
        </w:tabs>
        <w:bidi w:val="0"/>
        <w:spacing w:before="0" w:after="0" w:line="317" w:lineRule="exact"/>
        <w:ind w:left="0" w:right="0"/>
        <w:jc w:val="both"/>
      </w:pPr>
      <w:bookmarkStart w:id="1061" w:name="bookmark1061"/>
      <w:bookmarkEnd w:id="1061"/>
      <w:r>
        <w:rPr>
          <w:color w:val="000000"/>
          <w:spacing w:val="0"/>
          <w:w w:val="100"/>
          <w:position w:val="0"/>
        </w:rPr>
        <w:t>因过去事项导致现在具有支付职工薪酬的法定义务或推定义务；</w:t>
      </w:r>
    </w:p>
    <w:p>
      <w:pPr>
        <w:pStyle w:val="Style27"/>
        <w:keepNext w:val="0"/>
        <w:keepLines w:val="0"/>
        <w:widowControl w:val="0"/>
        <w:numPr>
          <w:ilvl w:val="0"/>
          <w:numId w:val="121"/>
        </w:numPr>
        <w:shd w:val="clear" w:color="auto" w:fill="auto"/>
        <w:tabs>
          <w:tab w:pos="720" w:val="left"/>
        </w:tabs>
        <w:bidi w:val="0"/>
        <w:spacing w:before="0" w:after="360" w:line="317" w:lineRule="exact"/>
        <w:ind w:left="0" w:right="0"/>
        <w:jc w:val="both"/>
      </w:pPr>
      <w:bookmarkStart w:id="1062" w:name="bookmark1062"/>
      <w:bookmarkEnd w:id="1062"/>
      <w:r>
        <w:rPr>
          <w:color w:val="000000"/>
          <w:spacing w:val="0"/>
          <w:w w:val="100"/>
          <w:position w:val="0"/>
        </w:rPr>
        <w:t>因利润分享计划所产生的应付职工薪酬义务金额能够可靠估计。</w:t>
      </w:r>
    </w:p>
    <w:p>
      <w:pPr>
        <w:pStyle w:val="Style42"/>
        <w:keepNext/>
        <w:keepLines/>
        <w:widowControl w:val="0"/>
        <w:shd w:val="clear" w:color="auto" w:fill="auto"/>
        <w:tabs>
          <w:tab w:pos="973" w:val="left"/>
        </w:tabs>
        <w:bidi w:val="0"/>
        <w:spacing w:before="0" w:after="420" w:line="240" w:lineRule="auto"/>
        <w:ind w:left="0" w:right="0" w:firstLine="48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3"/>
      <w:bookmarkEnd w:id="1064"/>
      <w:bookmarkEnd w:id="1066"/>
    </w:p>
    <w:p>
      <w:pPr>
        <w:pStyle w:val="Style27"/>
        <w:keepNext w:val="0"/>
        <w:keepLines w:val="0"/>
        <w:widowControl w:val="0"/>
        <w:shd w:val="clear" w:color="auto" w:fill="auto"/>
        <w:tabs>
          <w:tab w:pos="749" w:val="left"/>
        </w:tabs>
        <w:bidi w:val="0"/>
        <w:spacing w:before="0" w:after="0" w:line="360" w:lineRule="auto"/>
        <w:ind w:left="0" w:right="0"/>
        <w:jc w:val="left"/>
      </w:pPr>
      <w:bookmarkStart w:id="1067" w:name="bookmark1067"/>
      <w:r>
        <w:rPr>
          <w:rFonts w:ascii="Times New Roman" w:eastAsia="Times New Roman" w:hAnsi="Times New Roman" w:cs="Times New Roman"/>
          <w:color w:val="000000"/>
          <w:spacing w:val="0"/>
          <w:w w:val="100"/>
          <w:position w:val="0"/>
          <w:sz w:val="18"/>
          <w:szCs w:val="18"/>
        </w:rPr>
        <w:t>1</w:t>
      </w:r>
      <w:bookmarkEnd w:id="1067"/>
      <w:r>
        <w:rPr>
          <w:color w:val="000000"/>
          <w:spacing w:val="0"/>
          <w:w w:val="100"/>
          <w:position w:val="0"/>
        </w:rPr>
        <w:t>）</w:t>
        <w:tab/>
        <w:t>设定提存计划</w:t>
      </w:r>
    </w:p>
    <w:p>
      <w:pPr>
        <w:pStyle w:val="Style27"/>
        <w:keepNext w:val="0"/>
        <w:keepLines w:val="0"/>
        <w:widowControl w:val="0"/>
        <w:shd w:val="clear" w:color="auto" w:fill="auto"/>
        <w:bidi w:val="0"/>
        <w:spacing w:before="0" w:after="140" w:line="314" w:lineRule="exact"/>
        <w:ind w:left="0" w:right="0"/>
        <w:jc w:val="left"/>
      </w:pPr>
      <w:r>
        <w:rPr>
          <w:color w:val="000000"/>
          <w:spacing w:val="0"/>
          <w:w w:val="100"/>
          <w:position w:val="0"/>
        </w:rPr>
        <w:t>公司在职工为其提供服务的会计期间，将根据设定提存计划计算的应缴存金额确认为负债，并计入当期损益或相关资产 成本。根据设定提存计划，预期不会在职工提供相关服务的年度报告期结束后十二个月内支付全部应缴存金额的，公司将全 部应缴存金额以折现后的金额计量应付职工薪酬。</w:t>
      </w:r>
    </w:p>
    <w:p>
      <w:pPr>
        <w:pStyle w:val="Style27"/>
        <w:keepNext w:val="0"/>
        <w:keepLines w:val="0"/>
        <w:widowControl w:val="0"/>
        <w:shd w:val="clear" w:color="auto" w:fill="auto"/>
        <w:tabs>
          <w:tab w:pos="768" w:val="left"/>
        </w:tabs>
        <w:bidi w:val="0"/>
        <w:spacing w:before="0" w:after="0" w:line="360" w:lineRule="auto"/>
        <w:ind w:left="0" w:right="0"/>
        <w:jc w:val="left"/>
      </w:pPr>
      <w:bookmarkStart w:id="1068" w:name="bookmark1068"/>
      <w:r>
        <w:rPr>
          <w:rFonts w:ascii="Times New Roman" w:eastAsia="Times New Roman" w:hAnsi="Times New Roman" w:cs="Times New Roman"/>
          <w:color w:val="000000"/>
          <w:spacing w:val="0"/>
          <w:w w:val="100"/>
          <w:position w:val="0"/>
          <w:sz w:val="18"/>
          <w:szCs w:val="18"/>
        </w:rPr>
        <w:t>2</w:t>
      </w:r>
      <w:bookmarkEnd w:id="1068"/>
      <w:r>
        <w:rPr>
          <w:color w:val="000000"/>
          <w:spacing w:val="0"/>
          <w:w w:val="100"/>
          <w:position w:val="0"/>
        </w:rPr>
        <w:t>）</w:t>
        <w:tab/>
        <w:t>设定受益计划</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公司对设定受益计划的会计处理包括下列四个步骤：</w:t>
      </w:r>
    </w:p>
    <w:p>
      <w:pPr>
        <w:pStyle w:val="Style27"/>
        <w:keepNext w:val="0"/>
        <w:keepLines w:val="0"/>
        <w:widowControl w:val="0"/>
        <w:numPr>
          <w:ilvl w:val="0"/>
          <w:numId w:val="123"/>
        </w:numPr>
        <w:shd w:val="clear" w:color="auto" w:fill="auto"/>
        <w:tabs>
          <w:tab w:pos="661" w:val="left"/>
        </w:tabs>
        <w:bidi w:val="0"/>
        <w:spacing w:before="0" w:after="0" w:line="322" w:lineRule="exact"/>
        <w:ind w:left="0" w:right="0"/>
        <w:jc w:val="left"/>
      </w:pPr>
      <w:bookmarkStart w:id="1069" w:name="bookmark1069"/>
      <w:bookmarkEnd w:id="1069"/>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益计划所产生的义务，并确定相关义务的归属期间。公司将设定受益计划所产生的义务予以折现，以确定设定受益计划义务 的现值和当期服务成本。</w:t>
      </w:r>
    </w:p>
    <w:p>
      <w:pPr>
        <w:pStyle w:val="Style27"/>
        <w:keepNext w:val="0"/>
        <w:keepLines w:val="0"/>
        <w:widowControl w:val="0"/>
        <w:numPr>
          <w:ilvl w:val="0"/>
          <w:numId w:val="123"/>
        </w:numPr>
        <w:shd w:val="clear" w:color="auto" w:fill="auto"/>
        <w:tabs>
          <w:tab w:pos="670" w:val="left"/>
        </w:tabs>
        <w:bidi w:val="0"/>
        <w:spacing w:before="0" w:after="0" w:line="322" w:lineRule="exact"/>
        <w:ind w:left="0" w:right="0"/>
        <w:jc w:val="left"/>
      </w:pPr>
      <w:bookmarkStart w:id="1070" w:name="bookmark1070"/>
      <w:bookmarkEnd w:id="1070"/>
      <w:r>
        <w:rPr>
          <w:color w:val="000000"/>
          <w:spacing w:val="0"/>
          <w:w w:val="100"/>
          <w:position w:val="0"/>
        </w:rPr>
        <w:t>设定受益计划存在资产的，公司将设定受益计划义务现值减去设定受益计划资产公允价值所形成的赤字或盈余确认为 一项设定受益计划净负债或净资产。设定受益计划存在盈余的，公司以设定受益计划的盈余和资产上限两项的孰低者计量设 定受益计划净资产。</w:t>
      </w:r>
    </w:p>
    <w:p>
      <w:pPr>
        <w:pStyle w:val="Style27"/>
        <w:keepNext w:val="0"/>
        <w:keepLines w:val="0"/>
        <w:widowControl w:val="0"/>
        <w:numPr>
          <w:ilvl w:val="0"/>
          <w:numId w:val="123"/>
        </w:numPr>
        <w:shd w:val="clear" w:color="auto" w:fill="auto"/>
        <w:tabs>
          <w:tab w:pos="720" w:val="left"/>
        </w:tabs>
        <w:bidi w:val="0"/>
        <w:spacing w:before="0" w:after="0" w:line="322" w:lineRule="exact"/>
        <w:ind w:left="0" w:right="0"/>
        <w:jc w:val="left"/>
      </w:pPr>
      <w:bookmarkStart w:id="1071" w:name="bookmark1071"/>
      <w:bookmarkEnd w:id="1071"/>
      <w:r>
        <w:rPr>
          <w:color w:val="000000"/>
          <w:spacing w:val="0"/>
          <w:w w:val="100"/>
          <w:position w:val="0"/>
        </w:rPr>
        <w:t>确定应当计入当期损益的金额。</w:t>
      </w:r>
    </w:p>
    <w:p>
      <w:pPr>
        <w:pStyle w:val="Style27"/>
        <w:keepNext w:val="0"/>
        <w:keepLines w:val="0"/>
        <w:widowControl w:val="0"/>
        <w:numPr>
          <w:ilvl w:val="0"/>
          <w:numId w:val="123"/>
        </w:numPr>
        <w:shd w:val="clear" w:color="auto" w:fill="auto"/>
        <w:tabs>
          <w:tab w:pos="720" w:val="left"/>
        </w:tabs>
        <w:bidi w:val="0"/>
        <w:spacing w:before="0" w:after="0" w:line="317" w:lineRule="exact"/>
        <w:ind w:left="0" w:right="0"/>
        <w:jc w:val="left"/>
      </w:pPr>
      <w:bookmarkStart w:id="1072" w:name="bookmark1072"/>
      <w:bookmarkEnd w:id="1072"/>
      <w:r>
        <w:rPr>
          <w:color w:val="000000"/>
          <w:spacing w:val="0"/>
          <w:w w:val="100"/>
          <w:position w:val="0"/>
        </w:rPr>
        <w:t>确定应当计入其他综合收益的金额。</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公司根据预期累计福利单位法确定的公式将设定受益计划产生的福利义务归属于职工提供服务的期间，并计入当期损益 或相关资产成本。当职工后续年度的服务将导致其享有的设定受益计划福利水平显著高于以前年度时，按照直线法将累计设 定受益计划义务分摊确认于职工提供服务而导致企业第一次产生设定受益计划福利义务至职工提供服务不再导致该福利义 务显著增加的期间。</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报告期末，公司将设定受益计划产生的职工薪酬成本确认为：服务成本、设定受益计划净负债或净资产的利息净额，以 及重新计量设定受益计划净负债或净资产所产生的变动。</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在设定受益计划下，公司在下列日期孰早日将过去服务成本确认为当期费用：</w:t>
      </w:r>
    </w:p>
    <w:p>
      <w:pPr>
        <w:pStyle w:val="Style27"/>
        <w:keepNext w:val="0"/>
        <w:keepLines w:val="0"/>
        <w:widowControl w:val="0"/>
        <w:numPr>
          <w:ilvl w:val="0"/>
          <w:numId w:val="125"/>
        </w:numPr>
        <w:shd w:val="clear" w:color="auto" w:fill="auto"/>
        <w:tabs>
          <w:tab w:pos="706" w:val="left"/>
        </w:tabs>
        <w:bidi w:val="0"/>
        <w:spacing w:before="0" w:after="0" w:line="317" w:lineRule="exact"/>
        <w:ind w:left="0" w:right="0"/>
        <w:jc w:val="both"/>
      </w:pPr>
      <w:bookmarkStart w:id="1073" w:name="bookmark1073"/>
      <w:bookmarkEnd w:id="1073"/>
      <w:r>
        <w:rPr>
          <w:color w:val="000000"/>
          <w:spacing w:val="0"/>
          <w:w w:val="100"/>
          <w:position w:val="0"/>
        </w:rPr>
        <w:t>修改设定受益计划时。</w:t>
      </w:r>
    </w:p>
    <w:p>
      <w:pPr>
        <w:pStyle w:val="Style27"/>
        <w:keepNext w:val="0"/>
        <w:keepLines w:val="0"/>
        <w:widowControl w:val="0"/>
        <w:numPr>
          <w:ilvl w:val="0"/>
          <w:numId w:val="125"/>
        </w:numPr>
        <w:shd w:val="clear" w:color="auto" w:fill="auto"/>
        <w:tabs>
          <w:tab w:pos="720" w:val="left"/>
        </w:tabs>
        <w:bidi w:val="0"/>
        <w:spacing w:before="0" w:after="0" w:line="317" w:lineRule="exact"/>
        <w:ind w:left="0" w:right="0"/>
        <w:jc w:val="both"/>
      </w:pPr>
      <w:bookmarkStart w:id="1074" w:name="bookmark1074"/>
      <w:bookmarkEnd w:id="1074"/>
      <w:r>
        <w:rPr>
          <w:color w:val="000000"/>
          <w:spacing w:val="0"/>
          <w:w w:val="100"/>
          <w:position w:val="0"/>
        </w:rPr>
        <w:t>企业确认相关重组费用或辞退福利时。</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公司在设定受益计划结算时，确认一项结算利得或损失。</w:t>
      </w:r>
    </w:p>
    <w:p>
      <w:pPr>
        <w:pStyle w:val="Style42"/>
        <w:keepNext/>
        <w:keepLines/>
        <w:widowControl w:val="0"/>
        <w:shd w:val="clear" w:color="auto" w:fill="auto"/>
        <w:tabs>
          <w:tab w:pos="973" w:val="left"/>
        </w:tabs>
        <w:bidi w:val="0"/>
        <w:spacing w:before="0" w:after="280" w:line="240" w:lineRule="auto"/>
        <w:ind w:left="0" w:right="0" w:firstLine="48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5"/>
      <w:bookmarkEnd w:id="1076"/>
      <w:bookmarkEnd w:id="1078"/>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公司向职工提供辞退福利的，在下列两者孰早日确认辞退福利产生的职工薪酬负债，并计入当期损益：</w:t>
      </w:r>
    </w:p>
    <w:p>
      <w:pPr>
        <w:pStyle w:val="Style27"/>
        <w:keepNext w:val="0"/>
        <w:keepLines w:val="0"/>
        <w:widowControl w:val="0"/>
        <w:numPr>
          <w:ilvl w:val="0"/>
          <w:numId w:val="127"/>
        </w:numPr>
        <w:shd w:val="clear" w:color="auto" w:fill="auto"/>
        <w:tabs>
          <w:tab w:pos="706" w:val="left"/>
        </w:tabs>
        <w:bidi w:val="0"/>
        <w:spacing w:before="0" w:after="0" w:line="317" w:lineRule="exact"/>
        <w:ind w:left="0" w:right="0"/>
        <w:jc w:val="both"/>
      </w:pPr>
      <w:bookmarkStart w:id="1079" w:name="bookmark1079"/>
      <w:bookmarkEnd w:id="1079"/>
      <w:r>
        <w:rPr>
          <w:color w:val="000000"/>
          <w:spacing w:val="0"/>
          <w:w w:val="100"/>
          <w:position w:val="0"/>
        </w:rPr>
        <w:t>公司不能单方面撤回因解除劳动关系计划或裁减建议所提供的辞退福利时。</w:t>
      </w:r>
    </w:p>
    <w:p>
      <w:pPr>
        <w:pStyle w:val="Style27"/>
        <w:keepNext w:val="0"/>
        <w:keepLines w:val="0"/>
        <w:widowControl w:val="0"/>
        <w:numPr>
          <w:ilvl w:val="0"/>
          <w:numId w:val="127"/>
        </w:numPr>
        <w:shd w:val="clear" w:color="auto" w:fill="auto"/>
        <w:tabs>
          <w:tab w:pos="720" w:val="left"/>
        </w:tabs>
        <w:bidi w:val="0"/>
        <w:spacing w:before="0" w:after="0" w:line="317" w:lineRule="exact"/>
        <w:ind w:left="0" w:right="0"/>
        <w:jc w:val="both"/>
      </w:pPr>
      <w:bookmarkStart w:id="1080" w:name="bookmark1080"/>
      <w:bookmarkEnd w:id="1080"/>
      <w:r>
        <w:rPr>
          <w:color w:val="000000"/>
          <w:spacing w:val="0"/>
          <w:w w:val="100"/>
          <w:position w:val="0"/>
        </w:rPr>
        <w:t>公司确认与涉及支付辞退福利的重组相关的成本或费用时。</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公司按照辞退计划条款的规定，合理预计并确认辞退福利产生的应付职工薪酬。</w:t>
      </w:r>
    </w:p>
    <w:p>
      <w:pPr>
        <w:pStyle w:val="Style42"/>
        <w:keepNext/>
        <w:keepLines/>
        <w:widowControl w:val="0"/>
        <w:shd w:val="clear" w:color="auto" w:fill="auto"/>
        <w:bidi w:val="0"/>
        <w:spacing w:before="0" w:after="280" w:line="240" w:lineRule="auto"/>
        <w:ind w:left="0" w:right="0" w:firstLine="48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81"/>
      <w:bookmarkEnd w:id="1082"/>
      <w:bookmarkEnd w:id="1084"/>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公司向职工提供的其他长期职工福利，符合设定提存计划条件的，按照关于设定提存计划的有关政策进行处理。</w:t>
      </w:r>
    </w:p>
    <w:p>
      <w:pPr>
        <w:pStyle w:val="Style27"/>
        <w:keepNext w:val="0"/>
        <w:keepLines w:val="0"/>
        <w:widowControl w:val="0"/>
        <w:shd w:val="clear" w:color="auto" w:fill="auto"/>
        <w:bidi w:val="0"/>
        <w:spacing w:before="0" w:after="140" w:line="317" w:lineRule="exact"/>
        <w:ind w:left="0" w:right="0"/>
        <w:jc w:val="left"/>
      </w:pPr>
      <w:r>
        <w:rPr>
          <w:color w:val="000000"/>
          <w:spacing w:val="0"/>
          <w:w w:val="100"/>
          <w:position w:val="0"/>
        </w:rPr>
        <w:t>除上述情形外，公司按照关于设定受益计划的有关政策，确认和计量其他长期职工福利净负债或净资产。在报告期末， 将其他长期职工福利产生的职工薪酬成本确认为下列组成部分：</w:t>
      </w:r>
    </w:p>
    <w:p>
      <w:pPr>
        <w:pStyle w:val="Style27"/>
        <w:keepNext w:val="0"/>
        <w:keepLines w:val="0"/>
        <w:widowControl w:val="0"/>
        <w:numPr>
          <w:ilvl w:val="0"/>
          <w:numId w:val="129"/>
        </w:numPr>
        <w:shd w:val="clear" w:color="auto" w:fill="auto"/>
        <w:tabs>
          <w:tab w:pos="706" w:val="left"/>
        </w:tabs>
        <w:bidi w:val="0"/>
        <w:spacing w:before="0" w:after="0" w:line="360" w:lineRule="auto"/>
        <w:ind w:left="0" w:right="0"/>
        <w:jc w:val="both"/>
      </w:pPr>
      <w:bookmarkStart w:id="1085" w:name="bookmark1085"/>
      <w:bookmarkEnd w:id="1085"/>
      <w:r>
        <w:rPr>
          <w:color w:val="000000"/>
          <w:spacing w:val="0"/>
          <w:w w:val="100"/>
          <w:position w:val="0"/>
        </w:rPr>
        <w:t>服务成本。</w:t>
      </w:r>
    </w:p>
    <w:p>
      <w:pPr>
        <w:pStyle w:val="Style27"/>
        <w:keepNext w:val="0"/>
        <w:keepLines w:val="0"/>
        <w:widowControl w:val="0"/>
        <w:numPr>
          <w:ilvl w:val="0"/>
          <w:numId w:val="129"/>
        </w:numPr>
        <w:shd w:val="clear" w:color="auto" w:fill="auto"/>
        <w:tabs>
          <w:tab w:pos="720" w:val="left"/>
        </w:tabs>
        <w:bidi w:val="0"/>
        <w:spacing w:before="0" w:after="0" w:line="314" w:lineRule="exact"/>
        <w:ind w:left="0" w:right="0"/>
        <w:jc w:val="both"/>
      </w:pPr>
      <w:bookmarkStart w:id="1086" w:name="bookmark1086"/>
      <w:bookmarkEnd w:id="1086"/>
      <w:r>
        <w:rPr>
          <w:color w:val="000000"/>
          <w:spacing w:val="0"/>
          <w:w w:val="100"/>
          <w:position w:val="0"/>
        </w:rPr>
        <w:t>其他长期职工福利净负债或净资产的利息净额。</w:t>
      </w:r>
    </w:p>
    <w:p>
      <w:pPr>
        <w:pStyle w:val="Style27"/>
        <w:keepNext w:val="0"/>
        <w:keepLines w:val="0"/>
        <w:widowControl w:val="0"/>
        <w:numPr>
          <w:ilvl w:val="0"/>
          <w:numId w:val="129"/>
        </w:numPr>
        <w:shd w:val="clear" w:color="auto" w:fill="auto"/>
        <w:tabs>
          <w:tab w:pos="720" w:val="left"/>
        </w:tabs>
        <w:bidi w:val="0"/>
        <w:spacing w:before="0" w:after="0" w:line="314" w:lineRule="exact"/>
        <w:ind w:left="0" w:right="0"/>
        <w:jc w:val="both"/>
      </w:pPr>
      <w:bookmarkStart w:id="1087" w:name="bookmark1087"/>
      <w:bookmarkEnd w:id="1087"/>
      <w:r>
        <w:rPr>
          <w:color w:val="000000"/>
          <w:spacing w:val="0"/>
          <w:w w:val="100"/>
          <w:position w:val="0"/>
        </w:rPr>
        <w:t>重新计量其他长期职工福利净负债或净资产所产生的变动。</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为简化相关会计处理，上述项目的总净额应计入当期损益或相关资产成本。</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长期残疾福利水平取决于职工提供服务期间长短的，公司在职工提供服务的期间确认应付长期残疾福利义务；长期残疾 福利与职工提供服务期间长短无关的，公司在导致职工长期残疾的事件发生的当期确认应付长期残疾福利义务。</w:t>
      </w:r>
    </w:p>
    <w:p>
      <w:pPr>
        <w:pStyle w:val="Style32"/>
        <w:keepNext/>
        <w:keepLines/>
        <w:widowControl w:val="0"/>
        <w:shd w:val="clear" w:color="auto" w:fill="auto"/>
        <w:bidi w:val="0"/>
        <w:spacing w:before="0" w:after="280" w:line="240" w:lineRule="auto"/>
        <w:ind w:left="0" w:right="0" w:firstLine="48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088"/>
      <w:bookmarkEnd w:id="1089"/>
      <w:bookmarkEnd w:id="1091"/>
    </w:p>
    <w:p>
      <w:pPr>
        <w:pStyle w:val="Style27"/>
        <w:keepNext w:val="0"/>
        <w:keepLines w:val="0"/>
        <w:widowControl w:val="0"/>
        <w:shd w:val="clear" w:color="auto" w:fill="auto"/>
        <w:tabs>
          <w:tab w:pos="845" w:val="left"/>
        </w:tabs>
        <w:bidi w:val="0"/>
        <w:spacing w:before="0" w:after="0" w:line="314" w:lineRule="exact"/>
        <w:ind w:left="0" w:right="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本公司按照租赁期开始日尚未支付的租赁付款额的现值对租赁负债进行初始计量。</w:t>
      </w:r>
    </w:p>
    <w:p>
      <w:pPr>
        <w:pStyle w:val="Style27"/>
        <w:keepNext w:val="0"/>
        <w:keepLines w:val="0"/>
        <w:widowControl w:val="0"/>
        <w:shd w:val="clear" w:color="auto" w:fill="auto"/>
        <w:tabs>
          <w:tab w:pos="755" w:val="left"/>
        </w:tabs>
        <w:bidi w:val="0"/>
        <w:spacing w:before="0" w:after="0" w:line="360" w:lineRule="auto"/>
        <w:ind w:left="0" w:right="0"/>
        <w:jc w:val="both"/>
      </w:pPr>
      <w:bookmarkStart w:id="1093" w:name="bookmark1093"/>
      <w:r>
        <w:rPr>
          <w:rFonts w:ascii="Times New Roman" w:eastAsia="Times New Roman" w:hAnsi="Times New Roman" w:cs="Times New Roman"/>
          <w:color w:val="000000"/>
          <w:spacing w:val="0"/>
          <w:w w:val="100"/>
          <w:position w:val="0"/>
          <w:sz w:val="18"/>
          <w:szCs w:val="18"/>
        </w:rPr>
        <w:t>1</w:t>
      </w:r>
      <w:bookmarkEnd w:id="1093"/>
      <w:r>
        <w:rPr>
          <w:color w:val="000000"/>
          <w:spacing w:val="0"/>
          <w:w w:val="100"/>
          <w:position w:val="0"/>
        </w:rPr>
        <w:t>）</w:t>
        <w:tab/>
        <w:t>租赁付款额</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租赁付款额，是指本公司向出租人支付的与在租赁期内使用租赁资产的权利相关的款项，包括：</w:t>
      </w:r>
    </w:p>
    <w:p>
      <w:pPr>
        <w:pStyle w:val="Style27"/>
        <w:keepNext w:val="0"/>
        <w:keepLines w:val="0"/>
        <w:widowControl w:val="0"/>
        <w:numPr>
          <w:ilvl w:val="0"/>
          <w:numId w:val="131"/>
        </w:numPr>
        <w:shd w:val="clear" w:color="auto" w:fill="auto"/>
        <w:tabs>
          <w:tab w:pos="706" w:val="left"/>
        </w:tabs>
        <w:bidi w:val="0"/>
        <w:spacing w:before="0" w:after="0" w:line="314" w:lineRule="exact"/>
        <w:ind w:left="0" w:right="0"/>
        <w:jc w:val="both"/>
      </w:pPr>
      <w:bookmarkStart w:id="1094" w:name="bookmark1094"/>
      <w:bookmarkEnd w:id="1094"/>
      <w:r>
        <w:rPr>
          <w:color w:val="000000"/>
          <w:spacing w:val="0"/>
          <w:w w:val="100"/>
          <w:position w:val="0"/>
        </w:rPr>
        <w:t>固定付款额及实质固定付款额，存在租赁激励的，扣除租赁激励相关金额；</w:t>
      </w:r>
    </w:p>
    <w:p>
      <w:pPr>
        <w:pStyle w:val="Style27"/>
        <w:keepNext w:val="0"/>
        <w:keepLines w:val="0"/>
        <w:widowControl w:val="0"/>
        <w:numPr>
          <w:ilvl w:val="0"/>
          <w:numId w:val="131"/>
        </w:numPr>
        <w:shd w:val="clear" w:color="auto" w:fill="auto"/>
        <w:tabs>
          <w:tab w:pos="720" w:val="left"/>
        </w:tabs>
        <w:bidi w:val="0"/>
        <w:spacing w:before="0" w:after="0" w:line="314" w:lineRule="exact"/>
        <w:ind w:left="0" w:right="0"/>
        <w:jc w:val="both"/>
      </w:pPr>
      <w:bookmarkStart w:id="1095" w:name="bookmark1095"/>
      <w:bookmarkEnd w:id="1095"/>
      <w:r>
        <w:rPr>
          <w:color w:val="000000"/>
          <w:spacing w:val="0"/>
          <w:w w:val="100"/>
          <w:position w:val="0"/>
        </w:rPr>
        <w:t>取决于指数或比率的可变租赁付款额，该款额在初始计量时根据租赁期开始日的指数或比率确定；</w:t>
      </w:r>
    </w:p>
    <w:p>
      <w:pPr>
        <w:pStyle w:val="Style27"/>
        <w:keepNext w:val="0"/>
        <w:keepLines w:val="0"/>
        <w:widowControl w:val="0"/>
        <w:numPr>
          <w:ilvl w:val="0"/>
          <w:numId w:val="131"/>
        </w:numPr>
        <w:shd w:val="clear" w:color="auto" w:fill="auto"/>
        <w:tabs>
          <w:tab w:pos="720" w:val="left"/>
        </w:tabs>
        <w:bidi w:val="0"/>
        <w:spacing w:before="0" w:after="0" w:line="314" w:lineRule="exact"/>
        <w:ind w:left="0" w:right="0"/>
        <w:jc w:val="both"/>
      </w:pPr>
      <w:bookmarkStart w:id="1096" w:name="bookmark1096"/>
      <w:bookmarkEnd w:id="1096"/>
      <w:r>
        <w:rPr>
          <w:color w:val="000000"/>
          <w:spacing w:val="0"/>
          <w:w w:val="100"/>
          <w:position w:val="0"/>
        </w:rPr>
        <w:t>本公司合理确定将行使购买选择权时，购买选择权的行权价格；</w:t>
      </w:r>
    </w:p>
    <w:p>
      <w:pPr>
        <w:pStyle w:val="Style27"/>
        <w:keepNext w:val="0"/>
        <w:keepLines w:val="0"/>
        <w:widowControl w:val="0"/>
        <w:numPr>
          <w:ilvl w:val="0"/>
          <w:numId w:val="131"/>
        </w:numPr>
        <w:shd w:val="clear" w:color="auto" w:fill="auto"/>
        <w:tabs>
          <w:tab w:pos="720" w:val="left"/>
        </w:tabs>
        <w:bidi w:val="0"/>
        <w:spacing w:before="0" w:after="0" w:line="314" w:lineRule="exact"/>
        <w:ind w:left="0" w:right="0"/>
        <w:jc w:val="both"/>
      </w:pPr>
      <w:bookmarkStart w:id="1097" w:name="bookmark1097"/>
      <w:bookmarkEnd w:id="1097"/>
      <w:r>
        <w:rPr>
          <w:color w:val="000000"/>
          <w:spacing w:val="0"/>
          <w:w w:val="100"/>
          <w:position w:val="0"/>
        </w:rPr>
        <w:t>租赁期反映出本公司将行使终止租赁选择权时，行使终止租赁选择权需支付的款项；</w:t>
      </w:r>
    </w:p>
    <w:p>
      <w:pPr>
        <w:pStyle w:val="Style27"/>
        <w:keepNext w:val="0"/>
        <w:keepLines w:val="0"/>
        <w:widowControl w:val="0"/>
        <w:numPr>
          <w:ilvl w:val="0"/>
          <w:numId w:val="131"/>
        </w:numPr>
        <w:shd w:val="clear" w:color="auto" w:fill="auto"/>
        <w:tabs>
          <w:tab w:pos="720" w:val="left"/>
        </w:tabs>
        <w:bidi w:val="0"/>
        <w:spacing w:before="0" w:after="140" w:line="314" w:lineRule="exact"/>
        <w:ind w:left="0" w:right="0"/>
        <w:jc w:val="both"/>
      </w:pPr>
      <w:bookmarkStart w:id="1098" w:name="bookmark1098"/>
      <w:bookmarkEnd w:id="1098"/>
      <w:r>
        <w:rPr>
          <w:color w:val="000000"/>
          <w:spacing w:val="0"/>
          <w:w w:val="100"/>
          <w:position w:val="0"/>
        </w:rPr>
        <w:t>根据本公司提供的担保余值预计应支付的款项。</w:t>
      </w:r>
    </w:p>
    <w:p>
      <w:pPr>
        <w:pStyle w:val="Style27"/>
        <w:keepNext w:val="0"/>
        <w:keepLines w:val="0"/>
        <w:widowControl w:val="0"/>
        <w:shd w:val="clear" w:color="auto" w:fill="auto"/>
        <w:tabs>
          <w:tab w:pos="768" w:val="left"/>
        </w:tabs>
        <w:bidi w:val="0"/>
        <w:spacing w:before="0" w:after="0" w:line="360" w:lineRule="auto"/>
        <w:ind w:left="0" w:right="0"/>
        <w:jc w:val="both"/>
      </w:pPr>
      <w:bookmarkStart w:id="1099" w:name="bookmark1099"/>
      <w:r>
        <w:rPr>
          <w:rFonts w:ascii="Times New Roman" w:eastAsia="Times New Roman" w:hAnsi="Times New Roman" w:cs="Times New Roman"/>
          <w:color w:val="000000"/>
          <w:spacing w:val="0"/>
          <w:w w:val="100"/>
          <w:position w:val="0"/>
          <w:sz w:val="18"/>
          <w:szCs w:val="18"/>
        </w:rPr>
        <w:t>2</w:t>
      </w:r>
      <w:bookmarkEnd w:id="1099"/>
      <w:r>
        <w:rPr>
          <w:color w:val="000000"/>
          <w:spacing w:val="0"/>
          <w:w w:val="100"/>
          <w:position w:val="0"/>
        </w:rPr>
        <w:t>）</w:t>
        <w:tab/>
        <w:t>折现率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在计算租赁付款额的现值时，本公司采用租赁内含利率作为折现率，该利率是指使出租人的租赁收款额的现值与未担保 余值的现值之和等于租赁资产公允价值与出租人的初始直接费用之和的利率。本公司因无法确定租赁内含利率的，采用增量 借款利率作为折现率。该增量借款利率，是指本公司在类似经济环境下为获得与使用权资产价值接近的资产，在类似期间以 类似抵押条件借入资金须支付的利率。该利率与下列事项相关：</w:t>
      </w:r>
    </w:p>
    <w:p>
      <w:pPr>
        <w:pStyle w:val="Style27"/>
        <w:keepNext w:val="0"/>
        <w:keepLines w:val="0"/>
        <w:widowControl w:val="0"/>
        <w:numPr>
          <w:ilvl w:val="0"/>
          <w:numId w:val="133"/>
        </w:numPr>
        <w:shd w:val="clear" w:color="auto" w:fill="auto"/>
        <w:tabs>
          <w:tab w:pos="706" w:val="left"/>
        </w:tabs>
        <w:bidi w:val="0"/>
        <w:spacing w:before="0" w:after="0" w:line="314" w:lineRule="exact"/>
        <w:ind w:left="0" w:right="0"/>
        <w:jc w:val="both"/>
      </w:pPr>
      <w:bookmarkStart w:id="1100" w:name="bookmark1100"/>
      <w:bookmarkEnd w:id="1100"/>
      <w:r>
        <w:rPr>
          <w:color w:val="000000"/>
          <w:spacing w:val="0"/>
          <w:w w:val="100"/>
          <w:position w:val="0"/>
        </w:rPr>
        <w:t>本公司自身情况，即集团的偿债能力和信用状况；</w:t>
      </w:r>
    </w:p>
    <w:p>
      <w:pPr>
        <w:pStyle w:val="Style27"/>
        <w:keepNext w:val="0"/>
        <w:keepLines w:val="0"/>
        <w:widowControl w:val="0"/>
        <w:numPr>
          <w:ilvl w:val="0"/>
          <w:numId w:val="133"/>
        </w:numPr>
        <w:shd w:val="clear" w:color="auto" w:fill="auto"/>
        <w:tabs>
          <w:tab w:pos="720" w:val="left"/>
        </w:tabs>
        <w:bidi w:val="0"/>
        <w:spacing w:before="0" w:after="0" w:line="314" w:lineRule="exact"/>
        <w:ind w:left="0" w:right="0"/>
        <w:jc w:val="both"/>
      </w:pPr>
      <w:bookmarkStart w:id="1101" w:name="bookmark1101"/>
      <w:bookmarkEnd w:id="1101"/>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的期限，即租赁期；</w:t>
      </w:r>
    </w:p>
    <w:p>
      <w:pPr>
        <w:pStyle w:val="Style27"/>
        <w:keepNext w:val="0"/>
        <w:keepLines w:val="0"/>
        <w:widowControl w:val="0"/>
        <w:numPr>
          <w:ilvl w:val="0"/>
          <w:numId w:val="133"/>
        </w:numPr>
        <w:shd w:val="clear" w:color="auto" w:fill="auto"/>
        <w:tabs>
          <w:tab w:pos="720" w:val="left"/>
        </w:tabs>
        <w:bidi w:val="0"/>
        <w:spacing w:before="0" w:after="0" w:line="314" w:lineRule="exact"/>
        <w:ind w:left="0" w:right="0"/>
        <w:jc w:val="both"/>
      </w:pPr>
      <w:bookmarkStart w:id="1102" w:name="bookmark1102"/>
      <w:bookmarkEnd w:id="1102"/>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资金的金额，即租赁负债的金额；</w:t>
      </w:r>
    </w:p>
    <w:p>
      <w:pPr>
        <w:pStyle w:val="Style27"/>
        <w:keepNext w:val="0"/>
        <w:keepLines w:val="0"/>
        <w:widowControl w:val="0"/>
        <w:numPr>
          <w:ilvl w:val="0"/>
          <w:numId w:val="133"/>
        </w:numPr>
        <w:shd w:val="clear" w:color="auto" w:fill="auto"/>
        <w:tabs>
          <w:tab w:pos="720" w:val="left"/>
        </w:tabs>
        <w:bidi w:val="0"/>
        <w:spacing w:before="0" w:after="0" w:line="314" w:lineRule="exact"/>
        <w:ind w:left="0" w:right="0"/>
        <w:jc w:val="both"/>
      </w:pPr>
      <w:bookmarkStart w:id="1103" w:name="bookmark1103"/>
      <w:bookmarkEnd w:id="1103"/>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，即标的资产的性质和质量；</w:t>
      </w:r>
    </w:p>
    <w:p>
      <w:pPr>
        <w:pStyle w:val="Style27"/>
        <w:keepNext w:val="0"/>
        <w:keepLines w:val="0"/>
        <w:widowControl w:val="0"/>
        <w:numPr>
          <w:ilvl w:val="0"/>
          <w:numId w:val="133"/>
        </w:numPr>
        <w:shd w:val="clear" w:color="auto" w:fill="auto"/>
        <w:tabs>
          <w:tab w:pos="720" w:val="left"/>
        </w:tabs>
        <w:bidi w:val="0"/>
        <w:spacing w:before="0" w:after="0" w:line="314" w:lineRule="exact"/>
        <w:ind w:left="0" w:right="0"/>
        <w:jc w:val="both"/>
      </w:pPr>
      <w:bookmarkStart w:id="1104" w:name="bookmark1104"/>
      <w:bookmarkEnd w:id="1104"/>
      <w:r>
        <w:rPr>
          <w:color w:val="000000"/>
          <w:spacing w:val="0"/>
          <w:w w:val="100"/>
          <w:position w:val="0"/>
        </w:rPr>
        <w:t>经济环境，包括承租人所处的司法管辖区、计价货币、合同签订时间等。</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本公司以银行贷款利率为基础，考虑上述因素进行调整而得出该增量借款利率。</w:t>
      </w:r>
    </w:p>
    <w:p>
      <w:pPr>
        <w:pStyle w:val="Style27"/>
        <w:keepNext w:val="0"/>
        <w:keepLines w:val="0"/>
        <w:widowControl w:val="0"/>
        <w:shd w:val="clear" w:color="auto" w:fill="auto"/>
        <w:tabs>
          <w:tab w:pos="845" w:val="left"/>
        </w:tabs>
        <w:bidi w:val="0"/>
        <w:spacing w:before="0" w:after="0" w:line="314" w:lineRule="exact"/>
        <w:ind w:left="0" w:right="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租赁负债的后续计量</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在租赁期开始日后，本公司按以下原则对租赁负债进行后续计量：</w:t>
      </w:r>
    </w:p>
    <w:p>
      <w:pPr>
        <w:pStyle w:val="Style27"/>
        <w:keepNext w:val="0"/>
        <w:keepLines w:val="0"/>
        <w:widowControl w:val="0"/>
        <w:numPr>
          <w:ilvl w:val="0"/>
          <w:numId w:val="135"/>
        </w:numPr>
        <w:shd w:val="clear" w:color="auto" w:fill="auto"/>
        <w:tabs>
          <w:tab w:pos="706" w:val="left"/>
        </w:tabs>
        <w:bidi w:val="0"/>
        <w:spacing w:before="0" w:after="0" w:line="314" w:lineRule="exact"/>
        <w:ind w:left="0" w:right="0"/>
        <w:jc w:val="both"/>
      </w:pPr>
      <w:bookmarkStart w:id="1106" w:name="bookmark1106"/>
      <w:bookmarkEnd w:id="1106"/>
      <w:r>
        <w:rPr>
          <w:color w:val="000000"/>
          <w:spacing w:val="0"/>
          <w:w w:val="100"/>
          <w:position w:val="0"/>
        </w:rPr>
        <w:t>确认租赁负债的利息时，增加租赁负债的账面金额；</w:t>
      </w:r>
    </w:p>
    <w:p>
      <w:pPr>
        <w:pStyle w:val="Style27"/>
        <w:keepNext w:val="0"/>
        <w:keepLines w:val="0"/>
        <w:widowControl w:val="0"/>
        <w:numPr>
          <w:ilvl w:val="0"/>
          <w:numId w:val="135"/>
        </w:numPr>
        <w:shd w:val="clear" w:color="auto" w:fill="auto"/>
        <w:tabs>
          <w:tab w:pos="720" w:val="left"/>
        </w:tabs>
        <w:bidi w:val="0"/>
        <w:spacing w:before="0" w:after="0" w:line="314" w:lineRule="exact"/>
        <w:ind w:left="0" w:right="0"/>
        <w:jc w:val="both"/>
      </w:pPr>
      <w:bookmarkStart w:id="1107" w:name="bookmark1107"/>
      <w:bookmarkEnd w:id="1107"/>
      <w:r>
        <w:rPr>
          <w:color w:val="000000"/>
          <w:spacing w:val="0"/>
          <w:w w:val="100"/>
          <w:position w:val="0"/>
        </w:rPr>
        <w:t>支付租赁付款额时，减少租赁负债的账面金额；</w:t>
      </w:r>
    </w:p>
    <w:p>
      <w:pPr>
        <w:pStyle w:val="Style27"/>
        <w:keepNext w:val="0"/>
        <w:keepLines w:val="0"/>
        <w:widowControl w:val="0"/>
        <w:numPr>
          <w:ilvl w:val="0"/>
          <w:numId w:val="135"/>
        </w:numPr>
        <w:shd w:val="clear" w:color="auto" w:fill="auto"/>
        <w:tabs>
          <w:tab w:pos="720" w:val="left"/>
        </w:tabs>
        <w:bidi w:val="0"/>
        <w:spacing w:before="0" w:after="0" w:line="314" w:lineRule="exact"/>
        <w:ind w:left="0" w:right="0"/>
        <w:jc w:val="both"/>
      </w:pPr>
      <w:bookmarkStart w:id="1108" w:name="bookmark1108"/>
      <w:bookmarkEnd w:id="1108"/>
      <w:r>
        <w:rPr>
          <w:color w:val="000000"/>
          <w:spacing w:val="0"/>
          <w:w w:val="100"/>
          <w:position w:val="0"/>
        </w:rPr>
        <w:t>因重估或租赁变更等原因导致租赁付款额发生变动时，重新计量租赁负债的账面价值。</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按照固定的周期性利率计算租赁负债在租赁期内各期间的利息费用，并计入当期损益，但应当资本化的除外。周期性利 率是指本公司对租赁负债进行初始计量时所采用的折现率，或者因租赁付款额发生变动或因租赁变更而需按照修订后的折现 </w:t>
      </w:r>
      <w:r>
        <w:rPr>
          <w:color w:val="000000"/>
          <w:spacing w:val="0"/>
          <w:w w:val="100"/>
          <w:position w:val="0"/>
        </w:rPr>
        <w:t>率对租赁负债进行重新计量时，本公司所采用的修订后的折现率。</w:t>
      </w:r>
    </w:p>
    <w:p>
      <w:pPr>
        <w:pStyle w:val="Style27"/>
        <w:keepNext w:val="0"/>
        <w:keepLines w:val="0"/>
        <w:widowControl w:val="0"/>
        <w:numPr>
          <w:ilvl w:val="0"/>
          <w:numId w:val="115"/>
        </w:numPr>
        <w:shd w:val="clear" w:color="auto" w:fill="auto"/>
        <w:bidi w:val="0"/>
        <w:spacing w:before="0" w:after="0" w:line="317" w:lineRule="exact"/>
        <w:ind w:left="0" w:right="0"/>
        <w:jc w:val="left"/>
      </w:pPr>
      <w:bookmarkStart w:id="1109" w:name="bookmark1109"/>
      <w:bookmarkEnd w:id="1109"/>
      <w:r>
        <w:rPr>
          <w:color w:val="000000"/>
          <w:spacing w:val="0"/>
          <w:w w:val="100"/>
          <w:position w:val="0"/>
        </w:rPr>
        <w:t>租赁负债的重新计量</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在租赁期开始日后，发生下列情形时，本公司按照变动后租赁付款额和修订后的折现率计算的现值重新计量租赁负债， 并相应调整使用权资产的账面价值。使用权资产的账面价值已调减至零，但租赁负债仍需进一步调减的，本公司将剩余金额 计入当期损益。</w:t>
      </w:r>
    </w:p>
    <w:p>
      <w:pPr>
        <w:pStyle w:val="Style27"/>
        <w:keepNext w:val="0"/>
        <w:keepLines w:val="0"/>
        <w:widowControl w:val="0"/>
        <w:numPr>
          <w:ilvl w:val="0"/>
          <w:numId w:val="137"/>
        </w:numPr>
        <w:shd w:val="clear" w:color="auto" w:fill="auto"/>
        <w:tabs>
          <w:tab w:pos="706" w:val="left"/>
        </w:tabs>
        <w:bidi w:val="0"/>
        <w:spacing w:before="0" w:after="0" w:line="317" w:lineRule="exact"/>
        <w:ind w:left="0" w:right="0"/>
        <w:jc w:val="both"/>
      </w:pPr>
      <w:bookmarkStart w:id="1110" w:name="bookmark1110"/>
      <w:bookmarkEnd w:id="1110"/>
      <w:r>
        <w:rPr>
          <w:color w:val="000000"/>
          <w:spacing w:val="0"/>
          <w:w w:val="100"/>
          <w:position w:val="0"/>
        </w:rPr>
        <w:t>实质固定付款额发生变动；</w:t>
      </w:r>
    </w:p>
    <w:p>
      <w:pPr>
        <w:pStyle w:val="Style27"/>
        <w:keepNext w:val="0"/>
        <w:keepLines w:val="0"/>
        <w:widowControl w:val="0"/>
        <w:numPr>
          <w:ilvl w:val="0"/>
          <w:numId w:val="137"/>
        </w:numPr>
        <w:shd w:val="clear" w:color="auto" w:fill="auto"/>
        <w:tabs>
          <w:tab w:pos="720" w:val="left"/>
        </w:tabs>
        <w:bidi w:val="0"/>
        <w:spacing w:before="0" w:after="0" w:line="317" w:lineRule="exact"/>
        <w:ind w:left="0" w:right="0"/>
        <w:jc w:val="both"/>
      </w:pPr>
      <w:bookmarkStart w:id="1111" w:name="bookmark1111"/>
      <w:bookmarkEnd w:id="1111"/>
      <w:r>
        <w:rPr>
          <w:color w:val="000000"/>
          <w:spacing w:val="0"/>
          <w:w w:val="100"/>
          <w:position w:val="0"/>
        </w:rPr>
        <w:t>担保余值预计的应付金额发生变动；</w:t>
      </w:r>
    </w:p>
    <w:p>
      <w:pPr>
        <w:pStyle w:val="Style27"/>
        <w:keepNext w:val="0"/>
        <w:keepLines w:val="0"/>
        <w:widowControl w:val="0"/>
        <w:numPr>
          <w:ilvl w:val="0"/>
          <w:numId w:val="137"/>
        </w:numPr>
        <w:shd w:val="clear" w:color="auto" w:fill="auto"/>
        <w:tabs>
          <w:tab w:pos="720" w:val="left"/>
        </w:tabs>
        <w:bidi w:val="0"/>
        <w:spacing w:before="0" w:after="0" w:line="317" w:lineRule="exact"/>
        <w:ind w:left="0" w:right="0"/>
        <w:jc w:val="both"/>
      </w:pPr>
      <w:bookmarkStart w:id="1112" w:name="bookmark1112"/>
      <w:bookmarkEnd w:id="1112"/>
      <w:r>
        <w:rPr>
          <w:color w:val="000000"/>
          <w:spacing w:val="0"/>
          <w:w w:val="100"/>
          <w:position w:val="0"/>
        </w:rPr>
        <w:t>用于确定租赁付款额的指数或比率发生变动；</w:t>
      </w:r>
    </w:p>
    <w:p>
      <w:pPr>
        <w:pStyle w:val="Style27"/>
        <w:keepNext w:val="0"/>
        <w:keepLines w:val="0"/>
        <w:widowControl w:val="0"/>
        <w:numPr>
          <w:ilvl w:val="0"/>
          <w:numId w:val="137"/>
        </w:numPr>
        <w:shd w:val="clear" w:color="auto" w:fill="auto"/>
        <w:tabs>
          <w:tab w:pos="720" w:val="left"/>
        </w:tabs>
        <w:bidi w:val="0"/>
        <w:spacing w:before="0" w:after="0" w:line="317" w:lineRule="exact"/>
        <w:ind w:left="0" w:right="0"/>
        <w:jc w:val="both"/>
      </w:pPr>
      <w:bookmarkStart w:id="1113" w:name="bookmark1113"/>
      <w:bookmarkEnd w:id="1113"/>
      <w:r>
        <w:rPr>
          <w:color w:val="000000"/>
          <w:spacing w:val="0"/>
          <w:w w:val="100"/>
          <w:position w:val="0"/>
        </w:rPr>
        <w:t>购买选择权的评估结果发生变化；</w:t>
      </w:r>
    </w:p>
    <w:p>
      <w:pPr>
        <w:pStyle w:val="Style27"/>
        <w:keepNext w:val="0"/>
        <w:keepLines w:val="0"/>
        <w:widowControl w:val="0"/>
        <w:numPr>
          <w:ilvl w:val="0"/>
          <w:numId w:val="137"/>
        </w:numPr>
        <w:shd w:val="clear" w:color="auto" w:fill="auto"/>
        <w:tabs>
          <w:tab w:pos="720" w:val="left"/>
        </w:tabs>
        <w:bidi w:val="0"/>
        <w:spacing w:before="0" w:after="380" w:line="317" w:lineRule="exact"/>
        <w:ind w:left="0" w:right="0"/>
        <w:jc w:val="both"/>
      </w:pPr>
      <w:bookmarkStart w:id="1114" w:name="bookmark1114"/>
      <w:bookmarkEnd w:id="1114"/>
      <w:r>
        <w:rPr>
          <w:color w:val="000000"/>
          <w:spacing w:val="0"/>
          <w:w w:val="100"/>
          <w:position w:val="0"/>
        </w:rPr>
        <w:t>续租选择权或终止租赁选择权的评估结果或实际行驶情况发生变化。</w:t>
      </w:r>
    </w:p>
    <w:p>
      <w:pPr>
        <w:pStyle w:val="Style32"/>
        <w:keepNext/>
        <w:keepLines/>
        <w:widowControl w:val="0"/>
        <w:shd w:val="clear" w:color="auto" w:fill="auto"/>
        <w:tabs>
          <w:tab w:pos="963" w:val="left"/>
        </w:tabs>
        <w:bidi w:val="0"/>
        <w:spacing w:before="0" w:after="260" w:line="240" w:lineRule="auto"/>
        <w:ind w:left="0" w:right="0" w:firstLine="48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115"/>
      <w:bookmarkEnd w:id="1116"/>
      <w:bookmarkEnd w:id="1118"/>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对因产品质量保证、亏损合同等形成的现时义务，其履行很可能导致经济利益的流出，在该义务的金额能够可靠计量时， 确认为预计负债。对于未来经营亏损，不确认预计负债。</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于资产负债表日，对预计负债的账面价值进行复核并作适当调整，以反映当前的最佳估计数。</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收入的金额按照本公司在日常经营活动中销售商品和提供劳务时，已收或应收合同或协议价款的公允价值确定。收入按 扣除增值税、商业折扣、销售折让及销售退回的净额列示。</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与交易相关的经济利益能够流入本公司，相关的收入能够可靠计量且满足下列各项经营活动的特定收入确认标准时，确 认相关的收入。</w:t>
      </w:r>
    </w:p>
    <w:p>
      <w:pPr>
        <w:pStyle w:val="Style32"/>
        <w:keepNext/>
        <w:keepLines/>
        <w:widowControl w:val="0"/>
        <w:shd w:val="clear" w:color="auto" w:fill="auto"/>
        <w:tabs>
          <w:tab w:pos="963" w:val="left"/>
        </w:tabs>
        <w:bidi w:val="0"/>
        <w:spacing w:before="0" w:after="260" w:line="240" w:lineRule="auto"/>
        <w:ind w:left="0" w:right="0" w:firstLine="48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1119"/>
      <w:bookmarkEnd w:id="1120"/>
      <w:bookmarkEnd w:id="1122"/>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收入确认和计量所采用的会计政策</w:t>
      </w:r>
    </w:p>
    <w:p>
      <w:pPr>
        <w:pStyle w:val="Style27"/>
        <w:keepNext w:val="0"/>
        <w:keepLines w:val="0"/>
        <w:widowControl w:val="0"/>
        <w:numPr>
          <w:ilvl w:val="0"/>
          <w:numId w:val="139"/>
        </w:numPr>
        <w:shd w:val="clear" w:color="auto" w:fill="auto"/>
        <w:bidi w:val="0"/>
        <w:spacing w:before="0" w:after="0" w:line="317" w:lineRule="exact"/>
        <w:ind w:left="0" w:right="0"/>
        <w:jc w:val="both"/>
      </w:pPr>
      <w:bookmarkStart w:id="1123" w:name="bookmark1123"/>
      <w:bookmarkEnd w:id="1123"/>
      <w:r>
        <w:rPr>
          <w:color w:val="000000"/>
          <w:spacing w:val="0"/>
          <w:w w:val="100"/>
          <w:position w:val="0"/>
        </w:rPr>
        <w:t>收入确认原则</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合同开始日，本公司对合同进行评估，识别合同所包含的各单项履约义务，并确定各单项履约义务是在某一时段内履行， 还是在某一时点履行。</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满足下列条件之一时，属于在某一时段内履行履约义务，否则，属于在某一时点履行履约义务：</w:t>
      </w:r>
    </w:p>
    <w:p>
      <w:pPr>
        <w:pStyle w:val="Style27"/>
        <w:keepNext w:val="0"/>
        <w:keepLines w:val="0"/>
        <w:widowControl w:val="0"/>
        <w:numPr>
          <w:ilvl w:val="0"/>
          <w:numId w:val="141"/>
        </w:numPr>
        <w:shd w:val="clear" w:color="auto" w:fill="auto"/>
        <w:tabs>
          <w:tab w:pos="706" w:val="left"/>
        </w:tabs>
        <w:bidi w:val="0"/>
        <w:spacing w:before="0" w:after="0" w:line="317" w:lineRule="exact"/>
        <w:ind w:left="0" w:right="0"/>
        <w:jc w:val="both"/>
      </w:pPr>
      <w:bookmarkStart w:id="1124" w:name="bookmark1124"/>
      <w:bookmarkEnd w:id="1124"/>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141"/>
        </w:numPr>
        <w:shd w:val="clear" w:color="auto" w:fill="auto"/>
        <w:tabs>
          <w:tab w:pos="720" w:val="left"/>
        </w:tabs>
        <w:bidi w:val="0"/>
        <w:spacing w:before="0" w:after="0" w:line="317" w:lineRule="exact"/>
        <w:ind w:left="0" w:right="0"/>
        <w:jc w:val="both"/>
      </w:pPr>
      <w:bookmarkStart w:id="1125" w:name="bookmark1125"/>
      <w:bookmarkEnd w:id="1125"/>
      <w:r>
        <w:rPr>
          <w:color w:val="000000"/>
          <w:spacing w:val="0"/>
          <w:w w:val="100"/>
          <w:position w:val="0"/>
        </w:rPr>
        <w:t>客户能够控制本公司履约过程中在建商品或服务。</w:t>
      </w:r>
    </w:p>
    <w:p>
      <w:pPr>
        <w:pStyle w:val="Style27"/>
        <w:keepNext w:val="0"/>
        <w:keepLines w:val="0"/>
        <w:widowControl w:val="0"/>
        <w:numPr>
          <w:ilvl w:val="0"/>
          <w:numId w:val="141"/>
        </w:numPr>
        <w:shd w:val="clear" w:color="auto" w:fill="auto"/>
        <w:tabs>
          <w:tab w:pos="670" w:val="left"/>
        </w:tabs>
        <w:bidi w:val="0"/>
        <w:spacing w:before="0" w:after="0" w:line="325" w:lineRule="exact"/>
        <w:ind w:left="0" w:right="0"/>
        <w:jc w:val="both"/>
      </w:pPr>
      <w:bookmarkStart w:id="1126" w:name="bookmark1126"/>
      <w:bookmarkEnd w:id="1126"/>
      <w:r>
        <w:rPr>
          <w:color w:val="000000"/>
          <w:spacing w:val="0"/>
          <w:w w:val="100"/>
          <w:position w:val="0"/>
        </w:rPr>
        <w:t>本公司履约过程中所产出的商品或服务具有不可替代用途，且本公司在整个合同期间内有权就累计至今已完成的履约 部分收取款项。</w:t>
      </w:r>
    </w:p>
    <w:p>
      <w:pPr>
        <w:pStyle w:val="Style27"/>
        <w:keepNext w:val="0"/>
        <w:keepLines w:val="0"/>
        <w:widowControl w:val="0"/>
        <w:shd w:val="clear" w:color="auto" w:fill="auto"/>
        <w:bidi w:val="0"/>
        <w:spacing w:before="0" w:after="0" w:line="325" w:lineRule="exact"/>
        <w:ind w:left="0" w:right="0"/>
        <w:jc w:val="both"/>
      </w:pPr>
      <w:r>
        <w:rPr>
          <w:color w:val="000000"/>
          <w:spacing w:val="0"/>
          <w:w w:val="100"/>
          <w:position w:val="0"/>
        </w:rPr>
        <w:t>对于在某一时段内履行的履约义务，本公司在该段时间内按照履约进度确认收入。履约进度不能合理确定时，已经发生 的成本预计能够得到补偿的，按照已经发生的成本金额确认收入，直到履约进度能够合理确定为止。</w:t>
      </w:r>
    </w:p>
    <w:p>
      <w:pPr>
        <w:pStyle w:val="Style27"/>
        <w:keepNext w:val="0"/>
        <w:keepLines w:val="0"/>
        <w:widowControl w:val="0"/>
        <w:shd w:val="clear" w:color="auto" w:fill="auto"/>
        <w:bidi w:val="0"/>
        <w:spacing w:before="0" w:after="0" w:line="325" w:lineRule="exact"/>
        <w:ind w:left="0" w:right="0"/>
        <w:jc w:val="both"/>
      </w:pPr>
      <w:r>
        <w:rPr>
          <w:color w:val="000000"/>
          <w:spacing w:val="0"/>
          <w:w w:val="100"/>
          <w:position w:val="0"/>
        </w:rPr>
        <w:t>对于在某一时点履行的履约义务，在客户取得相关商品或服务控制权时点确认收入。在判断客户是否已取得商品控制权 时，公司考虑下列迹象：</w:t>
      </w:r>
    </w:p>
    <w:p>
      <w:pPr>
        <w:pStyle w:val="Style27"/>
        <w:keepNext w:val="0"/>
        <w:keepLines w:val="0"/>
        <w:widowControl w:val="0"/>
        <w:numPr>
          <w:ilvl w:val="0"/>
          <w:numId w:val="143"/>
        </w:numPr>
        <w:shd w:val="clear" w:color="auto" w:fill="auto"/>
        <w:tabs>
          <w:tab w:pos="706" w:val="left"/>
        </w:tabs>
        <w:bidi w:val="0"/>
        <w:spacing w:before="0" w:after="0" w:line="317" w:lineRule="exact"/>
        <w:ind w:left="0" w:right="0"/>
        <w:jc w:val="both"/>
      </w:pPr>
      <w:bookmarkStart w:id="1127" w:name="bookmark1127"/>
      <w:bookmarkEnd w:id="1127"/>
      <w:r>
        <w:rPr>
          <w:color w:val="000000"/>
          <w:spacing w:val="0"/>
          <w:w w:val="100"/>
          <w:position w:val="0"/>
        </w:rPr>
        <w:t>本公司就该商品享有现时收款权利，即客户就该商品负有现时付款义务。</w:t>
      </w:r>
    </w:p>
    <w:p>
      <w:pPr>
        <w:pStyle w:val="Style27"/>
        <w:keepNext w:val="0"/>
        <w:keepLines w:val="0"/>
        <w:widowControl w:val="0"/>
        <w:numPr>
          <w:ilvl w:val="0"/>
          <w:numId w:val="143"/>
        </w:numPr>
        <w:shd w:val="clear" w:color="auto" w:fill="auto"/>
        <w:tabs>
          <w:tab w:pos="720" w:val="left"/>
        </w:tabs>
        <w:bidi w:val="0"/>
        <w:spacing w:before="0" w:after="0" w:line="317" w:lineRule="exact"/>
        <w:ind w:left="0" w:right="0"/>
        <w:jc w:val="both"/>
      </w:pPr>
      <w:bookmarkStart w:id="1128" w:name="bookmark1128"/>
      <w:bookmarkEnd w:id="1128"/>
      <w:r>
        <w:rPr>
          <w:color w:val="000000"/>
          <w:spacing w:val="0"/>
          <w:w w:val="100"/>
          <w:position w:val="0"/>
        </w:rPr>
        <w:t>本公司已将该商品的法定所有权转移给客户，即客户已拥有该商品的法定所有权。</w:t>
      </w:r>
    </w:p>
    <w:p>
      <w:pPr>
        <w:pStyle w:val="Style27"/>
        <w:keepNext w:val="0"/>
        <w:keepLines w:val="0"/>
        <w:widowControl w:val="0"/>
        <w:numPr>
          <w:ilvl w:val="0"/>
          <w:numId w:val="143"/>
        </w:numPr>
        <w:shd w:val="clear" w:color="auto" w:fill="auto"/>
        <w:tabs>
          <w:tab w:pos="643" w:val="left"/>
        </w:tabs>
        <w:bidi w:val="0"/>
        <w:spacing w:before="0" w:after="0" w:line="317" w:lineRule="exact"/>
        <w:ind w:left="0" w:right="0"/>
        <w:jc w:val="both"/>
      </w:pPr>
      <w:bookmarkStart w:id="1129" w:name="bookmark1129"/>
      <w:bookmarkEnd w:id="1129"/>
      <w:r>
        <w:rPr>
          <w:color w:val="000000"/>
          <w:spacing w:val="0"/>
          <w:w w:val="100"/>
          <w:position w:val="0"/>
        </w:rPr>
        <w:t>本公司已将该商品实物转移给客户，即客户已实物占有该商品。</w:t>
      </w:r>
    </w:p>
    <w:p>
      <w:pPr>
        <w:pStyle w:val="Style27"/>
        <w:keepNext w:val="0"/>
        <w:keepLines w:val="0"/>
        <w:widowControl w:val="0"/>
        <w:numPr>
          <w:ilvl w:val="0"/>
          <w:numId w:val="143"/>
        </w:numPr>
        <w:shd w:val="clear" w:color="auto" w:fill="auto"/>
        <w:tabs>
          <w:tab w:pos="657" w:val="left"/>
        </w:tabs>
        <w:bidi w:val="0"/>
        <w:spacing w:before="0" w:after="0" w:line="317" w:lineRule="exact"/>
        <w:ind w:left="0" w:right="0"/>
        <w:jc w:val="both"/>
      </w:pPr>
      <w:bookmarkStart w:id="1130" w:name="bookmark1130"/>
      <w:bookmarkEnd w:id="1130"/>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143"/>
        </w:numPr>
        <w:shd w:val="clear" w:color="auto" w:fill="auto"/>
        <w:tabs>
          <w:tab w:pos="657" w:val="left"/>
        </w:tabs>
        <w:bidi w:val="0"/>
        <w:spacing w:before="0" w:after="0" w:line="317" w:lineRule="exact"/>
        <w:ind w:left="0" w:right="0"/>
        <w:jc w:val="both"/>
      </w:pPr>
      <w:bookmarkStart w:id="1131" w:name="bookmark1131"/>
      <w:bookmarkEnd w:id="1131"/>
      <w:r>
        <w:rPr>
          <w:color w:val="000000"/>
          <w:spacing w:val="0"/>
          <w:w w:val="100"/>
          <w:position w:val="0"/>
        </w:rPr>
        <w:t>客户已接受该商品。</w:t>
      </w:r>
    </w:p>
    <w:p>
      <w:pPr>
        <w:pStyle w:val="Style27"/>
        <w:keepNext w:val="0"/>
        <w:keepLines w:val="0"/>
        <w:widowControl w:val="0"/>
        <w:numPr>
          <w:ilvl w:val="0"/>
          <w:numId w:val="143"/>
        </w:numPr>
        <w:shd w:val="clear" w:color="auto" w:fill="auto"/>
        <w:tabs>
          <w:tab w:pos="657" w:val="left"/>
        </w:tabs>
        <w:bidi w:val="0"/>
        <w:spacing w:before="0" w:after="0" w:line="317" w:lineRule="exact"/>
        <w:ind w:left="0" w:right="0"/>
        <w:jc w:val="both"/>
      </w:pPr>
      <w:bookmarkStart w:id="1132" w:name="bookmark1132"/>
      <w:bookmarkEnd w:id="1132"/>
      <w:r>
        <w:rPr>
          <w:color w:val="000000"/>
          <w:spacing w:val="0"/>
          <w:w w:val="100"/>
          <w:position w:val="0"/>
        </w:rPr>
        <w:t>其他表明客户已取得商品控制权的迹象。</w:t>
      </w:r>
    </w:p>
    <w:p>
      <w:pPr>
        <w:pStyle w:val="Style27"/>
        <w:keepNext w:val="0"/>
        <w:keepLines w:val="0"/>
        <w:widowControl w:val="0"/>
        <w:shd w:val="clear" w:color="auto" w:fill="auto"/>
        <w:tabs>
          <w:tab w:pos="787" w:val="left"/>
        </w:tabs>
        <w:bidi w:val="0"/>
        <w:spacing w:before="0" w:after="0" w:line="317" w:lineRule="exact"/>
        <w:ind w:left="0" w:right="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收入计量原则</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本公司按照分摊至各单项履约义务的交易价格计量收入。交易价格是本公司因向客户转让商品或服务而预期有权收取的 对价金额，不包括代第三方收取的款项以及预期将退还给客户的款项。</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合同中存在可变对价的，本公司按照期望值或最可能发生金额确定可变对价的最佳估计数，但包含可变对价的交易价格， 不超过在相关不确定性消除时累计已确认收入极可能不会发生重大转回的金额。</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客户支付非现金对价的，本公司按照非现金对价的公允价值确定交易价格。非现金对价的公允价值不能合理估计的，参 照本公司承诺向客户转让商品的单独售价间接确定交易价格。非现金对价的公允价值因对价形式以外的原因而发生变动的， 作为可变对价处理。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本公司应付客户（或向客户购买本公司商品的第三方）对价的，将该应付对价冲减交易价格，并在确认相关收入与支付 （或承诺支付）客户对价二者孰晚的时点冲减当期收入，但应付客户对价是为了向客户取得其他可明确区分商品的除外。</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对于附有销售退回条款的销售，本公司在客户取得相关商品控制权时，按照因向客户转让商品而预期有权取得的对价金 额确认收入，按照预期因销售退回将退还的金额确认为预计负债；同时，按照预期将退回商品转让时的账面价值，扣除收回 该商品预计发生的成本（包括退回商品的价值减损）后的余额，确认为一项资产，即应收退货成本，按照所转让商品转让时 的账面价值，扣除上述资产成本的净额结转成本。每一资产负债表日，本公司重新估计未来销售退回情况，并对上述资产和 负债进行重新计量。</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根据合同约定、法律规定等，本公司为所销售的商品或所建造的资产等提供质量保证。对于为向客户保证所销售的商品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或有事项》准则进行会计处理。对于为向客户保证所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本公司有权自主决定所交易商品的价格，即本公司在向客户转让商品及其他产品前能够控制该产品，则本公司为主要责 任人，按照已收或应收对价总额确认收入。否则，本公司为代理人，按照预期有权收取的佣金或手续费的金额确认收入，该 金额应当按照已收或应收对价总额扣除应支付给其他相关方的价款后的净额，或者按照既定的佣金金额或比例等确认。</w:t>
      </w:r>
    </w:p>
    <w:p>
      <w:pPr>
        <w:pStyle w:val="Style27"/>
        <w:keepNext w:val="0"/>
        <w:keepLines w:val="0"/>
        <w:widowControl w:val="0"/>
        <w:shd w:val="clear" w:color="auto" w:fill="auto"/>
        <w:tabs>
          <w:tab w:pos="787" w:val="left"/>
        </w:tabs>
        <w:bidi w:val="0"/>
        <w:spacing w:before="0" w:after="0" w:line="317" w:lineRule="exact"/>
        <w:ind w:left="0" w:right="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收入确认的具体方法</w:t>
      </w:r>
    </w:p>
    <w:p>
      <w:pPr>
        <w:pStyle w:val="Style27"/>
        <w:keepNext w:val="0"/>
        <w:keepLines w:val="0"/>
        <w:widowControl w:val="0"/>
        <w:numPr>
          <w:ilvl w:val="0"/>
          <w:numId w:val="145"/>
        </w:numPr>
        <w:shd w:val="clear" w:color="auto" w:fill="auto"/>
        <w:tabs>
          <w:tab w:pos="603" w:val="left"/>
        </w:tabs>
        <w:bidi w:val="0"/>
        <w:spacing w:before="0" w:after="0" w:line="319" w:lineRule="exact"/>
        <w:ind w:left="0" w:right="0"/>
        <w:jc w:val="both"/>
      </w:pPr>
      <w:bookmarkStart w:id="1135" w:name="bookmark1135"/>
      <w:bookmarkEnd w:id="1135"/>
      <w:r>
        <w:rPr>
          <w:color w:val="000000"/>
          <w:spacing w:val="0"/>
          <w:w w:val="100"/>
          <w:position w:val="0"/>
        </w:rPr>
        <w:t>热处理设备销售：内销热处理设备收入确认需满足以下条件：本公司已根据合同约定将产品调试后交付给客户且客户 已验收该商品，已经收回货款或取得了收款凭证且相关的经济利益很可能流入，商品所有权上的主要风险和报酬已转移，商 品的法定所有权已转移。外销产品收入确认需满足以下条件：本公司已根据合同约定将产品报关，取得提单，已经收回货款 或取得了收款凭证且相关的经济利益很可能流入，商品所有权上的主要风险和报酬已转移，商品的法定所有权已转移。</w:t>
      </w:r>
    </w:p>
    <w:p>
      <w:pPr>
        <w:pStyle w:val="Style27"/>
        <w:keepNext w:val="0"/>
        <w:keepLines w:val="0"/>
        <w:widowControl w:val="0"/>
        <w:numPr>
          <w:ilvl w:val="0"/>
          <w:numId w:val="145"/>
        </w:numPr>
        <w:shd w:val="clear" w:color="auto" w:fill="auto"/>
        <w:tabs>
          <w:tab w:pos="613" w:val="left"/>
        </w:tabs>
        <w:bidi w:val="0"/>
        <w:spacing w:before="0" w:after="0" w:line="319" w:lineRule="exact"/>
        <w:ind w:left="0" w:right="0"/>
        <w:jc w:val="both"/>
      </w:pPr>
      <w:bookmarkStart w:id="1136" w:name="bookmark1136"/>
      <w:bookmarkEnd w:id="1136"/>
      <w:r>
        <w:rPr>
          <w:color w:val="000000"/>
          <w:spacing w:val="0"/>
          <w:w w:val="100"/>
          <w:position w:val="0"/>
        </w:rPr>
        <w:t>热处理加工：热处理加工业务通常仅包含转让商品的履约义务。本公司通常在综合考虑了下列因素的基础上，以到货 验收完成时点确认收入：取得商品的现时收款权利、商品所有权上的主要风险和报酬的转移、商品的法定所有权的转移、商 品实物资产的转移、客户接受该商品。</w:t>
      </w:r>
    </w:p>
    <w:p>
      <w:pPr>
        <w:pStyle w:val="Style27"/>
        <w:keepNext w:val="0"/>
        <w:keepLines w:val="0"/>
        <w:widowControl w:val="0"/>
        <w:numPr>
          <w:ilvl w:val="0"/>
          <w:numId w:val="145"/>
        </w:numPr>
        <w:shd w:val="clear" w:color="auto" w:fill="auto"/>
        <w:tabs>
          <w:tab w:pos="262" w:val="left"/>
        </w:tabs>
        <w:bidi w:val="0"/>
        <w:spacing w:before="0" w:after="0" w:line="319" w:lineRule="exact"/>
        <w:ind w:left="0" w:right="0"/>
        <w:jc w:val="both"/>
      </w:pPr>
      <w:bookmarkStart w:id="1137" w:name="bookmark1137"/>
      <w:bookmarkEnd w:id="1137"/>
      <w:r>
        <w:rPr>
          <w:color w:val="000000"/>
          <w:spacing w:val="0"/>
          <w:w w:val="100"/>
          <w:position w:val="0"/>
        </w:rPr>
        <w:t xml:space="preserve">财税云服务收入：财税云服务业务系公司以自主研发的企业云服务产品为纳税用户提供专业互联网财税服务，包括自 </w:t>
      </w:r>
      <w:r>
        <w:rPr>
          <w:color w:val="000000"/>
          <w:spacing w:val="0"/>
          <w:w w:val="100"/>
          <w:position w:val="0"/>
        </w:rPr>
        <w:t>营模式、合作销售模式和定制化产品。自营模式下，用户通过网络一次性支付相应服务周期的价款后，开始使用该产品，公 司与用户根据合同按月或年进行价款结算，本公司按为客户提供的互联网财税服务的所属期分期确认收入；</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合作销售模式下，公司根据合作机构确定的服务用户数量、服务期限、按照合作协议约定的分成比例进行价款结算，本 公司按为客户提供的互联网财税服务的所属期分期确认收入；</w:t>
      </w:r>
    </w:p>
    <w:p>
      <w:pPr>
        <w:pStyle w:val="Style27"/>
        <w:keepNext w:val="0"/>
        <w:keepLines w:val="0"/>
        <w:widowControl w:val="0"/>
        <w:shd w:val="clear" w:color="auto" w:fill="auto"/>
        <w:bidi w:val="0"/>
        <w:spacing w:before="0" w:after="0" w:line="325" w:lineRule="exact"/>
        <w:ind w:left="0" w:right="0"/>
        <w:jc w:val="both"/>
      </w:pPr>
      <w:r>
        <w:rPr>
          <w:color w:val="000000"/>
          <w:spacing w:val="0"/>
          <w:w w:val="100"/>
          <w:position w:val="0"/>
        </w:rPr>
        <w:t>定制化产品，公司向客户提供定制化的财税云服务软件产品，依据合同约定方式进行价款结算，本公司通常在考虑了取 得产品的现时收款权利、已完成产品交付并取得验收报告时确认收入。</w:t>
      </w:r>
    </w:p>
    <w:p>
      <w:pPr>
        <w:pStyle w:val="Style27"/>
        <w:keepNext w:val="0"/>
        <w:keepLines w:val="0"/>
        <w:widowControl w:val="0"/>
        <w:numPr>
          <w:ilvl w:val="0"/>
          <w:numId w:val="145"/>
        </w:numPr>
        <w:shd w:val="clear" w:color="auto" w:fill="auto"/>
        <w:tabs>
          <w:tab w:pos="670" w:val="left"/>
        </w:tabs>
        <w:bidi w:val="0"/>
        <w:spacing w:before="0" w:after="0" w:line="325" w:lineRule="exact"/>
        <w:ind w:left="0" w:right="0"/>
        <w:jc w:val="both"/>
      </w:pPr>
      <w:bookmarkStart w:id="1138" w:name="bookmark1138"/>
      <w:bookmarkEnd w:id="1138"/>
      <w:r>
        <w:rPr>
          <w:color w:val="000000"/>
          <w:spacing w:val="0"/>
          <w:w w:val="100"/>
          <w:position w:val="0"/>
        </w:rPr>
        <w:t>产品及开发服务：产品及开发服务系根据客户个性化需求提供的软件定制开发产品。本公司通常在考虑了取得软件开 发及销售的现时收款权利、在软件法定所有权转移及客户接受该软件的基础上，已完成软件交付并取得验收报告时确认收入。</w:t>
      </w:r>
    </w:p>
    <w:p>
      <w:pPr>
        <w:pStyle w:val="Style27"/>
        <w:keepNext w:val="0"/>
        <w:keepLines w:val="0"/>
        <w:widowControl w:val="0"/>
        <w:numPr>
          <w:ilvl w:val="0"/>
          <w:numId w:val="145"/>
        </w:numPr>
        <w:shd w:val="clear" w:color="auto" w:fill="auto"/>
        <w:tabs>
          <w:tab w:pos="670" w:val="left"/>
        </w:tabs>
        <w:bidi w:val="0"/>
        <w:spacing w:before="0" w:after="0" w:line="325" w:lineRule="exact"/>
        <w:ind w:left="0" w:right="0"/>
        <w:jc w:val="both"/>
      </w:pPr>
      <w:bookmarkStart w:id="1139" w:name="bookmark1139"/>
      <w:bookmarkEnd w:id="1139"/>
      <w:r>
        <w:rPr>
          <w:color w:val="000000"/>
          <w:spacing w:val="0"/>
          <w:w w:val="100"/>
          <w:position w:val="0"/>
        </w:rPr>
        <w:t>技术服务业务：技术服务业务系公司为客户提供专业的技术服务，包括规划咨询、系统运行维护服务等。技术服务一 般约定服务期限，本公司按照服务合同约定的服务期限分期确认收入。</w:t>
      </w:r>
    </w:p>
    <w:p>
      <w:pPr>
        <w:pStyle w:val="Style27"/>
        <w:keepNext w:val="0"/>
        <w:keepLines w:val="0"/>
        <w:widowControl w:val="0"/>
        <w:numPr>
          <w:ilvl w:val="0"/>
          <w:numId w:val="145"/>
        </w:numPr>
        <w:shd w:val="clear" w:color="auto" w:fill="auto"/>
        <w:tabs>
          <w:tab w:pos="675" w:val="left"/>
        </w:tabs>
        <w:bidi w:val="0"/>
        <w:spacing w:before="0" w:after="380" w:line="314" w:lineRule="exact"/>
        <w:ind w:left="0" w:right="0"/>
        <w:jc w:val="both"/>
      </w:pPr>
      <w:bookmarkStart w:id="1140" w:name="bookmark1140"/>
      <w:bookmarkEnd w:id="1140"/>
      <w:r>
        <w:rPr>
          <w:color w:val="000000"/>
          <w:spacing w:val="0"/>
          <w:w w:val="100"/>
          <w:position w:val="0"/>
        </w:rPr>
        <w:t>系统集成业务：系统集成服务业务系针对客户的需求，为用户设计并提供符合其需求的软硬件集成产品。本公司通常 在考虑了相关产品及服务已经提供，取得产品或服务的现时收款权利、在产品的法定所有权转移及客户接受该产品的基础上， 已完成产品交付并取得验收报告时确认收入。</w:t>
      </w:r>
    </w:p>
    <w:p>
      <w:pPr>
        <w:pStyle w:val="Style32"/>
        <w:keepNext/>
        <w:keepLines/>
        <w:widowControl w:val="0"/>
        <w:shd w:val="clear" w:color="auto" w:fill="auto"/>
        <w:bidi w:val="0"/>
        <w:spacing w:before="0" w:after="280" w:line="240" w:lineRule="auto"/>
        <w:ind w:left="0" w:right="0" w:firstLine="48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141"/>
      <w:bookmarkEnd w:id="1142"/>
      <w:bookmarkEnd w:id="1144"/>
    </w:p>
    <w:p>
      <w:pPr>
        <w:pStyle w:val="Style27"/>
        <w:keepNext w:val="0"/>
        <w:keepLines w:val="0"/>
        <w:widowControl w:val="0"/>
        <w:shd w:val="clear" w:color="auto" w:fill="auto"/>
        <w:tabs>
          <w:tab w:pos="845" w:val="left"/>
        </w:tabs>
        <w:bidi w:val="0"/>
        <w:spacing w:before="0" w:after="0" w:line="322" w:lineRule="exact"/>
        <w:ind w:left="0" w:right="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与资产相关的政府补助判断依据及会计处理方法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相关资产在使用寿命结束前被出售、转让、报废或发生毁损的，应当将尚未分配的相关递延收益余额转入资产处置当期 的损益。</w:t>
      </w:r>
    </w:p>
    <w:p>
      <w:pPr>
        <w:pStyle w:val="Style27"/>
        <w:keepNext w:val="0"/>
        <w:keepLines w:val="0"/>
        <w:widowControl w:val="0"/>
        <w:shd w:val="clear" w:color="auto" w:fill="auto"/>
        <w:tabs>
          <w:tab w:pos="845" w:val="left"/>
        </w:tabs>
        <w:bidi w:val="0"/>
        <w:spacing w:before="0" w:after="0" w:line="322" w:lineRule="exact"/>
        <w:ind w:left="0" w:right="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与收益相关的政府补助判断依据及会计处理方法</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用于补偿企业以后期间的相关成本费用或损失的，确认为递延收益，并在确认相关成本费用或损失的期间，计入当期损 益或冲减相关成本；用于补偿企业已发生的相关成本费用或损失的，直接计入当期损益或冲减相关成本。</w:t>
      </w:r>
    </w:p>
    <w:p>
      <w:pPr>
        <w:pStyle w:val="Style27"/>
        <w:keepNext w:val="0"/>
        <w:keepLines w:val="0"/>
        <w:widowControl w:val="0"/>
        <w:shd w:val="clear" w:color="auto" w:fill="auto"/>
        <w:tabs>
          <w:tab w:pos="845" w:val="left"/>
        </w:tabs>
        <w:bidi w:val="0"/>
        <w:spacing w:before="0" w:after="0" w:line="322" w:lineRule="exact"/>
        <w:ind w:left="0" w:right="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同时包含与资产相关部分和与收益相关部分的政府补助</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对于同时包含与资产相关部分和与收益相关部分的政府补助，区分不同部分分别进行会计处理；难以区分的，应当整体 归类为与收益相关的政府补助。</w:t>
      </w:r>
    </w:p>
    <w:p>
      <w:pPr>
        <w:pStyle w:val="Style27"/>
        <w:keepNext w:val="0"/>
        <w:keepLines w:val="0"/>
        <w:widowControl w:val="0"/>
        <w:shd w:val="clear" w:color="auto" w:fill="auto"/>
        <w:tabs>
          <w:tab w:pos="845" w:val="left"/>
        </w:tabs>
        <w:bidi w:val="0"/>
        <w:spacing w:before="0" w:after="0" w:line="322" w:lineRule="exact"/>
        <w:ind w:left="0" w:right="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政府补助在利润表中的核算</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与企业日常活动相关的政府补助，应当按照经济业务实质，计入其他收益或冲减相关成本费用。与企业日常活动无关的 政府补助，应当计入营业外收支。</w:t>
      </w:r>
    </w:p>
    <w:p>
      <w:pPr>
        <w:pStyle w:val="Style27"/>
        <w:keepNext w:val="0"/>
        <w:keepLines w:val="0"/>
        <w:widowControl w:val="0"/>
        <w:shd w:val="clear" w:color="auto" w:fill="auto"/>
        <w:tabs>
          <w:tab w:pos="845" w:val="left"/>
        </w:tabs>
        <w:bidi w:val="0"/>
        <w:spacing w:before="0" w:after="0" w:line="322" w:lineRule="exact"/>
        <w:ind w:left="0" w:right="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政府补助退回的处理</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已确认的政府补助需要退回的，在需要退回的当期分情况按照以下规定进行会计处理：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初始确认时冲减相关资产账面价值的，调整资产账面价值；存在相关递延收益的，冲减相关递延收益账面余额，超出部 分计入当期损益；属于其他情况的，直接计入当期损益。</w:t>
      </w:r>
    </w:p>
    <w:p>
      <w:pPr>
        <w:pStyle w:val="Style27"/>
        <w:keepNext w:val="0"/>
        <w:keepLines w:val="0"/>
        <w:widowControl w:val="0"/>
        <w:shd w:val="clear" w:color="auto" w:fill="auto"/>
        <w:tabs>
          <w:tab w:pos="845" w:val="left"/>
        </w:tabs>
        <w:bidi w:val="0"/>
        <w:spacing w:before="0" w:after="0" w:line="322" w:lineRule="exact"/>
        <w:ind w:left="0" w:right="0"/>
        <w:jc w:val="both"/>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政策性优惠贷款贴息的处理</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财政将贴息资金拨付给贷款银行，由贷款银行以政策性优惠利率向企业提供贷款的，按以下方法进行会计处理：</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以实际收到的借款金额作为借款的入账价值，按照借款本金和该政策性优惠利率计算相关借款费用。</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财政将贴息资金直接拨付给企业，企业应当将对应的贴息冲减相关借款费用。</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本公司取得的、用于购建或以其他方式形成长期资产的政府补助作为与资产相关的政府补助。本公司取得的与资产相关 之外的其他政府补助作为与收益相关的政府补助。</w:t>
      </w:r>
    </w:p>
    <w:p>
      <w:pPr>
        <w:pStyle w:val="Style32"/>
        <w:keepNext/>
        <w:keepLines/>
        <w:widowControl w:val="0"/>
        <w:shd w:val="clear" w:color="auto" w:fill="auto"/>
        <w:tabs>
          <w:tab w:pos="952" w:val="left"/>
        </w:tabs>
        <w:bidi w:val="0"/>
        <w:spacing w:before="0" w:after="280" w:line="240" w:lineRule="auto"/>
        <w:ind w:left="0" w:right="0" w:firstLine="48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1"/>
      <w:bookmarkEnd w:id="1152"/>
      <w:bookmarkEnd w:id="1154"/>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包括应纳税暂时性差异和可抵扣暂 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 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Style27"/>
        <w:keepNext w:val="0"/>
        <w:keepLines w:val="0"/>
        <w:widowControl w:val="0"/>
        <w:shd w:val="clear" w:color="auto" w:fill="auto"/>
        <w:bidi w:val="0"/>
        <w:spacing w:before="0" w:after="360" w:line="310" w:lineRule="exact"/>
        <w:ind w:left="0" w:right="0"/>
        <w:jc w:val="both"/>
      </w:pPr>
      <w:r>
        <w:rPr>
          <w:color w:val="000000"/>
          <w:spacing w:val="0"/>
          <w:w w:val="100"/>
          <w:position w:val="0"/>
        </w:rPr>
        <w:t>递延所得税资产的确认以本公司很可能取得用来抵扣可抵扣暂时性差异、可抵扣亏损和税款抵减的应纳税所得额为限。 对子公司、联营企业及合营企业投资相关的暂时性差异产生的递延所得税资产和递延所得税负债，予以确认。但本公司能够 控制暂时性差异转回的时间且该暂时性差异在可预见的未来很可能不会转回的，不予确认。</w:t>
      </w:r>
    </w:p>
    <w:p>
      <w:pPr>
        <w:pStyle w:val="Style32"/>
        <w:keepNext/>
        <w:keepLines/>
        <w:widowControl w:val="0"/>
        <w:shd w:val="clear" w:color="auto" w:fill="auto"/>
        <w:tabs>
          <w:tab w:pos="952" w:val="left"/>
        </w:tabs>
        <w:bidi w:val="0"/>
        <w:spacing w:before="0" w:line="240" w:lineRule="auto"/>
        <w:ind w:left="0" w:right="0" w:firstLine="48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1155"/>
      <w:bookmarkEnd w:id="1156"/>
      <w:bookmarkEnd w:id="1158"/>
    </w:p>
    <w:p>
      <w:pPr>
        <w:pStyle w:val="Style42"/>
        <w:keepNext/>
        <w:keepLines/>
        <w:widowControl w:val="0"/>
        <w:shd w:val="clear" w:color="auto" w:fill="auto"/>
        <w:tabs>
          <w:tab w:pos="962" w:val="left"/>
        </w:tabs>
        <w:bidi w:val="0"/>
        <w:spacing w:before="0" w:after="280" w:line="240" w:lineRule="auto"/>
        <w:ind w:left="0" w:right="0" w:firstLine="48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59"/>
      <w:bookmarkEnd w:id="1160"/>
      <w:bookmarkEnd w:id="1162"/>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在租赁期内各个期间，本公司采用直线法或其他系统合理的方法将经营租赁的租赁收款额确认为租金收入。</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提供免租期的，本公司将租金总额在不扣除免租期的整个租赁期内，按直线法进行分配，免租期内应当确认租金收入。 本公司承担了承租人某些费用的，将该费用自租金收入总额中扣除，按扣除后的租金收入余额在租赁期内进行分配。</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本公司发生的与经营租赁有关的初始直接费用应当资本化至租赁标的资产的成本，在租赁期内按照与租金收入相同的确 认基础分期计入当期损益。</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对于经营租赁资产中的固定资产，本公司采用类似资产的折旧政策计提折旧；对于其他经营租赁资产，采用系统合理的 方法进行摊销。</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本公司取得的与经营租赁有关的未计入租赁收款额的可变租赁付款额，在实际发生时计入当期损益。经营租赁发生变更 的，本公司自变更生效日开始，将其作为一项新的租赁进行会计处理，与变更前租赁有关的预收或应收租赁收款额视为新租 赁的收款额。</w:t>
      </w:r>
    </w:p>
    <w:p>
      <w:pPr>
        <w:pStyle w:val="Style42"/>
        <w:keepNext/>
        <w:keepLines/>
        <w:widowControl w:val="0"/>
        <w:shd w:val="clear" w:color="auto" w:fill="auto"/>
        <w:tabs>
          <w:tab w:pos="962" w:val="left"/>
        </w:tabs>
        <w:bidi w:val="0"/>
        <w:spacing w:before="0" w:after="280" w:line="240" w:lineRule="auto"/>
        <w:ind w:left="0" w:right="0" w:firstLine="48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63"/>
      <w:bookmarkEnd w:id="1164"/>
      <w:bookmarkEnd w:id="1166"/>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27"/>
        <w:keepNext w:val="0"/>
        <w:keepLines w:val="0"/>
        <w:widowControl w:val="0"/>
        <w:shd w:val="clear" w:color="auto" w:fill="auto"/>
        <w:bidi w:val="0"/>
        <w:spacing w:before="0" w:after="360" w:line="322" w:lineRule="exact"/>
        <w:ind w:left="0" w:right="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32"/>
        <w:keepNext/>
        <w:keepLines/>
        <w:widowControl w:val="0"/>
        <w:shd w:val="clear" w:color="auto" w:fill="auto"/>
        <w:tabs>
          <w:tab w:pos="952" w:val="left"/>
        </w:tabs>
        <w:bidi w:val="0"/>
        <w:spacing w:before="0" w:line="240" w:lineRule="auto"/>
        <w:ind w:left="0" w:right="0" w:firstLine="48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1167"/>
      <w:bookmarkEnd w:id="1168"/>
      <w:bookmarkEnd w:id="1170"/>
    </w:p>
    <w:p>
      <w:pPr>
        <w:pStyle w:val="Style32"/>
        <w:keepNext/>
        <w:keepLines/>
        <w:widowControl w:val="0"/>
        <w:shd w:val="clear" w:color="auto" w:fill="auto"/>
        <w:tabs>
          <w:tab w:pos="952" w:val="left"/>
        </w:tabs>
        <w:bidi w:val="0"/>
        <w:spacing w:before="0" w:line="240" w:lineRule="auto"/>
        <w:ind w:left="0" w:right="0" w:firstLine="48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7</w:t>
      </w:r>
      <w:r>
        <w:rPr>
          <w:color w:val="000000"/>
          <w:spacing w:val="0"/>
          <w:w w:val="100"/>
          <w:position w:val="0"/>
        </w:rPr>
        <w:t>、</w:t>
        <w:tab/>
        <w:t>重要会计政策和会计估计变更</w:t>
      </w:r>
      <w:bookmarkEnd w:id="1171"/>
      <w:bookmarkEnd w:id="1172"/>
      <w:bookmarkEnd w:id="1174"/>
    </w:p>
    <w:p>
      <w:pPr>
        <w:pStyle w:val="Style42"/>
        <w:keepNext/>
        <w:keepLines/>
        <w:widowControl w:val="0"/>
        <w:shd w:val="clear" w:color="auto" w:fill="auto"/>
        <w:bidi w:val="0"/>
        <w:spacing w:before="0" w:after="360" w:line="240" w:lineRule="auto"/>
        <w:ind w:left="0" w:right="0" w:firstLine="48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5"/>
      <w:bookmarkEnd w:id="1176"/>
      <w:bookmarkEnd w:id="1178"/>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91"/>
        <w:gridCol w:w="2693"/>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财政部于</w:t>
            </w:r>
            <w:r>
              <w:rPr>
                <w:rFonts w:ascii="Courier New" w:eastAsia="Courier New" w:hAnsi="Courier New" w:cs="Courier New"/>
                <w:color w:val="000000"/>
                <w:spacing w:val="0"/>
                <w:w w:val="100"/>
                <w:position w:val="0"/>
                <w:sz w:val="18"/>
                <w:szCs w:val="18"/>
              </w:rPr>
              <w:t>2018</w:t>
            </w:r>
            <w:r>
              <w:rPr>
                <w:rFonts w:ascii="SimSun" w:eastAsia="SimSun" w:hAnsi="SimSun" w:cs="SimSun"/>
                <w:color w:val="000000"/>
                <w:spacing w:val="0"/>
                <w:w w:val="100"/>
                <w:position w:val="0"/>
                <w:sz w:val="17"/>
                <w:szCs w:val="17"/>
              </w:rPr>
              <w:t>年</w:t>
            </w:r>
            <w:r>
              <w:rPr>
                <w:rFonts w:ascii="Courier New" w:eastAsia="Courier New" w:hAnsi="Courier New" w:cs="Courier New"/>
                <w:color w:val="000000"/>
                <w:spacing w:val="0"/>
                <w:w w:val="100"/>
                <w:position w:val="0"/>
                <w:sz w:val="18"/>
                <w:szCs w:val="18"/>
              </w:rPr>
              <w:t>12</w:t>
            </w:r>
            <w:r>
              <w:rPr>
                <w:rFonts w:ascii="SimSun" w:eastAsia="SimSun" w:hAnsi="SimSun" w:cs="SimSun"/>
                <w:color w:val="000000"/>
                <w:spacing w:val="0"/>
                <w:w w:val="100"/>
                <w:position w:val="0"/>
                <w:sz w:val="17"/>
                <w:szCs w:val="17"/>
              </w:rPr>
              <w:t>月颁布了修订后的《企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第五届董事会第九次会议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37-</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）首次执行新租赁准则</w:t>
            </w:r>
          </w:p>
        </w:tc>
      </w:tr>
    </w:tbl>
    <w:p>
      <w:pPr>
        <w:widowControl w:val="0"/>
        <w:spacing w:line="1" w:lineRule="exact"/>
      </w:pPr>
    </w:p>
    <w:tbl>
      <w:tblPr>
        <w:tblOverlap w:val="never"/>
        <w:jc w:val="center"/>
        <w:tblLayout w:type="fixed"/>
      </w:tblPr>
      <w:tblGrid>
        <w:gridCol w:w="3691"/>
        <w:gridCol w:w="2693"/>
        <w:gridCol w:w="3202"/>
      </w:tblGrid>
      <w:tr>
        <w:trPr>
          <w:trHeight w:val="13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业会计准则第</w:t>
            </w:r>
            <w:r>
              <w:rPr>
                <w:rFonts w:ascii="Courier New" w:eastAsia="Courier New" w:hAnsi="Courier New" w:cs="Courier New"/>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租赁》（简称“新租赁准 则”）。本公司自</w:t>
            </w:r>
            <w:r>
              <w:rPr>
                <w:rFonts w:ascii="Courier New" w:eastAsia="Courier New" w:hAnsi="Courier New" w:cs="Courier New"/>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Courier New" w:eastAsia="Courier New" w:hAnsi="Courier New" w:cs="Courier Ne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ourier New" w:eastAsia="Courier New" w:hAnsi="Courier New" w:cs="Courier New"/>
                <w:color w:val="000000"/>
                <w:spacing w:val="0"/>
                <w:w w:val="100"/>
                <w:position w:val="0"/>
                <w:sz w:val="18"/>
                <w:szCs w:val="18"/>
              </w:rPr>
              <w:t>1</w:t>
            </w:r>
            <w:r>
              <w:rPr>
                <w:rFonts w:ascii="SimSun" w:eastAsia="SimSun" w:hAnsi="SimSun" w:cs="SimSun"/>
                <w:color w:val="000000"/>
                <w:spacing w:val="0"/>
                <w:w w:val="100"/>
                <w:position w:val="0"/>
                <w:sz w:val="17"/>
                <w:szCs w:val="17"/>
              </w:rPr>
              <w:t>日起施行前述准 则，并根据前述准则关于衔接的规定，于</w:t>
            </w:r>
            <w:r>
              <w:rPr>
                <w:rFonts w:ascii="Courier New" w:eastAsia="Courier New" w:hAnsi="Courier New" w:cs="Courier Ne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rFonts w:ascii="Courier New" w:eastAsia="Courier New" w:hAnsi="Courier New" w:cs="Courier Ne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ourier New" w:eastAsia="Courier New" w:hAnsi="Courier New" w:cs="Courier New"/>
                <w:color w:val="000000"/>
                <w:spacing w:val="0"/>
                <w:w w:val="100"/>
                <w:position w:val="0"/>
                <w:sz w:val="18"/>
                <w:szCs w:val="18"/>
              </w:rPr>
              <w:t>1</w:t>
            </w:r>
            <w:r>
              <w:rPr>
                <w:rFonts w:ascii="SimSun" w:eastAsia="SimSun" w:hAnsi="SimSun" w:cs="SimSun"/>
                <w:color w:val="000000"/>
                <w:spacing w:val="0"/>
                <w:w w:val="100"/>
                <w:position w:val="0"/>
                <w:sz w:val="17"/>
                <w:szCs w:val="17"/>
              </w:rPr>
              <w:t>日对财务报表进行了相应的调整。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调整首次执行当年年初财务报表相关项 目情况</w:t>
            </w:r>
          </w:p>
        </w:tc>
      </w:tr>
    </w:tbl>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根据新租赁准则规定，对于首次执行日（即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日）前已存在的合同，本公司在首次执行日选择不重新评估其是 否为租赁或者包含租赁。</w:t>
      </w:r>
    </w:p>
    <w:p>
      <w:pPr>
        <w:pStyle w:val="Style27"/>
        <w:keepNext w:val="0"/>
        <w:keepLines w:val="0"/>
        <w:widowControl w:val="0"/>
        <w:shd w:val="clear" w:color="auto" w:fill="auto"/>
        <w:bidi w:val="0"/>
        <w:spacing w:before="0" w:after="0" w:line="324" w:lineRule="exact"/>
        <w:ind w:left="0" w:right="0" w:firstLine="380"/>
        <w:jc w:val="both"/>
      </w:pPr>
      <w:r>
        <w:rPr>
          <w:color w:val="000000"/>
          <w:spacing w:val="0"/>
          <w:w w:val="100"/>
          <w:position w:val="0"/>
        </w:rPr>
        <w:t>本公司按照新租赁准则相关规定，于准则施行日进行以下调整：</w:t>
      </w:r>
    </w:p>
    <w:p>
      <w:pPr>
        <w:pStyle w:val="Style27"/>
        <w:keepNext w:val="0"/>
        <w:keepLines w:val="0"/>
        <w:widowControl w:val="0"/>
        <w:numPr>
          <w:ilvl w:val="0"/>
          <w:numId w:val="147"/>
        </w:numPr>
        <w:shd w:val="clear" w:color="auto" w:fill="auto"/>
        <w:tabs>
          <w:tab w:pos="666" w:val="left"/>
        </w:tabs>
        <w:bidi w:val="0"/>
        <w:spacing w:before="0" w:after="0" w:line="324" w:lineRule="exact"/>
        <w:ind w:left="0" w:right="0" w:firstLine="380"/>
        <w:jc w:val="both"/>
      </w:pPr>
      <w:bookmarkStart w:id="1179" w:name="bookmark1179"/>
      <w:bookmarkEnd w:id="1179"/>
      <w:r>
        <w:rPr>
          <w:color w:val="000000"/>
          <w:spacing w:val="0"/>
          <w:w w:val="100"/>
          <w:position w:val="0"/>
        </w:rPr>
        <w:t>对于首次执行日前的经营租赁，本公司在首次执行日根据剩余租赁付款额按首次执行日本公司增量借款利率折现的现 值计量租赁负债，并按照假设自租赁期开始日即采用新租赁准则的账面价值（采用首次执行日本公司的增量借款利率作为折 现率）计量使用权资产。</w:t>
      </w:r>
    </w:p>
    <w:p>
      <w:pPr>
        <w:pStyle w:val="Style27"/>
        <w:keepNext w:val="0"/>
        <w:keepLines w:val="0"/>
        <w:widowControl w:val="0"/>
        <w:numPr>
          <w:ilvl w:val="0"/>
          <w:numId w:val="147"/>
        </w:numPr>
        <w:shd w:val="clear" w:color="auto" w:fill="auto"/>
        <w:tabs>
          <w:tab w:pos="670" w:val="left"/>
        </w:tabs>
        <w:bidi w:val="0"/>
        <w:spacing w:before="0" w:after="0" w:line="324" w:lineRule="exact"/>
        <w:ind w:left="0" w:right="0" w:firstLine="380"/>
        <w:jc w:val="both"/>
      </w:pPr>
      <w:bookmarkStart w:id="1180" w:name="bookmark1180"/>
      <w:bookmarkEnd w:id="1180"/>
      <w:r>
        <w:rPr>
          <w:color w:val="000000"/>
          <w:spacing w:val="0"/>
          <w:w w:val="100"/>
          <w:position w:val="0"/>
        </w:rPr>
        <w:t>对于首次执行日前的经营租赁，本公司根据剩余租赁付款额按首次执行日的增量借款利率折现的现值计量租赁负债， 并根据每项租赁按照与租赁负债相等的金额，并根据预付租金进行必要调整计量使用权资产。</w:t>
      </w:r>
    </w:p>
    <w:p>
      <w:pPr>
        <w:pStyle w:val="Style27"/>
        <w:keepNext w:val="0"/>
        <w:keepLines w:val="0"/>
        <w:widowControl w:val="0"/>
        <w:numPr>
          <w:ilvl w:val="0"/>
          <w:numId w:val="147"/>
        </w:numPr>
        <w:shd w:val="clear" w:color="auto" w:fill="auto"/>
        <w:tabs>
          <w:tab w:pos="670" w:val="left"/>
        </w:tabs>
        <w:bidi w:val="0"/>
        <w:spacing w:before="0" w:after="380" w:line="324" w:lineRule="exact"/>
        <w:ind w:left="0" w:right="0" w:firstLine="380"/>
        <w:jc w:val="both"/>
      </w:pPr>
      <w:bookmarkStart w:id="1181" w:name="bookmark1181"/>
      <w:bookmarkEnd w:id="1181"/>
      <w:r>
        <w:rPr>
          <w:color w:val="000000"/>
          <w:spacing w:val="0"/>
          <w:w w:val="100"/>
          <w:position w:val="0"/>
        </w:rPr>
        <w:t>本公司因执行新租赁准则对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日合并及公司资产负债表各项目的影响请见</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首次执行新租赁准则调整首 次执行当年年初财务报表相关项目情况。</w:t>
      </w:r>
    </w:p>
    <w:p>
      <w:pPr>
        <w:pStyle w:val="Style42"/>
        <w:keepNext/>
        <w:keepLines/>
        <w:widowControl w:val="0"/>
        <w:shd w:val="clear" w:color="auto" w:fill="auto"/>
        <w:tabs>
          <w:tab w:pos="933" w:val="left"/>
        </w:tabs>
        <w:bidi w:val="0"/>
        <w:spacing w:before="0" w:line="240" w:lineRule="auto"/>
        <w:ind w:left="0" w:right="0" w:firstLine="44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82"/>
      <w:bookmarkEnd w:id="1183"/>
      <w:bookmarkEnd w:id="1185"/>
    </w:p>
    <w:p>
      <w:pPr>
        <w:pStyle w:val="Style27"/>
        <w:keepNext w:val="0"/>
        <w:keepLines w:val="0"/>
        <w:widowControl w:val="0"/>
        <w:shd w:val="clear" w:color="auto" w:fill="auto"/>
        <w:bidi w:val="0"/>
        <w:spacing w:before="0" w:after="260" w:line="377"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33" w:val="left"/>
        </w:tabs>
        <w:bidi w:val="0"/>
        <w:spacing w:before="0" w:line="240" w:lineRule="auto"/>
        <w:ind w:left="0" w:right="0" w:firstLine="44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86"/>
      <w:bookmarkEnd w:id="1187"/>
      <w:bookmarkEnd w:id="1189"/>
    </w:p>
    <w:p>
      <w:pPr>
        <w:pStyle w:val="Style27"/>
        <w:keepNext w:val="0"/>
        <w:keepLines w:val="0"/>
        <w:widowControl w:val="0"/>
        <w:shd w:val="clear" w:color="auto" w:fill="auto"/>
        <w:bidi w:val="0"/>
        <w:spacing w:before="0" w:after="0" w:line="377" w:lineRule="auto"/>
        <w:ind w:left="0" w:right="0" w:firstLine="3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0" w:line="377" w:lineRule="auto"/>
        <w:ind w:left="0" w:right="0" w:firstLine="3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40" w:line="324" w:lineRule="exact"/>
        <w:ind w:left="0" w:right="0" w:firstLine="380"/>
        <w:jc w:val="both"/>
      </w:pPr>
      <w:r>
        <w:rPr>
          <w:color w:val="000000"/>
          <w:spacing w:val="0"/>
          <w:w w:val="100"/>
          <w:position w:val="0"/>
        </w:rPr>
        <w:t>合并资产负债表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674,635,122.69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674,635,122.69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109,344,569.71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109,344,569.71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406,923,039.17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406,923,039.17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69,064,757.77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69,064,757.77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58,884,567.50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56,810,483.18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-2,074,084.32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100,803,971.84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100,803,971.84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297,195,907.21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297,195,907.21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15,491,049.52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15,491,049.52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40,267,436.73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40,267,436.73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1,780,124,922.14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1,778,050,837.82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-2,074,084.32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2,542,486.32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2,542,486.32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114,279,280.53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114,279,280.53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18,918,318.55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18,918,318.55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31,581,577.57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31,581,577.57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624,794,987.49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624,794,987.49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107,008,452.64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107,008,452.64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69,731,837.79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69,731,837.79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368,561,239.83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368,561,239.83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12,356,334.78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12,356,334.78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135,599,466.62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135,599,466.62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54,679,546.61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54,679,546.61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78,369,885.93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78,369,885.93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1,548,691,576.87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1,618,423,414.66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69,731,837.79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3,328,816,499.01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3,396,474,252.48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67,657,753.47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203,835,528.38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203,835,528.38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5,666,799.26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5,666,799.26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259,041,904.03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259,041,904.03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1,200,427.72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1,200,427.72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282,050,544.25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282,050,544.25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25,235,341.87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25,235,341.87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12,610,138.93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12,610,138.93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78,652,542.91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78,652,542.91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980,439.48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15,153,320.10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27,897,216.36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12,743,896.26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9,714,704.75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9,714,704.75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893,161,252.20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905,905,148.46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12,743,896.26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76,178,912.15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76,178,912.15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54,913,857.21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54,913,857.21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2,464,935.00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2,464,935.00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53,770,066.85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53,770,066.85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3,911,545.50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3,911,545.50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12,311,517.89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12,311,517.89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148,636,977.39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203,550,834.60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54,913,857.21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1,041,798,229.59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1,096,712,086.80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54,913,857.21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779,198,175.00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779,198,175.00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2,586,262,509.31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2,586,262,509.31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-73,567,548.96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-73,567,548.96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33,579,171.66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33,579,171.66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2,115,025,530.28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2,115,025,530.28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171,992,739.14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171,992,739.14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2,287,018,269.42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2,287,018,269.42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3,328,816,499.01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3,396,474,252.48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67,657,753.47</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母公司资产负债表</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266"/>
        <w:gridCol w:w="2270"/>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209,878,452.56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209,878,452.56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56,035,945.20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56,035,945.20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235,569.24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235,569.24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4,213,353.20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4,213,353.20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634,600.00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1,408,710.32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1,408,710.32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272,709,830.52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272,709,830.52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2,207,784,130.09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2,207,784,130.09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3,060,243.50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3,060,243.50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1,366,990.23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1,366,990.23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4,858,231.53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4,858,231.53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1,824,160.95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1,824,160.95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2,214,035,524.77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2,218,893,756.30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4,858,231.53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2,486,745,355.29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2,491,603,586.82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4,858,231.53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42,007,491.66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42,007,491.66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122,166.32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122,166.32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5,103,238.90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5,103,238.90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1,026,055.22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1,026,055.22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1,029,789.14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1,029,789.14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1,556,345.28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1,556,345.28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49,310,129.95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50,866,475.23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1,556,345.28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3,301,886.25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3,301,886.25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12,311,517.89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12,311,517.89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15,613,404.14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3,301,886.25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61,621,647.84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66,479,879.37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4,858,231.53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2,607,782,666.83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2,607,782,666.83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2270"/>
        <w:gridCol w:w="2266"/>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33,579,171.66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33,579,171.66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-981,436,306.04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-981,436,306.04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2,425,123,707.45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2,425,123,707.45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2,486,745,355.29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2,491,603,586.82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4,858,231.53</w:t>
            </w:r>
          </w:p>
        </w:tc>
      </w:tr>
    </w:tbl>
    <w:p>
      <w:pPr>
        <w:widowControl w:val="0"/>
        <w:spacing w:after="59" w:line="1" w:lineRule="exact"/>
      </w:pP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调整情况说明</w:t>
      </w:r>
    </w:p>
    <w:p>
      <w:pPr>
        <w:pStyle w:val="Style27"/>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p>
      <w:pPr>
        <w:pStyle w:val="Style42"/>
        <w:keepNext/>
        <w:keepLines/>
        <w:widowControl w:val="0"/>
        <w:shd w:val="clear" w:color="auto" w:fill="auto"/>
        <w:bidi w:val="0"/>
        <w:spacing w:before="0" w:line="240" w:lineRule="auto"/>
        <w:ind w:left="0" w:right="0" w:firstLine="44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0"/>
      <w:bookmarkEnd w:id="1191"/>
      <w:bookmarkEnd w:id="1193"/>
    </w:p>
    <w:p>
      <w:pPr>
        <w:pStyle w:val="Style27"/>
        <w:keepNext w:val="0"/>
        <w:keepLines w:val="0"/>
        <w:widowControl w:val="0"/>
        <w:shd w:val="clear" w:color="auto" w:fill="auto"/>
        <w:bidi w:val="0"/>
        <w:spacing w:before="0" w:after="28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440"/>
        <w:jc w:val="left"/>
      </w:pPr>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38</w:t>
      </w:r>
      <w:r>
        <w:rPr>
          <w:color w:val="000000"/>
          <w:spacing w:val="0"/>
          <w:w w:val="100"/>
          <w:position w:val="0"/>
        </w:rPr>
        <w:t>、其他</w:t>
      </w:r>
      <w:bookmarkEnd w:id="1194"/>
      <w:bookmarkEnd w:id="1195"/>
      <w:bookmarkEnd w:id="1196"/>
    </w:p>
    <w:p>
      <w:pPr>
        <w:pStyle w:val="Style27"/>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商誉</w:t>
      </w: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商誉为股权投资成本超过应享有的被投资单位于投资取得日的公允价值份额的差额，或者为非同一控制下企业合并成本 超过企业合并中取得的被购买方可辨认净资产于购买日的公允价值份额的差额。</w:t>
      </w:r>
    </w:p>
    <w:p>
      <w:pPr>
        <w:pStyle w:val="Style27"/>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企业合并形成的商誉在合并财务报表上单独列示。购买联营企业和合营企业股权投资成本超过投资时应享有被投资单位 的公允价值份额的差额，包含于长期股权投资。</w:t>
      </w:r>
    </w:p>
    <w:p>
      <w:pPr>
        <w:pStyle w:val="Style21"/>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六</w:t>
      </w:r>
      <w:bookmarkEnd w:id="1199"/>
      <w:r>
        <w:rPr>
          <w:color w:val="000000"/>
          <w:spacing w:val="0"/>
          <w:w w:val="100"/>
          <w:position w:val="0"/>
        </w:rPr>
        <w:t>、税项</w:t>
      </w:r>
      <w:bookmarkEnd w:id="1197"/>
      <w:bookmarkEnd w:id="1198"/>
      <w:bookmarkEnd w:id="1200"/>
    </w:p>
    <w:p>
      <w:pPr>
        <w:pStyle w:val="Style32"/>
        <w:keepNext/>
        <w:keepLines/>
        <w:widowControl w:val="0"/>
        <w:shd w:val="clear" w:color="auto" w:fill="auto"/>
        <w:bidi w:val="0"/>
        <w:spacing w:before="0" w:after="280" w:line="240" w:lineRule="auto"/>
        <w:ind w:left="0" w:right="0" w:firstLine="44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color w:val="000000"/>
          <w:spacing w:val="0"/>
          <w:w w:val="100"/>
          <w:position w:val="0"/>
        </w:rPr>
        <w:t>、主要税种及税率</w:t>
      </w:r>
      <w:bookmarkEnd w:id="1201"/>
      <w:bookmarkEnd w:id="1202"/>
      <w:bookmarkEnd w:id="1204"/>
    </w:p>
    <w:tbl>
      <w:tblPr>
        <w:tblOverlap w:val="never"/>
        <w:jc w:val="center"/>
        <w:tblLayout w:type="fixed"/>
      </w:tblPr>
      <w:tblGrid>
        <w:gridCol w:w="1992"/>
        <w:gridCol w:w="4819"/>
        <w:gridCol w:w="27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应纳税增值额（应纳税额按应纳税销售额乘以适用税率扣除 当期允许抵扣的进项税后的余额计算）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1%</w:t>
            </w:r>
          </w:p>
        </w:tc>
      </w:tr>
    </w:tbl>
    <w:p>
      <w:pPr>
        <w:widowControl w:val="0"/>
        <w:spacing w:after="1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上海丰东热处理工程有限公司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青岛丰东热处理有限公司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江苏丰东热处理及表面改性工程技术研究有限公司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盐城丰东特种炉业有限公司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重庆丰东热处理工程有限公司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南京丰东热处理工程有限公司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天津丰东热处理有限公司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潍坊丰东热处理有限公司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盐城丰东祺耀工业炉有限公司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广州鑫润丰东热处理有限公司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常州鑫润丰东热处理工程有限公司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上海宝华威热处理设备有限公司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艾普零件制造（苏州）股份有限公司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青岛丰东热工技术有限公司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烟台丰东热技术有限公司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苏州丰东热处理技术有限公司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重庆丰东金属表面处理有限公司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武汉丰东热技术有限公司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湖南丰东热技术有限公司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广州金财互联税务顾问有限公司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山东神创信息科技有限公司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广州方欣现代信息产业园有限公司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广东浪潮创新计算机科技服务有限公司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广州翼税数据服务有限公司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金财互联数据服务有限公司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方欣智慧财税服务有限公司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浙江金财立信财务管理有限公司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北京方欣恒利科技有限公司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上海金财企盈企业服务有限公司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东莞市金财互联信息科技有限公司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江门市金财互联数据服务有限公司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浙江金财立信之友科技有限公司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黄山怀信商务信息咨询有限公司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新疆金财立信财务管理有限公司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北京金财纵横信息咨询服务有限公司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广东益东金财资产管理中心（有限合伙）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青岛高新金财信息科技有限公司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广州金财互联区块链科技有限公司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广东龙达财税服务有限公司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深圳龙达财税有限公司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青岛百旺金赋信息科技有限公司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金财慧盈保险经纪有限公司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金财云商（平潭）数字科技有限公司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广东金财云商数字科技有限公司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山东金财互联数据服务有限公司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江门龙达财税服务有限公司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东莞市龙达金财企业管理咨询有限公司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东莞市龙达骏洋企业管理咨询有限公司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东莞市龙达临深财税服务有限公司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东莞市龙达灵狮产业孵化运营有限公司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东莞市龙达湾区财税服务有限公司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东莞市龙达中城财税服务有限公司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江西金财数据技术有限公司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四川方欣全方数据科技有限公司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山东欣税软件有限公司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青岛方欣儒商信息科技有限公司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浙江协企财务管理有限公司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杭州泓德财务管理有限公司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金财互联智链研究院（青岛）有限公司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惠州市金财互联技术有限公司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金财云商（青岛）数据科技有限公司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金财互联（江门）财税服务有限公司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金财云盟数字科技有限公司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上海金财盛慧科技有限公司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福建麦税数字科技有限公司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杭州明信财务管理有限公司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广州金财数字服务有限公司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欣好信息科技（苏州）有限公司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江苏汇企众联数据服务有限公司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众企数字科技（广东）有限公司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bl>
    <w:p>
      <w:pPr>
        <w:pStyle w:val="Style32"/>
        <w:keepNext/>
        <w:keepLines/>
        <w:widowControl w:val="0"/>
        <w:shd w:val="clear" w:color="auto" w:fill="auto"/>
        <w:bidi w:val="0"/>
        <w:spacing w:before="0" w:after="280" w:line="240" w:lineRule="auto"/>
        <w:ind w:left="0" w:right="0" w:firstLine="48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color w:val="000000"/>
          <w:spacing w:val="0"/>
          <w:w w:val="100"/>
          <w:position w:val="0"/>
        </w:rPr>
        <w:t>、税收优惠</w:t>
      </w:r>
      <w:bookmarkEnd w:id="1205"/>
      <w:bookmarkEnd w:id="1206"/>
      <w:bookmarkEnd w:id="1208"/>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公司子公司江苏丰东热技术有限公司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日取得由江苏省科学技术厅、江苏省财政厅、国家税务总局江苏省税 务局颁发的高新技术企业证书，证书编号为：</w:t>
      </w:r>
      <w:r>
        <w:rPr>
          <w:rFonts w:ascii="Times New Roman" w:eastAsia="Times New Roman" w:hAnsi="Times New Roman" w:cs="Times New Roman"/>
          <w:color w:val="000000"/>
          <w:spacing w:val="0"/>
          <w:w w:val="100"/>
          <w:position w:val="0"/>
          <w:sz w:val="18"/>
          <w:szCs w:val="18"/>
        </w:rPr>
        <w:t>GR202132000573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丰东热技术下属公司青岛丰东热处理有限公司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日通过高新技术企业复审，获得由青岛市科学技术局、青岛 市财政局、国家税务总局青岛市税务局共同颁发的高新技术企业证书，证书编号为</w:t>
      </w:r>
      <w:r>
        <w:rPr>
          <w:rFonts w:ascii="Times New Roman" w:eastAsia="Times New Roman" w:hAnsi="Times New Roman" w:cs="Times New Roman"/>
          <w:color w:val="000000"/>
          <w:spacing w:val="0"/>
          <w:w w:val="100"/>
          <w:position w:val="0"/>
          <w:sz w:val="18"/>
          <w:szCs w:val="18"/>
        </w:rPr>
        <w:t>GR202037100855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 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丰东热技术下属公司盐城丰东特种炉业有限公司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日取得由江苏省科学技术厅、江苏省财政厅、国家税务总 局江苏省税务局颁发的高新技术企业证书，证书编号为</w:t>
      </w:r>
      <w:r>
        <w:rPr>
          <w:rFonts w:ascii="Times New Roman" w:eastAsia="Times New Roman" w:hAnsi="Times New Roman" w:cs="Times New Roman"/>
          <w:color w:val="000000"/>
          <w:spacing w:val="0"/>
          <w:w w:val="100"/>
          <w:position w:val="0"/>
          <w:sz w:val="18"/>
          <w:szCs w:val="18"/>
        </w:rPr>
        <w:t>GR201932007211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丰东热技术下属公司常州鑫润丰东热处理工程有限公司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日取得由江苏省科学技术厅、江苏省财政厅、国家 税务总局江苏省税务局颁发的高新技术企业证书，证书编号为</w:t>
      </w:r>
      <w:r>
        <w:rPr>
          <w:rFonts w:ascii="Times New Roman" w:eastAsia="Times New Roman" w:hAnsi="Times New Roman" w:cs="Times New Roman"/>
          <w:color w:val="000000"/>
          <w:spacing w:val="0"/>
          <w:w w:val="100"/>
          <w:position w:val="0"/>
          <w:sz w:val="18"/>
          <w:szCs w:val="18"/>
        </w:rPr>
        <w:t>GR201932010326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丰东热技术下属公司重庆丰东热处理工程有限公司，系重庆市民政局发证的社会福利企业，证号为福企证字第 </w:t>
      </w:r>
      <w:r>
        <w:rPr>
          <w:rFonts w:ascii="Times New Roman" w:eastAsia="Times New Roman" w:hAnsi="Times New Roman" w:cs="Times New Roman"/>
          <w:color w:val="000000"/>
          <w:spacing w:val="0"/>
          <w:w w:val="100"/>
          <w:position w:val="0"/>
          <w:sz w:val="18"/>
          <w:szCs w:val="18"/>
        </w:rPr>
        <w:t>50005990636</w:t>
      </w:r>
      <w:r>
        <w:rPr>
          <w:color w:val="000000"/>
          <w:spacing w:val="0"/>
          <w:w w:val="100"/>
          <w:position w:val="0"/>
        </w:rPr>
        <w:t>号，按照《财政部、国家税务总局关于促进残疾人就业税收优惠政策的通知》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2007]92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，享受有关税收 优惠政策。</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丰东热技术下属公司重庆丰东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日取得由重庆市科学技术局、重庆市财政局、国家税务总局重庆市税务局颁 发的高新技术企业证书，证书编号为：</w:t>
      </w:r>
      <w:r>
        <w:rPr>
          <w:rFonts w:ascii="Times New Roman" w:eastAsia="Times New Roman" w:hAnsi="Times New Roman" w:cs="Times New Roman"/>
          <w:color w:val="000000"/>
          <w:spacing w:val="0"/>
          <w:w w:val="100"/>
          <w:position w:val="0"/>
          <w:sz w:val="18"/>
          <w:szCs w:val="18"/>
        </w:rPr>
        <w:t>GR202051101411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丰东热技术下属公司上海丰东热处理工程有限公司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日获得由上海市科学技术委员会、上海市财政局、国家 税务总局上海市税务局共同颁发的高新技术企业证书，证书编号为</w:t>
      </w:r>
      <w:r>
        <w:rPr>
          <w:rFonts w:ascii="Times New Roman" w:eastAsia="Times New Roman" w:hAnsi="Times New Roman" w:cs="Times New Roman"/>
          <w:color w:val="000000"/>
          <w:spacing w:val="0"/>
          <w:w w:val="100"/>
          <w:position w:val="0"/>
          <w:sz w:val="18"/>
          <w:szCs w:val="18"/>
        </w:rPr>
        <w:t>GR202031002606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丰东热技术下属公司江苏丰东热处理及表面改性工程技术研究有限公司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日取得由江苏省科学技术厅、江苏 省财政厅、国家税务总局江苏省税务局颁发的高新技术企业证书，证书编号为：</w:t>
      </w:r>
      <w:r>
        <w:rPr>
          <w:rFonts w:ascii="Times New Roman" w:eastAsia="Times New Roman" w:hAnsi="Times New Roman" w:cs="Times New Roman"/>
          <w:color w:val="000000"/>
          <w:spacing w:val="0"/>
          <w:w w:val="100"/>
          <w:position w:val="0"/>
          <w:sz w:val="18"/>
          <w:szCs w:val="18"/>
        </w:rPr>
        <w:t>GR202032005509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 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丰东热技术下属公司南京丰东热处理工程有限公司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日取得由江苏省科学技术厅、江苏省财政厅、国家税务 总局江苏省税务局颁发的高新技术企业证书，证书编号为：</w:t>
      </w:r>
      <w:r>
        <w:rPr>
          <w:rFonts w:ascii="Times New Roman" w:eastAsia="Times New Roman" w:hAnsi="Times New Roman" w:cs="Times New Roman"/>
          <w:color w:val="000000"/>
          <w:spacing w:val="0"/>
          <w:w w:val="100"/>
          <w:position w:val="0"/>
          <w:sz w:val="18"/>
          <w:szCs w:val="18"/>
        </w:rPr>
        <w:t>GR201932002540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丰东热技术下属公司上海宝华威热处理设备有限公司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日取得由上海市科学技术委员会、上海市财政局、国 家税务总局上海市税务局共同颁发的高新技术企业证书，证书编号为：</w:t>
      </w:r>
      <w:r>
        <w:rPr>
          <w:rFonts w:ascii="Times New Roman" w:eastAsia="Times New Roman" w:hAnsi="Times New Roman" w:cs="Times New Roman"/>
          <w:color w:val="000000"/>
          <w:spacing w:val="0"/>
          <w:w w:val="100"/>
          <w:position w:val="0"/>
          <w:sz w:val="18"/>
          <w:szCs w:val="18"/>
        </w:rPr>
        <w:t>GR201931004522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丰东热技术下属公司艾普零件制造（苏州）股份有限公司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日取得由江苏省科学技术厅、江苏省财政厅、国 家税务总局江苏省税务局颁发的高新技术企业证书，证书编号为：</w:t>
      </w:r>
      <w:r>
        <w:rPr>
          <w:rFonts w:ascii="Times New Roman" w:eastAsia="Times New Roman" w:hAnsi="Times New Roman" w:cs="Times New Roman"/>
          <w:color w:val="000000"/>
          <w:spacing w:val="0"/>
          <w:w w:val="100"/>
          <w:position w:val="0"/>
          <w:sz w:val="18"/>
          <w:szCs w:val="18"/>
        </w:rPr>
        <w:t>GR201932003585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日起公司所得税税率为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丰东热技术下属公司潍坊丰东热处理有限公司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日通过高新技术企业认定，取得由山东省科学技术厅、山东 省财政厅、国家税务总局山东省税务局共同颁发的高新技术企业证书，证书编号为</w:t>
      </w:r>
      <w:r>
        <w:rPr>
          <w:rFonts w:ascii="Times New Roman" w:eastAsia="Times New Roman" w:hAnsi="Times New Roman" w:cs="Times New Roman"/>
          <w:color w:val="000000"/>
          <w:spacing w:val="0"/>
          <w:w w:val="100"/>
          <w:position w:val="0"/>
          <w:sz w:val="18"/>
          <w:szCs w:val="18"/>
        </w:rPr>
        <w:t>GR202137004741</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 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丰东热技术下属公司天津丰东热处理有限公司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日通过高新技术企业审核，取得由天津市科学技术局、天津 市财政局、国家税务总局天津市税务局颁发的高新技术企业证书，证书编号为</w:t>
      </w:r>
      <w:r>
        <w:rPr>
          <w:rFonts w:ascii="Times New Roman" w:eastAsia="Times New Roman" w:hAnsi="Times New Roman" w:cs="Times New Roman"/>
          <w:color w:val="000000"/>
          <w:spacing w:val="0"/>
          <w:w w:val="100"/>
          <w:position w:val="0"/>
          <w:sz w:val="18"/>
          <w:szCs w:val="18"/>
        </w:rPr>
        <w:t>GR202112002175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年度公司所得税税率 为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丰东热技术下属公司盐城丰东祺耀工业炉有限公司根据《关于实施小微企业和个体工商户所得税优惠政策的公告》（财 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 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w:t>
      </w:r>
      <w:r>
        <w:rPr>
          <w:color w:val="000000"/>
          <w:spacing w:val="0"/>
          <w:w w:val="100"/>
          <w:position w:val="0"/>
          <w:sz w:val="18"/>
          <w:szCs w:val="18"/>
        </w:rPr>
        <w:t>，</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公司子公司方欣科技根据《关于软件和集成电路产业企业所得税优惠政策有关问题的通知》（财税〔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号）相关 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的所得税率。</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方欣科技下属公司广州金财互联税务顾问有限公司（以下简称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广州金财互联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日取得编号为 </w:t>
      </w:r>
      <w:r>
        <w:rPr>
          <w:rFonts w:ascii="Times New Roman" w:eastAsia="Times New Roman" w:hAnsi="Times New Roman" w:cs="Times New Roman"/>
          <w:color w:val="000000"/>
          <w:spacing w:val="0"/>
          <w:w w:val="100"/>
          <w:position w:val="0"/>
          <w:sz w:val="18"/>
          <w:szCs w:val="18"/>
        </w:rPr>
        <w:t>GR201944008123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100" w:line="313" w:lineRule="exact"/>
        <w:ind w:left="0" w:right="0"/>
        <w:jc w:val="both"/>
      </w:pPr>
      <w:r>
        <w:rPr>
          <w:color w:val="000000"/>
          <w:spacing w:val="0"/>
          <w:w w:val="100"/>
          <w:position w:val="0"/>
        </w:rPr>
        <w:t>方欣科技下属公司广州金财互联子公司广东浪潮创新计算机科技服务有限公司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GR201944008190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方欣科技下属公司方欣智慧财税服务有限公司根据《财政部国家税务总局关于新疆喀什霍尔果斯两个特殊经济开发区 企业所得税优惠政策的通知》（财税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号）及《财政部、国家税务总局、国家发展改革委、工业和信息化部关于公 布新疆困难地区重点鼓励发展产业企业所得税优惠目录（试行）的通知》（财税（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号）相关规定，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年度免征企 业所得税。</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方欣科技下属公司浙江金财立信之友科技有限公司根据《财政部国家税务总局关于进一步鼓励软件产业和集成电路产业 发展企业所得税政策的通知》（财税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号）相关规定，享受企业所得税“两免三减半”的税收优惠政策。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方欣科技下属公司青岛高新金财信息科技有限公司根据《财政部国家税务总局关于进一步鼓励软件产业和集成电路产业 发展企业所得税政策的通知》（财税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号）相关规定，享受企业所得税“两免三减半”的税收优惠政策。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方欣科技下属公司北京方欣恒利科技有限公司于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GR202011002049</w:t>
      </w:r>
      <w:r>
        <w:rPr>
          <w:color w:val="000000"/>
          <w:spacing w:val="0"/>
          <w:w w:val="100"/>
          <w:position w:val="0"/>
        </w:rPr>
        <w:t xml:space="preserve">的高新技术企业证书，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方欣科技下属公司金财互联数据服务有限公司根据《国务院进一步鼓励软件产业和集成电路产业发展的若干政策》（国 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号）和《关于软件和集成电路产业企业所得税优惠政策有关问题的通知》（财税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号）相关规定，享受企业 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的税收优惠政策。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方欣科技下属公司新疆金财立信财务管理有限公司根据《财政部国家税务总局关于新疆喀什霍尔果斯两个特殊经济开 发区企业所得税优惠政策的通知》（财税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号）及《财政部、国家税务总局、国家发展改革委、工业和信息化部关 于公布新疆困难地区重点鼓励发展产业企业所得税优惠目录（试行）的通知》（财税</w:t>
      </w:r>
      <w:r>
        <w:rPr>
          <w:rFonts w:ascii="Times New Roman" w:eastAsia="Times New Roman" w:hAnsi="Times New Roman" w:cs="Times New Roman"/>
          <w:color w:val="000000"/>
          <w:spacing w:val="0"/>
          <w:w w:val="100"/>
          <w:position w:val="0"/>
          <w:sz w:val="18"/>
          <w:szCs w:val="18"/>
        </w:rPr>
        <w:t>[2016]85</w:t>
      </w:r>
      <w:r>
        <w:rPr>
          <w:color w:val="000000"/>
          <w:spacing w:val="0"/>
          <w:w w:val="100"/>
          <w:position w:val="0"/>
        </w:rPr>
        <w:t>号）相关规定，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年度免征 企业所得税。</w:t>
      </w:r>
    </w:p>
    <w:p>
      <w:pPr>
        <w:pStyle w:val="Style27"/>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方欣科技下属公司众企数字科技（广东）有限公司根据《中华人民共和国企业所得税法》及其实施条例、《财政部税 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号，以下简称《通知》）、《国家税务总局关于落 实支持小型微利企业和个体工商户发展所得税优惠政策有关事项的公告》（国家税务总局公告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号）等规定，现就 小型微利企业普惠性所得税减免政策有关问题公告如下：自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 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7"/>
        <w:keepNext w:val="0"/>
        <w:keepLines w:val="0"/>
        <w:widowControl w:val="0"/>
        <w:shd w:val="clear" w:color="auto" w:fill="auto"/>
        <w:bidi w:val="0"/>
        <w:spacing w:before="0" w:after="380" w:line="309" w:lineRule="exact"/>
        <w:ind w:left="40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参见上述税收优惠中关于方欣科技及其下属公司关于优惠政策的描述部分。</w:t>
      </w:r>
    </w:p>
    <w:p>
      <w:pPr>
        <w:pStyle w:val="Style32"/>
        <w:keepNext/>
        <w:keepLines/>
        <w:widowControl w:val="0"/>
        <w:shd w:val="clear" w:color="auto" w:fill="auto"/>
        <w:bidi w:val="0"/>
        <w:spacing w:before="0" w:after="280" w:line="240" w:lineRule="auto"/>
        <w:ind w:left="0" w:right="0" w:firstLine="48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color w:val="000000"/>
          <w:spacing w:val="0"/>
          <w:w w:val="100"/>
          <w:position w:val="0"/>
        </w:rPr>
        <w:t>、其他</w:t>
      </w:r>
      <w:bookmarkEnd w:id="1209"/>
      <w:bookmarkEnd w:id="1210"/>
      <w:bookmarkEnd w:id="1212"/>
    </w:p>
    <w:p>
      <w:pPr>
        <w:pStyle w:val="Style27"/>
        <w:keepNext w:val="0"/>
        <w:keepLines w:val="0"/>
        <w:widowControl w:val="0"/>
        <w:shd w:val="clear" w:color="auto" w:fill="auto"/>
        <w:bidi w:val="0"/>
        <w:spacing w:before="0" w:after="380" w:line="309" w:lineRule="exact"/>
        <w:ind w:left="0" w:right="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七</w:t>
      </w:r>
      <w:bookmarkEnd w:id="1215"/>
      <w:r>
        <w:rPr>
          <w:color w:val="000000"/>
          <w:spacing w:val="0"/>
          <w:w w:val="100"/>
          <w:position w:val="0"/>
        </w:rPr>
        <w:t>、合并财务报表项目注释</w:t>
      </w:r>
      <w:bookmarkEnd w:id="1213"/>
      <w:bookmarkEnd w:id="1214"/>
      <w:bookmarkEnd w:id="1216"/>
    </w:p>
    <w:p>
      <w:pPr>
        <w:pStyle w:val="Style32"/>
        <w:keepNext/>
        <w:keepLines/>
        <w:widowControl w:val="0"/>
        <w:shd w:val="clear" w:color="auto" w:fill="auto"/>
        <w:bidi w:val="0"/>
        <w:spacing w:before="0" w:after="380" w:line="240" w:lineRule="auto"/>
        <w:ind w:left="0" w:right="0" w:firstLine="48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color w:val="000000"/>
          <w:spacing w:val="0"/>
          <w:w w:val="100"/>
          <w:position w:val="0"/>
        </w:rPr>
        <w:t>、货币资金</w:t>
      </w:r>
      <w:bookmarkEnd w:id="1217"/>
      <w:bookmarkEnd w:id="1218"/>
      <w:bookmarkEnd w:id="1220"/>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7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374,931.79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1,541,394.23</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480,919,247.02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666,848,692.18</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11,281,311.12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6,245,036.28</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492,575,489.93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674,635,122.69</w:t>
            </w:r>
          </w:p>
        </w:tc>
      </w:tr>
      <w:tr>
        <w:trPr>
          <w:trHeight w:val="57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200"/>
              <w:jc w:val="left"/>
              <w:rPr>
                <w:sz w:val="17"/>
                <w:szCs w:val="17"/>
              </w:rPr>
            </w:pPr>
            <w:r>
              <w:rPr>
                <w:rFonts w:ascii="SimSun" w:eastAsia="SimSun" w:hAnsi="SimSun" w:cs="SimSun"/>
                <w:color w:val="000000"/>
                <w:spacing w:val="0"/>
                <w:w w:val="100"/>
                <w:position w:val="0"/>
                <w:sz w:val="17"/>
                <w:szCs w:val="17"/>
              </w:rPr>
              <w:t>其中：因抵押、质押或冻结等对使用 有限制的款项总额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15,947,839.19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5,701,352.72</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color w:val="000000"/>
          <w:spacing w:val="0"/>
          <w:w w:val="100"/>
          <w:position w:val="0"/>
        </w:rPr>
        <w:t>、交易性金融资产</w:t>
      </w:r>
      <w:bookmarkEnd w:id="1221"/>
      <w:bookmarkEnd w:id="1222"/>
      <w:bookmarkEnd w:id="122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685"/>
        <w:gridCol w:w="2549"/>
        <w:gridCol w:w="235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137,302,163.40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109,344,569.71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137,302,163.40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109,344,569.71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137,302,163.40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109,344,569.71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color w:val="000000"/>
          <w:spacing w:val="0"/>
          <w:w w:val="100"/>
          <w:position w:val="0"/>
        </w:rPr>
        <w:t>、应收票据</w:t>
      </w:r>
      <w:bookmarkEnd w:id="1225"/>
      <w:bookmarkEnd w:id="1226"/>
      <w:bookmarkEnd w:id="1228"/>
    </w:p>
    <w:p>
      <w:pPr>
        <w:pStyle w:val="Style42"/>
        <w:keepNext/>
        <w:keepLines/>
        <w:widowControl w:val="0"/>
        <w:shd w:val="clear" w:color="auto" w:fill="auto"/>
        <w:bidi w:val="0"/>
        <w:spacing w:before="0" w:line="240" w:lineRule="auto"/>
        <w:ind w:left="0" w:right="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9"/>
      <w:bookmarkEnd w:id="1230"/>
      <w:bookmarkEnd w:id="123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7,514,500.00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7,514,500.00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710"/>
        <w:gridCol w:w="566"/>
        <w:gridCol w:w="566"/>
        <w:gridCol w:w="994"/>
        <w:gridCol w:w="850"/>
        <w:gridCol w:w="994"/>
        <w:gridCol w:w="710"/>
        <w:gridCol w:w="989"/>
        <w:gridCol w:w="710"/>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395,500.00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7,514,500.00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395,500.00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7,514,500.00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395,500.00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7,514,500.00</w:t>
            </w:r>
          </w:p>
        </w:tc>
      </w:tr>
    </w:tbl>
    <w:p>
      <w:pPr>
        <w:widowControl w:val="0"/>
        <w:spacing w:after="199" w:line="1" w:lineRule="exact"/>
      </w:pPr>
    </w:p>
    <w:p>
      <w:pPr>
        <w:pStyle w:val="Style27"/>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233"/>
      <w:bookmarkEnd w:id="1234"/>
      <w:bookmarkEnd w:id="1236"/>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13" w:val="left"/>
        </w:tabs>
        <w:bidi w:val="0"/>
        <w:spacing w:before="0" w:line="240" w:lineRule="auto"/>
        <w:ind w:left="0" w:right="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37"/>
      <w:bookmarkEnd w:id="1238"/>
      <w:bookmarkEnd w:id="1240"/>
    </w:p>
    <w:p>
      <w:pPr>
        <w:pStyle w:val="Style27"/>
        <w:keepNext w:val="0"/>
        <w:keepLines w:val="0"/>
        <w:widowControl w:val="0"/>
        <w:shd w:val="clear" w:color="auto" w:fill="auto"/>
        <w:bidi w:val="0"/>
        <w:spacing w:before="0" w:after="3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line="240" w:lineRule="auto"/>
        <w:ind w:left="0" w:right="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41"/>
      <w:bookmarkEnd w:id="1242"/>
      <w:bookmarkEnd w:id="12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94,142,575.29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94,142,575.29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2"/>
        <w:keepNext/>
        <w:keepLines/>
        <w:widowControl w:val="0"/>
        <w:shd w:val="clear" w:color="auto" w:fill="auto"/>
        <w:tabs>
          <w:tab w:pos="913" w:val="left"/>
        </w:tabs>
        <w:bidi w:val="0"/>
        <w:spacing w:before="0" w:line="240" w:lineRule="auto"/>
        <w:ind w:left="0" w:right="0"/>
        <w:jc w:val="both"/>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45"/>
      <w:bookmarkEnd w:id="1246"/>
      <w:bookmarkEnd w:id="1248"/>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13" w:val="left"/>
        </w:tabs>
        <w:bidi w:val="0"/>
        <w:spacing w:before="0" w:line="240" w:lineRule="auto"/>
        <w:ind w:left="0" w:right="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49"/>
      <w:bookmarkEnd w:id="1250"/>
      <w:bookmarkEnd w:id="1252"/>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4</w:t>
      </w:r>
      <w:bookmarkEnd w:id="1255"/>
      <w:r>
        <w:rPr>
          <w:color w:val="000000"/>
          <w:spacing w:val="0"/>
          <w:w w:val="100"/>
          <w:position w:val="0"/>
        </w:rPr>
        <w:t>、应收账款</w:t>
      </w:r>
      <w:bookmarkEnd w:id="1253"/>
      <w:bookmarkEnd w:id="1254"/>
      <w:bookmarkEnd w:id="1256"/>
    </w:p>
    <w:p>
      <w:pPr>
        <w:pStyle w:val="Style42"/>
        <w:keepNext/>
        <w:keepLines/>
        <w:widowControl w:val="0"/>
        <w:shd w:val="clear" w:color="auto" w:fill="auto"/>
        <w:bidi w:val="0"/>
        <w:spacing w:before="0" w:line="240" w:lineRule="auto"/>
        <w:ind w:left="0" w:right="0"/>
        <w:jc w:val="both"/>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7"/>
      <w:bookmarkEnd w:id="1258"/>
      <w:bookmarkEnd w:id="12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61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4,920,23</w:t>
            </w:r>
          </w:p>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4,920,23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27,355,55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27,355,55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auto"/>
              <w:ind w:left="0" w:right="0" w:firstLine="0"/>
              <w:jc w:val="right"/>
            </w:pPr>
            <w:r>
              <w:rPr>
                <w:color w:val="000000"/>
                <w:spacing w:val="0"/>
                <w:w w:val="100"/>
                <w:position w:val="0"/>
              </w:rPr>
              <w:t xml:space="preserve">327,067, </w:t>
            </w:r>
            <w:r>
              <w:rPr>
                <w:color w:val="000000"/>
                <w:spacing w:val="0"/>
                <w:w w:val="100"/>
                <w:position w:val="0"/>
              </w:rPr>
              <w:t>113.84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83,844,8</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243,222,2</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556,324,6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149,401,5</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406,923,03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206,475,</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37,173,7</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169,301,8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185,759,7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38,629,67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147,130,09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119,750,</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46,671,0</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73,079,78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369,990,7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110,771,8</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259,218,83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840,633.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840,633.3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574,109.9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574,109.92</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331,987,</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352.29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88,765,0</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243,222,2</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583,680,1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176,757,1</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406,923,03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r>
    </w:tbl>
    <w:p>
      <w:pPr>
        <w:spacing w:lineRule="exact" w:line="1"/>
        <w:rPr>
          <w:sz w:val="2"/>
          <w:szCs w:val="2"/>
        </w:rPr>
      </w:pPr>
      <w:r>
        <w:br w:type="page"/>
      </w: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按单项计提坏账准备:</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1,047,790.45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1,047,790.45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869,600.00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709,100.00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374,616.00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i/>
                <w:iCs/>
                <w:color w:val="000000"/>
                <w:spacing w:val="0"/>
                <w:w w:val="100"/>
                <w:position w:val="0"/>
                <w:sz w:val="17"/>
                <w:szCs w:val="17"/>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235,800.00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178,332.00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4,920,238.45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4,920,238.45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按组合计提坏账准备：应收热处理业务类款项组合</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156,411,241.61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7,820,562.08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12,315,811.32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2,463,162.27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8,989,800.33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2,696,940.11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11,414,206.19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6,848,523.72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7,473,897.24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7,473,897.24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9,870,674.51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9,870,674.51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206,475,631.20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37,173,759.93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按组合计提坏账准备：应收互联财税业务类款项组合</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58,765,907.77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2,938,295.38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4,971,886.84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497,188.68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25,554,950.03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12,777,475.02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18,724,659.06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18,724,659.06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3,298,717.19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3,298,717.19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8,434,728.38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8,434,728.38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119,750,849.27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46,671,063.71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按组合计提坏账准备：应收关联方组合</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74"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关联方</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408,721.22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关联方</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关联方</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125,412.15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840,633.37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215,885,520.89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17,419,960.02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34,544,750.36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64,137,121.02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34,011,313.25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10,787,941.43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19,337,866.34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331,987,352.29</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61"/>
      <w:bookmarkEnd w:id="1262"/>
      <w:bookmarkEnd w:id="1264"/>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176,757,129.51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67,739,087.58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8,862,369.65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146,871,985.35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88,765,062.09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176,757,129.51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67,739,087.58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8,862,369.65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146,871,985.35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88,765,062.09</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65"/>
      <w:bookmarkEnd w:id="1266"/>
      <w:bookmarkEnd w:id="126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8,862,369.65</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9"/>
      <w:bookmarkEnd w:id="1270"/>
      <w:bookmarkEnd w:id="127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42,209,417.18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2,110,470.86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11,301,860.38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2,931,219.32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9,428,218.50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471,410.93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9,294,916.24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2,649,456.95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9,204,812.65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612,789.36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81,439,224.95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5</w:t>
      </w:r>
      <w:bookmarkEnd w:id="1275"/>
      <w:r>
        <w:rPr>
          <w:color w:val="000000"/>
          <w:spacing w:val="0"/>
          <w:w w:val="100"/>
          <w:position w:val="0"/>
        </w:rPr>
        <w:t>、应收款项融资</w:t>
      </w:r>
      <w:bookmarkEnd w:id="1273"/>
      <w:bookmarkEnd w:id="1274"/>
      <w:bookmarkEnd w:id="127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82,818,109.00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69,064,757.77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82,818,109.00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69,064,757.77</w:t>
            </w:r>
          </w:p>
        </w:tc>
      </w:tr>
    </w:tbl>
    <w:p>
      <w:pPr>
        <w:widowControl w:val="0"/>
        <w:spacing w:after="179" w:line="1" w:lineRule="exact"/>
      </w:pPr>
    </w:p>
    <w:p>
      <w:pPr>
        <w:pStyle w:val="Style27"/>
        <w:keepNext w:val="0"/>
        <w:keepLines w:val="0"/>
        <w:widowControl w:val="0"/>
        <w:shd w:val="clear" w:color="auto" w:fill="auto"/>
        <w:bidi w:val="0"/>
        <w:spacing w:before="0" w:after="140" w:line="240" w:lineRule="auto"/>
        <w:ind w:left="36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80" w:line="240" w:lineRule="auto"/>
        <w:ind w:left="3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346" w:lineRule="exact"/>
        <w:ind w:left="36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6</w:t>
      </w:r>
      <w:bookmarkEnd w:id="1279"/>
      <w:r>
        <w:rPr>
          <w:color w:val="000000"/>
          <w:spacing w:val="0"/>
          <w:w w:val="100"/>
          <w:position w:val="0"/>
        </w:rPr>
        <w:t>、预付款项</w:t>
      </w:r>
      <w:bookmarkEnd w:id="1277"/>
      <w:bookmarkEnd w:id="1278"/>
      <w:bookmarkEnd w:id="1280"/>
    </w:p>
    <w:p>
      <w:pPr>
        <w:pStyle w:val="Style42"/>
        <w:keepNext/>
        <w:keepLines/>
        <w:widowControl w:val="0"/>
        <w:shd w:val="clear" w:color="auto" w:fill="auto"/>
        <w:bidi w:val="0"/>
        <w:spacing w:before="0" w:after="400" w:line="240" w:lineRule="auto"/>
        <w:ind w:left="0" w:right="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1"/>
      <w:bookmarkEnd w:id="1282"/>
      <w:bookmarkEnd w:id="128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40,779,633.01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48,044,741.52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2,982,987.60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4,139,741.66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43,888,620.61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56,810,483.18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2"/>
        <w:keepNext/>
        <w:keepLines/>
        <w:widowControl w:val="0"/>
        <w:shd w:val="clear" w:color="auto" w:fill="auto"/>
        <w:bidi w:val="0"/>
        <w:spacing w:before="0" w:after="340" w:line="240" w:lineRule="auto"/>
        <w:ind w:left="0" w:right="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5"/>
      <w:bookmarkEnd w:id="1286"/>
      <w:bookmarkEnd w:id="1288"/>
    </w:p>
    <w:tbl>
      <w:tblPr>
        <w:tblOverlap w:val="never"/>
        <w:jc w:val="center"/>
        <w:tblLayout w:type="fixed"/>
      </w:tblPr>
      <w:tblGrid>
        <w:gridCol w:w="1877"/>
        <w:gridCol w:w="1872"/>
        <w:gridCol w:w="1867"/>
        <w:gridCol w:w="1872"/>
        <w:gridCol w:w="2026"/>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占预付账款总额比例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11,497,000.00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26.20%</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3,671,340.00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8.37%</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2,065,230.36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22,801,570.36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51.97%</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7</w:t>
      </w:r>
      <w:bookmarkEnd w:id="1291"/>
      <w:r>
        <w:rPr>
          <w:color w:val="000000"/>
          <w:spacing w:val="0"/>
          <w:w w:val="100"/>
          <w:position w:val="0"/>
        </w:rPr>
        <w:t>、其他应收款</w:t>
      </w:r>
      <w:bookmarkEnd w:id="1289"/>
      <w:bookmarkEnd w:id="1290"/>
      <w:bookmarkEnd w:id="129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137,469,719.92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100,803,971.84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137,469,719.92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100,803,971.84</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93"/>
      <w:bookmarkEnd w:id="1294"/>
      <w:bookmarkEnd w:id="1296"/>
    </w:p>
    <w:p>
      <w:pPr>
        <w:pStyle w:val="Style62"/>
        <w:keepNext/>
        <w:keepLines/>
        <w:widowControl w:val="0"/>
        <w:shd w:val="clear" w:color="auto" w:fill="auto"/>
        <w:bidi w:val="0"/>
        <w:spacing w:before="0" w:after="340" w:line="240" w:lineRule="auto"/>
        <w:ind w:left="0" w:right="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color w:val="000000"/>
          <w:spacing w:val="0"/>
          <w:w w:val="100"/>
          <w:position w:val="0"/>
        </w:rPr>
        <w:t>）其他应收款按款项性质分类情况</w:t>
      </w:r>
      <w:bookmarkEnd w:id="1297"/>
      <w:bookmarkEnd w:id="1298"/>
      <w:bookmarkEnd w:id="130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5,913,559.95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10,548,952.78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21,333,377.93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26,042,230.83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2,190,956.45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2,519,376.59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81,927,761.50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141,232,758.70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205,395,655.83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180,343,318.90</w:t>
            </w:r>
          </w:p>
        </w:tc>
      </w:tr>
    </w:tbl>
    <w:p>
      <w:pPr>
        <w:widowControl w:val="0"/>
        <w:spacing w:after="339" w:line="1" w:lineRule="exact"/>
      </w:pPr>
    </w:p>
    <w:p>
      <w:pPr>
        <w:pStyle w:val="Style62"/>
        <w:keepNext/>
        <w:keepLines/>
        <w:widowControl w:val="0"/>
        <w:shd w:val="clear" w:color="auto" w:fill="auto"/>
        <w:bidi w:val="0"/>
        <w:spacing w:before="0" w:after="400" w:line="240" w:lineRule="auto"/>
        <w:ind w:left="0" w:right="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color w:val="000000"/>
          <w:spacing w:val="0"/>
          <w:w w:val="100"/>
          <w:position w:val="0"/>
        </w:rPr>
        <w:t>）坏账准备计提情况</w:t>
      </w:r>
      <w:bookmarkEnd w:id="1301"/>
      <w:bookmarkEnd w:id="1302"/>
      <w:bookmarkEnd w:id="130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560"/>
        <w:gridCol w:w="2122"/>
        <w:gridCol w:w="2126"/>
        <w:gridCol w:w="149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57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9"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35,608,564.46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43,930,782.60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79,539,347.06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2275"/>
        <w:gridCol w:w="1560"/>
        <w:gridCol w:w="2122"/>
        <w:gridCol w:w="2126"/>
        <w:gridCol w:w="14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-1,083,740.71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1,083,740.71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32,844,787.58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6,705,810.27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39,550,597.85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16,269,611.33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51,656,324.58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67,925,935.91</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116,636,431.58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9,492,958.13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7,506,723.15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71,759,542.97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54,456,954.22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9,899,694.00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7,402,894.75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205,395,655.83</w:t>
            </w:r>
          </w:p>
        </w:tc>
      </w:tr>
    </w:tbl>
    <w:p>
      <w:pPr>
        <w:widowControl w:val="0"/>
        <w:spacing w:after="319" w:line="1" w:lineRule="exact"/>
      </w:pPr>
    </w:p>
    <w:p>
      <w:pPr>
        <w:pStyle w:val="Style62"/>
        <w:keepNext/>
        <w:keepLines/>
        <w:widowControl w:val="0"/>
        <w:shd w:val="clear" w:color="auto" w:fill="auto"/>
        <w:bidi w:val="0"/>
        <w:spacing w:before="0" w:line="240" w:lineRule="auto"/>
        <w:ind w:left="0" w:right="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color w:val="000000"/>
          <w:spacing w:val="0"/>
          <w:w w:val="100"/>
          <w:position w:val="0"/>
        </w:rPr>
        <w:t>）本期计提、收回或转回的坏账准备情况</w:t>
      </w:r>
      <w:bookmarkEnd w:id="1305"/>
      <w:bookmarkEnd w:id="1306"/>
      <w:bookmarkEnd w:id="1308"/>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79,539,347.06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39,550,597.85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64,009.00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67,925,935.91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79,539,347.06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39,550,597.85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64,009.00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51,100,000.00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67,925,935.91</w:t>
            </w:r>
          </w:p>
        </w:tc>
      </w:tr>
    </w:tbl>
    <w:p>
      <w:pPr>
        <w:widowControl w:val="0"/>
        <w:spacing w:after="319" w:line="1" w:lineRule="exact"/>
      </w:pPr>
    </w:p>
    <w:p>
      <w:pPr>
        <w:pStyle w:val="Style62"/>
        <w:keepNext/>
        <w:keepLines/>
        <w:widowControl w:val="0"/>
        <w:shd w:val="clear" w:color="auto" w:fill="auto"/>
        <w:tabs>
          <w:tab w:pos="817" w:val="left"/>
        </w:tabs>
        <w:bidi w:val="0"/>
        <w:spacing w:before="0" w:line="240" w:lineRule="auto"/>
        <w:ind w:left="0" w:right="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color w:val="000000"/>
          <w:spacing w:val="0"/>
          <w:w w:val="100"/>
          <w:position w:val="0"/>
        </w:rPr>
        <w:t>）</w:t>
        <w:tab/>
        <w:t>本期实际核销的其他应收款情况</w:t>
      </w:r>
      <w:bookmarkEnd w:id="1309"/>
      <w:bookmarkEnd w:id="1310"/>
      <w:bookmarkEnd w:id="1312"/>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本期无实际核销的其他应收款情况。</w:t>
      </w:r>
    </w:p>
    <w:p>
      <w:pPr>
        <w:pStyle w:val="Style62"/>
        <w:keepNext/>
        <w:keepLines/>
        <w:widowControl w:val="0"/>
        <w:shd w:val="clear" w:color="auto" w:fill="auto"/>
        <w:tabs>
          <w:tab w:pos="817" w:val="left"/>
        </w:tabs>
        <w:bidi w:val="0"/>
        <w:spacing w:before="0" w:line="240" w:lineRule="auto"/>
        <w:ind w:left="0" w:right="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5</w:t>
      </w:r>
      <w:bookmarkEnd w:id="1315"/>
      <w:r>
        <w:rPr>
          <w:color w:val="000000"/>
          <w:spacing w:val="0"/>
          <w:w w:val="100"/>
          <w:position w:val="0"/>
        </w:rPr>
        <w:t>）</w:t>
        <w:tab/>
        <w:t>按欠款方归集的期末余额前五名的其他应收款情况</w:t>
      </w:r>
      <w:bookmarkEnd w:id="1313"/>
      <w:bookmarkEnd w:id="1314"/>
      <w:bookmarkEnd w:id="131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股权收购方</w:t>
            </w: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72,030,000.00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89"/>
        <w:gridCol w:w="1598"/>
        <w:gridCol w:w="1603"/>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股权收购方</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17,626,134.81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17,626,134.81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15,585,655.95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6,867,300.00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11,354,662.07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11,354,662.07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138,596,452.83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35,848,096.88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both"/>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8</w:t>
      </w:r>
      <w:bookmarkEnd w:id="1319"/>
      <w:r>
        <w:rPr>
          <w:color w:val="000000"/>
          <w:spacing w:val="0"/>
          <w:w w:val="100"/>
          <w:position w:val="0"/>
        </w:rPr>
        <w:t>、存货</w:t>
      </w:r>
      <w:bookmarkEnd w:id="1317"/>
      <w:bookmarkEnd w:id="1318"/>
      <w:bookmarkEnd w:id="1320"/>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否</w:t>
      </w:r>
    </w:p>
    <w:p>
      <w:pPr>
        <w:pStyle w:val="Style42"/>
        <w:keepNext/>
        <w:keepLines/>
        <w:widowControl w:val="0"/>
        <w:shd w:val="clear" w:color="auto" w:fill="auto"/>
        <w:bidi w:val="0"/>
        <w:spacing w:before="0" w:line="240" w:lineRule="auto"/>
        <w:ind w:left="0" w:right="0"/>
        <w:jc w:val="both"/>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1"/>
      <w:bookmarkEnd w:id="1322"/>
      <w:bookmarkEnd w:id="13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81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65,333,029.96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5,729,687.21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59,603,342.75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51,900,007.58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6,260,157.17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45,639,850.41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138,310,941.79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11,871,074.43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126,439,867.36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131,274,496.87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13,538,604.39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117,735,892.48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7,504,893.11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19,935.17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7,484,957.94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1,790,071.38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1,790,071.38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157,343,269.87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6,297,914.80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151,045,355.07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127,743,640.50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3,073,150.88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124,670,489.62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10,599,201.61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10,599,201.61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7,359,603.32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7,359,603.32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379,091,336.34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23,918,611.61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355,172,724.73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320,067,819.65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22,871,912.44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297,195,907.21</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both"/>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25"/>
      <w:bookmarkEnd w:id="1326"/>
      <w:bookmarkEnd w:id="13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6,260,157.17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5,729,687.21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13,538,604.39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573,307.50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2,240,837.46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11,871,074.43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19,935.17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3,073,150.88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3,224,763.92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6,297,914.80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22,871,912.44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3,287,536.63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2,240,837.46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23,918,611.61</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9</w:t>
      </w:r>
      <w:bookmarkEnd w:id="1331"/>
      <w:r>
        <w:rPr>
          <w:color w:val="000000"/>
          <w:spacing w:val="0"/>
          <w:w w:val="100"/>
          <w:position w:val="0"/>
        </w:rPr>
        <w:t>、合同资产</w:t>
      </w:r>
      <w:bookmarkEnd w:id="1329"/>
      <w:bookmarkEnd w:id="1330"/>
      <w:bookmarkEnd w:id="133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16,555,591.72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857,037.57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15,698,554.15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16,325,237.91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15,491,049.52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16,555,591.72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857,037.57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15,698,554.15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16,325,237.91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834,188.39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15,491,049.52</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23,424.18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23,424.18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33"/>
      <w:bookmarkEnd w:id="1334"/>
      <w:bookmarkEnd w:id="133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32,765,059.91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33,093,243.58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9,204,513.29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7,174,193.15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41,969,573.20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40,267,436.73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337"/>
      <w:bookmarkEnd w:id="1338"/>
      <w:bookmarkEnd w:id="1340"/>
    </w:p>
    <w:p>
      <w:pPr>
        <w:pStyle w:val="Style42"/>
        <w:keepNext/>
        <w:keepLines/>
        <w:widowControl w:val="0"/>
        <w:shd w:val="clear" w:color="auto" w:fill="auto"/>
        <w:bidi w:val="0"/>
        <w:spacing w:before="0" w:line="240" w:lineRule="auto"/>
        <w:ind w:left="0" w:right="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1"/>
      <w:bookmarkEnd w:id="1342"/>
      <w:bookmarkEnd w:id="134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5,383,644.91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2,801,394.00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2,582,250.91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4,832,533.32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2,290,047.00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2,542,486.32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5,383,644.91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2,801,394.00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2,582,250.91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4,832,533.32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2,290,047.00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2,542,486.32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坏账准备减值情况</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838"/>
        <w:gridCol w:w="2126"/>
        <w:gridCol w:w="2131"/>
        <w:gridCol w:w="121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58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64"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个月预期信用 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275"/>
        <w:gridCol w:w="1838"/>
        <w:gridCol w:w="2126"/>
        <w:gridCol w:w="2131"/>
        <w:gridCol w:w="12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2,290,047.00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2,290,047.00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511,347.00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511,347.00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2,801,394.00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2,801,394.00</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44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345"/>
      <w:bookmarkEnd w:id="1346"/>
      <w:bookmarkEnd w:id="13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133"/>
        <w:gridCol w:w="427"/>
        <w:gridCol w:w="422"/>
        <w:gridCol w:w="1133"/>
        <w:gridCol w:w="682"/>
        <w:gridCol w:w="456"/>
        <w:gridCol w:w="1133"/>
        <w:gridCol w:w="427"/>
        <w:gridCol w:w="989"/>
        <w:gridCol w:w="1138"/>
        <w:gridCol w:w="64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200"/>
              <w:jc w:val="left"/>
              <w:rPr>
                <w:sz w:val="17"/>
                <w:szCs w:val="17"/>
              </w:rPr>
            </w:pPr>
            <w:r>
              <w:rPr>
                <w:rFonts w:ascii="SimSun" w:eastAsia="SimSun" w:hAnsi="SimSun" w:cs="SimSun"/>
                <w:color w:val="000000"/>
                <w:spacing w:val="0"/>
                <w:w w:val="100"/>
                <w:position w:val="0"/>
                <w:sz w:val="17"/>
                <w:szCs w:val="17"/>
              </w:rPr>
              <w:t>期末余额</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备期末</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追加</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认的投资损</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宣告发放现</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金股利或利</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盐城高周波 热炼有限公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60,098,634.27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2,016,714.72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58,415,348.99</w:t>
            </w: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江苏石川岛</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丰东真空技</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24,149,668.96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2,636,565.81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26,786,234.77</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广州丰东热</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30,030,977.30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9,114,785.18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-6,389,050.00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32,756,712.48</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广州金财数</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字服务有限</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-22,911,903.22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63,003,016.33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40,091,113.11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114,279,280.53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-9,143,837.51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-10,089,050.00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63,003,016.33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158,049,409.35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114,279,280.53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-9,143,837.51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-10,089,050.00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63,003,016.33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158,049,409.35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四川方欣科技有限公司系子公司方欣科技的子公司，公司无实际业务经营，营业执照处于被吊销状态，故未纳入合并</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报表范围。</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除上述事项外，其余长期股权投资单位无向投资企业转移资金的能力受到限制的情况。</w:t>
      </w:r>
    </w:p>
    <w:p>
      <w:pPr>
        <w:pStyle w:val="Style32"/>
        <w:keepNext/>
        <w:keepLines/>
        <w:widowControl w:val="0"/>
        <w:shd w:val="clear" w:color="auto" w:fill="auto"/>
        <w:bidi w:val="0"/>
        <w:spacing w:before="0" w:after="380" w:line="240" w:lineRule="auto"/>
        <w:ind w:left="0" w:right="0" w:firstLine="44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349"/>
      <w:bookmarkEnd w:id="1350"/>
      <w:bookmarkEnd w:id="13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非交易性权益工具投资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17,386,727.60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18,918,318.55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17,386,727.60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18,918,318.55</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分项披露本期非交易性权益工具投资</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81"/>
        <w:gridCol w:w="994"/>
        <w:gridCol w:w="850"/>
        <w:gridCol w:w="1277"/>
        <w:gridCol w:w="994"/>
        <w:gridCol w:w="1416"/>
        <w:gridCol w:w="1075"/>
      </w:tblGrid>
      <w:tr>
        <w:trPr>
          <w:trHeight w:val="10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确认的股利 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益转入留存</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收益的金额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益转入留存</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收益的原因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四川方欣晟源科技有限公司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上海企盈信息技术有限公司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杭州金才科技有限公司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广州湛蓝数据科技有限公司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广东中创万顺信息技术有限公司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深圳市金财互联企业管理有限公司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云税数字科技（福建）有限公司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众欣财税科技（东莞）有限公司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链甄数字科技（深圳）有限公司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广州云渡链数据服务有限公司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北京金财云联科技有限公司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金财（高安）云商信息科技有限公司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广州鑫润丰东热处理有限公司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ISI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江苏大丰农村商业银行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699,647.40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353"/>
      <w:bookmarkEnd w:id="1354"/>
      <w:bookmarkEnd w:id="1356"/>
    </w:p>
    <w:p>
      <w:pPr>
        <w:pStyle w:val="Style42"/>
        <w:keepNext/>
        <w:keepLines/>
        <w:widowControl w:val="0"/>
        <w:shd w:val="clear" w:color="auto" w:fill="auto"/>
        <w:bidi w:val="0"/>
        <w:spacing w:before="0" w:line="240" w:lineRule="auto"/>
        <w:ind w:left="0" w:right="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57"/>
      <w:bookmarkEnd w:id="1358"/>
      <w:bookmarkEnd w:id="1359"/>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08"/>
        <w:gridCol w:w="1531"/>
        <w:gridCol w:w="1531"/>
        <w:gridCol w:w="1531"/>
        <w:gridCol w:w="154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34,142,245.17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34,142,245.17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1531"/>
        <w:gridCol w:w="1531"/>
        <w:gridCol w:w="1531"/>
        <w:gridCol w:w="154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34,142,245.17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34,142,245.17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2,560,667.60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2,560,667.60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3,328,867.60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3,328,867.60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30,813,377.57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30,813,377.57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31,581,577.57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31,581,577.57</w:t>
            </w:r>
          </w:p>
        </w:tc>
      </w:tr>
    </w:tbl>
    <w:p>
      <w:pPr>
        <w:widowControl w:val="0"/>
        <w:spacing w:after="359" w:line="1" w:lineRule="exact"/>
      </w:pPr>
    </w:p>
    <w:p>
      <w:pPr>
        <w:pStyle w:val="Style42"/>
        <w:keepNext/>
        <w:keepLines/>
        <w:widowControl w:val="0"/>
        <w:shd w:val="clear" w:color="auto" w:fill="auto"/>
        <w:tabs>
          <w:tab w:pos="913" w:val="left"/>
        </w:tabs>
        <w:bidi w:val="0"/>
        <w:spacing w:before="0" w:after="360" w:line="240" w:lineRule="auto"/>
        <w:ind w:left="0" w:right="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60"/>
      <w:bookmarkEnd w:id="1361"/>
      <w:bookmarkEnd w:id="1363"/>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13" w:val="left"/>
        </w:tabs>
        <w:bidi w:val="0"/>
        <w:spacing w:before="0" w:after="360" w:line="240" w:lineRule="auto"/>
        <w:ind w:left="0" w:right="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64"/>
      <w:bookmarkEnd w:id="1365"/>
      <w:bookmarkEnd w:id="1367"/>
    </w:p>
    <w:p>
      <w:pPr>
        <w:pStyle w:val="Style27"/>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68"/>
      <w:bookmarkEnd w:id="1369"/>
      <w:bookmarkEnd w:id="13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716,636,036.62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624,794,987.49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716,636,036.62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624,794,987.49</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2"/>
      <w:bookmarkEnd w:id="1373"/>
      <w:bookmarkEnd w:id="13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02"/>
        <w:gridCol w:w="1502"/>
        <w:gridCol w:w="1502"/>
        <w:gridCol w:w="1502"/>
        <w:gridCol w:w="15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办公及其他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56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463,296,978.47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315,330,765.58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38,028,375.48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118,197,546.08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934,853,665.61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80,725,624.29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67,818,344.66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5,284,973.98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14,332,009.06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168,160,951.99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13,988,720.97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26,093,467.45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5,284,973.98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13,972,355.90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59,339,518.30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66,736,903.32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41,724,877.21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341,592.91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108,803,373.44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6,204,956.55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4,925,603.77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9,790,569.21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20,921,129.53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5,276,188.68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1,342,054.25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2,894,050.60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9,512,293.53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928,767.87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3,583,549.52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6,896,518.61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11,408,836.00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544,022,602.76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376,944,153.69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38,387,745.69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122,738,985.93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1,082,093,488.07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92,080,266.79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138,616,706.37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24,538,838.58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53,667,866.38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308,903,678.12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17,902,944.79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25,234,147.97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4,965,063.94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19,806,813.06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67,908,969.76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17,902,944.79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25,234,147.97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4,965,063.94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19,806,813.06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67,908,969.76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3,537,981.65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3,366,948.68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5,080,266.10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11,985,196.43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3,403,882.27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1,224,997.05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2,312,273.39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6,941,152.71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134,099.38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2,141,951.63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2,767,992.71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5,044,043.72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109,983,211.58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160,312,872.69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26,136,953.84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68,394,413.34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364,827,451.45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433,739,391.18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216,301,281.00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12,250,791.85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54,344,572.59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716,636,036.62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370,916,711.68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175,859,059.21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13,489,536.90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64,529,679.70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624,794,987.49</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75"/>
      <w:bookmarkEnd w:id="1376"/>
      <w:bookmarkEnd w:id="137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76,207,497.24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107,008,452.64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76,207,497.24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107,008,452.64</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9"/>
      <w:bookmarkEnd w:id="1380"/>
      <w:bookmarkEnd w:id="13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生产厂房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65,148,185.39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65,148,185.39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87,249,265.39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87,249,265.39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设备安装工程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11,059,311.85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11,059,311.85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19,759,187.25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19,759,187.25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76,207,497.24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76,207,497.24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107,008,452.64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107,008,452.64</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2"/>
      <w:bookmarkEnd w:id="1383"/>
      <w:bookmarkEnd w:id="138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生产厂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87,249,2</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51,414,2</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73,515,3</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65,148,1</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设备安</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19,759,1</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36,953,1</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35,288,0</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10,365,0</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11,059,3</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107,008,</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88,367,4</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108,803,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10,365,0</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76,207,4</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97.24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7</w:t>
      </w:r>
      <w:r>
        <w:rPr>
          <w:color w:val="000000"/>
          <w:spacing w:val="0"/>
          <w:w w:val="100"/>
          <w:position w:val="0"/>
        </w:rPr>
        <w:t>、生产性生物资产</w:t>
      </w:r>
      <w:bookmarkEnd w:id="1386"/>
      <w:bookmarkEnd w:id="1387"/>
      <w:bookmarkEnd w:id="1389"/>
    </w:p>
    <w:p>
      <w:pPr>
        <w:pStyle w:val="Style42"/>
        <w:keepNext/>
        <w:keepLines/>
        <w:widowControl w:val="0"/>
        <w:shd w:val="clear" w:color="auto" w:fill="auto"/>
        <w:tabs>
          <w:tab w:pos="913" w:val="left"/>
        </w:tabs>
        <w:bidi w:val="0"/>
        <w:spacing w:before="0" w:line="240" w:lineRule="auto"/>
        <w:ind w:left="0" w:right="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0"/>
      <w:bookmarkEnd w:id="1391"/>
      <w:bookmarkEnd w:id="1393"/>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13" w:val="left"/>
        </w:tabs>
        <w:bidi w:val="0"/>
        <w:spacing w:before="0" w:line="240" w:lineRule="auto"/>
        <w:ind w:left="0" w:right="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94"/>
      <w:bookmarkEnd w:id="1395"/>
      <w:bookmarkEnd w:id="1397"/>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tabs>
          <w:tab w:pos="894" w:val="left"/>
        </w:tabs>
        <w:bidi w:val="0"/>
        <w:spacing w:before="0" w:after="380" w:line="240" w:lineRule="auto"/>
        <w:ind w:left="0" w:right="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398"/>
      <w:bookmarkEnd w:id="1399"/>
      <w:bookmarkEnd w:id="1401"/>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94" w:val="left"/>
        </w:tabs>
        <w:bidi w:val="0"/>
        <w:spacing w:before="0" w:after="380" w:line="240" w:lineRule="auto"/>
        <w:ind w:left="0" w:right="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402"/>
      <w:bookmarkEnd w:id="1403"/>
      <w:bookmarkEnd w:id="14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租赁房产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租赁设备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68,820,853.24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910,984.55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69,731,837.79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9,764,370.19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9,764,370.19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9,764,370.19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9,764,370.19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21,172,888.84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21,172,888.84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）合同变更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21,172,888.84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21,172,888.84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57,412,334.59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910,984.55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58,323,319.14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16,308,669.30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321,523.92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16,630,193.22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16,308,669.30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321,523.92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16,630,193.22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3,237,733.31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3,237,733.31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）合同变更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3,237,733.31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3,237,733.31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13,070,935.99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321,523.92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13,392,459.91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44,341,398.60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589,460.63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44,930,859.23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68,820,853.24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910,984.55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69,731,837.79</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本期期初余额与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日余额差异系因执行新租赁准则，相关差异说明详见“本节五、重要会计政策及会计估 计</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年起首次执行新租赁准则调整首次执行当年年初财务报表相关项目情况”。</w:t>
      </w:r>
    </w:p>
    <w:p>
      <w:pPr>
        <w:pStyle w:val="Style32"/>
        <w:keepNext/>
        <w:keepLines/>
        <w:widowControl w:val="0"/>
        <w:shd w:val="clear" w:color="auto" w:fill="auto"/>
        <w:bidi w:val="0"/>
        <w:spacing w:before="0" w:after="380" w:line="240" w:lineRule="auto"/>
        <w:ind w:left="0" w:right="0" w:firstLine="48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406"/>
      <w:bookmarkEnd w:id="1407"/>
      <w:bookmarkEnd w:id="1409"/>
    </w:p>
    <w:p>
      <w:pPr>
        <w:pStyle w:val="Style42"/>
        <w:keepNext/>
        <w:keepLines/>
        <w:widowControl w:val="0"/>
        <w:shd w:val="clear" w:color="auto" w:fill="auto"/>
        <w:bidi w:val="0"/>
        <w:spacing w:before="0" w:line="240" w:lineRule="auto"/>
        <w:ind w:left="0" w:right="0" w:firstLine="480"/>
        <w:jc w:val="both"/>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0"/>
      <w:bookmarkEnd w:id="1411"/>
      <w:bookmarkEnd w:id="14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77"/>
        <w:gridCol w:w="706"/>
        <w:gridCol w:w="677"/>
        <w:gridCol w:w="1195"/>
        <w:gridCol w:w="1195"/>
        <w:gridCol w:w="1195"/>
        <w:gridCol w:w="1205"/>
      </w:tblGrid>
      <w:tr>
        <w:trPr>
          <w:trHeight w:val="7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5" w:lineRule="exact"/>
              <w:ind w:left="0" w:right="0" w:firstLine="0"/>
              <w:jc w:val="center"/>
              <w:rPr>
                <w:sz w:val="17"/>
                <w:szCs w:val="17"/>
              </w:rPr>
            </w:pPr>
            <w:r>
              <w:rPr>
                <w:rFonts w:ascii="SimSun" w:eastAsia="SimSun" w:hAnsi="SimSun" w:cs="SimSun"/>
                <w:color w:val="000000"/>
                <w:spacing w:val="0"/>
                <w:w w:val="100"/>
                <w:position w:val="0"/>
                <w:sz w:val="17"/>
                <w:szCs w:val="17"/>
              </w:rPr>
              <w:t>非专利 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商标及软件著 作权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技术使用费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101,192,296.21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542,561,567.95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3,084,575.65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32,647,757.73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679,486,197.54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4,441,039.59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37,369,452.93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2,217,547.26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44,028,039.78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4,441,039.59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11,788,085.54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2,217,547.26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18,446,672.39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25,581,367.39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25,581,367.39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23,049,919.89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8,446,840.62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31,496,760.51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23,049,919.89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8,446,840.62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31,496,760.51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105,633,335.80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556,881,100.99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3,084,575.65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26,418,464.37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692,017,476.81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11,204,361.75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140,848,640.33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2,466,751.03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14,138,779.35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168,658,532.46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2,397,097.84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82,662,944.33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4,814,075.44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90,061,129.87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2,397,097.84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82,662,944.33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4,814,075.44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90,061,129.87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7,638,004.30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2,101,165.24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9,739,169.54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7,638,004.30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2,101,165.24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9,739,169.54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13,601,459.59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215,873,580.36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2,653,763.29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16,851,689.55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248,980,492.79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137,361,317.17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4,905,108.08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142,266,425.25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64,568,176.83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64,568,176.83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201,929,494.00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4,905,108.08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206,834,602.08</w:t>
            </w:r>
          </w:p>
        </w:tc>
      </w:tr>
    </w:tbl>
    <w:p>
      <w:pPr>
        <w:widowControl w:val="0"/>
        <w:spacing w:line="1" w:lineRule="exact"/>
      </w:pPr>
      <w:r>
        <w:br w:type="page"/>
      </w:r>
    </w:p>
    <w:tbl>
      <w:tblPr>
        <w:tblOverlap w:val="never"/>
        <w:jc w:val="center"/>
        <w:tblLayout w:type="fixed"/>
      </w:tblPr>
      <w:tblGrid>
        <w:gridCol w:w="2131"/>
        <w:gridCol w:w="1277"/>
        <w:gridCol w:w="706"/>
        <w:gridCol w:w="677"/>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92,031,876.21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139,078,026.63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430,812.36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4,661,666.74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236,202,381.94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89,987,934.46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264,351,610.45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617,824.62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13,603,870.30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368,561,239.83</w:t>
            </w:r>
          </w:p>
        </w:tc>
      </w:tr>
    </w:tbl>
    <w:p>
      <w:pPr>
        <w:widowControl w:val="0"/>
        <w:spacing w:after="159" w:line="1" w:lineRule="exact"/>
      </w:pP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w:t>
      </w:r>
    </w:p>
    <w:p>
      <w:pPr>
        <w:pStyle w:val="Style32"/>
        <w:keepNext/>
        <w:keepLines/>
        <w:widowControl w:val="0"/>
        <w:shd w:val="clear" w:color="auto" w:fill="auto"/>
        <w:bidi w:val="0"/>
        <w:spacing w:before="0" w:after="380" w:line="240" w:lineRule="auto"/>
        <w:ind w:left="0" w:right="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、开发支出</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72"/>
        <w:gridCol w:w="1277"/>
        <w:gridCol w:w="854"/>
        <w:gridCol w:w="1411"/>
        <w:gridCol w:w="1421"/>
        <w:gridCol w:w="128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智慧财税服务互联平台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12,356,334.78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61,333,855.57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25,581,367.39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48,108,822.96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12,356,334.78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61,333,855.57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25,581,367.39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48,108,822.96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22</w:t>
      </w:r>
      <w:r>
        <w:rPr>
          <w:color w:val="000000"/>
          <w:spacing w:val="0"/>
          <w:w w:val="100"/>
          <w:position w:val="0"/>
        </w:rPr>
        <w:t>、商誉</w:t>
      </w:r>
      <w:bookmarkEnd w:id="1417"/>
      <w:bookmarkEnd w:id="1418"/>
      <w:bookmarkEnd w:id="1419"/>
    </w:p>
    <w:p>
      <w:pPr>
        <w:pStyle w:val="Style42"/>
        <w:keepNext/>
        <w:keepLines/>
        <w:widowControl w:val="0"/>
        <w:shd w:val="clear" w:color="auto" w:fill="auto"/>
        <w:bidi w:val="0"/>
        <w:spacing w:before="0" w:line="240" w:lineRule="auto"/>
        <w:ind w:left="0" w:right="0"/>
        <w:jc w:val="left"/>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20"/>
      <w:bookmarkEnd w:id="1421"/>
      <w:bookmarkEnd w:id="1422"/>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60"/>
        <w:gridCol w:w="1421"/>
        <w:gridCol w:w="1421"/>
        <w:gridCol w:w="1070"/>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 形成商誉的事项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1,651,126,155.76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1,651,126,155.76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71,998,929.76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71,998,929.76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91,368,002.99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91,368,002.99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上海宝华威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3,676,692.55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3,676,692.55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南京丰东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4,833,418.62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4,833,418.62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天津丰东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15,475.33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特种炉业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216,477.98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上海丰东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853,922.04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853,922.04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常州鑫润丰东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1,056,547.35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1,056,547.35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1,825,145,622.38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91,368,002.99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1,733,777,619.39</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3"/>
      <w:bookmarkEnd w:id="1424"/>
      <w:bookmarkEnd w:id="142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55"/>
        <w:gridCol w:w="1570"/>
        <w:gridCol w:w="1277"/>
        <w:gridCol w:w="1070"/>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 形成商誉的事项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常州鑫润丰东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420,000.00</w:t>
            </w:r>
          </w:p>
        </w:tc>
      </w:tr>
    </w:tbl>
    <w:p>
      <w:pPr>
        <w:widowControl w:val="0"/>
        <w:spacing w:line="1" w:lineRule="exact"/>
      </w:pPr>
    </w:p>
    <w:tbl>
      <w:tblPr>
        <w:tblOverlap w:val="never"/>
        <w:jc w:val="center"/>
        <w:tblLayout w:type="fixed"/>
      </w:tblPr>
      <w:tblGrid>
        <w:gridCol w:w="1565"/>
        <w:gridCol w:w="1560"/>
        <w:gridCol w:w="1277"/>
        <w:gridCol w:w="1070"/>
        <w:gridCol w:w="1368"/>
        <w:gridCol w:w="1368"/>
        <w:gridCol w:w="137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1,651,126,155.76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1,651,126,155.76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1,689,546,155.76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1,714,546,155.76</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收购日将商誉分摊至各资产组，资产组为收购时对应的各公司。除北京方欣恒利及青岛金财外，其他商誉所在资产组与 收购日形成商誉时所确定的资产组一致。由于北京方欣恒利及青岛金财已将主要局端业务转移至方欣科技，本公司将方欣恒 利及青岛金财的商誉分摊至方欣科技，本年度资产组组合的构成未发生变化。</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商誉减值测试过程及减值损失的确认方法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本公司在对浙江金财商誉进行减值测试时，利用了上海东洲资产评估有限公司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日东洲评报字（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0497 </w:t>
      </w:r>
      <w:r>
        <w:rPr>
          <w:color w:val="000000"/>
          <w:spacing w:val="0"/>
          <w:w w:val="100"/>
          <w:position w:val="0"/>
        </w:rPr>
        <w:t>号《方欣科技有限公司拟对合并浙江金财立信财务管理有限公司形成的商誉进行减值测试所涉及的浙江金财立信财务管理有 限公司资产组可回收价值》的评估结果。截至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日，包含未确认归属于少数股东权益的商誉价值为</w:t>
      </w:r>
      <w:r>
        <w:rPr>
          <w:rFonts w:ascii="Times New Roman" w:eastAsia="Times New Roman" w:hAnsi="Times New Roman" w:cs="Times New Roman"/>
          <w:color w:val="000000"/>
          <w:spacing w:val="0"/>
          <w:w w:val="100"/>
          <w:position w:val="0"/>
          <w:sz w:val="18"/>
          <w:szCs w:val="18"/>
        </w:rPr>
        <w:t>14,117.43</w:t>
      </w:r>
      <w:r>
        <w:rPr>
          <w:color w:val="000000"/>
          <w:spacing w:val="0"/>
          <w:w w:val="100"/>
          <w:position w:val="0"/>
        </w:rPr>
        <w:t>万元， 与商誉相关的资产组的账面价值为</w:t>
      </w:r>
      <w:r>
        <w:rPr>
          <w:rFonts w:ascii="Times New Roman" w:eastAsia="Times New Roman" w:hAnsi="Times New Roman" w:cs="Times New Roman"/>
          <w:color w:val="000000"/>
          <w:spacing w:val="0"/>
          <w:w w:val="100"/>
          <w:position w:val="0"/>
          <w:sz w:val="18"/>
          <w:szCs w:val="18"/>
        </w:rPr>
        <w:t>108.97</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14,226.40</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sz w:val="18"/>
          <w:szCs w:val="18"/>
        </w:rPr>
        <w:t>1,900.00</w:t>
      </w:r>
      <w:r>
        <w:rPr>
          <w:color w:val="000000"/>
          <w:spacing w:val="0"/>
          <w:w w:val="100"/>
          <w:position w:val="0"/>
        </w:rPr>
        <w:t>万元。经测试，需计 提商誉减值损失</w:t>
      </w:r>
      <w:r>
        <w:rPr>
          <w:rFonts w:ascii="Times New Roman" w:eastAsia="Times New Roman" w:hAnsi="Times New Roman" w:cs="Times New Roman"/>
          <w:color w:val="000000"/>
          <w:spacing w:val="0"/>
          <w:w w:val="100"/>
          <w:position w:val="0"/>
          <w:sz w:val="18"/>
          <w:szCs w:val="18"/>
        </w:rPr>
        <w:t>6,300.00</w:t>
      </w:r>
      <w:r>
        <w:rPr>
          <w:color w:val="000000"/>
          <w:spacing w:val="0"/>
          <w:w w:val="100"/>
          <w:position w:val="0"/>
        </w:rPr>
        <w:t>万元，以前年度已对浙江金财资产组计提商誉减值损失</w:t>
      </w:r>
      <w:r>
        <w:rPr>
          <w:rFonts w:ascii="Times New Roman" w:eastAsia="Times New Roman" w:hAnsi="Times New Roman" w:cs="Times New Roman"/>
          <w:color w:val="000000"/>
          <w:spacing w:val="0"/>
          <w:w w:val="100"/>
          <w:position w:val="0"/>
          <w:sz w:val="18"/>
          <w:szCs w:val="18"/>
        </w:rPr>
        <w:t>3,800.00</w:t>
      </w:r>
      <w:r>
        <w:rPr>
          <w:color w:val="000000"/>
          <w:spacing w:val="0"/>
          <w:w w:val="100"/>
          <w:position w:val="0"/>
        </w:rPr>
        <w:t xml:space="preserve">万元，本期需计提商誉减值损失 </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万元，其中归属于本公司的商誉减值损失金额为</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其他商誉资产组本期测试未发生新的商誉减值情况，无需计提减值准备。</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测试方法及关键参数</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浙江金财资产组的可收回金额：按照资产组的预计未来现金流量的现值确定。根据本公司管理层批准的前述资产组五年 期的财务预算为基础预计未来现金流量，未来五年营业收入的增长率为</w:t>
      </w:r>
      <w:r>
        <w:rPr>
          <w:rFonts w:ascii="Times New Roman" w:eastAsia="Times New Roman" w:hAnsi="Times New Roman" w:cs="Times New Roman"/>
          <w:color w:val="000000"/>
          <w:spacing w:val="0"/>
          <w:w w:val="100"/>
          <w:position w:val="0"/>
          <w:sz w:val="18"/>
          <w:szCs w:val="18"/>
        </w:rPr>
        <w:t>4.89%-5.29%</w:t>
      </w:r>
      <w:r>
        <w:rPr>
          <w:color w:val="000000"/>
          <w:spacing w:val="0"/>
          <w:w w:val="100"/>
          <w:position w:val="0"/>
        </w:rPr>
        <w:t>不等。五年后的永续现金流量按照详细 预测期最后一年的水平，并结合行业发展趋势等因素后确定。计算现值的折现率为</w:t>
      </w:r>
      <w:r>
        <w:rPr>
          <w:rFonts w:ascii="Times New Roman" w:eastAsia="Times New Roman" w:hAnsi="Times New Roman" w:cs="Times New Roman"/>
          <w:color w:val="000000"/>
          <w:spacing w:val="0"/>
          <w:w w:val="100"/>
          <w:position w:val="0"/>
          <w:sz w:val="18"/>
          <w:szCs w:val="18"/>
        </w:rPr>
        <w:t>11.59%-13.68%</w:t>
      </w:r>
      <w:r>
        <w:rPr>
          <w:color w:val="000000"/>
          <w:spacing w:val="0"/>
          <w:w w:val="100"/>
          <w:position w:val="0"/>
        </w:rPr>
        <w:t>，为反映相关资产组特定 风险的税前折现率。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商誉减值测试的影响</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其他说明</w:t>
      </w:r>
    </w:p>
    <w:p>
      <w:pPr>
        <w:pStyle w:val="Style27"/>
        <w:keepNext w:val="0"/>
        <w:keepLines w:val="0"/>
        <w:widowControl w:val="0"/>
        <w:numPr>
          <w:ilvl w:val="0"/>
          <w:numId w:val="149"/>
        </w:numPr>
        <w:shd w:val="clear" w:color="auto" w:fill="auto"/>
        <w:tabs>
          <w:tab w:pos="601" w:val="left"/>
        </w:tabs>
        <w:bidi w:val="0"/>
        <w:spacing w:before="0" w:after="0" w:line="314" w:lineRule="exact"/>
        <w:ind w:left="0" w:right="0"/>
        <w:jc w:val="left"/>
      </w:pPr>
      <w:bookmarkStart w:id="1426" w:name="bookmark1426"/>
      <w:bookmarkEnd w:id="1426"/>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万元定向增发收购方欣科技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的股权，根据上海东洲资产评估有限公司出具的《企业 价值评估报告书》（沪东洲资评报字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0067053</w:t>
      </w:r>
      <w:r>
        <w:rPr>
          <w:color w:val="000000"/>
          <w:spacing w:val="0"/>
          <w:w w:val="100"/>
          <w:position w:val="0"/>
        </w:rPr>
        <w:t>号），截至评估基准日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日，方欣科技股东全部权益价值 为</w:t>
      </w:r>
      <w:r>
        <w:rPr>
          <w:rFonts w:ascii="Times New Roman" w:eastAsia="Times New Roman" w:hAnsi="Times New Roman" w:cs="Times New Roman"/>
          <w:color w:val="000000"/>
          <w:spacing w:val="0"/>
          <w:w w:val="100"/>
          <w:position w:val="0"/>
          <w:sz w:val="18"/>
          <w:szCs w:val="18"/>
        </w:rPr>
        <w:t>180,100</w:t>
      </w:r>
      <w:r>
        <w:rPr>
          <w:color w:val="000000"/>
          <w:spacing w:val="0"/>
          <w:w w:val="100"/>
          <w:position w:val="0"/>
        </w:rPr>
        <w:t>万元，方欣科技合并报表归属于母公司的所有者权益账面值</w:t>
      </w:r>
      <w:r>
        <w:rPr>
          <w:rFonts w:ascii="Times New Roman" w:eastAsia="Times New Roman" w:hAnsi="Times New Roman" w:cs="Times New Roman"/>
          <w:color w:val="000000"/>
          <w:spacing w:val="0"/>
          <w:w w:val="100"/>
          <w:position w:val="0"/>
          <w:sz w:val="18"/>
          <w:szCs w:val="18"/>
        </w:rPr>
        <w:t>14,530.65</w:t>
      </w:r>
      <w:r>
        <w:rPr>
          <w:color w:val="000000"/>
          <w:spacing w:val="0"/>
          <w:w w:val="100"/>
          <w:position w:val="0"/>
        </w:rPr>
        <w:t>万元，其中无形资产</w:t>
      </w:r>
      <w:r>
        <w:rPr>
          <w:color w:val="000000"/>
          <w:spacing w:val="0"/>
          <w:w w:val="100"/>
          <w:position w:val="0"/>
          <w:sz w:val="18"/>
          <w:szCs w:val="18"/>
        </w:rPr>
        <w:t>一</w:t>
      </w:r>
      <w:r>
        <w:rPr>
          <w:color w:val="000000"/>
          <w:spacing w:val="0"/>
          <w:w w:val="100"/>
          <w:position w:val="0"/>
        </w:rPr>
        <w:t>软件著作权增值</w:t>
      </w:r>
      <w:r>
        <w:rPr>
          <w:rFonts w:ascii="Times New Roman" w:eastAsia="Times New Roman" w:hAnsi="Times New Roman" w:cs="Times New Roman"/>
          <w:color w:val="000000"/>
          <w:spacing w:val="0"/>
          <w:w w:val="100"/>
          <w:position w:val="0"/>
          <w:sz w:val="18"/>
          <w:szCs w:val="18"/>
        </w:rPr>
        <w:t xml:space="preserve">7,900 </w:t>
      </w:r>
      <w:r>
        <w:rPr>
          <w:color w:val="000000"/>
          <w:spacing w:val="0"/>
          <w:w w:val="100"/>
          <w:position w:val="0"/>
        </w:rPr>
        <w:t>万元。本公司以收购完成日方欣科技净资产并考虑无形资产评估增值后的金额</w:t>
      </w:r>
      <w:r>
        <w:rPr>
          <w:rFonts w:ascii="Times New Roman" w:eastAsia="Times New Roman" w:hAnsi="Times New Roman" w:cs="Times New Roman"/>
          <w:color w:val="000000"/>
          <w:spacing w:val="0"/>
          <w:w w:val="100"/>
          <w:position w:val="0"/>
          <w:sz w:val="18"/>
          <w:szCs w:val="18"/>
        </w:rPr>
        <w:t>281,576,230.67</w:t>
      </w:r>
      <w:r>
        <w:rPr>
          <w:color w:val="000000"/>
          <w:spacing w:val="0"/>
          <w:w w:val="100"/>
          <w:position w:val="0"/>
        </w:rPr>
        <w:t>元为按持股比例享有的可辨认 净资产公允价值，由此形成溢价差额</w:t>
      </w:r>
      <w:r>
        <w:rPr>
          <w:rFonts w:ascii="Times New Roman" w:eastAsia="Times New Roman" w:hAnsi="Times New Roman" w:cs="Times New Roman"/>
          <w:color w:val="000000"/>
          <w:spacing w:val="0"/>
          <w:w w:val="100"/>
          <w:position w:val="0"/>
          <w:sz w:val="18"/>
          <w:szCs w:val="18"/>
        </w:rPr>
        <w:t>1,518,423,769.33</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57,300,000.00</w:t>
      </w:r>
      <w:r>
        <w:rPr>
          <w:color w:val="000000"/>
          <w:spacing w:val="0"/>
          <w:w w:val="100"/>
          <w:position w:val="0"/>
        </w:rPr>
        <w:t>元收购青岛高新金财信息科技有限公司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的股权。按持股比例享 有的可辨认净资产公允价值为</w:t>
      </w:r>
      <w:r>
        <w:rPr>
          <w:rFonts w:ascii="Times New Roman" w:eastAsia="Times New Roman" w:hAnsi="Times New Roman" w:cs="Times New Roman"/>
          <w:color w:val="000000"/>
          <w:spacing w:val="0"/>
          <w:w w:val="100"/>
          <w:position w:val="0"/>
          <w:sz w:val="18"/>
          <w:szCs w:val="18"/>
        </w:rPr>
        <w:t>11,028,102.88</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46,271,897.12</w:t>
      </w:r>
      <w:r>
        <w:rPr>
          <w:color w:val="000000"/>
          <w:spacing w:val="0"/>
          <w:w w:val="100"/>
          <w:position w:val="0"/>
        </w:rPr>
        <w:t>元。由于青岛金财已将主要局端业务转移至 方欣科技，本公司将青岛金财的商誉分摊至方欣科技。</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91,000,000.00</w:t>
      </w:r>
      <w:r>
        <w:rPr>
          <w:color w:val="000000"/>
          <w:spacing w:val="0"/>
          <w:w w:val="100"/>
          <w:position w:val="0"/>
        </w:rPr>
        <w:t>元收购北京方欣恒利科技有限公司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的股权。根据北京中企华资 产评估有限公司出具的《方欣科技有限公司拟购买股权涉及的北京中联恒利科技有限公司股东全部权益价值项目估值报告》 （中企华估字（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4556</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日，方欣恒利股东全部价值为</w:t>
      </w:r>
      <w:r>
        <w:rPr>
          <w:rFonts w:ascii="Times New Roman" w:eastAsia="Times New Roman" w:hAnsi="Times New Roman" w:cs="Times New Roman"/>
          <w:color w:val="000000"/>
          <w:spacing w:val="0"/>
          <w:w w:val="100"/>
          <w:position w:val="0"/>
          <w:sz w:val="18"/>
          <w:szCs w:val="18"/>
        </w:rPr>
        <w:t>13,097.43</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收购完成日按持股比例享有的方欣恒利可辨认净资产公允价值为</w:t>
      </w:r>
      <w:r>
        <w:rPr>
          <w:rFonts w:ascii="Times New Roman" w:eastAsia="Times New Roman" w:hAnsi="Times New Roman" w:cs="Times New Roman"/>
          <w:color w:val="000000"/>
          <w:spacing w:val="0"/>
          <w:w w:val="100"/>
          <w:position w:val="0"/>
          <w:sz w:val="18"/>
          <w:szCs w:val="18"/>
        </w:rPr>
        <w:t>4,569,510.69</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86,430,489.3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元。由于方 欣恒利已将主要局端业务转移至方欣科技，本公司将方欣恒利的商誉分摊至方欣科技。</w:t>
      </w:r>
    </w:p>
    <w:p>
      <w:pPr>
        <w:pStyle w:val="Style27"/>
        <w:keepNext w:val="0"/>
        <w:keepLines w:val="0"/>
        <w:widowControl w:val="0"/>
        <w:numPr>
          <w:ilvl w:val="0"/>
          <w:numId w:val="149"/>
        </w:numPr>
        <w:shd w:val="clear" w:color="auto" w:fill="auto"/>
        <w:tabs>
          <w:tab w:pos="615" w:val="left"/>
        </w:tabs>
        <w:bidi w:val="0"/>
        <w:spacing w:before="0" w:after="100" w:line="314" w:lineRule="exact"/>
        <w:ind w:left="0" w:right="0"/>
        <w:jc w:val="left"/>
      </w:pPr>
      <w:bookmarkStart w:id="1427" w:name="bookmark1427"/>
      <w:bookmarkEnd w:id="1427"/>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76,500,000.00</w:t>
      </w:r>
      <w:r>
        <w:rPr>
          <w:color w:val="000000"/>
          <w:spacing w:val="0"/>
          <w:w w:val="100"/>
          <w:position w:val="0"/>
        </w:rPr>
        <w:t>元收购浙江金财立信财务管理有限公司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的股权。根据北京中 企华资产评估有限责任公司出具的《方欣科技有限公司拟购买股权涉及的浙江金财立信财务管理有限公司股东全部权益价值 项目估值报告》（中企华估字（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4533</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日，浙江金财股东全部价值为</w:t>
      </w:r>
      <w:r>
        <w:rPr>
          <w:rFonts w:ascii="Times New Roman" w:eastAsia="Times New Roman" w:hAnsi="Times New Roman" w:cs="Times New Roman"/>
          <w:color w:val="000000"/>
          <w:spacing w:val="0"/>
          <w:w w:val="100"/>
          <w:position w:val="0"/>
          <w:sz w:val="18"/>
          <w:szCs w:val="18"/>
        </w:rPr>
        <w:t>15,208.52</w:t>
      </w:r>
      <w:r>
        <w:rPr>
          <w:color w:val="000000"/>
          <w:spacing w:val="0"/>
          <w:w w:val="100"/>
          <w:position w:val="0"/>
        </w:rPr>
        <w:t>万元。截止收 购完成日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按持股比例享有的可辨认净资产公允价值为</w:t>
      </w:r>
      <w:r>
        <w:rPr>
          <w:rFonts w:ascii="Times New Roman" w:eastAsia="Times New Roman" w:hAnsi="Times New Roman" w:cs="Times New Roman"/>
          <w:color w:val="000000"/>
          <w:spacing w:val="0"/>
          <w:w w:val="100"/>
          <w:position w:val="0"/>
          <w:sz w:val="18"/>
          <w:szCs w:val="18"/>
        </w:rPr>
        <w:t>4,501,070.24</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71,998,929.76</w:t>
      </w:r>
      <w:r>
        <w:rPr>
          <w:color w:val="000000"/>
          <w:spacing w:val="0"/>
          <w:w w:val="100"/>
          <w:position w:val="0"/>
        </w:rPr>
        <w:t>元。</w:t>
      </w:r>
    </w:p>
    <w:p>
      <w:pPr>
        <w:pStyle w:val="Style27"/>
        <w:keepNext w:val="0"/>
        <w:keepLines w:val="0"/>
        <w:widowControl w:val="0"/>
        <w:numPr>
          <w:ilvl w:val="0"/>
          <w:numId w:val="149"/>
        </w:numPr>
        <w:shd w:val="clear" w:color="auto" w:fill="auto"/>
        <w:tabs>
          <w:tab w:pos="260" w:val="left"/>
        </w:tabs>
        <w:bidi w:val="0"/>
        <w:spacing w:before="0" w:after="0" w:line="360" w:lineRule="auto"/>
        <w:ind w:left="0" w:right="0"/>
        <w:jc w:val="both"/>
      </w:pPr>
      <w:bookmarkStart w:id="1428" w:name="bookmark1428"/>
      <w:bookmarkEnd w:id="1428"/>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101,250,000.00</w:t>
      </w:r>
      <w:r>
        <w:rPr>
          <w:color w:val="000000"/>
          <w:spacing w:val="0"/>
          <w:w w:val="100"/>
          <w:position w:val="0"/>
        </w:rPr>
        <w:t>元收购广东龙达财税服务有限公司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的股权。按持股比例享有 </w:t>
      </w:r>
      <w:r>
        <w:rPr>
          <w:color w:val="000000"/>
          <w:spacing w:val="0"/>
          <w:w w:val="100"/>
          <w:position w:val="0"/>
        </w:rPr>
        <w:t>的可辨认净资产公允价值为</w:t>
      </w:r>
      <w:r>
        <w:rPr>
          <w:rFonts w:ascii="Times New Roman" w:eastAsia="Times New Roman" w:hAnsi="Times New Roman" w:cs="Times New Roman"/>
          <w:color w:val="000000"/>
          <w:spacing w:val="0"/>
          <w:w w:val="100"/>
          <w:position w:val="0"/>
          <w:sz w:val="18"/>
          <w:szCs w:val="18"/>
        </w:rPr>
        <w:t>9,881,997.01</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91,368,002.99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月，公司子公司方欣科技将上述对 广东龙达财税服务有限公司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进行转让，转让后公司不再持有广东龙达财税服务有限公司任何股权。</w:t>
      </w:r>
    </w:p>
    <w:p>
      <w:pPr>
        <w:pStyle w:val="Style27"/>
        <w:keepNext w:val="0"/>
        <w:keepLines w:val="0"/>
        <w:widowControl w:val="0"/>
        <w:numPr>
          <w:ilvl w:val="0"/>
          <w:numId w:val="149"/>
        </w:numPr>
        <w:shd w:val="clear" w:color="auto" w:fill="auto"/>
        <w:tabs>
          <w:tab w:pos="632" w:val="left"/>
        </w:tabs>
        <w:bidi w:val="0"/>
        <w:spacing w:before="0" w:after="0" w:line="312" w:lineRule="exact"/>
        <w:ind w:left="0" w:right="0"/>
        <w:jc w:val="left"/>
      </w:pPr>
      <w:bookmarkStart w:id="1429" w:name="bookmark1429"/>
      <w:bookmarkEnd w:id="1429"/>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27,940,000.00</w:t>
      </w:r>
      <w:r>
        <w:rPr>
          <w:color w:val="000000"/>
          <w:spacing w:val="0"/>
          <w:w w:val="100"/>
          <w:position w:val="0"/>
        </w:rPr>
        <w:t>元收购上海宝华威热处理设备有限公司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的股权。按持股比例享有的可辨认净资 产公允价值为</w:t>
      </w:r>
      <w:r>
        <w:rPr>
          <w:rFonts w:ascii="Times New Roman" w:eastAsia="Times New Roman" w:hAnsi="Times New Roman" w:cs="Times New Roman"/>
          <w:color w:val="000000"/>
          <w:spacing w:val="0"/>
          <w:w w:val="100"/>
          <w:position w:val="0"/>
          <w:sz w:val="18"/>
          <w:szCs w:val="18"/>
        </w:rPr>
        <w:t>24,263,307.45</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3,676,692.55</w:t>
      </w:r>
      <w:r>
        <w:rPr>
          <w:color w:val="000000"/>
          <w:spacing w:val="0"/>
          <w:w w:val="100"/>
          <w:position w:val="0"/>
        </w:rPr>
        <w:t>元。</w:t>
      </w:r>
    </w:p>
    <w:p>
      <w:pPr>
        <w:pStyle w:val="Style27"/>
        <w:keepNext w:val="0"/>
        <w:keepLines w:val="0"/>
        <w:widowControl w:val="0"/>
        <w:numPr>
          <w:ilvl w:val="0"/>
          <w:numId w:val="149"/>
        </w:numPr>
        <w:shd w:val="clear" w:color="auto" w:fill="auto"/>
        <w:tabs>
          <w:tab w:pos="632" w:val="left"/>
        </w:tabs>
        <w:bidi w:val="0"/>
        <w:spacing w:before="0" w:after="0" w:line="312" w:lineRule="exact"/>
        <w:ind w:left="0" w:right="0"/>
        <w:jc w:val="left"/>
      </w:pPr>
      <w:bookmarkStart w:id="1430" w:name="bookmark1430"/>
      <w:bookmarkEnd w:id="1430"/>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 xml:space="preserve">元收购南京顺捷热处理加工有限公司（后更名为“南京丰东热处理工程有限公司”）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的股权，按持股比例享有的可辨认净资产公允价值为</w:t>
      </w:r>
      <w:r>
        <w:rPr>
          <w:rFonts w:ascii="Times New Roman" w:eastAsia="Times New Roman" w:hAnsi="Times New Roman" w:cs="Times New Roman"/>
          <w:color w:val="000000"/>
          <w:spacing w:val="0"/>
          <w:w w:val="100"/>
          <w:position w:val="0"/>
          <w:sz w:val="18"/>
          <w:szCs w:val="18"/>
        </w:rPr>
        <w:t>5,966,581.38</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4,833,418.6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7"/>
        <w:keepNext w:val="0"/>
        <w:keepLines w:val="0"/>
        <w:widowControl w:val="0"/>
        <w:numPr>
          <w:ilvl w:val="0"/>
          <w:numId w:val="149"/>
        </w:numPr>
        <w:shd w:val="clear" w:color="auto" w:fill="auto"/>
        <w:tabs>
          <w:tab w:pos="637" w:val="left"/>
        </w:tabs>
        <w:bidi w:val="0"/>
        <w:spacing w:before="0" w:after="0" w:line="312" w:lineRule="exact"/>
        <w:ind w:left="0" w:right="0"/>
        <w:jc w:val="left"/>
      </w:pPr>
      <w:bookmarkStart w:id="1431" w:name="bookmark1431"/>
      <w:bookmarkEnd w:id="1431"/>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月，公司分期出资</w:t>
      </w:r>
      <w:r>
        <w:rPr>
          <w:rFonts w:ascii="Times New Roman" w:eastAsia="Times New Roman" w:hAnsi="Times New Roman" w:cs="Times New Roman"/>
          <w:color w:val="000000"/>
          <w:spacing w:val="0"/>
          <w:w w:val="100"/>
          <w:position w:val="0"/>
          <w:sz w:val="18"/>
          <w:szCs w:val="18"/>
        </w:rPr>
        <w:t>4,856,800.00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7,200,000.00</w:t>
      </w:r>
      <w:r>
        <w:rPr>
          <w:color w:val="000000"/>
          <w:spacing w:val="0"/>
          <w:w w:val="100"/>
          <w:position w:val="0"/>
        </w:rPr>
        <w:t>元与</w:t>
      </w:r>
      <w:r>
        <w:rPr>
          <w:rFonts w:ascii="Times New Roman" w:eastAsia="Times New Roman" w:hAnsi="Times New Roman" w:cs="Times New Roman"/>
          <w:color w:val="000000"/>
          <w:spacing w:val="0"/>
          <w:w w:val="100"/>
          <w:position w:val="0"/>
          <w:sz w:val="18"/>
          <w:szCs w:val="18"/>
        </w:rPr>
        <w:t>6,216,000.00</w:t>
      </w:r>
      <w:r>
        <w:rPr>
          <w:color w:val="000000"/>
          <w:spacing w:val="0"/>
          <w:w w:val="100"/>
          <w:position w:val="0"/>
        </w:rPr>
        <w:t>元，设立天津丰东 晨旭金属科技有限公司（后更名为“天津丰东热处理有限公司”），持股比例</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，按持股比例享有的可辨认净资产公允价 值为</w:t>
      </w:r>
      <w:r>
        <w:rPr>
          <w:rFonts w:ascii="Times New Roman" w:eastAsia="Times New Roman" w:hAnsi="Times New Roman" w:cs="Times New Roman"/>
          <w:color w:val="000000"/>
          <w:spacing w:val="0"/>
          <w:w w:val="100"/>
          <w:position w:val="0"/>
          <w:sz w:val="18"/>
          <w:szCs w:val="18"/>
        </w:rPr>
        <w:t>18,257,324.67</w:t>
      </w:r>
      <w:r>
        <w:rPr>
          <w:color w:val="000000"/>
          <w:spacing w:val="0"/>
          <w:w w:val="100"/>
          <w:position w:val="0"/>
        </w:rPr>
        <w:t>元，因汇率因素形成溢价差额</w:t>
      </w:r>
      <w:r>
        <w:rPr>
          <w:rFonts w:ascii="Times New Roman" w:eastAsia="Times New Roman" w:hAnsi="Times New Roman" w:cs="Times New Roman"/>
          <w:color w:val="000000"/>
          <w:spacing w:val="0"/>
          <w:w w:val="100"/>
          <w:position w:val="0"/>
          <w:sz w:val="18"/>
          <w:szCs w:val="18"/>
        </w:rPr>
        <w:t>15,475.33</w:t>
      </w:r>
      <w:r>
        <w:rPr>
          <w:color w:val="000000"/>
          <w:spacing w:val="0"/>
          <w:w w:val="100"/>
          <w:position w:val="0"/>
        </w:rPr>
        <w:t>元。</w:t>
      </w:r>
    </w:p>
    <w:p>
      <w:pPr>
        <w:pStyle w:val="Style27"/>
        <w:keepNext w:val="0"/>
        <w:keepLines w:val="0"/>
        <w:widowControl w:val="0"/>
        <w:numPr>
          <w:ilvl w:val="0"/>
          <w:numId w:val="149"/>
        </w:numPr>
        <w:shd w:val="clear" w:color="auto" w:fill="auto"/>
        <w:tabs>
          <w:tab w:pos="622" w:val="left"/>
        </w:tabs>
        <w:bidi w:val="0"/>
        <w:spacing w:before="0" w:after="0" w:line="312" w:lineRule="exact"/>
        <w:ind w:left="0" w:right="0"/>
        <w:jc w:val="left"/>
      </w:pPr>
      <w:bookmarkStart w:id="1432" w:name="bookmark1432"/>
      <w:bookmarkEnd w:id="1432"/>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990,000.00</w:t>
      </w:r>
      <w:r>
        <w:rPr>
          <w:color w:val="000000"/>
          <w:spacing w:val="0"/>
          <w:w w:val="100"/>
          <w:position w:val="0"/>
        </w:rPr>
        <w:t>元，增持盐城丰东特种炉业有限公司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的股份，按持股比例享有的可辨认净资产公 允价值为</w:t>
      </w:r>
      <w:r>
        <w:rPr>
          <w:rFonts w:ascii="Times New Roman" w:eastAsia="Times New Roman" w:hAnsi="Times New Roman" w:cs="Times New Roman"/>
          <w:color w:val="000000"/>
          <w:spacing w:val="0"/>
          <w:w w:val="100"/>
          <w:position w:val="0"/>
          <w:sz w:val="18"/>
          <w:szCs w:val="18"/>
        </w:rPr>
        <w:t>773,522.02</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216,477.98</w:t>
      </w:r>
      <w:r>
        <w:rPr>
          <w:color w:val="000000"/>
          <w:spacing w:val="0"/>
          <w:w w:val="100"/>
          <w:position w:val="0"/>
        </w:rPr>
        <w:t>元。</w:t>
      </w:r>
    </w:p>
    <w:p>
      <w:pPr>
        <w:pStyle w:val="Style27"/>
        <w:keepNext w:val="0"/>
        <w:keepLines w:val="0"/>
        <w:widowControl w:val="0"/>
        <w:numPr>
          <w:ilvl w:val="0"/>
          <w:numId w:val="149"/>
        </w:numPr>
        <w:shd w:val="clear" w:color="auto" w:fill="auto"/>
        <w:tabs>
          <w:tab w:pos="632" w:val="left"/>
        </w:tabs>
        <w:bidi w:val="0"/>
        <w:spacing w:before="0" w:after="0" w:line="312" w:lineRule="exact"/>
        <w:ind w:left="0" w:right="0"/>
        <w:jc w:val="left"/>
      </w:pPr>
      <w:bookmarkStart w:id="1433" w:name="bookmark1433"/>
      <w:bookmarkEnd w:id="1433"/>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,272,000.00</w:t>
      </w:r>
      <w:r>
        <w:rPr>
          <w:color w:val="000000"/>
          <w:spacing w:val="0"/>
          <w:w w:val="100"/>
          <w:position w:val="0"/>
        </w:rPr>
        <w:t>元收购上海丰东热处理工程有限公司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的股权，根据上海银信汇业资产评估有限 公司沪银信汇业评报字</w:t>
      </w:r>
      <w:r>
        <w:rPr>
          <w:rFonts w:ascii="Times New Roman" w:eastAsia="Times New Roman" w:hAnsi="Times New Roman" w:cs="Times New Roman"/>
          <w:color w:val="000000"/>
          <w:spacing w:val="0"/>
          <w:w w:val="100"/>
          <w:position w:val="0"/>
          <w:sz w:val="18"/>
          <w:szCs w:val="18"/>
        </w:rPr>
        <w:t>［2008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1124</w:t>
      </w:r>
      <w:r>
        <w:rPr>
          <w:color w:val="000000"/>
          <w:spacing w:val="0"/>
          <w:w w:val="100"/>
          <w:position w:val="0"/>
        </w:rPr>
        <w:t>号评估报告，上海丰东热处理工程有限公司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日为评估基准日的净资产为 </w:t>
      </w:r>
      <w:r>
        <w:rPr>
          <w:rFonts w:ascii="Times New Roman" w:eastAsia="Times New Roman" w:hAnsi="Times New Roman" w:cs="Times New Roman"/>
          <w:color w:val="000000"/>
          <w:spacing w:val="0"/>
          <w:w w:val="100"/>
          <w:position w:val="0"/>
          <w:sz w:val="18"/>
          <w:szCs w:val="18"/>
        </w:rPr>
        <w:t>8,027,741.77</w:t>
      </w:r>
      <w:r>
        <w:rPr>
          <w:color w:val="000000"/>
          <w:spacing w:val="0"/>
          <w:w w:val="100"/>
          <w:position w:val="0"/>
        </w:rPr>
        <w:t>元，其中无形资产</w:t>
      </w:r>
      <w:r>
        <w:rPr>
          <w:color w:val="000000"/>
          <w:spacing w:val="0"/>
          <w:w w:val="100"/>
          <w:position w:val="0"/>
          <w:sz w:val="18"/>
          <w:szCs w:val="18"/>
        </w:rPr>
        <w:t>一</w:t>
      </w:r>
      <w:r>
        <w:rPr>
          <w:color w:val="000000"/>
          <w:spacing w:val="0"/>
          <w:w w:val="100"/>
          <w:position w:val="0"/>
        </w:rPr>
        <w:t>土地使用权增值</w:t>
      </w:r>
      <w:r>
        <w:rPr>
          <w:rFonts w:ascii="Times New Roman" w:eastAsia="Times New Roman" w:hAnsi="Times New Roman" w:cs="Times New Roman"/>
          <w:color w:val="000000"/>
          <w:spacing w:val="0"/>
          <w:w w:val="100"/>
          <w:position w:val="0"/>
          <w:sz w:val="18"/>
          <w:szCs w:val="18"/>
        </w:rPr>
        <w:t>3,586,176.15</w:t>
      </w:r>
      <w:r>
        <w:rPr>
          <w:color w:val="000000"/>
          <w:spacing w:val="0"/>
          <w:w w:val="100"/>
          <w:position w:val="0"/>
        </w:rPr>
        <w:t>元。本公司以该评估净资产扣除按无形资产增值额计提的递延 所得税负债</w:t>
      </w:r>
      <w:r>
        <w:rPr>
          <w:rFonts w:ascii="Times New Roman" w:eastAsia="Times New Roman" w:hAnsi="Times New Roman" w:cs="Times New Roman"/>
          <w:color w:val="000000"/>
          <w:spacing w:val="0"/>
          <w:w w:val="100"/>
          <w:position w:val="0"/>
          <w:sz w:val="18"/>
          <w:szCs w:val="18"/>
        </w:rPr>
        <w:t>896,544.04</w:t>
      </w:r>
      <w:r>
        <w:rPr>
          <w:color w:val="000000"/>
          <w:spacing w:val="0"/>
          <w:w w:val="100"/>
          <w:position w:val="0"/>
        </w:rPr>
        <w:t>元后的金额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,131,197.73</w:t>
      </w:r>
      <w:r>
        <w:rPr>
          <w:color w:val="000000"/>
          <w:spacing w:val="0"/>
          <w:w w:val="100"/>
          <w:position w:val="0"/>
        </w:rPr>
        <w:t>为公允价值收购，按持股比例享有的可辨认净资产公允价值为</w:t>
      </w:r>
      <w:r>
        <w:rPr>
          <w:rFonts w:ascii="Times New Roman" w:eastAsia="Times New Roman" w:hAnsi="Times New Roman" w:cs="Times New Roman"/>
          <w:color w:val="000000"/>
          <w:spacing w:val="0"/>
          <w:w w:val="100"/>
          <w:position w:val="0"/>
          <w:sz w:val="18"/>
          <w:szCs w:val="18"/>
        </w:rPr>
        <w:t>6,418,077.96</w:t>
      </w:r>
      <w:r>
        <w:rPr>
          <w:color w:val="000000"/>
          <w:spacing w:val="0"/>
          <w:w w:val="100"/>
          <w:position w:val="0"/>
        </w:rPr>
        <w:t>元， 由此形成溢价差额</w:t>
      </w:r>
      <w:r>
        <w:rPr>
          <w:rFonts w:ascii="Times New Roman" w:eastAsia="Times New Roman" w:hAnsi="Times New Roman" w:cs="Times New Roman"/>
          <w:color w:val="000000"/>
          <w:spacing w:val="0"/>
          <w:w w:val="100"/>
          <w:position w:val="0"/>
          <w:sz w:val="18"/>
          <w:szCs w:val="18"/>
        </w:rPr>
        <w:t>853,922.04</w:t>
      </w:r>
      <w:r>
        <w:rPr>
          <w:color w:val="000000"/>
          <w:spacing w:val="0"/>
          <w:w w:val="100"/>
          <w:position w:val="0"/>
        </w:rPr>
        <w:t>元。</w:t>
      </w:r>
    </w:p>
    <w:p>
      <w:pPr>
        <w:pStyle w:val="Style27"/>
        <w:keepNext w:val="0"/>
        <w:keepLines w:val="0"/>
        <w:widowControl w:val="0"/>
        <w:numPr>
          <w:ilvl w:val="0"/>
          <w:numId w:val="149"/>
        </w:numPr>
        <w:shd w:val="clear" w:color="auto" w:fill="auto"/>
        <w:tabs>
          <w:tab w:pos="637" w:val="left"/>
        </w:tabs>
        <w:bidi w:val="0"/>
        <w:spacing w:before="0" w:after="380" w:line="312" w:lineRule="exact"/>
        <w:ind w:left="0" w:right="0"/>
        <w:jc w:val="left"/>
      </w:pPr>
      <w:bookmarkStart w:id="1434" w:name="bookmark1434"/>
      <w:bookmarkEnd w:id="1434"/>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5,700,000.00</w:t>
      </w:r>
      <w:r>
        <w:rPr>
          <w:color w:val="000000"/>
          <w:spacing w:val="0"/>
          <w:w w:val="100"/>
          <w:position w:val="0"/>
        </w:rPr>
        <w:t>元收购常州鑫润丰东热处理工程有限公司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的股权，由于常州鑫润丰东未完成承 诺业绩，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月，公司与其原股东签订协议，以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元的价格受让常州鑫润丰东</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的股权，受让完成后公司拥有常州鑫润 丰东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的股权，按持股比例享有的可辨认净资产公允价值为</w:t>
      </w:r>
      <w:r>
        <w:rPr>
          <w:rFonts w:ascii="Times New Roman" w:eastAsia="Times New Roman" w:hAnsi="Times New Roman" w:cs="Times New Roman"/>
          <w:color w:val="000000"/>
          <w:spacing w:val="0"/>
          <w:w w:val="100"/>
          <w:position w:val="0"/>
          <w:sz w:val="18"/>
          <w:szCs w:val="18"/>
        </w:rPr>
        <w:t>5,089,253.65</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056,547.35</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48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435"/>
      <w:bookmarkEnd w:id="1436"/>
      <w:bookmarkEnd w:id="1438"/>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02"/>
        <w:gridCol w:w="1502"/>
        <w:gridCol w:w="1502"/>
        <w:gridCol w:w="1502"/>
        <w:gridCol w:w="15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租入固定资产改良支出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86,274.46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54,901.90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52,602,636.23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12,790,587.12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12,903,446.06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4,027,171.86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48,462,605.43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1,990,635.92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227,180.09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1,156,640.57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1,061,175.44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54,679,546.61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13,017,767.21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14,091,459.19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4,027,171.86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49,578,682.77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8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9"/>
      <w:bookmarkEnd w:id="1440"/>
      <w:bookmarkEnd w:id="1442"/>
    </w:p>
    <w:p>
      <w:pPr>
        <w:pStyle w:val="Style42"/>
        <w:keepNext/>
        <w:keepLines/>
        <w:widowControl w:val="0"/>
        <w:shd w:val="clear" w:color="auto" w:fill="auto"/>
        <w:bidi w:val="0"/>
        <w:spacing w:before="0" w:line="240" w:lineRule="auto"/>
        <w:ind w:left="0" w:right="0" w:firstLine="480"/>
        <w:jc w:val="both"/>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43"/>
      <w:bookmarkEnd w:id="1444"/>
      <w:bookmarkEnd w:id="14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99"/>
        <w:gridCol w:w="1699"/>
        <w:gridCol w:w="1704"/>
        <w:gridCol w:w="170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24,775,649.23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3,712,949.29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23,671,472.31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3,593,243.18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34,079,997.05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5,111,999.56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30,695,158.69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4,604,273.80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474,242,277.16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50,264,136.93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277,778,004.15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29,342,556.85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154,447,259.30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19,206,954.96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257,147,074.25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30,193,958.17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62,270,000.00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6,390,375.00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66,298,055.95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6,730,506.99</w:t>
            </w:r>
          </w:p>
        </w:tc>
      </w:tr>
    </w:tbl>
    <w:p>
      <w:pPr>
        <w:widowControl w:val="0"/>
        <w:spacing w:line="1" w:lineRule="exact"/>
      </w:pPr>
      <w:r>
        <w:br w:type="page"/>
      </w:r>
    </w:p>
    <w:tbl>
      <w:tblPr>
        <w:tblOverlap w:val="never"/>
        <w:jc w:val="center"/>
        <w:tblLayout w:type="fixed"/>
      </w:tblPr>
      <w:tblGrid>
        <w:gridCol w:w="2842"/>
        <w:gridCol w:w="1699"/>
        <w:gridCol w:w="1699"/>
        <w:gridCol w:w="1704"/>
        <w:gridCol w:w="1709"/>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23,563,665.35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3,419,718.83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23,002,973.66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3,905,346.94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773,378,848.09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88,106,134.57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678,592,739.01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78,369,885.93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46"/>
      <w:bookmarkEnd w:id="1447"/>
      <w:bookmarkEnd w:id="14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99"/>
        <w:gridCol w:w="1699"/>
        <w:gridCol w:w="1704"/>
        <w:gridCol w:w="170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非同一控制企业合并资产评估增值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2,581,537.91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387,230.69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2,581,537.91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387,230.69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分期收款销售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2,452,991.56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245,299.16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2,452,991.56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245,299.16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24,157,136.82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3,596,932.10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16,069,803.60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3,279,015.65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29,191,666.29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4,229,461.95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21,104,333.07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3,911,545.50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9"/>
      <w:bookmarkEnd w:id="1450"/>
      <w:bookmarkEnd w:id="14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5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88,106,134.57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78,369,885.93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4,229,461.95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3,911,545.50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53"/>
      <w:bookmarkEnd w:id="1454"/>
      <w:bookmarkEnd w:id="14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362,772,844.90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67,825,163.97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4,573,082.59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1,838,826.79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1,734,195,727.96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1,777,489,063.65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467,685.00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467,685.00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291,050.96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65,545.20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使用权资产摊销时间性差异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596,486.78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2,116,906,878.19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1,861,696,284.61</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44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457"/>
      <w:bookmarkEnd w:id="1458"/>
      <w:bookmarkEnd w:id="1460"/>
    </w:p>
    <w:p>
      <w:pPr>
        <w:pStyle w:val="Style42"/>
        <w:keepNext/>
        <w:keepLines/>
        <w:widowControl w:val="0"/>
        <w:shd w:val="clear" w:color="auto" w:fill="auto"/>
        <w:bidi w:val="0"/>
        <w:spacing w:before="0" w:line="240" w:lineRule="auto"/>
        <w:ind w:left="0" w:right="0" w:firstLine="44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1"/>
      <w:bookmarkEnd w:id="1462"/>
      <w:bookmarkEnd w:id="14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5,006,652.78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11,508,363.89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46,507,491.66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184,100,641.83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139,321,383.94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206,609,005.72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203,835,528.38</w:t>
            </w:r>
          </w:p>
        </w:tc>
      </w:tr>
    </w:tbl>
    <w:p>
      <w:pPr>
        <w:widowControl w:val="0"/>
        <w:spacing w:after="79" w:line="1" w:lineRule="exact"/>
      </w:pPr>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短期借款分类的说明：</w:t>
      </w:r>
    </w:p>
    <w:p>
      <w:pPr>
        <w:pStyle w:val="Style27"/>
        <w:keepNext w:val="0"/>
        <w:keepLines w:val="0"/>
        <w:widowControl w:val="0"/>
        <w:shd w:val="clear" w:color="auto" w:fill="auto"/>
        <w:bidi w:val="0"/>
        <w:spacing w:before="0" w:after="380" w:line="316" w:lineRule="exact"/>
        <w:ind w:left="0" w:right="0" w:firstLine="360"/>
        <w:jc w:val="both"/>
      </w:pPr>
      <w:r>
        <w:rPr>
          <w:color w:val="000000"/>
          <w:spacing w:val="0"/>
          <w:w w:val="100"/>
          <w:position w:val="0"/>
        </w:rPr>
        <w:t>上述期末保证借款中，</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万元本金由江苏德航工程机械装备有限公司、韩志春提供担保；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万元本金由苏晓东、于波 提供担保；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万元本金由蔡益新、叶明亚提供担保。期末抵押保证借款中，</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万元本金由本公司下属公司青岛热工以净值 为</w:t>
      </w:r>
      <w:r>
        <w:rPr>
          <w:rFonts w:ascii="Times New Roman" w:eastAsia="Times New Roman" w:hAnsi="Times New Roman" w:cs="Times New Roman"/>
          <w:color w:val="000000"/>
          <w:spacing w:val="0"/>
          <w:w w:val="100"/>
          <w:position w:val="0"/>
          <w:sz w:val="18"/>
          <w:szCs w:val="18"/>
        </w:rPr>
        <w:t>12,845,517.22</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13,763,054.05</w:t>
      </w:r>
      <w:r>
        <w:rPr>
          <w:color w:val="000000"/>
          <w:spacing w:val="0"/>
          <w:w w:val="100"/>
          <w:position w:val="0"/>
        </w:rPr>
        <w:t>元）的土地使用权为抵押，并由吴俊平、张丽萍提供保证；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万元本金由本公司下属 公司特种炉业以净值为</w:t>
      </w:r>
      <w:r>
        <w:rPr>
          <w:rFonts w:ascii="Times New Roman" w:eastAsia="Times New Roman" w:hAnsi="Times New Roman" w:cs="Times New Roman"/>
          <w:color w:val="000000"/>
          <w:spacing w:val="0"/>
          <w:w w:val="100"/>
          <w:position w:val="0"/>
          <w:sz w:val="18"/>
          <w:szCs w:val="18"/>
        </w:rPr>
        <w:t xml:space="preserve">1,704,637.36 </w:t>
      </w:r>
      <w:r>
        <w:rPr>
          <w:color w:val="000000"/>
          <w:spacing w:val="0"/>
          <w:w w:val="100"/>
          <w:position w:val="0"/>
        </w:rPr>
        <w:t>（原值</w:t>
      </w:r>
      <w:r>
        <w:rPr>
          <w:rFonts w:ascii="Times New Roman" w:eastAsia="Times New Roman" w:hAnsi="Times New Roman" w:cs="Times New Roman"/>
          <w:color w:val="000000"/>
          <w:spacing w:val="0"/>
          <w:w w:val="100"/>
          <w:position w:val="0"/>
          <w:sz w:val="18"/>
          <w:szCs w:val="18"/>
        </w:rPr>
        <w:t>5,444,935.70</w:t>
      </w:r>
      <w:r>
        <w:rPr>
          <w:color w:val="000000"/>
          <w:spacing w:val="0"/>
          <w:w w:val="100"/>
          <w:position w:val="0"/>
        </w:rPr>
        <w:t>元）的房屋建筑物及净值为</w:t>
      </w:r>
      <w:r>
        <w:rPr>
          <w:rFonts w:ascii="Times New Roman" w:eastAsia="Times New Roman" w:hAnsi="Times New Roman" w:cs="Times New Roman"/>
          <w:color w:val="000000"/>
          <w:spacing w:val="0"/>
          <w:w w:val="100"/>
          <w:position w:val="0"/>
          <w:sz w:val="18"/>
          <w:szCs w:val="18"/>
        </w:rPr>
        <w:t>1,079,972.24</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1,693,463.9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元）的土 地使用权为抵押，并由韩志春提供保证。</w:t>
      </w:r>
    </w:p>
    <w:p>
      <w:pPr>
        <w:pStyle w:val="Style32"/>
        <w:keepNext/>
        <w:keepLines/>
        <w:widowControl w:val="0"/>
        <w:shd w:val="clear" w:color="auto" w:fill="auto"/>
        <w:bidi w:val="0"/>
        <w:spacing w:before="0" w:after="380" w:line="240" w:lineRule="auto"/>
        <w:ind w:left="0" w:right="0" w:firstLine="44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464"/>
      <w:bookmarkEnd w:id="1465"/>
      <w:bookmarkEnd w:id="14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13,920,516.54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5,666,799.26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13,920,516.54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5,666,799.26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4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468"/>
      <w:bookmarkEnd w:id="1469"/>
      <w:bookmarkEnd w:id="1471"/>
    </w:p>
    <w:p>
      <w:pPr>
        <w:pStyle w:val="Style42"/>
        <w:keepNext/>
        <w:keepLines/>
        <w:widowControl w:val="0"/>
        <w:shd w:val="clear" w:color="auto" w:fill="auto"/>
        <w:bidi w:val="0"/>
        <w:spacing w:before="0" w:line="240" w:lineRule="auto"/>
        <w:ind w:left="0" w:right="0" w:firstLine="440"/>
        <w:jc w:val="both"/>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2"/>
      <w:bookmarkEnd w:id="1473"/>
      <w:bookmarkEnd w:id="14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207,327,140.49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212,253,421.78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26,581,626.44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17,725,539.41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6,313,080.42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8,104,541.11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23,435,792.40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20,958,401.73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263,657,639.75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259,041,904.03</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475"/>
      <w:bookmarkEnd w:id="1476"/>
      <w:bookmarkEnd w:id="1478"/>
    </w:p>
    <w:p>
      <w:pPr>
        <w:pStyle w:val="Style42"/>
        <w:keepNext/>
        <w:keepLines/>
        <w:widowControl w:val="0"/>
        <w:shd w:val="clear" w:color="auto" w:fill="auto"/>
        <w:bidi w:val="0"/>
        <w:spacing w:before="0" w:line="240" w:lineRule="auto"/>
        <w:ind w:left="0" w:right="0"/>
        <w:jc w:val="both"/>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79"/>
      <w:bookmarkEnd w:id="1480"/>
      <w:bookmarkEnd w:id="14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484,684.52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685,743.20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50,086.39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1,200,427.72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482"/>
      <w:bookmarkEnd w:id="1483"/>
      <w:bookmarkEnd w:id="148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08"/>
        <w:gridCol w:w="984"/>
        <w:gridCol w:w="1435"/>
        <w:gridCol w:w="1757"/>
        <w:gridCol w:w="3202"/>
      </w:tblGrid>
      <w:tr>
        <w:trPr>
          <w:trHeight w:val="40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232,034,403.25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190,928,359.15</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47,496,124.88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53,765,514.85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26,793,077.47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22,300,915.65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25,210,488.59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15,055,754.60</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331,534,094.19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282,050,544.25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486"/>
      <w:bookmarkEnd w:id="1487"/>
      <w:bookmarkEnd w:id="1489"/>
    </w:p>
    <w:p>
      <w:pPr>
        <w:pStyle w:val="Style42"/>
        <w:keepNext/>
        <w:keepLines/>
        <w:widowControl w:val="0"/>
        <w:shd w:val="clear" w:color="auto" w:fill="auto"/>
        <w:bidi w:val="0"/>
        <w:spacing w:before="0" w:line="240" w:lineRule="auto"/>
        <w:ind w:left="0" w:right="0"/>
        <w:jc w:val="both"/>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0"/>
      <w:bookmarkEnd w:id="1491"/>
      <w:bookmarkEnd w:id="14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7"/>
        <w:gridCol w:w="1757"/>
        <w:gridCol w:w="177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24,009,704.20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549,542,117.33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548,007,976.91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25,543,844.62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33,053,388.85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32,959,823.79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93,565.06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1,225,637.67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3,695,620.35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4,921,258.02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25,235,341.87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586,291,126.53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585,889,058.72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25,637,409.68</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3"/>
      <w:bookmarkEnd w:id="1494"/>
      <w:bookmarkEnd w:id="149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4"/>
        <w:gridCol w:w="1786"/>
        <w:gridCol w:w="1786"/>
        <w:gridCol w:w="1786"/>
        <w:gridCol w:w="1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23,243,822.60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488,874,547.09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487,509,635.76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24,608,733.93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18,275,872.42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18,260,064.42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237,310.24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20,950,784.20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21,124,229.74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63,864.70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18,111,144.74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18,095,846.16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62,264.62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693,758.19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694,725.52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1,023,959.16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1,023,723.54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188,012.41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1,121,922.11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1,309,934.52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19,729,080.18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19,729,080.18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528,329.36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1,711,833.44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1,384,966.81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855,195.99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24,009,704.20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549,542,117.33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548,007,976.91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25,543,844.62</w:t>
            </w:r>
          </w:p>
        </w:tc>
      </w:tr>
    </w:tbl>
    <w:p>
      <w:pPr>
        <w:widowControl w:val="0"/>
        <w:spacing w:after="319" w:line="1" w:lineRule="exact"/>
      </w:pPr>
    </w:p>
    <w:p>
      <w:pPr>
        <w:pStyle w:val="Style42"/>
        <w:keepNext/>
        <w:keepLines/>
        <w:widowControl w:val="0"/>
        <w:numPr>
          <w:ilvl w:val="0"/>
          <w:numId w:val="151"/>
        </w:numPr>
        <w:shd w:val="clear" w:color="auto" w:fill="auto"/>
        <w:bidi w:val="0"/>
        <w:spacing w:before="0" w:after="400" w:line="240" w:lineRule="auto"/>
        <w:ind w:left="0" w:right="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设定提存计划列示</w:t>
      </w:r>
      <w:bookmarkEnd w:id="1496"/>
      <w:bookmarkEnd w:id="1497"/>
      <w:bookmarkEnd w:id="149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32,057,420.45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31,967,124.29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90,296.16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995,968.40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992,699.50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33,053,388.85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32,959,823.79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93,565.06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500"/>
      <w:bookmarkEnd w:id="1501"/>
      <w:bookmarkEnd w:id="150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6,152,535.89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4,898,247.78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1,488,373.36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5,183,077.49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2,251,693.72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974,956.96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393,071.43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302,159.92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394,976.24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244,101.02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296,901.33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319,501.77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770,099.96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480,063.57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295,147.57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208,030.42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12,042,799.50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12,610,138.93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04"/>
      <w:bookmarkEnd w:id="1505"/>
      <w:bookmarkEnd w:id="150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980,439.48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63,787,117.07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77,672,103.43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64,767,556.55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78,652,542.91</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508"/>
      <w:bookmarkEnd w:id="1509"/>
      <w:bookmarkEnd w:id="151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980,439.48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980,439.48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980,439.48</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11"/>
      <w:bookmarkEnd w:id="1512"/>
      <w:bookmarkEnd w:id="1513"/>
    </w:p>
    <w:p>
      <w:pPr>
        <w:pStyle w:val="Style62"/>
        <w:keepNext/>
        <w:keepLines/>
        <w:widowControl w:val="0"/>
        <w:shd w:val="clear" w:color="auto" w:fill="auto"/>
        <w:bidi w:val="0"/>
        <w:spacing w:before="0" w:after="400" w:line="240" w:lineRule="auto"/>
        <w:ind w:left="0" w:right="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bookmarkEnd w:id="1516"/>
      <w:r>
        <w:rPr>
          <w:color w:val="000000"/>
          <w:spacing w:val="0"/>
          <w:w w:val="100"/>
          <w:position w:val="0"/>
        </w:rPr>
        <w:t>）按款项性质列示其他应付款</w:t>
      </w:r>
      <w:bookmarkEnd w:id="1514"/>
      <w:bookmarkEnd w:id="1515"/>
      <w:bookmarkEnd w:id="151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39,304,000.00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982,244.73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940,011.69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14,761,049.98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19,546,512.35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4,978,853.82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10,949,934.79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3,760,968.54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3,610,644.60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63,787,117.07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77,672,103.43</w:t>
            </w:r>
          </w:p>
        </w:tc>
      </w:tr>
    </w:tbl>
    <w:p>
      <w:pPr>
        <w:widowControl w:val="0"/>
        <w:spacing w:after="319" w:line="1" w:lineRule="exact"/>
      </w:pPr>
    </w:p>
    <w:p>
      <w:pPr>
        <w:pStyle w:val="Style62"/>
        <w:keepNext/>
        <w:keepLines/>
        <w:widowControl w:val="0"/>
        <w:shd w:val="clear" w:color="auto" w:fill="auto"/>
        <w:bidi w:val="0"/>
        <w:spacing w:before="0" w:after="400" w:line="240" w:lineRule="auto"/>
        <w:ind w:left="0" w:right="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bookmarkEnd w:id="152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8"/>
      <w:bookmarkEnd w:id="1519"/>
      <w:bookmarkEnd w:id="152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下属公司原股东</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下属公司原股东</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8,125,000.00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下属公司原股东</w:t>
            </w: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下属公司原股东</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6,804,000.00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39,304,000.00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44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2"/>
      <w:bookmarkEnd w:id="1523"/>
      <w:bookmarkEnd w:id="15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18,368,959.82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15,153,320.10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2,256,702.85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13,672,731.51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12,743,896.26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34,298,394.18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27,897,216.36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4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6"/>
      <w:bookmarkEnd w:id="1527"/>
      <w:bookmarkEnd w:id="15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待结转销项税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11,069,739.43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9,714,704.75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11,069,739.43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9,714,704.75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4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0"/>
      <w:bookmarkEnd w:id="1531"/>
      <w:bookmarkEnd w:id="1533"/>
    </w:p>
    <w:p>
      <w:pPr>
        <w:pStyle w:val="Style42"/>
        <w:keepNext/>
        <w:keepLines/>
        <w:widowControl w:val="0"/>
        <w:shd w:val="clear" w:color="auto" w:fill="auto"/>
        <w:bidi w:val="0"/>
        <w:spacing w:before="0" w:line="240" w:lineRule="auto"/>
        <w:ind w:left="0" w:right="0" w:firstLine="44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4"/>
      <w:bookmarkEnd w:id="1535"/>
      <w:bookmarkEnd w:id="15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12,780,945.23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8,442,984.87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5,216,967.62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7,222,044.96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56,232,433.05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68,956,867.19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82,673,330.77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76,178,912.15</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上述期末抵押担保借款由本公司下属公司益东金财以净值为</w:t>
      </w:r>
      <w:r>
        <w:rPr>
          <w:rFonts w:ascii="Times New Roman" w:eastAsia="Times New Roman" w:hAnsi="Times New Roman" w:cs="Times New Roman"/>
          <w:color w:val="000000"/>
          <w:spacing w:val="0"/>
          <w:w w:val="100"/>
          <w:position w:val="0"/>
          <w:sz w:val="18"/>
          <w:szCs w:val="18"/>
        </w:rPr>
        <w:t>193,411,398.40</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214,306,258.38</w:t>
      </w:r>
      <w:r>
        <w:rPr>
          <w:color w:val="000000"/>
          <w:spacing w:val="0"/>
          <w:w w:val="100"/>
          <w:position w:val="0"/>
        </w:rPr>
        <w:t>元）的房产为抵押， 并由朱文明和徐正军提供担保。期末抵押借款中</w:t>
      </w:r>
      <w:r>
        <w:rPr>
          <w:rFonts w:ascii="Times New Roman" w:eastAsia="Times New Roman" w:hAnsi="Times New Roman" w:cs="Times New Roman"/>
          <w:color w:val="000000"/>
          <w:spacing w:val="0"/>
          <w:w w:val="100"/>
          <w:position w:val="0"/>
          <w:sz w:val="18"/>
          <w:szCs w:val="18"/>
        </w:rPr>
        <w:t>784</w:t>
      </w:r>
      <w:r>
        <w:rPr>
          <w:color w:val="000000"/>
          <w:spacing w:val="0"/>
          <w:w w:val="100"/>
          <w:position w:val="0"/>
        </w:rPr>
        <w:t>万元由本公司下属公司重庆金属以净值为</w:t>
      </w:r>
      <w:r>
        <w:rPr>
          <w:rFonts w:ascii="Times New Roman" w:eastAsia="Times New Roman" w:hAnsi="Times New Roman" w:cs="Times New Roman"/>
          <w:color w:val="000000"/>
          <w:spacing w:val="0"/>
          <w:w w:val="100"/>
          <w:position w:val="0"/>
          <w:sz w:val="18"/>
          <w:szCs w:val="18"/>
        </w:rPr>
        <w:t>22,605,464.35</w:t>
      </w:r>
      <w:r>
        <w:rPr>
          <w:color w:val="000000"/>
          <w:spacing w:val="0"/>
          <w:w w:val="100"/>
          <w:position w:val="0"/>
        </w:rPr>
        <w:t xml:space="preserve">元（原值 </w:t>
      </w:r>
      <w:r>
        <w:rPr>
          <w:rFonts w:ascii="Times New Roman" w:eastAsia="Times New Roman" w:hAnsi="Times New Roman" w:cs="Times New Roman"/>
          <w:color w:val="000000"/>
          <w:spacing w:val="0"/>
          <w:w w:val="100"/>
          <w:position w:val="0"/>
          <w:sz w:val="18"/>
          <w:szCs w:val="18"/>
        </w:rPr>
        <w:t>22,949,709.99</w:t>
      </w:r>
      <w:r>
        <w:rPr>
          <w:color w:val="000000"/>
          <w:spacing w:val="0"/>
          <w:w w:val="100"/>
          <w:position w:val="0"/>
        </w:rPr>
        <w:t>元）的地上建筑物及净值为</w:t>
      </w:r>
      <w:r>
        <w:rPr>
          <w:rFonts w:ascii="Times New Roman" w:eastAsia="Times New Roman" w:hAnsi="Times New Roman" w:cs="Times New Roman"/>
          <w:color w:val="000000"/>
          <w:spacing w:val="0"/>
          <w:w w:val="100"/>
          <w:position w:val="0"/>
          <w:sz w:val="18"/>
          <w:szCs w:val="18"/>
        </w:rPr>
        <w:t>7,101,125.4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,488,005.72</w:t>
      </w:r>
      <w:r>
        <w:rPr>
          <w:color w:val="000000"/>
          <w:spacing w:val="0"/>
          <w:w w:val="100"/>
          <w:position w:val="0"/>
        </w:rPr>
        <w:t>元）的土地使用权为抵押；</w:t>
      </w:r>
      <w:r>
        <w:rPr>
          <w:rFonts w:ascii="Times New Roman" w:eastAsia="Times New Roman" w:hAnsi="Times New Roman" w:cs="Times New Roman"/>
          <w:color w:val="000000"/>
          <w:spacing w:val="0"/>
          <w:w w:val="100"/>
          <w:position w:val="0"/>
          <w:sz w:val="18"/>
          <w:szCs w:val="18"/>
        </w:rPr>
        <w:t>4,940,945.23</w:t>
      </w:r>
      <w:r>
        <w:rPr>
          <w:color w:val="000000"/>
          <w:spacing w:val="0"/>
          <w:w w:val="100"/>
          <w:position w:val="0"/>
        </w:rPr>
        <w:t>元由本公 司下属公司苏州丰东以净值为</w:t>
      </w:r>
      <w:r>
        <w:rPr>
          <w:rFonts w:ascii="Times New Roman" w:eastAsia="Times New Roman" w:hAnsi="Times New Roman" w:cs="Times New Roman"/>
          <w:color w:val="000000"/>
          <w:spacing w:val="0"/>
          <w:w w:val="100"/>
          <w:position w:val="0"/>
          <w:sz w:val="18"/>
          <w:szCs w:val="18"/>
        </w:rPr>
        <w:t>11,753,742.00</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12,329,100.00</w:t>
      </w:r>
      <w:r>
        <w:rPr>
          <w:color w:val="000000"/>
          <w:spacing w:val="0"/>
          <w:w w:val="100"/>
          <w:position w:val="0"/>
        </w:rPr>
        <w:t>元）的土地使用权为抵押。期末保证借款由蔡益新、叶明 亚、常州市武进高新技术融资担保有限公司提供连带保证责任。</w:t>
      </w:r>
    </w:p>
    <w:p>
      <w:pPr>
        <w:pStyle w:val="Style32"/>
        <w:keepNext/>
        <w:keepLines/>
        <w:widowControl w:val="0"/>
        <w:shd w:val="clear" w:color="auto" w:fill="auto"/>
        <w:bidi w:val="0"/>
        <w:spacing w:before="0" w:after="380" w:line="240" w:lineRule="auto"/>
        <w:ind w:left="0" w:right="0" w:firstLine="44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537"/>
      <w:bookmarkEnd w:id="1538"/>
      <w:bookmarkEnd w:id="15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33,532,963.53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62,790,011.88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-2,894,382.27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-7,876,154.67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30,638,581.26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54,913,857.21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41"/>
      <w:bookmarkEnd w:id="1542"/>
      <w:bookmarkEnd w:id="154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1,901,404.99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1,901,404.99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545"/>
      <w:bookmarkEnd w:id="1546"/>
      <w:bookmarkEnd w:id="154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467,685.00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2,464,935.00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467,685.00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2,464,935.00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549"/>
      <w:bookmarkEnd w:id="1550"/>
      <w:bookmarkEnd w:id="155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53,770,066.85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9,781,750.00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10,729,861.49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52,821,955.36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53,770,066.85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9,781,750.00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10,729,861.49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52,821,955.36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涉及政府补助的项目：</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1133"/>
        <w:gridCol w:w="989"/>
        <w:gridCol w:w="994"/>
        <w:gridCol w:w="1133"/>
        <w:gridCol w:w="710"/>
        <w:gridCol w:w="427"/>
        <w:gridCol w:w="1133"/>
        <w:gridCol w:w="1075"/>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本期新增补 助金额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color w:val="000000"/>
                <w:spacing w:val="0"/>
                <w:w w:val="100"/>
                <w:position w:val="0"/>
                <w:sz w:val="16"/>
                <w:szCs w:val="16"/>
              </w:rPr>
              <w:t>本期计入营</w:t>
            </w:r>
          </w:p>
          <w:p>
            <w:pPr>
              <w:pStyle w:val="Style18"/>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color w:val="000000"/>
                <w:spacing w:val="0"/>
                <w:w w:val="100"/>
                <w:position w:val="0"/>
                <w:sz w:val="16"/>
                <w:szCs w:val="16"/>
              </w:rPr>
              <w:t>业外收入金</w:t>
            </w:r>
          </w:p>
          <w:p>
            <w:pPr>
              <w:pStyle w:val="Style18"/>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本期计入其他</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收益金额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center"/>
              <w:rPr>
                <w:sz w:val="16"/>
                <w:szCs w:val="16"/>
              </w:rPr>
            </w:pPr>
            <w:r>
              <w:rPr>
                <w:rFonts w:ascii="SimSun" w:eastAsia="SimSun" w:hAnsi="SimSun" w:cs="SimSun"/>
                <w:color w:val="000000"/>
                <w:spacing w:val="0"/>
                <w:w w:val="100"/>
                <w:position w:val="0"/>
                <w:sz w:val="16"/>
                <w:szCs w:val="16"/>
              </w:rPr>
              <w:t>本期冲 减成本 费用金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智能化真空热处理设备的开 发及产业化项目省级拨款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3,799,362.97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460,524.00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3,338,838.97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智能制造专项项目补助资金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1,533,333.28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1,333,333.28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无人化智能热处理工厂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齿轮热处理应用研究补贴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340,000.04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柘林镇财政所土地减量搬迁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2,046,658.56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2,046,658.56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无人化智能热处理工厂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2,509,091.00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327,272.68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2,181,818.32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可控气氛精密控制及减量化 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1,246,000.00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bl>
    <w:p>
      <w:pPr>
        <w:widowControl w:val="0"/>
        <w:spacing w:line="1" w:lineRule="exact"/>
      </w:pPr>
      <w:r>
        <w:br w:type="page"/>
      </w:r>
    </w:p>
    <w:tbl>
      <w:tblPr>
        <w:tblOverlap w:val="never"/>
        <w:jc w:val="center"/>
        <w:tblLayout w:type="fixed"/>
      </w:tblPr>
      <w:tblGrid>
        <w:gridCol w:w="1992"/>
        <w:gridCol w:w="1133"/>
        <w:gridCol w:w="989"/>
        <w:gridCol w:w="994"/>
        <w:gridCol w:w="1133"/>
        <w:gridCol w:w="710"/>
        <w:gridCol w:w="427"/>
        <w:gridCol w:w="1133"/>
        <w:gridCol w:w="107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挡土墙补助款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1,143,885.82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66,377.18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1,177,508.64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基础设施建设扶持资金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3,387,398.10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173,712.72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3,213,685.38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璧山区厂房建造专项资金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5,093,666.68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6"/>
                <w:szCs w:val="16"/>
              </w:rPr>
            </w:pPr>
            <w:r>
              <w:rPr>
                <w:rFonts w:ascii="SimSun" w:eastAsia="SimSun" w:hAnsi="SimSun" w:cs="SimSun"/>
                <w:color w:val="000000"/>
                <w:spacing w:val="0"/>
                <w:w w:val="100"/>
                <w:position w:val="0"/>
                <w:sz w:val="16"/>
                <w:szCs w:val="16"/>
              </w:rPr>
              <w:t>南京无人化智能热处理工厂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726,047.27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108,204.17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617,843.10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精密模具及汽车零件高档热 处理专业化配套加工扩建项 目专项资金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青岛丰东科技型中小企业技 术创新基金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新能源汽车零部件热处理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轮胎模具绿色制造关键工艺 技术和装备突破及集成应用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366,666.70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318,518.60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2019</w:t>
            </w:r>
            <w:r>
              <w:rPr>
                <w:rFonts w:ascii="SimSun" w:eastAsia="SimSun" w:hAnsi="SimSun" w:cs="SimSun"/>
                <w:color w:val="000000"/>
                <w:spacing w:val="0"/>
                <w:w w:val="100"/>
                <w:position w:val="0"/>
                <w:sz w:val="16"/>
                <w:szCs w:val="16"/>
              </w:rPr>
              <w:t>年度市工业和信息化转 型升级专项资金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380,790.00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338,480.00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设备购买专项资金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66,480.00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2020</w:t>
            </w:r>
            <w:r>
              <w:rPr>
                <w:rFonts w:ascii="SimSun" w:eastAsia="SimSun" w:hAnsi="SimSun" w:cs="SimSun"/>
                <w:color w:val="000000"/>
                <w:spacing w:val="0"/>
                <w:w w:val="100"/>
                <w:position w:val="0"/>
                <w:sz w:val="16"/>
                <w:szCs w:val="16"/>
              </w:rPr>
              <w:t>年制造业强市奖补资金 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375,519.92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苏州园区原厂拆迁补偿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2,912,350.00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1,111,803.29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1,800,546.71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金财互联山东省新经济发展 创新协同园区和云商总部基 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6,362,628.82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6,362,628.82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金财互联人工智能与区块链 研究院项目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13,192,455.67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2,213,657.47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10,978,798.20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智能感知电子税务局的国产 化适配和研发项目专项资金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3,450,000.00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欣税链</w:t>
            </w:r>
            <w:r>
              <w:rPr>
                <w:color w:val="000000"/>
                <w:spacing w:val="0"/>
                <w:w w:val="100"/>
                <w:position w:val="0"/>
                <w:sz w:val="16"/>
                <w:szCs w:val="16"/>
              </w:rPr>
              <w:t>-</w:t>
            </w:r>
            <w:r>
              <w:rPr>
                <w:rFonts w:ascii="SimSun" w:eastAsia="SimSun" w:hAnsi="SimSun" w:cs="SimSun"/>
                <w:color w:val="000000"/>
                <w:spacing w:val="0"/>
                <w:w w:val="100"/>
                <w:position w:val="0"/>
                <w:sz w:val="16"/>
                <w:szCs w:val="16"/>
              </w:rPr>
              <w:t>区块链软件示范平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279,069.76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1,220,930.24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金财财税共享智慧云服务平 台补助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830,188.66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452,830.20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377,358.46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1553"/>
      <w:bookmarkEnd w:id="1554"/>
      <w:bookmarkEnd w:id="15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12,311,517.89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12,311,517.89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12,311,517.89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12,311,517.89</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41</w:t>
      </w:r>
      <w:r>
        <w:rPr>
          <w:color w:val="000000"/>
          <w:spacing w:val="0"/>
          <w:w w:val="100"/>
          <w:position w:val="0"/>
        </w:rPr>
        <w:t>、股本</w:t>
      </w:r>
      <w:bookmarkEnd w:id="1557"/>
      <w:bookmarkEnd w:id="1558"/>
      <w:bookmarkEnd w:id="155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779,198,175.00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779,198,175.00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560"/>
      <w:bookmarkEnd w:id="1561"/>
      <w:bookmarkEnd w:id="156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2,586,262,509.31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2,586,262,509.31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2,586,262,509.31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2,586,262,509.31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564"/>
      <w:bookmarkEnd w:id="1565"/>
      <w:bookmarkEnd w:id="156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04"/>
        <w:gridCol w:w="1138"/>
        <w:gridCol w:w="994"/>
        <w:gridCol w:w="989"/>
        <w:gridCol w:w="1133"/>
        <w:gridCol w:w="994"/>
        <w:gridCol w:w="994"/>
        <w:gridCol w:w="566"/>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0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本期所得税 前发生额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其他综合收益 当期转入留存 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减:所得税费 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税后归属于 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 益的其他综合收益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-73,567,548.96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-1,377,086.34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-3,642,793.15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-115,217.15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2,380,923.96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-71,186,625.00</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right"/>
              <w:rPr>
                <w:sz w:val="17"/>
                <w:szCs w:val="17"/>
              </w:rPr>
            </w:pPr>
            <w:r>
              <w:rPr>
                <w:rFonts w:ascii="SimSun" w:eastAsia="SimSun" w:hAnsi="SimSun" w:cs="SimSun"/>
                <w:color w:val="000000"/>
                <w:spacing w:val="0"/>
                <w:w w:val="100"/>
                <w:position w:val="0"/>
                <w:sz w:val="17"/>
                <w:szCs w:val="17"/>
              </w:rPr>
              <w:t>其他权益工具 投资公允价值变动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-73,567,548.96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-1,377,086.34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-3,642,793.15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-115,217.15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2,380,923.96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-71,186,625.00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-73,567,548.96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-1,377,086.34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-3,642,793.15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-115,217.15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2,380,923.96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-71,186,625.00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568"/>
      <w:bookmarkEnd w:id="1569"/>
      <w:bookmarkEnd w:id="157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33,579,171.66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33,579,171.66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33,579,171.66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33,579,171.66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572"/>
      <w:bookmarkEnd w:id="1573"/>
      <w:bookmarkEnd w:id="157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38,459,731.31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-5,286,669.27</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33,173,062.04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-397,076,257.62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-1,243,619,838.77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加：所有者权益内部转结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-3,642,793.15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-1,611,165,827.50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-1,210,446,776.73</w:t>
            </w:r>
          </w:p>
        </w:tc>
      </w:tr>
    </w:tbl>
    <w:p>
      <w:pPr>
        <w:widowControl w:val="0"/>
        <w:spacing w:after="1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调整期初未分配利润明细：</w:t>
      </w:r>
    </w:p>
    <w:p>
      <w:pPr>
        <w:pStyle w:val="Style27"/>
        <w:keepNext w:val="0"/>
        <w:keepLines w:val="0"/>
        <w:widowControl w:val="0"/>
        <w:shd w:val="clear" w:color="auto" w:fill="auto"/>
        <w:tabs>
          <w:tab w:pos="690" w:val="left"/>
        </w:tabs>
        <w:bidi w:val="0"/>
        <w:spacing w:before="0" w:after="140" w:line="240" w:lineRule="auto"/>
        <w:ind w:left="0" w:right="0" w:firstLine="360"/>
        <w:jc w:val="left"/>
      </w:pPr>
      <w:bookmarkStart w:id="1576" w:name="bookmark1576"/>
      <w:r>
        <w:rPr>
          <w:rFonts w:ascii="Times New Roman" w:eastAsia="Times New Roman" w:hAnsi="Times New Roman" w:cs="Times New Roman"/>
          <w:color w:val="000000"/>
          <w:spacing w:val="0"/>
          <w:w w:val="100"/>
          <w:position w:val="0"/>
          <w:sz w:val="18"/>
          <w:szCs w:val="18"/>
        </w:rPr>
        <w:t>1</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709" w:val="left"/>
        </w:tabs>
        <w:bidi w:val="0"/>
        <w:spacing w:before="0" w:after="140" w:line="240" w:lineRule="auto"/>
        <w:ind w:left="0" w:right="0" w:firstLine="360"/>
        <w:jc w:val="left"/>
      </w:pPr>
      <w:bookmarkStart w:id="1577" w:name="bookmark1577"/>
      <w:r>
        <w:rPr>
          <w:rFonts w:ascii="Times New Roman" w:eastAsia="Times New Roman" w:hAnsi="Times New Roman" w:cs="Times New Roman"/>
          <w:color w:val="000000"/>
          <w:spacing w:val="0"/>
          <w:w w:val="100"/>
          <w:position w:val="0"/>
          <w:sz w:val="18"/>
          <w:szCs w:val="18"/>
        </w:rPr>
        <w:t>2</w:t>
      </w:r>
      <w:bookmarkEnd w:id="15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709" w:val="left"/>
        </w:tabs>
        <w:bidi w:val="0"/>
        <w:spacing w:before="0" w:after="140" w:line="240" w:lineRule="auto"/>
        <w:ind w:left="0" w:right="0" w:firstLine="360"/>
        <w:jc w:val="left"/>
      </w:pPr>
      <w:bookmarkStart w:id="1578" w:name="bookmark1578"/>
      <w:r>
        <w:rPr>
          <w:rFonts w:ascii="Times New Roman" w:eastAsia="Times New Roman" w:hAnsi="Times New Roman" w:cs="Times New Roman"/>
          <w:color w:val="000000"/>
          <w:spacing w:val="0"/>
          <w:w w:val="100"/>
          <w:position w:val="0"/>
          <w:sz w:val="18"/>
          <w:szCs w:val="18"/>
        </w:rPr>
        <w:t>3</w:t>
      </w:r>
      <w:bookmarkEnd w:id="15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709" w:val="left"/>
        </w:tabs>
        <w:bidi w:val="0"/>
        <w:spacing w:before="0" w:after="140" w:line="240" w:lineRule="auto"/>
        <w:ind w:left="0" w:right="0" w:firstLine="360"/>
        <w:jc w:val="left"/>
      </w:pPr>
      <w:bookmarkStart w:id="1579" w:name="bookmark1579"/>
      <w:r>
        <w:rPr>
          <w:rFonts w:ascii="Times New Roman" w:eastAsia="Times New Roman" w:hAnsi="Times New Roman" w:cs="Times New Roman"/>
          <w:color w:val="000000"/>
          <w:spacing w:val="0"/>
          <w:w w:val="100"/>
          <w:position w:val="0"/>
          <w:sz w:val="18"/>
          <w:szCs w:val="18"/>
        </w:rPr>
        <w:t>4</w:t>
      </w:r>
      <w:bookmarkEnd w:id="15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709" w:val="left"/>
        </w:tabs>
        <w:bidi w:val="0"/>
        <w:spacing w:before="0" w:after="400" w:line="240" w:lineRule="auto"/>
        <w:ind w:left="0" w:right="0" w:firstLine="360"/>
        <w:jc w:val="left"/>
      </w:pPr>
      <w:bookmarkStart w:id="1580" w:name="bookmark1580"/>
      <w:r>
        <w:rPr>
          <w:rFonts w:ascii="Times New Roman" w:eastAsia="Times New Roman" w:hAnsi="Times New Roman" w:cs="Times New Roman"/>
          <w:color w:val="000000"/>
          <w:spacing w:val="0"/>
          <w:w w:val="100"/>
          <w:position w:val="0"/>
          <w:sz w:val="18"/>
          <w:szCs w:val="18"/>
        </w:rPr>
        <w:t>5</w:t>
      </w:r>
      <w:bookmarkEnd w:id="15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581"/>
      <w:bookmarkEnd w:id="1582"/>
      <w:bookmarkEnd w:id="158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1,128,833,852.68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907,122,128.30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949,350,411.66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761,362,373.32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73,066,184.92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42,623,752.19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62,129,258.12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35,668,101.67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1,201,900,037.60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949,745,880.49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1,011,479,669.78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797,030,474.99</w:t>
            </w:r>
          </w:p>
        </w:tc>
      </w:tr>
    </w:tbl>
    <w:p>
      <w:pPr>
        <w:widowControl w:val="0"/>
        <w:spacing w:after="1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08"/>
        <w:gridCol w:w="1560"/>
        <w:gridCol w:w="1843"/>
        <w:gridCol w:w="1416"/>
        <w:gridCol w:w="13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具体扣除情况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1,201,900,037.60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1,011,479,669.78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营业收入扣除项目合计金额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35,853,798.66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包含材料销售及房租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营业收入扣除项目合计金额占营业收入的 比重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一、与主营业务无关的业务收入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w:t>
            </w:r>
          </w:p>
        </w:tc>
      </w:tr>
      <w:tr>
        <w:trPr>
          <w:trHeight w:val="152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.正常经营之外的其他业务收入。如出租 固定资产、无形资产、包装物，销售材料， 用材料进行非货币性资产交换，经营受托管 理业务等实现的收入，以及虽计入主营业务 收入，但属于上市公司正常经营之外的收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35,853,798.66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与主营业务无关的业务收入小计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35,853,798.66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包含材料销售及房租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二、不具备商业实质的收入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不具备商业实质的收入小计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1,166,046,238.94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扣除后营业收入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1,011,479,669.78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收入相关信息：</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2381"/>
        <w:gridCol w:w="2381"/>
        <w:gridCol w:w="23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热处理板块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互联网财税板块</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497,037,444.84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1,201,900,037.60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热处理设备销售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235,315,778.98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235,315,778.98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热处理加工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399,524,652.45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399,524,652.45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财税云服务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236,273,549.39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236,273,549.39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136,247,939.13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136,247,939.13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89,846,412.89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89,846,412.89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31,625,519.84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31,625,519.84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70,022,161.33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3,044,023.59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73,066,184.92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497,037,444.84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1,201,900,037.60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18,580,168.88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3,228,919.47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21,809,088.35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58,256,743.84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84,364,824.21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142,621,568.05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502,558,392.20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123,400,811.82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625,959,204.02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11,641,051.78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218,742,005.89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230,383,057.67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2,805,031.54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27,628,256.68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30,433,288.22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55,102,747.53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36,792,230.58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91,894,978.11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华中地区</w:t>
            </w:r>
            <w:r>
              <w:rPr>
                <w:color w:val="000000"/>
                <w:spacing w:val="0"/>
                <w:w w:val="100"/>
                <w:position w:val="0"/>
              </w:rPr>
              <w:t>（</w:t>
            </w:r>
            <w:r>
              <w:rPr>
                <w:rFonts w:ascii="SimSun" w:eastAsia="SimSun" w:hAnsi="SimSun" w:cs="SimSun"/>
                <w:color w:val="000000"/>
                <w:spacing w:val="0"/>
                <w:w w:val="100"/>
                <w:position w:val="0"/>
                <w:sz w:val="17"/>
                <w:szCs w:val="17"/>
              </w:rPr>
              <w:t>中南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27,069,390.86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2,880,396.19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29,949,787.05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28,849,066.13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28,849,066.13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497,037,444.84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1,201,900,037.60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按照时点确认收入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704,862,592.76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167,120,857.92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871,983,450.68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按照时段确认收入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329,916,586.92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329,916,586.92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704,862,592.76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497,037,444.84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1,201,900,037.60</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与履约义务相关的信息:</w:t>
      </w:r>
    </w:p>
    <w:p>
      <w:pPr>
        <w:pStyle w:val="Style27"/>
        <w:keepNext w:val="0"/>
        <w:keepLines w:val="0"/>
        <w:widowControl w:val="0"/>
        <w:numPr>
          <w:ilvl w:val="0"/>
          <w:numId w:val="153"/>
        </w:numPr>
        <w:shd w:val="clear" w:color="auto" w:fill="auto"/>
        <w:tabs>
          <w:tab w:pos="631" w:val="left"/>
        </w:tabs>
        <w:bidi w:val="0"/>
        <w:spacing w:before="0" w:after="0" w:line="319" w:lineRule="exact"/>
        <w:ind w:left="0" w:right="0"/>
        <w:jc w:val="both"/>
      </w:pPr>
      <w:bookmarkStart w:id="1585" w:name="bookmark1585"/>
      <w:bookmarkEnd w:id="1585"/>
      <w:r>
        <w:rPr>
          <w:color w:val="000000"/>
          <w:spacing w:val="0"/>
          <w:w w:val="100"/>
          <w:position w:val="0"/>
        </w:rPr>
        <w:t>热处理设备销售：内销热处理设备收入确认需满足以下条件：本公司已根据合同约定将产品调试后交付给客户且客户 已验收该商品，已经收回货款或取得了收款凭证且相关的经济利益很可能流入，商品所有权上的主要风险和报酬已转移，商 品的法定所有权已转移。外销产品收入确认需满足以下条件：本公司已根据合同约定将产品报关，取得提单，已经收回货款 或取得了收款凭证且相关的经济利益很可能流入，商品所有权上的主要风险和报酬已转移，商品的法定所有权已转移。</w:t>
      </w:r>
    </w:p>
    <w:p>
      <w:pPr>
        <w:pStyle w:val="Style27"/>
        <w:keepNext w:val="0"/>
        <w:keepLines w:val="0"/>
        <w:widowControl w:val="0"/>
        <w:numPr>
          <w:ilvl w:val="0"/>
          <w:numId w:val="153"/>
        </w:numPr>
        <w:shd w:val="clear" w:color="auto" w:fill="auto"/>
        <w:tabs>
          <w:tab w:pos="641" w:val="left"/>
        </w:tabs>
        <w:bidi w:val="0"/>
        <w:spacing w:before="0" w:after="0" w:line="319" w:lineRule="exact"/>
        <w:ind w:left="0" w:right="0"/>
        <w:jc w:val="both"/>
      </w:pPr>
      <w:bookmarkStart w:id="1586" w:name="bookmark1586"/>
      <w:bookmarkEnd w:id="1586"/>
      <w:r>
        <w:rPr>
          <w:color w:val="000000"/>
          <w:spacing w:val="0"/>
          <w:w w:val="100"/>
          <w:position w:val="0"/>
        </w:rPr>
        <w:t>热处理加工：热处理加工业务通常仅包含转让商品的履约义务。本公司通常在综合考虑了下列因素的基础上，以到货 验收完成时点确认收入：取得商品的现时收款权利、商品所有权上的主要风险和报酬的转移、商品的法定所有权的转移、商 品实物资产的转移、客户接受该商品。</w:t>
      </w:r>
    </w:p>
    <w:p>
      <w:pPr>
        <w:pStyle w:val="Style27"/>
        <w:keepNext w:val="0"/>
        <w:keepLines w:val="0"/>
        <w:widowControl w:val="0"/>
        <w:numPr>
          <w:ilvl w:val="0"/>
          <w:numId w:val="153"/>
        </w:numPr>
        <w:shd w:val="clear" w:color="auto" w:fill="auto"/>
        <w:tabs>
          <w:tab w:pos="290" w:val="left"/>
        </w:tabs>
        <w:bidi w:val="0"/>
        <w:spacing w:before="0" w:after="0" w:line="319" w:lineRule="exact"/>
        <w:ind w:left="0" w:right="0"/>
        <w:jc w:val="both"/>
      </w:pPr>
      <w:bookmarkStart w:id="1587" w:name="bookmark1587"/>
      <w:bookmarkEnd w:id="1587"/>
      <w:r>
        <w:rPr>
          <w:color w:val="000000"/>
          <w:spacing w:val="0"/>
          <w:w w:val="100"/>
          <w:position w:val="0"/>
        </w:rPr>
        <w:t xml:space="preserve">财税云服务收入：财税云服务业务系公司以自主研发的企业云服务产品为纳税用户提供专业互联网财税服务，包括自 </w:t>
      </w:r>
      <w:r>
        <w:rPr>
          <w:color w:val="000000"/>
          <w:spacing w:val="0"/>
          <w:w w:val="100"/>
          <w:position w:val="0"/>
        </w:rPr>
        <w:t>营模式、合作销售模式和定制化产品。自营模式下，用户通过网络一次性支付相应服务周期的价款后，开始使用该产品，公 司与用户根据合同按月或年进行价款结算，本公司按为客户提供的互联网财税服务的所属期分期确认收入;合作销售模式下， 公司根据合作机构确定的服务用户数量、服务期限、按照合作协议约定的分成比例进行价款结算，本公司按为客户提供的互 联网财税服务的所属期分期确认收入；定制化产品，公司向客户提供定制化的财税云服务软件产品，依据合同约定方式进行 价款结算，本公司通常在考虑了取得产品的现时收款权利、已完成产品交付并取得验收报告时确认收入。</w:t>
      </w:r>
    </w:p>
    <w:p>
      <w:pPr>
        <w:pStyle w:val="Style27"/>
        <w:keepNext w:val="0"/>
        <w:keepLines w:val="0"/>
        <w:widowControl w:val="0"/>
        <w:numPr>
          <w:ilvl w:val="0"/>
          <w:numId w:val="153"/>
        </w:numPr>
        <w:shd w:val="clear" w:color="auto" w:fill="auto"/>
        <w:tabs>
          <w:tab w:pos="641" w:val="left"/>
        </w:tabs>
        <w:bidi w:val="0"/>
        <w:spacing w:before="0" w:after="0" w:line="316" w:lineRule="exact"/>
        <w:ind w:left="0" w:right="0"/>
        <w:jc w:val="both"/>
      </w:pPr>
      <w:bookmarkStart w:id="1588" w:name="bookmark1588"/>
      <w:bookmarkEnd w:id="1588"/>
      <w:r>
        <w:rPr>
          <w:color w:val="000000"/>
          <w:spacing w:val="0"/>
          <w:w w:val="100"/>
          <w:position w:val="0"/>
        </w:rPr>
        <w:t>产品及开发服务：产品及开发服务系根据客户个性化需求提供的软件定制开发产品。本公司通常在考虑了取得软件开 发及销售的现时收款权利、在软件法定所有权转移及客户接受该软件的基础上，已完成软件交付并取得验收报告时确认收入。</w:t>
      </w:r>
    </w:p>
    <w:p>
      <w:pPr>
        <w:pStyle w:val="Style27"/>
        <w:keepNext w:val="0"/>
        <w:keepLines w:val="0"/>
        <w:widowControl w:val="0"/>
        <w:numPr>
          <w:ilvl w:val="0"/>
          <w:numId w:val="153"/>
        </w:numPr>
        <w:shd w:val="clear" w:color="auto" w:fill="auto"/>
        <w:tabs>
          <w:tab w:pos="641" w:val="left"/>
        </w:tabs>
        <w:bidi w:val="0"/>
        <w:spacing w:before="0" w:after="0" w:line="326" w:lineRule="exact"/>
        <w:ind w:left="0" w:right="0"/>
        <w:jc w:val="both"/>
      </w:pPr>
      <w:bookmarkStart w:id="1589" w:name="bookmark1589"/>
      <w:bookmarkEnd w:id="1589"/>
      <w:r>
        <w:rPr>
          <w:color w:val="000000"/>
          <w:spacing w:val="0"/>
          <w:w w:val="100"/>
          <w:position w:val="0"/>
        </w:rPr>
        <w:t>技术服务业务：技术服务业务系公司为客户提供专业的技术服务，包括规划咨询、系统运行维护服务等。技术服务一 般约定服务期限，本公司按照服务合同约定的服务期限分期确认收入。</w:t>
      </w:r>
    </w:p>
    <w:p>
      <w:pPr>
        <w:pStyle w:val="Style27"/>
        <w:keepNext w:val="0"/>
        <w:keepLines w:val="0"/>
        <w:widowControl w:val="0"/>
        <w:numPr>
          <w:ilvl w:val="0"/>
          <w:numId w:val="153"/>
        </w:numPr>
        <w:shd w:val="clear" w:color="auto" w:fill="auto"/>
        <w:tabs>
          <w:tab w:pos="646" w:val="left"/>
        </w:tabs>
        <w:bidi w:val="0"/>
        <w:spacing w:before="0" w:after="0" w:line="314" w:lineRule="exact"/>
        <w:ind w:left="0" w:right="0"/>
        <w:jc w:val="both"/>
      </w:pPr>
      <w:bookmarkStart w:id="1590" w:name="bookmark1590"/>
      <w:bookmarkEnd w:id="1590"/>
      <w:r>
        <w:rPr>
          <w:color w:val="000000"/>
          <w:spacing w:val="0"/>
          <w:w w:val="100"/>
          <w:position w:val="0"/>
        </w:rPr>
        <w:t>系统集成业务：系统集成服务业务系针对客户的需求，为用户设计并提供符合其需求的软硬件集成产品。本公司通常 在考虑了相关产品及服务已经提供，取得产品或服务的现时收款权利、在产品的法定所有权转移及客户接受该产品的基础上， 已完成产品交付并取得验收报告时确认收入。</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0" w:line="319"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688,858,900.54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671,773,540.39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16,632,641.26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452,718.89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年度确认收入。</w:t>
      </w:r>
    </w:p>
    <w:p>
      <w:pPr>
        <w:pStyle w:val="Style32"/>
        <w:keepNext/>
        <w:keepLines/>
        <w:widowControl w:val="0"/>
        <w:shd w:val="clear" w:color="auto" w:fill="auto"/>
        <w:bidi w:val="0"/>
        <w:spacing w:before="0" w:after="400" w:line="240" w:lineRule="auto"/>
        <w:ind w:left="0" w:right="0" w:firstLine="48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591"/>
      <w:bookmarkEnd w:id="1592"/>
      <w:bookmarkEnd w:id="159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3,294,046.48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2,319,578.95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2,437,801.12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1,755,338.59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2,977,291.55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2,665,618.30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1,371,441.77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1,814,254.74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1,146,347.21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569,132.38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11,226,928.13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9,123,922.96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48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595"/>
      <w:bookmarkEnd w:id="1596"/>
      <w:bookmarkEnd w:id="1598"/>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4,009,803.83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2,113,851.44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1,669,018.93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6,869,462.04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7,141,311.88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8,494,537.24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55,316,963.73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23,783,442.19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4,243,443.36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2,119,391.34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产品维修及服务费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20,832,799.22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19,226,678.18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10,271,942.49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4,738,109.73</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1,544,773.10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512,395.85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线下网点合作费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7,595,443.82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14,794,159.50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1,493,883.72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1,642,754.87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12,862,075.38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768,589.11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1,480,708.18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114,887,973.19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98,637,565.94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599"/>
      <w:bookmarkEnd w:id="1600"/>
      <w:bookmarkEnd w:id="16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员工工资和福利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88,708,768.42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68,641,635.89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13,531,502.79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10,934,777.46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13,362,298.93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10,160,419.06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6,865,766.25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6,980,748.89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资产摊销、折旧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38,470,221.55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35,950,478.27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6,233,748.86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17,944,563.10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财产保险费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912,698.69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23,784.23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7,212,263.71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6,519,874.01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9,946,478.71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3,810,495.64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185,243,747.91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160,966,776.55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603"/>
      <w:bookmarkEnd w:id="1604"/>
      <w:bookmarkEnd w:id="16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员工工资和福利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93,153,728.55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75,627,858.05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10,807,070.44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6,009,071.28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2,098,543.00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19,401,381.14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资产摊销、折旧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8,818,547.76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7,925,640.75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3,277,770.53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3,210,368.06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118,155,660.28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112,174,319.28</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607"/>
      <w:bookmarkEnd w:id="1608"/>
      <w:bookmarkEnd w:id="161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15,013,735.18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11,400,376.67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2,477,764.76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17,491,499.94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3,258,409.49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5,196,065.60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利息净支出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14,233,090.45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6,204,311.07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加：汇兑净损失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495,277.89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623,451.46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594,313.45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14,748,441.52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7,293,902.41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611"/>
      <w:bookmarkEnd w:id="1612"/>
      <w:bookmarkEnd w:id="161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2,499,873.91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2,156,136.40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4,904,911.97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2,994,560.29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与收益相关的政府补助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9,882,012.08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6,897,745.71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进项税加计扣除及增值税减免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2,278,924.27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2,192,669.27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352,573.35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2,153,081.88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615"/>
      <w:bookmarkEnd w:id="1616"/>
      <w:bookmarkEnd w:id="161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-7,485,472.88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9,252,367.24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-10,268,010.32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5,215,883.09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6,644,287.84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699,647.40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2,254,246.00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-11,837,952.71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18,148,829.13</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619"/>
      <w:bookmarkEnd w:id="1620"/>
      <w:bookmarkEnd w:id="162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1,493,415.80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644,569.71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1,493,415.80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644,569.71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623"/>
      <w:bookmarkEnd w:id="1624"/>
      <w:bookmarkEnd w:id="162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-39,550,597.85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-67,490,399.79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-511,347.00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-1,016,400.00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-67,739,087.58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-99,665,103.31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-107,405,532.43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-168,567,403.10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27"/>
      <w:bookmarkEnd w:id="1628"/>
      <w:bookmarkEnd w:id="163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835"/>
        <w:gridCol w:w="2976"/>
        <w:gridCol w:w="277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-3,287,536.63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-6,584,372.05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-64,568,176.83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-142,266,425.25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-836,126,155.76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-547,090.33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-92,879,137.64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-985,524,043.39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631"/>
      <w:bookmarkEnd w:id="1632"/>
      <w:bookmarkEnd w:id="163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固定资产处置收益</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253,149.67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-154,632.37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635"/>
      <w:bookmarkEnd w:id="1636"/>
      <w:bookmarkEnd w:id="163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146"/>
        <w:gridCol w:w="2410"/>
        <w:gridCol w:w="263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3,163,934.85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11,488,432.82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3,163,934.85</w:t>
            </w:r>
          </w:p>
        </w:tc>
      </w:tr>
    </w:tbl>
    <w:p>
      <w:pPr>
        <w:widowControl w:val="0"/>
        <w:spacing w:line="1" w:lineRule="exact"/>
      </w:pPr>
      <w:r>
        <w:br w:type="page"/>
      </w:r>
    </w:p>
    <w:tbl>
      <w:tblPr>
        <w:tblOverlap w:val="never"/>
        <w:jc w:val="center"/>
        <w:tblLayout w:type="fixed"/>
      </w:tblPr>
      <w:tblGrid>
        <w:gridCol w:w="2395"/>
        <w:gridCol w:w="2146"/>
        <w:gridCol w:w="2410"/>
        <w:gridCol w:w="2630"/>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978,297.16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23,088,960.27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978,297.16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762,483.12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860,949.48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762,483.12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4,904,715.13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35,438,342.57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4,904,715.13</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计入当期损益的政府补助：</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554"/>
        <w:gridCol w:w="422"/>
        <w:gridCol w:w="427"/>
        <w:gridCol w:w="706"/>
        <w:gridCol w:w="571"/>
        <w:gridCol w:w="989"/>
        <w:gridCol w:w="994"/>
        <w:gridCol w:w="1075"/>
      </w:tblGrid>
      <w:tr>
        <w:trPr>
          <w:trHeight w:val="10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发放</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性质</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补贴是 否影响 当年盈 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是否特</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殊补贴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8" w:lineRule="exact"/>
              <w:ind w:left="0" w:right="0" w:firstLine="0"/>
              <w:jc w:val="center"/>
              <w:rPr>
                <w:sz w:val="16"/>
                <w:szCs w:val="16"/>
              </w:rPr>
            </w:pPr>
            <w:r>
              <w:rPr>
                <w:rFonts w:ascii="SimSun" w:eastAsia="SimSun" w:hAnsi="SimSun" w:cs="SimSun"/>
                <w:color w:val="000000"/>
                <w:spacing w:val="0"/>
                <w:w w:val="100"/>
                <w:position w:val="0"/>
                <w:sz w:val="16"/>
                <w:szCs w:val="16"/>
              </w:rPr>
              <w:t>本期发生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8" w:lineRule="exact"/>
              <w:ind w:left="0" w:right="0" w:firstLine="0"/>
              <w:jc w:val="center"/>
              <w:rPr>
                <w:sz w:val="16"/>
                <w:szCs w:val="16"/>
              </w:rPr>
            </w:pPr>
            <w:r>
              <w:rPr>
                <w:rFonts w:ascii="SimSun" w:eastAsia="SimSun" w:hAnsi="SimSun" w:cs="SimSun"/>
                <w:color w:val="000000"/>
                <w:spacing w:val="0"/>
                <w:w w:val="100"/>
                <w:position w:val="0"/>
                <w:sz w:val="16"/>
                <w:szCs w:val="16"/>
              </w:rPr>
              <w:t>上期发生 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盐城市大丰区经建科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省级现代服务业专项发展资金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盐城市大丰区工贸科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国家制造业单项冠军示范企业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江苏常州天宁经济开发区财政局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先进制造业资金补贴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南京市溧水区财政局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2018</w:t>
            </w:r>
            <w:r>
              <w:rPr>
                <w:rFonts w:ascii="SimSun" w:eastAsia="SimSun" w:hAnsi="SimSun" w:cs="SimSun"/>
                <w:color w:val="000000"/>
                <w:spacing w:val="0"/>
                <w:w w:val="100"/>
                <w:position w:val="0"/>
                <w:sz w:val="16"/>
                <w:szCs w:val="16"/>
              </w:rPr>
              <w:t>年度高新技术企业认 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盐城市大丰区行财科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2019</w:t>
            </w:r>
            <w:r>
              <w:rPr>
                <w:rFonts w:ascii="SimSun" w:eastAsia="SimSun" w:hAnsi="SimSun" w:cs="SimSun"/>
                <w:color w:val="000000"/>
                <w:spacing w:val="0"/>
                <w:w w:val="100"/>
                <w:position w:val="0"/>
                <w:sz w:val="16"/>
                <w:szCs w:val="16"/>
              </w:rPr>
              <w:t>年战略性新兴产业补 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盐城市大丰区经建科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rPr>
                <w:sz w:val="16"/>
                <w:szCs w:val="16"/>
              </w:rPr>
            </w:pPr>
            <w:r>
              <w:rPr>
                <w:rFonts w:ascii="SimSun" w:eastAsia="SimSun" w:hAnsi="SimSun" w:cs="SimSun"/>
                <w:color w:val="000000"/>
                <w:spacing w:val="0"/>
                <w:w w:val="100"/>
                <w:position w:val="0"/>
                <w:sz w:val="16"/>
                <w:szCs w:val="16"/>
              </w:rPr>
              <w:t>江苏大丰经济开发区管理 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区政府工业转型升级补助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苏州园区老厂动迁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苏州市财政局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1,111,803.29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柘林镇财政所土地减量搬 迁款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上海市奉贤区柘林镇人民政府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2,046,658.56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2,188,161.72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双创</w:t>
            </w:r>
            <w:r>
              <w:rPr>
                <w:color w:val="000000"/>
                <w:spacing w:val="0"/>
                <w:w w:val="100"/>
                <w:position w:val="0"/>
                <w:sz w:val="16"/>
                <w:szCs w:val="16"/>
              </w:rPr>
              <w:t>"</w:t>
            </w: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盐城市大丰区机关事务管理局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瞪羚专项扶持资金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广州开发区财政国库集中支付中心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726,328.00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高新技术企业认定奖励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广州市番禺区财政局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2020</w:t>
            </w:r>
            <w:r>
              <w:rPr>
                <w:rFonts w:ascii="SimSun" w:eastAsia="SimSun" w:hAnsi="SimSun" w:cs="SimSun"/>
                <w:color w:val="000000"/>
                <w:spacing w:val="0"/>
                <w:w w:val="100"/>
                <w:position w:val="0"/>
                <w:sz w:val="16"/>
                <w:szCs w:val="16"/>
              </w:rPr>
              <w:t>年科技开发计划资金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2019</w:t>
            </w:r>
            <w:r>
              <w:rPr>
                <w:rFonts w:ascii="SimSun" w:eastAsia="SimSun" w:hAnsi="SimSun" w:cs="SimSun"/>
                <w:color w:val="000000"/>
                <w:spacing w:val="0"/>
                <w:w w:val="100"/>
                <w:position w:val="0"/>
                <w:sz w:val="16"/>
                <w:szCs w:val="16"/>
              </w:rPr>
              <w:t>年度市级商务发展专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352,200.00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创新标杆企业补助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1,349,800.00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rFonts w:ascii="SimSun" w:eastAsia="SimSun" w:hAnsi="SimSun" w:cs="SimSun"/>
                <w:color w:val="000000"/>
                <w:spacing w:val="0"/>
                <w:w w:val="100"/>
                <w:position w:val="0"/>
                <w:sz w:val="16"/>
                <w:szCs w:val="16"/>
              </w:rPr>
              <w:t>年经营贡献奖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广州开发区财政局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高新技术企业认定奖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高企申报奖励、培育奖励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苏州工业园区科技和信息化局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科技发展资金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高新技术企业首次评审市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青岛市市南区国库支付中心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高新入库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南京市溧水区科技局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聚力创新政策奖励资金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盐城市大丰区科学技术局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179,800.00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其他与收益相关的政府补 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510,143.10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5</w:t>
      </w:r>
      <w:bookmarkEnd w:id="1641"/>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639"/>
      <w:bookmarkEnd w:id="1640"/>
      <w:bookmarkEnd w:id="164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290"/>
        <w:gridCol w:w="2266"/>
        <w:gridCol w:w="263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745,390.24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982,221.20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745,390.24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543,600.00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334,600.00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违约金、赔款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391,677.71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842,401.90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391,677.71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罚款、滞纳金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105,000.12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566,046.94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71,104.93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184,969.78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71,104.93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1,856,773.00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2,910,239.82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643"/>
      <w:bookmarkEnd w:id="1644"/>
      <w:bookmarkEnd w:id="1646"/>
    </w:p>
    <w:p>
      <w:pPr>
        <w:pStyle w:val="Style42"/>
        <w:keepNext/>
        <w:keepLines/>
        <w:widowControl w:val="0"/>
        <w:shd w:val="clear" w:color="auto" w:fill="auto"/>
        <w:bidi w:val="0"/>
        <w:spacing w:before="0" w:after="400" w:line="240" w:lineRule="auto"/>
        <w:ind w:left="0" w:right="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7"/>
      <w:bookmarkEnd w:id="1648"/>
      <w:bookmarkEnd w:id="164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11,352,002.62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16,377,463.21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-10,185,151.85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-53,251,572.13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1,166,850.77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-36,874,108.92</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0"/>
      <w:bookmarkEnd w:id="1651"/>
      <w:bookmarkEnd w:id="165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-379,518,413.52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-94,879,603.41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53,959,030.97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306,606.07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-1,808,714.28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3,835,967.87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-24,764.52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58,188,773.97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-911,047.76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税法规定的额外可扣除项目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-17,499,398.14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1,166,850.77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653"/>
      <w:bookmarkEnd w:id="1654"/>
      <w:bookmarkEnd w:id="1656"/>
    </w:p>
    <w:p>
      <w:pPr>
        <w:pStyle w:val="Style42"/>
        <w:keepNext/>
        <w:keepLines/>
        <w:widowControl w:val="0"/>
        <w:shd w:val="clear" w:color="auto" w:fill="auto"/>
        <w:bidi w:val="0"/>
        <w:spacing w:before="0" w:line="240" w:lineRule="auto"/>
        <w:ind w:left="0" w:right="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7"/>
      <w:bookmarkEnd w:id="1658"/>
      <w:bookmarkEnd w:id="165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3,258,409.49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5,196,065.60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17,203,830.80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43,546,668.77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20,462,240.29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48,742,734.37</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0"/>
      <w:bookmarkEnd w:id="1661"/>
      <w:bookmarkEnd w:id="166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管理费用付现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54,173,981.43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74,341,727.90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销售费用付现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55,784,853.22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56,374,662.39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研发费用付现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18,552,059.78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25,410,452.42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6,893,803.27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4,131,693.15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135,404,697.70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160,258,535.86</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663"/>
      <w:bookmarkEnd w:id="1664"/>
      <w:bookmarkEnd w:id="166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子公司注销分配少数股东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856,204.62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使用权资产租赁费用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17,161,868.70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17,161,868.70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856,204.62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667"/>
      <w:bookmarkEnd w:id="1668"/>
      <w:bookmarkEnd w:id="1670"/>
    </w:p>
    <w:p>
      <w:pPr>
        <w:pStyle w:val="Style42"/>
        <w:keepNext/>
        <w:keepLines/>
        <w:widowControl w:val="0"/>
        <w:shd w:val="clear" w:color="auto" w:fill="auto"/>
        <w:bidi w:val="0"/>
        <w:spacing w:before="0" w:line="240" w:lineRule="auto"/>
        <w:ind w:left="0" w:right="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1"/>
      <w:bookmarkEnd w:id="1672"/>
      <w:bookmarkEnd w:id="167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107"/>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-380,685,264.29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-1,223,403,567.15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200,284,670.07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1,154,091,446.49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68,418,114.56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62,624,634.70</w:t>
            </w:r>
          </w:p>
        </w:tc>
      </w:tr>
    </w:tbl>
    <w:p>
      <w:pPr>
        <w:widowControl w:val="0"/>
        <w:spacing w:line="1" w:lineRule="exact"/>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16,630,193.22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88,226,745.31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79,660,454.37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14,091,459.19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12,921,625.04</w:t>
            </w: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173"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-253,149.67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154,632.37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固定资产报废损失（收益以“一”号填列）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745,390.24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982,221.20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-1,493,415.80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-644,569.71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16,521,023.98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11,879,935.97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11,837,952.71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-18,148,829.13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-10,503,255.58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-49,243,330.56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318,103.73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-4,008,241.57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-59,997,950.64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-31,316,437.19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-46,925,869.84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-102,826,770.64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62,392,424.00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101,125,334.47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-20,392,828.81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-6,151,461.34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476,627,650.74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668,933,769.97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668,933,769.97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579,863,605.83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-192,306,119.23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89,070,164.14</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74"/>
      <w:bookmarkEnd w:id="1675"/>
      <w:bookmarkEnd w:id="16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476,627,650.74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668,933,769.97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374,931.79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1,541,394.23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475,919,247.02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666,848,692.18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333,471.93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543,683.56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476,627,650.74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668,933,769.97</w:t>
            </w:r>
          </w:p>
        </w:tc>
      </w:tr>
    </w:tbl>
    <w:p>
      <w:pPr>
        <w:spacing w:lineRule="exact" w:line="1"/>
        <w:rPr>
          <w:sz w:val="2"/>
          <w:szCs w:val="2"/>
        </w:rPr>
      </w:pPr>
      <w:r>
        <w:br w:type="page"/>
      </w:r>
    </w:p>
    <w:p>
      <w:pPr>
        <w:pStyle w:val="Style32"/>
        <w:keepNext/>
        <w:keepLines/>
        <w:widowControl w:val="0"/>
        <w:shd w:val="clear" w:color="auto" w:fill="auto"/>
        <w:tabs>
          <w:tab w:pos="903" w:val="left"/>
        </w:tabs>
        <w:bidi w:val="0"/>
        <w:spacing w:before="0" w:after="160" w:line="240" w:lineRule="auto"/>
        <w:ind w:left="0" w:right="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677"/>
      <w:bookmarkEnd w:id="1678"/>
      <w:bookmarkEnd w:id="1680"/>
    </w:p>
    <w:p>
      <w:pPr>
        <w:pStyle w:val="Style27"/>
        <w:keepNext w:val="0"/>
        <w:keepLines w:val="0"/>
        <w:widowControl w:val="0"/>
        <w:shd w:val="clear" w:color="auto" w:fill="auto"/>
        <w:bidi w:val="0"/>
        <w:spacing w:before="0" w:after="380" w:line="389" w:lineRule="exact"/>
        <w:ind w:left="36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不适用</w:t>
      </w:r>
    </w:p>
    <w:p>
      <w:pPr>
        <w:pStyle w:val="Style32"/>
        <w:keepNext/>
        <w:keepLines/>
        <w:widowControl w:val="0"/>
        <w:shd w:val="clear" w:color="auto" w:fill="auto"/>
        <w:tabs>
          <w:tab w:pos="903" w:val="left"/>
        </w:tabs>
        <w:bidi w:val="0"/>
        <w:spacing w:before="0" w:after="380" w:line="240" w:lineRule="auto"/>
        <w:ind w:left="0" w:right="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681"/>
      <w:bookmarkEnd w:id="1682"/>
      <w:bookmarkEnd w:id="16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15,947,839.19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履约保函、票据保证金、冻结等</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187,624,917.02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32,780,356.87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30,813,377.57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268,966,490.65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685"/>
      <w:bookmarkEnd w:id="1686"/>
      <w:bookmarkEnd w:id="1688"/>
    </w:p>
    <w:p>
      <w:pPr>
        <w:pStyle w:val="Style42"/>
        <w:keepNext/>
        <w:keepLines/>
        <w:widowControl w:val="0"/>
        <w:shd w:val="clear" w:color="auto" w:fill="auto"/>
        <w:bidi w:val="0"/>
        <w:spacing w:before="0" w:line="240" w:lineRule="auto"/>
        <w:ind w:left="0" w:right="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9"/>
      <w:bookmarkEnd w:id="1690"/>
      <w:bookmarkEnd w:id="16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4,620,174.46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29,456,846.32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1,290,500.00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71,513.06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0.005360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247,217.80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1,576,186.54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216,967.62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314,012.13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89,291.65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569,296.78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70,627,050.00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0.0554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3,913,798.00</w:t>
            </w:r>
          </w:p>
        </w:tc>
      </w:tr>
    </w:tbl>
    <w:p>
      <w:pPr>
        <w:widowControl w:val="0"/>
        <w:spacing w:after="279" w:line="1" w:lineRule="exact"/>
      </w:pPr>
    </w:p>
    <w:p>
      <w:pPr>
        <w:pStyle w:val="Style42"/>
        <w:keepNext/>
        <w:keepLines/>
        <w:widowControl w:val="0"/>
        <w:shd w:val="clear" w:color="auto" w:fill="auto"/>
        <w:bidi w:val="0"/>
        <w:spacing w:before="0" w:line="326" w:lineRule="exact"/>
        <w:ind w:left="0" w:right="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692"/>
      <w:bookmarkEnd w:id="1693"/>
      <w:bookmarkEnd w:id="1694"/>
    </w:p>
    <w:p>
      <w:pPr>
        <w:pStyle w:val="Style27"/>
        <w:keepNext w:val="0"/>
        <w:keepLines w:val="0"/>
        <w:widowControl w:val="0"/>
        <w:shd w:val="clear" w:color="auto" w:fill="auto"/>
        <w:bidi w:val="0"/>
        <w:spacing w:before="0" w:after="2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38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695"/>
      <w:bookmarkEnd w:id="1696"/>
      <w:bookmarkEnd w:id="1698"/>
    </w:p>
    <w:p>
      <w:pPr>
        <w:pStyle w:val="Style42"/>
        <w:keepNext/>
        <w:keepLines/>
        <w:widowControl w:val="0"/>
        <w:shd w:val="clear" w:color="auto" w:fill="auto"/>
        <w:bidi w:val="0"/>
        <w:spacing w:before="0" w:line="326" w:lineRule="exact"/>
        <w:ind w:left="0" w:right="0" w:firstLine="38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99"/>
      <w:bookmarkEnd w:id="1700"/>
      <w:bookmarkEnd w:id="17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1277"/>
        <w:gridCol w:w="1133"/>
        <w:gridCol w:w="178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计入当期损益的金额</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智能化真空热处理设备的开发及产业化项目省级拨款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460,524.00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460,524.00</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智能制造专项项目补助资金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无人化智能热处理工厂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齿轮热处理应用研究补贴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39,999.96</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无人化智能热处理工厂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327,272.68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327,272.68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挡土墙补助款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66,377.18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基础设施建设扶持资金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173,712.72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173,712.72</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璧山区厂房建造专项资金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86,333.32</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南京无人化智能热处理工厂项目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108,204.17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108,204.17</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精密模具及汽车零件高档热处理专业化配套加工扩建项目专项资金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青岛丰东科技型中小企业技术创新基金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新能源汽车零部件热处理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轮胎模具绿色制造关键工艺技术和装备突破及集成应用项目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48,148.10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年度市工业和信息化转型升级专项资金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设备购买专项资金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年制造业强市奖补资金的通知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93,880.08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93,880.08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金财互联人工智能与区块链研究院项目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2,213,657.47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2,213,657.47</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智能感知电子税务局的国产化适配和研发项目专项资金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欣税链</w:t>
            </w:r>
            <w:r>
              <w:rPr>
                <w:color w:val="000000"/>
                <w:spacing w:val="0"/>
                <w:w w:val="100"/>
                <w:position w:val="0"/>
                <w:sz w:val="18"/>
                <w:szCs w:val="18"/>
              </w:rPr>
              <w:t>-</w:t>
            </w:r>
            <w:r>
              <w:rPr>
                <w:rFonts w:ascii="SimSun" w:eastAsia="SimSun" w:hAnsi="SimSun" w:cs="SimSun"/>
                <w:color w:val="000000"/>
                <w:spacing w:val="0"/>
                <w:w w:val="100"/>
                <w:position w:val="0"/>
                <w:sz w:val="17"/>
                <w:szCs w:val="17"/>
              </w:rPr>
              <w:t>区块链软件示范平台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279,069.76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279,069.76</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金财财税共享智慧云服务平台补助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452,830.20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452,830.20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年度总部企业奖励方案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高新企业补贴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line="1" w:lineRule="exact"/>
      </w:pPr>
      <w:r>
        <w:br w:type="page"/>
      </w:r>
    </w:p>
    <w:tbl>
      <w:tblPr>
        <w:tblOverlap w:val="never"/>
        <w:jc w:val="center"/>
        <w:tblLayout w:type="fixed"/>
      </w:tblPr>
      <w:tblGrid>
        <w:gridCol w:w="5390"/>
        <w:gridCol w:w="1277"/>
        <w:gridCol w:w="1133"/>
        <w:gridCol w:w="1781"/>
      </w:tblGrid>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“专精特新”中小企业奖励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516,000.00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技术创新中心奖励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300,000.00</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科技局聚力创新十条奖励资金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240,600.00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安全生产守信激励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117,000.00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年度全市高企高质量发展意见奖励资金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年支持企业开拓国际市场项目资金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26,800.00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年青岛市科技技术第一批企业研发投入奖励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98,000.00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残疾人超比例奖励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产业高质量发展政府专项资金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承租民营工业园经营性用房租金减免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91,053.53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91,053.53</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151,000.00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党建经费补助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规上企业填报奖励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国内授权发明专利资助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计算机软件登记资助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13,500.00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江苏省科技创新券通用模式兑付资助经费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就业补贴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99,730.68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99,730.68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聚力创新十条奖励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科技创新券奖励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困难人员岗位补贴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困难人员社保补贴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1,745.78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企业扶持基金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企业研发投入奖励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154,300.00</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强制性清洁生产补助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上海金山财政局补贴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收到科小补助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授权发明专利资助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双创人才专项资金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潍坊市</w:t>
            </w:r>
            <w:r>
              <w:rPr>
                <w:color w:val="000000"/>
                <w:spacing w:val="0"/>
                <w:w w:val="100"/>
                <w:position w:val="0"/>
                <w:sz w:val="18"/>
                <w:szCs w:val="18"/>
              </w:rPr>
              <w:t>2020</w:t>
            </w:r>
            <w:r>
              <w:rPr>
                <w:rFonts w:ascii="SimSun" w:eastAsia="SimSun" w:hAnsi="SimSun" w:cs="SimSun"/>
                <w:color w:val="000000"/>
                <w:spacing w:val="0"/>
                <w:w w:val="100"/>
                <w:position w:val="0"/>
                <w:sz w:val="17"/>
                <w:szCs w:val="17"/>
              </w:rPr>
              <w:t>年工业企业小升规奖励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10,259.19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10,259.19</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吸纳大学生补贴款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1,000.00</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新认定高企奖励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100,000.00</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一次性小微企业创业补贴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54,484.43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54,484.43</w:t>
            </w:r>
          </w:p>
        </w:tc>
      </w:tr>
    </w:tbl>
    <w:p>
      <w:pPr>
        <w:widowControl w:val="0"/>
        <w:spacing w:line="1" w:lineRule="exact"/>
      </w:pPr>
      <w:r>
        <w:br w:type="page"/>
      </w:r>
    </w:p>
    <w:tbl>
      <w:tblPr>
        <w:tblOverlap w:val="never"/>
        <w:jc w:val="center"/>
        <w:tblLayout w:type="fixed"/>
      </w:tblPr>
      <w:tblGrid>
        <w:gridCol w:w="5390"/>
        <w:gridCol w:w="1277"/>
        <w:gridCol w:w="1133"/>
        <w:gridCol w:w="1781"/>
      </w:tblGrid>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医疗保险补贴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3,028.70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疫情期间新参保人的社保补贴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1,084.28</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用人单位社保及岗位补贴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4,291.56</w:t>
            </w: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政府专利奖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知识产权战略专项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苏州园区原厂拆迁补偿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1,111,803.29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1,111,803.29</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柘林镇财政所土地减量搬迁款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2,046,658.56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2,046,658.56</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知识产权发展奖励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473.00</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科技型奖励补助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44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2"/>
      <w:bookmarkEnd w:id="1703"/>
      <w:bookmarkEnd w:id="1704"/>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67</w:t>
      </w:r>
      <w:r>
        <w:rPr>
          <w:color w:val="000000"/>
          <w:spacing w:val="0"/>
          <w:w w:val="100"/>
          <w:position w:val="0"/>
        </w:rPr>
        <w:t>、其他</w:t>
      </w:r>
      <w:bookmarkEnd w:id="1705"/>
      <w:bookmarkEnd w:id="1706"/>
      <w:bookmarkEnd w:id="1707"/>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八</w:t>
      </w:r>
      <w:bookmarkEnd w:id="1710"/>
      <w:r>
        <w:rPr>
          <w:color w:val="000000"/>
          <w:spacing w:val="0"/>
          <w:w w:val="100"/>
          <w:position w:val="0"/>
        </w:rPr>
        <w:t>、合并范围的变更</w:t>
      </w:r>
      <w:bookmarkEnd w:id="1708"/>
      <w:bookmarkEnd w:id="1709"/>
      <w:bookmarkEnd w:id="1711"/>
    </w:p>
    <w:p>
      <w:pPr>
        <w:pStyle w:val="Style32"/>
        <w:keepNext/>
        <w:keepLines/>
        <w:widowControl w:val="0"/>
        <w:shd w:val="clear" w:color="auto" w:fill="auto"/>
        <w:bidi w:val="0"/>
        <w:spacing w:before="0" w:after="380" w:line="240" w:lineRule="auto"/>
        <w:ind w:left="0" w:right="0" w:firstLine="44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12"/>
      <w:bookmarkEnd w:id="1713"/>
      <w:bookmarkEnd w:id="1714"/>
    </w:p>
    <w:p>
      <w:pPr>
        <w:pStyle w:val="Style42"/>
        <w:keepNext/>
        <w:keepLines/>
        <w:widowControl w:val="0"/>
        <w:shd w:val="clear" w:color="auto" w:fill="auto"/>
        <w:bidi w:val="0"/>
        <w:spacing w:before="0" w:line="240" w:lineRule="auto"/>
        <w:ind w:left="0" w:right="0" w:firstLine="44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15"/>
      <w:bookmarkEnd w:id="1716"/>
      <w:bookmarkEnd w:id="171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917"/>
        <w:gridCol w:w="994"/>
        <w:gridCol w:w="994"/>
        <w:gridCol w:w="1133"/>
        <w:gridCol w:w="1138"/>
        <w:gridCol w:w="1214"/>
      </w:tblGrid>
      <w:tr>
        <w:trPr>
          <w:trHeight w:val="81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股权取得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200" w:right="0" w:firstLine="0"/>
              <w:jc w:val="left"/>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购买日至期</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末被购买方</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购买日至期末 被购买方的净 利润</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欣好信息科 技（苏州）有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股权交割 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1,251,604.37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342,245.53</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sz w:val="17"/>
                <w:szCs w:val="17"/>
              </w:rPr>
              <w:t>众企数字科 技（广东）有 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股权交割 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1,610,930.15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-20,170,835.27</w:t>
            </w:r>
          </w:p>
        </w:tc>
      </w:tr>
      <w:tr>
        <w:trPr>
          <w:trHeight w:val="8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江苏汇企众</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联数据服务</w:t>
            </w:r>
          </w:p>
          <w:p>
            <w:pPr>
              <w:pStyle w:val="Style18"/>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rPr>
                <w:sz w:val="17"/>
                <w:szCs w:val="17"/>
              </w:rPr>
            </w:pPr>
            <w:r>
              <w:rPr>
                <w:rFonts w:ascii="SimSun" w:eastAsia="SimSun" w:hAnsi="SimSun" w:cs="SimSun"/>
                <w:color w:val="000000"/>
                <w:spacing w:val="0"/>
                <w:w w:val="100"/>
                <w:position w:val="0"/>
                <w:sz w:val="17"/>
                <w:szCs w:val="17"/>
              </w:rPr>
              <w:t>股权交割 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5,010,506.99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83,067.51</w:t>
            </w:r>
          </w:p>
        </w:tc>
      </w:tr>
    </w:tbl>
    <w:p>
      <w:pPr>
        <w:pStyle w:val="Style27"/>
        <w:keepNext w:val="0"/>
        <w:keepLines w:val="0"/>
        <w:widowControl w:val="0"/>
        <w:shd w:val="clear" w:color="auto" w:fill="auto"/>
        <w:bidi w:val="0"/>
        <w:spacing w:before="0" w:after="0" w:line="336" w:lineRule="exact"/>
        <w:ind w:left="0" w:right="0" w:firstLine="360"/>
        <w:jc w:val="left"/>
      </w:pPr>
      <w:r>
        <w:rPr>
          <w:color w:val="000000"/>
          <w:spacing w:val="0"/>
          <w:w w:val="100"/>
          <w:position w:val="0"/>
        </w:rPr>
        <w:t>其他说明：</w:t>
      </w:r>
    </w:p>
    <w:p>
      <w:pPr>
        <w:pStyle w:val="Style27"/>
        <w:keepNext w:val="0"/>
        <w:keepLines w:val="0"/>
        <w:widowControl w:val="0"/>
        <w:shd w:val="clear" w:color="auto" w:fill="auto"/>
        <w:bidi w:val="0"/>
        <w:spacing w:before="0" w:after="380" w:line="336" w:lineRule="exact"/>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本公司持有众企数字科技（广东）有限公司的股权比例为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，由于公司在众企数字董事会拥有超半数表决权，故众 企数字纳入本公司合并报表范围。</w:t>
      </w:r>
      <w:r>
        <w:br w:type="page"/>
      </w:r>
    </w:p>
    <w:p>
      <w:pPr>
        <w:pStyle w:val="Style42"/>
        <w:keepNext/>
        <w:keepLines/>
        <w:widowControl w:val="0"/>
        <w:shd w:val="clear" w:color="auto" w:fill="auto"/>
        <w:bidi w:val="0"/>
        <w:spacing w:before="0" w:after="400" w:line="240" w:lineRule="auto"/>
        <w:ind w:left="0" w:right="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)被购买方于购买日可辨认资产、负债</w:t>
      </w:r>
      <w:bookmarkEnd w:id="1718"/>
      <w:bookmarkEnd w:id="1719"/>
      <w:bookmarkEnd w:id="17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欣好科技</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众企数字</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汇企众联</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1,145,063.01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1,145,063.01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177,057.37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177,057.37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41,654.86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135,402.51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2"/>
        <w:keepNext/>
        <w:keepLines/>
        <w:widowControl w:val="0"/>
        <w:numPr>
          <w:ilvl w:val="0"/>
          <w:numId w:val="155"/>
        </w:numPr>
        <w:shd w:val="clear" w:color="auto" w:fill="auto"/>
        <w:bidi w:val="0"/>
        <w:spacing w:before="0" w:after="400" w:line="240" w:lineRule="auto"/>
        <w:ind w:left="0" w:right="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购买日之前持有的股权按照公允价值重新计量产生的利得或损失</w:t>
      </w:r>
      <w:bookmarkEnd w:id="1721"/>
      <w:bookmarkEnd w:id="1722"/>
      <w:bookmarkEnd w:id="1724"/>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140" w:line="240" w:lineRule="auto"/>
        <w:ind w:left="0" w:right="0" w:firstLine="36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603"/>
        <w:gridCol w:w="1589"/>
        <w:gridCol w:w="1594"/>
        <w:gridCol w:w="1608"/>
      </w:tblGrid>
      <w:tr>
        <w:trPr>
          <w:trHeight w:val="10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股权在购买日的账 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股权按照公允价值 重新计量产生的利 得或损失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购买日之前与原持 有股权相关的其他 综合收益转入投资 收益的金额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众企数字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1,125,317.54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简化按净资产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-1,874,682.46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汇企众联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131,889.31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131,889.31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简化按净资产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-1,768,110.69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725"/>
      <w:bookmarkEnd w:id="1726"/>
      <w:bookmarkEnd w:id="1727"/>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2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297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280" w:right="0" w:hanging="280"/>
              <w:jc w:val="left"/>
              <w:rPr>
                <w:sz w:val="16"/>
                <w:szCs w:val="16"/>
              </w:rPr>
            </w:pPr>
            <w:r>
              <w:rPr>
                <w:rFonts w:ascii="SimSun" w:eastAsia="SimSun" w:hAnsi="SimSun" w:cs="SimSun"/>
                <w:color w:val="000000"/>
                <w:spacing w:val="0"/>
                <w:w w:val="100"/>
                <w:position w:val="0"/>
                <w:sz w:val="16"/>
                <w:szCs w:val="16"/>
              </w:rPr>
              <w:t>子公司名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color w:val="000000"/>
                <w:spacing w:val="0"/>
                <w:w w:val="100"/>
                <w:position w:val="0"/>
                <w:sz w:val="16"/>
                <w:szCs w:val="16"/>
              </w:rPr>
              <w:t>股权处置 价款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股权处置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股权处</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置方式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丧失控</w:t>
            </w:r>
          </w:p>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制权的 时点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丧失控 制权时 点的确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丧失控 制权之 日剩余 股权的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丧失控制 权之日剩 余股权的 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丧失控制 权之日剩 余股权的 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按照公允 价值重新 计量剩余 股权产生 的利得或 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丧失控制 权之日剩 余股权公 允价值的 确定方法 及主要假 设</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both"/>
              <w:rPr>
                <w:sz w:val="16"/>
                <w:szCs w:val="16"/>
              </w:rPr>
            </w:pPr>
            <w:r>
              <w:rPr>
                <w:rFonts w:ascii="SimSun" w:eastAsia="SimSun" w:hAnsi="SimSun" w:cs="SimSun"/>
                <w:color w:val="000000"/>
                <w:spacing w:val="0"/>
                <w:w w:val="100"/>
                <w:position w:val="0"/>
                <w:sz w:val="16"/>
                <w:szCs w:val="16"/>
              </w:rPr>
              <w:t>与原子公 司股权投 资相关的 其他综合 收益转入 投资损益 的金额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广东龙达</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财税服务</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147,000,0</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股权转 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p>
          <w:p>
            <w:pPr>
              <w:pStyle w:val="Style18"/>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股权交</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2,975,30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广州金财</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数字服务</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45,900,00</w:t>
            </w:r>
          </w:p>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股权转 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p>
          <w:p>
            <w:pPr>
              <w:pStyle w:val="Style18"/>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股权交</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-15,194,9</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63,003,01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40,091,11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-22,911,9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简化按净</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北京金财</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纵横信息</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咨询服务</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股权转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股权交</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1,951,66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102,000.0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-102,000.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简化按净</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广州鑫润</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丰东热处</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理有限公</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113,647.4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股权转 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2021 </w:t>
            </w:r>
            <w:r>
              <w:rPr>
                <w:rFonts w:ascii="SimSun" w:eastAsia="SimSun" w:hAnsi="SimSun" w:cs="SimSun"/>
                <w:color w:val="000000"/>
                <w:spacing w:val="0"/>
                <w:w w:val="100"/>
                <w:position w:val="0"/>
                <w:sz w:val="16"/>
                <w:szCs w:val="16"/>
              </w:rPr>
              <w:t>年</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28</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股权交</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47,353.10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47,353.10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简化按净</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798" w:val="left"/>
        </w:tabs>
        <w:bidi w:val="0"/>
        <w:spacing w:before="0" w:after="380" w:line="240" w:lineRule="auto"/>
        <w:ind w:left="0" w:right="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w:t>
        <w:tab/>
        <w:t>其他原因的合并范围变动</w:t>
      </w:r>
      <w:bookmarkEnd w:id="1728"/>
      <w:bookmarkEnd w:id="1729"/>
      <w:bookmarkEnd w:id="1731"/>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除上述非同一控制下企业合并及处置子公司外，其余本报告期纳入合并报表范围内的子公司均为新设。</w:t>
      </w:r>
    </w:p>
    <w:p>
      <w:pPr>
        <w:pStyle w:val="Style32"/>
        <w:keepNext/>
        <w:keepLines/>
        <w:widowControl w:val="0"/>
        <w:shd w:val="clear" w:color="auto" w:fill="auto"/>
        <w:tabs>
          <w:tab w:pos="798" w:val="left"/>
        </w:tabs>
        <w:bidi w:val="0"/>
        <w:spacing w:before="0" w:after="380" w:line="240" w:lineRule="auto"/>
        <w:ind w:left="0" w:right="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w:t>
        <w:tab/>
        <w:t>其他</w:t>
      </w:r>
      <w:bookmarkEnd w:id="1732"/>
      <w:bookmarkEnd w:id="1733"/>
      <w:bookmarkEnd w:id="1735"/>
    </w:p>
    <w:p>
      <w:pPr>
        <w:pStyle w:val="Style27"/>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无</w:t>
      </w:r>
      <w:r>
        <w:br w:type="page"/>
      </w:r>
    </w:p>
    <w:p>
      <w:pPr>
        <w:pStyle w:val="Style21"/>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九</w:t>
      </w:r>
      <w:bookmarkEnd w:id="1738"/>
      <w:r>
        <w:rPr>
          <w:color w:val="000000"/>
          <w:spacing w:val="0"/>
          <w:w w:val="100"/>
          <w:position w:val="0"/>
        </w:rPr>
        <w:t>、在其他主体中的权益</w:t>
      </w:r>
      <w:bookmarkEnd w:id="1736"/>
      <w:bookmarkEnd w:id="1737"/>
      <w:bookmarkEnd w:id="1739"/>
    </w:p>
    <w:p>
      <w:pPr>
        <w:pStyle w:val="Style32"/>
        <w:keepNext/>
        <w:keepLines/>
        <w:widowControl w:val="0"/>
        <w:shd w:val="clear" w:color="auto" w:fill="auto"/>
        <w:bidi w:val="0"/>
        <w:spacing w:before="0" w:after="380" w:line="240" w:lineRule="auto"/>
        <w:ind w:left="0" w:right="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0"/>
      <w:bookmarkEnd w:id="1741"/>
      <w:bookmarkEnd w:id="1742"/>
    </w:p>
    <w:p>
      <w:pPr>
        <w:pStyle w:val="Style42"/>
        <w:keepNext/>
        <w:keepLines/>
        <w:widowControl w:val="0"/>
        <w:shd w:val="clear" w:color="auto" w:fill="auto"/>
        <w:bidi w:val="0"/>
        <w:spacing w:before="0" w:after="320" w:line="240" w:lineRule="auto"/>
        <w:ind w:left="0" w:right="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3"/>
      <w:bookmarkEnd w:id="1744"/>
      <w:bookmarkEnd w:id="1745"/>
    </w:p>
    <w:tbl>
      <w:tblPr>
        <w:tblOverlap w:val="never"/>
        <w:jc w:val="center"/>
        <w:tblLayout w:type="fixed"/>
      </w:tblPr>
      <w:tblGrid>
        <w:gridCol w:w="2558"/>
        <w:gridCol w:w="1018"/>
        <w:gridCol w:w="1022"/>
        <w:gridCol w:w="1022"/>
        <w:gridCol w:w="1022"/>
        <w:gridCol w:w="1018"/>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热处理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46"/>
      <w:bookmarkEnd w:id="1747"/>
      <w:bookmarkEnd w:id="1748"/>
    </w:p>
    <w:p>
      <w:pPr>
        <w:pStyle w:val="Style42"/>
        <w:keepNext/>
        <w:keepLines/>
        <w:widowControl w:val="0"/>
        <w:shd w:val="clear" w:color="auto" w:fill="auto"/>
        <w:bidi w:val="0"/>
        <w:spacing w:before="0" w:after="320" w:line="240" w:lineRule="auto"/>
        <w:ind w:left="0" w:right="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9"/>
      <w:bookmarkEnd w:id="1750"/>
      <w:bookmarkEnd w:id="1751"/>
    </w:p>
    <w:tbl>
      <w:tblPr>
        <w:tblOverlap w:val="never"/>
        <w:jc w:val="center"/>
        <w:tblLayout w:type="fixed"/>
      </w:tblPr>
      <w:tblGrid>
        <w:gridCol w:w="2842"/>
        <w:gridCol w:w="1046"/>
        <w:gridCol w:w="907"/>
        <w:gridCol w:w="907"/>
        <w:gridCol w:w="907"/>
        <w:gridCol w:w="912"/>
        <w:gridCol w:w="206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对合营企业或联营企业投 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江苏大丰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广州金财数字服务有限公司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52"/>
      <w:bookmarkEnd w:id="1753"/>
      <w:bookmarkEnd w:id="175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061"/>
        <w:gridCol w:w="1066"/>
        <w:gridCol w:w="1133"/>
        <w:gridCol w:w="1138"/>
        <w:gridCol w:w="1133"/>
        <w:gridCol w:w="1133"/>
        <w:gridCol w:w="78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石川岛丰东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金财数字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盐城高周波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石川岛丰东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广州丰东</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金财数字</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99,726,721.68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85,630,752.02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53,986,404.47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77,310,712.77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104,740,910.97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58,543,995.19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44,281,742.95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其中:现金和 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22,214,646.65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13,138,366.59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47,486,539.05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2,394,755.76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13,920,613.23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10,937,662.48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36,526,779.36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51,759,933.43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11,702,406.36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30,954,592.45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29,969,965.94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56,447,518.21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11,986,887.55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34,647,069.34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151,486,655.11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97,333,158.38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84,940,996.92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107,280,678.71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161,188,429.18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70,530,882.74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78,928,812.29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34,655,957.17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41,729,510.99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13,572,929.33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25,462,080.52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40,991,160.66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20,034,747.21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15,196,726.88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55,559.59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2,675,955.02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34,655,957.17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41,785,070.58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16,248,884.35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25,462,080.52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40,991,160.66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20,034,747.21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15,198,585.20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司股东权益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116,830,697.94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55,548,087.80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68,692,112.57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81,818,598.19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120,197,268.52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50,496,135.53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63,730,227.09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1133"/>
        <w:gridCol w:w="1061"/>
        <w:gridCol w:w="1066"/>
        <w:gridCol w:w="1133"/>
        <w:gridCol w:w="1138"/>
        <w:gridCol w:w="1133"/>
        <w:gridCol w:w="1133"/>
        <w:gridCol w:w="787"/>
      </w:tblGrid>
      <w:tr>
        <w:trPr>
          <w:trHeight w:val="81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按持股比例</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计算的净资</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58,415,348.99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27,774,043.87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34,346,056.29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40,091,113.11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60,098,634.26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25,248,067.77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31,865,113.55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-987,809.10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-1,589,343.81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-1,098,398.81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-1,834,136.25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对合营企业</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权益投资的</w:t>
            </w:r>
          </w:p>
          <w:p>
            <w:pPr>
              <w:pStyle w:val="Style18"/>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58,415,348.99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26,786,234.77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32,756,712.48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40,091,113.11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60,098,634.26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24,149,668.96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30,030,977.30</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3" w:lineRule="exact"/>
              <w:ind w:left="0" w:right="0" w:firstLine="0"/>
              <w:jc w:val="both"/>
              <w:rPr>
                <w:sz w:val="17"/>
                <w:szCs w:val="17"/>
              </w:rPr>
            </w:pPr>
            <w:r>
              <w:rPr>
                <w:rFonts w:ascii="SimSun" w:eastAsia="SimSun" w:hAnsi="SimSun" w:cs="SimSun"/>
                <w:color w:val="000000"/>
                <w:spacing w:val="0"/>
                <w:w w:val="100"/>
                <w:position w:val="0"/>
                <w:sz w:val="17"/>
                <w:szCs w:val="17"/>
              </w:rPr>
              <w:t>存在公开报 价的合营企 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68,745,603.76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59,436,077.27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97,149,263.01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4,466,513.27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60,046,907.03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42,262,053.12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80,016,201.24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-369,957.36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-99,948.88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-192,326.84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11,310.81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37,553.70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-55,433.58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-291,724.60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97,038.49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1,077,867.10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2,119,898.47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-12,658,509.34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99,615.54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298,751.80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2,320,655.68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4,033,429.42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5,051,952.27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17,739,985.48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-46,758,986.16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2,125,094.67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3,610,125.16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15,514,115.29</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4,033,429.42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5,051,952.27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17,739,985.48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-46,758,986.16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2,125,094.67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3,610,125.16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15,514,115.29</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本年度收到 的来自合营 企业的股利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6,389,050.00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9,286,600.00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44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3</w:t>
      </w:r>
      <w:bookmarkEnd w:id="1757"/>
      <w:r>
        <w:rPr>
          <w:color w:val="000000"/>
          <w:spacing w:val="0"/>
          <w:w w:val="100"/>
          <w:position w:val="0"/>
        </w:rPr>
        <w:t>、其他</w:t>
      </w:r>
      <w:bookmarkEnd w:id="1755"/>
      <w:bookmarkEnd w:id="1756"/>
      <w:bookmarkEnd w:id="1758"/>
    </w:p>
    <w:p>
      <w:pPr>
        <w:pStyle w:val="Style27"/>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无</w:t>
      </w:r>
    </w:p>
    <w:p>
      <w:pPr>
        <w:pStyle w:val="Style21"/>
        <w:keepNext/>
        <w:keepLines/>
        <w:widowControl w:val="0"/>
        <w:shd w:val="clear" w:color="auto" w:fill="auto"/>
        <w:bidi w:val="0"/>
        <w:spacing w:before="0" w:after="260" w:line="240" w:lineRule="auto"/>
        <w:ind w:left="0" w:right="0" w:firstLine="0"/>
        <w:jc w:val="left"/>
      </w:pPr>
      <w:bookmarkStart w:id="1759" w:name="bookmark1759"/>
      <w:bookmarkStart w:id="1760" w:name="bookmark1760"/>
      <w:bookmarkStart w:id="1761" w:name="bookmark1761"/>
      <w:r>
        <w:rPr>
          <w:color w:val="000000"/>
          <w:spacing w:val="0"/>
          <w:w w:val="100"/>
          <w:position w:val="0"/>
        </w:rPr>
        <w:t>十、与金融工具相关的风险</w:t>
      </w:r>
      <w:bookmarkEnd w:id="1759"/>
      <w:bookmarkEnd w:id="1760"/>
      <w:bookmarkEnd w:id="1761"/>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本公司风险管理的目标是在风险与收益间取得平衡，采取有效措施将风险对公司经营业绩的影响降至最低水平，使股东 及其他利益相关者的利益最大化。基于这样的目的，本公司的风险管理策略是通过对各种不确定因素进行分析与确认，建立 健全全面风险管理体系，培育良好的风险管理文化，及对各种风险进行跟踪监督，将风险控制在限定的范围内。</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本公司金融工具产生的风险主要包括信用风险、流动风险及市场风险。本公司董事会已审议并批准《风险管理办法》， 确保及时有效地进行风险管理。</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本公司的金融工具包括：交易性金融资产、应收款项、其他权益工具投资、应付款项等。</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、信用风险</w:t>
      </w:r>
    </w:p>
    <w:p>
      <w:pPr>
        <w:pStyle w:val="Style27"/>
        <w:keepNext w:val="0"/>
        <w:keepLines w:val="0"/>
        <w:widowControl w:val="0"/>
        <w:shd w:val="clear" w:color="auto" w:fill="auto"/>
        <w:bidi w:val="0"/>
        <w:spacing w:before="0" w:after="0" w:line="317" w:lineRule="exact"/>
        <w:ind w:left="0" w:right="0" w:firstLine="660"/>
        <w:jc w:val="both"/>
      </w:pPr>
      <w:r>
        <w:rPr>
          <w:color w:val="000000"/>
          <w:spacing w:val="0"/>
          <w:w w:val="100"/>
          <w:position w:val="0"/>
        </w:rPr>
        <w:t>信用风险，是指金融工具的一方不履行义务，造成另一方发生财务损失的风险。</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本公司对信用风险的管理目标、政策和程序、计量风险的方法：</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本公司的信用风险主要来源于银行存款、应收账款。本公司的银行存款基本存放于信用评级较高的银行，不存在重大风 险。公司客户主要为信用等级较高的客户，故由于赊销引起的信用风险也较低。本公司营销与财务部门定期与不定期对应收 款余额进行监控，以确保本公司不面临重大坏账风险。</w:t>
      </w:r>
    </w:p>
    <w:p>
      <w:pPr>
        <w:pStyle w:val="Style27"/>
        <w:keepNext w:val="0"/>
        <w:keepLines w:val="0"/>
        <w:widowControl w:val="0"/>
        <w:shd w:val="clear" w:color="auto" w:fill="auto"/>
        <w:tabs>
          <w:tab w:pos="754" w:val="left"/>
        </w:tabs>
        <w:bidi w:val="0"/>
        <w:spacing w:before="0" w:after="0" w:line="360" w:lineRule="auto"/>
        <w:ind w:left="0" w:right="0"/>
        <w:jc w:val="both"/>
      </w:pPr>
      <w:bookmarkStart w:id="1762" w:name="bookmark1762"/>
      <w:r>
        <w:rPr>
          <w:rFonts w:ascii="Times New Roman" w:eastAsia="Times New Roman" w:hAnsi="Times New Roman" w:cs="Times New Roman"/>
          <w:b/>
          <w:bCs/>
          <w:color w:val="000000"/>
          <w:spacing w:val="0"/>
          <w:w w:val="100"/>
          <w:position w:val="0"/>
          <w:sz w:val="18"/>
          <w:szCs w:val="18"/>
        </w:rPr>
        <w:t>2</w:t>
      </w:r>
      <w:bookmarkEnd w:id="1762"/>
      <w:r>
        <w:rPr>
          <w:b/>
          <w:bCs/>
          <w:color w:val="000000"/>
          <w:spacing w:val="0"/>
          <w:w w:val="100"/>
          <w:position w:val="0"/>
        </w:rPr>
        <w:t>、</w:t>
        <w:tab/>
        <w:t>流动性风险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流动性风险，是指在履行以交付现金或其他金融资产的方式结算的义务时发生资金短缺的风险。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本公司对流动性风险的管理目标、政策和程序、计量风险的方法：</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为控制该项风险，本公司优化融资结构，采用长、短期借款，保持融资持续性与灵活性间的平衡。本公司总部财务部持 续监控各子公司的现金流，协调集团内各子公司的资金储备，同时本公司与多家银行取得授信客户以满足各期资金需求和资 本开支。</w:t>
      </w:r>
    </w:p>
    <w:p>
      <w:pPr>
        <w:pStyle w:val="Style27"/>
        <w:keepNext w:val="0"/>
        <w:keepLines w:val="0"/>
        <w:widowControl w:val="0"/>
        <w:shd w:val="clear" w:color="auto" w:fill="auto"/>
        <w:tabs>
          <w:tab w:pos="754" w:val="left"/>
        </w:tabs>
        <w:bidi w:val="0"/>
        <w:spacing w:before="0" w:after="0" w:line="360" w:lineRule="auto"/>
        <w:ind w:left="0" w:right="0"/>
        <w:jc w:val="both"/>
      </w:pPr>
      <w:bookmarkStart w:id="1763" w:name="bookmark1763"/>
      <w:r>
        <w:rPr>
          <w:rFonts w:ascii="Times New Roman" w:eastAsia="Times New Roman" w:hAnsi="Times New Roman" w:cs="Times New Roman"/>
          <w:b/>
          <w:bCs/>
          <w:color w:val="000000"/>
          <w:spacing w:val="0"/>
          <w:w w:val="100"/>
          <w:position w:val="0"/>
          <w:sz w:val="18"/>
          <w:szCs w:val="18"/>
        </w:rPr>
        <w:t>3</w:t>
      </w:r>
      <w:bookmarkEnd w:id="1763"/>
      <w:r>
        <w:rPr>
          <w:b/>
          <w:bCs/>
          <w:color w:val="000000"/>
          <w:spacing w:val="0"/>
          <w:w w:val="100"/>
          <w:position w:val="0"/>
        </w:rPr>
        <w:t>、</w:t>
        <w:tab/>
        <w:t>市场风险</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本公司对市场风险的管理目标、政策和程序、计量风险的方法：</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本公司对市场风险的管理目标为通过将市场风险控制在企业可以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或愿意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承受的合理范围内，实现经风险调整</w:t>
      </w:r>
      <w:r>
        <w:fldChar w:fldCharType="begin"/>
      </w:r>
      <w:r>
        <w:rPr/>
        <w:instrText> HYPERLINK "http://wiki.mbalib.com/wiki/%e6%94%b6%e7%9b%8a%e7%8e%87" </w:instrText>
      </w:r>
      <w:r>
        <w:fldChar w:fldCharType="separate"/>
      </w:r>
      <w:r>
        <w:rPr>
          <w:color w:val="000000"/>
          <w:spacing w:val="0"/>
          <w:w w:val="100"/>
          <w:position w:val="0"/>
        </w:rPr>
        <w:t>的</w:t>
      </w:r>
      <w:r>
        <w:rPr>
          <w:color w:val="6D6D6D"/>
          <w:spacing w:val="0"/>
          <w:w w:val="100"/>
          <w:position w:val="0"/>
          <w:u w:val="single"/>
        </w:rPr>
        <w:t>收益率</w:t>
      </w:r>
      <w:r>
        <w:fldChar w:fldCharType="end"/>
      </w:r>
      <w:r>
        <w:rPr>
          <w:color w:val="6D6D6D"/>
          <w:spacing w:val="0"/>
          <w:w w:val="100"/>
          <w:position w:val="0"/>
          <w:u w:val="single"/>
        </w:rPr>
        <w:t xml:space="preserve"> </w:t>
      </w:r>
      <w:r>
        <w:rPr>
          <w:color w:val="000000"/>
          <w:spacing w:val="0"/>
          <w:w w:val="100"/>
          <w:position w:val="0"/>
        </w:rPr>
        <w:t>的最大化。在确认对公司有显著影响的市场风险因素以后，对各种风险因素进行度量，并运用多种手段和工具对各种市场风 险加以定量管理。</w:t>
      </w:r>
    </w:p>
    <w:p>
      <w:pPr>
        <w:pStyle w:val="Style27"/>
        <w:keepNext w:val="0"/>
        <w:keepLines w:val="0"/>
        <w:widowControl w:val="0"/>
        <w:shd w:val="clear" w:color="auto" w:fill="auto"/>
        <w:tabs>
          <w:tab w:pos="850" w:val="left"/>
        </w:tabs>
        <w:bidi w:val="0"/>
        <w:spacing w:before="0" w:after="0" w:line="317" w:lineRule="exact"/>
        <w:ind w:left="0" w:right="0"/>
        <w:jc w:val="left"/>
      </w:pPr>
      <w:bookmarkStart w:id="1764" w:name="bookmark1764"/>
      <w:r>
        <w:rPr>
          <w:b/>
          <w:bCs/>
          <w:color w:val="000000"/>
          <w:spacing w:val="0"/>
          <w:w w:val="100"/>
          <w:position w:val="0"/>
        </w:rPr>
        <w:t>（</w:t>
      </w:r>
      <w:bookmarkEnd w:id="176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汇率风险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假设在其他条件不变的情况下，美元对人民币汇率上升或下降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万元。</w:t>
      </w:r>
    </w:p>
    <w:p>
      <w:pPr>
        <w:pStyle w:val="Style27"/>
        <w:keepNext w:val="0"/>
        <w:keepLines w:val="0"/>
        <w:widowControl w:val="0"/>
        <w:shd w:val="clear" w:color="auto" w:fill="auto"/>
        <w:tabs>
          <w:tab w:pos="850" w:val="left"/>
        </w:tabs>
        <w:bidi w:val="0"/>
        <w:spacing w:before="0" w:after="0" w:line="317" w:lineRule="exact"/>
        <w:ind w:left="0" w:right="0"/>
        <w:jc w:val="both"/>
      </w:pPr>
      <w:bookmarkStart w:id="1765" w:name="bookmark1765"/>
      <w:r>
        <w:rPr>
          <w:b/>
          <w:bCs/>
          <w:color w:val="000000"/>
          <w:spacing w:val="0"/>
          <w:w w:val="100"/>
          <w:position w:val="0"/>
        </w:rPr>
        <w:t>（</w:t>
      </w:r>
      <w:bookmarkEnd w:id="176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利率风险</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如某些贷款承诺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本公司的借款利率情况：年利率</w:t>
      </w:r>
      <w:r>
        <w:rPr>
          <w:rFonts w:ascii="Times New Roman" w:eastAsia="Times New Roman" w:hAnsi="Times New Roman" w:cs="Times New Roman"/>
          <w:color w:val="000000"/>
          <w:spacing w:val="0"/>
          <w:w w:val="100"/>
          <w:position w:val="0"/>
          <w:sz w:val="18"/>
          <w:szCs w:val="18"/>
        </w:rPr>
        <w:t>3.915%-5.6%</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假设在其他条件不变的情况下，借款利率上升或下降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150.14</w:t>
      </w:r>
      <w:r>
        <w:rPr>
          <w:color w:val="000000"/>
          <w:spacing w:val="0"/>
          <w:w w:val="100"/>
          <w:position w:val="0"/>
        </w:rPr>
        <w:t>万元。</w:t>
      </w:r>
    </w:p>
    <w:p>
      <w:pPr>
        <w:pStyle w:val="Style27"/>
        <w:keepNext w:val="0"/>
        <w:keepLines w:val="0"/>
        <w:widowControl w:val="0"/>
        <w:shd w:val="clear" w:color="auto" w:fill="auto"/>
        <w:tabs>
          <w:tab w:pos="850" w:val="left"/>
        </w:tabs>
        <w:bidi w:val="0"/>
        <w:spacing w:before="0" w:after="0" w:line="317" w:lineRule="exact"/>
        <w:ind w:left="0" w:right="0"/>
        <w:jc w:val="both"/>
      </w:pPr>
      <w:bookmarkStart w:id="1766" w:name="bookmark1766"/>
      <w:r>
        <w:rPr>
          <w:b/>
          <w:bCs/>
          <w:color w:val="000000"/>
          <w:spacing w:val="0"/>
          <w:w w:val="100"/>
          <w:position w:val="0"/>
        </w:rPr>
        <w:t>（</w:t>
      </w:r>
      <w:bookmarkEnd w:id="176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其他价格风险</w:t>
      </w:r>
    </w:p>
    <w:p>
      <w:pPr>
        <w:pStyle w:val="Style27"/>
        <w:keepNext w:val="0"/>
        <w:keepLines w:val="0"/>
        <w:widowControl w:val="0"/>
        <w:shd w:val="clear" w:color="auto" w:fill="auto"/>
        <w:bidi w:val="0"/>
        <w:spacing w:before="0" w:after="360" w:line="314" w:lineRule="exact"/>
        <w:ind w:left="0" w:right="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品价格或权益工具价格等的变化。</w:t>
      </w:r>
    </w:p>
    <w:p>
      <w:pPr>
        <w:pStyle w:val="Style21"/>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十一、公允价值的披露</w:t>
      </w:r>
      <w:bookmarkEnd w:id="1767"/>
      <w:bookmarkEnd w:id="1768"/>
      <w:bookmarkEnd w:id="1769"/>
    </w:p>
    <w:p>
      <w:pPr>
        <w:pStyle w:val="Style32"/>
        <w:keepNext/>
        <w:keepLines/>
        <w:widowControl w:val="0"/>
        <w:shd w:val="clear" w:color="auto" w:fill="auto"/>
        <w:bidi w:val="0"/>
        <w:spacing w:before="0" w:line="240" w:lineRule="auto"/>
        <w:ind w:left="0" w:right="0" w:firstLine="48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0"/>
      <w:bookmarkEnd w:id="1771"/>
      <w:bookmarkEnd w:id="17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99"/>
        <w:gridCol w:w="1699"/>
        <w:gridCol w:w="1704"/>
        <w:gridCol w:w="170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6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第一层次 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第二层次 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第三层次 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137,302,163.40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137,302,163.40</w:t>
            </w:r>
          </w:p>
        </w:tc>
      </w:tr>
    </w:tbl>
    <w:p>
      <w:pPr>
        <w:widowControl w:val="0"/>
        <w:spacing w:line="1" w:lineRule="exact"/>
      </w:pPr>
    </w:p>
    <w:tbl>
      <w:tblPr>
        <w:tblOverlap w:val="never"/>
        <w:jc w:val="center"/>
        <w:tblLayout w:type="fixed"/>
      </w:tblPr>
      <w:tblGrid>
        <w:gridCol w:w="2842"/>
        <w:gridCol w:w="1699"/>
        <w:gridCol w:w="1699"/>
        <w:gridCol w:w="1704"/>
        <w:gridCol w:w="170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137,302,163.40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137,302,163.40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17,386,727.60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17,386,727.60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154,688,891.00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154,688,891.00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44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73"/>
      <w:bookmarkEnd w:id="1774"/>
      <w:bookmarkEnd w:id="1775"/>
    </w:p>
    <w:p>
      <w:pPr>
        <w:pStyle w:val="Style27"/>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本公司无持续和非持续第一层次公允价值计量的项目。</w:t>
      </w:r>
    </w:p>
    <w:p>
      <w:pPr>
        <w:pStyle w:val="Style32"/>
        <w:keepNext/>
        <w:keepLines/>
        <w:widowControl w:val="0"/>
        <w:shd w:val="clear" w:color="auto" w:fill="auto"/>
        <w:tabs>
          <w:tab w:pos="805" w:val="left"/>
        </w:tabs>
        <w:bidi w:val="0"/>
        <w:spacing w:before="0" w:after="300" w:line="240" w:lineRule="auto"/>
        <w:ind w:left="0" w:right="0" w:firstLine="44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3</w:t>
      </w:r>
      <w:bookmarkEnd w:id="1778"/>
      <w:r>
        <w:rPr>
          <w:color w:val="000000"/>
          <w:spacing w:val="0"/>
          <w:w w:val="100"/>
          <w:position w:val="0"/>
        </w:rPr>
        <w:t>、</w:t>
        <w:tab/>
        <w:t>持续和非持续第二层次公允价值计量项目，采用的估值技术和重要参数的定性及定量信息</w:t>
      </w:r>
      <w:bookmarkEnd w:id="1776"/>
      <w:bookmarkEnd w:id="1777"/>
      <w:bookmarkEnd w:id="1779"/>
    </w:p>
    <w:p>
      <w:pPr>
        <w:pStyle w:val="Style27"/>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本公司无持续和非持续第二层次公允价值计量的项目。</w:t>
      </w:r>
    </w:p>
    <w:p>
      <w:pPr>
        <w:pStyle w:val="Style32"/>
        <w:keepNext/>
        <w:keepLines/>
        <w:widowControl w:val="0"/>
        <w:shd w:val="clear" w:color="auto" w:fill="auto"/>
        <w:tabs>
          <w:tab w:pos="805" w:val="left"/>
        </w:tabs>
        <w:bidi w:val="0"/>
        <w:spacing w:before="0" w:after="300" w:line="240" w:lineRule="auto"/>
        <w:ind w:left="0" w:right="0" w:firstLine="44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4</w:t>
      </w:r>
      <w:bookmarkEnd w:id="1782"/>
      <w:r>
        <w:rPr>
          <w:color w:val="000000"/>
          <w:spacing w:val="0"/>
          <w:w w:val="100"/>
          <w:position w:val="0"/>
        </w:rPr>
        <w:t>、</w:t>
        <w:tab/>
        <w:t>持续和非持续第三层次公允价值计量项目，采用的估值技术和重要参数的定性及定量信息</w:t>
      </w:r>
      <w:bookmarkEnd w:id="1780"/>
      <w:bookmarkEnd w:id="1781"/>
      <w:bookmarkEnd w:id="1783"/>
    </w:p>
    <w:p>
      <w:pPr>
        <w:pStyle w:val="Style27"/>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本公司第三层次公允价值计量项目</w:t>
      </w:r>
      <w:r>
        <w:rPr>
          <w:color w:val="000000"/>
          <w:spacing w:val="0"/>
          <w:w w:val="100"/>
          <w:position w:val="0"/>
          <w:sz w:val="18"/>
          <w:szCs w:val="18"/>
        </w:rPr>
        <w:t>一</w:t>
      </w:r>
      <w:r>
        <w:rPr>
          <w:color w:val="000000"/>
          <w:spacing w:val="0"/>
          <w:w w:val="100"/>
          <w:position w:val="0"/>
        </w:rPr>
        <w:t>以公允价值计量且其变动计入当期损益的金融资产（债务工具投资）系理财产品， 以预期收益率预测未来现金流量，重要不可观察估计量为预期收益率等；指定为以公允价值计量且其变动计入其他综合收益 的非交易性权益工具投资（其他权益工具投资）系投资非上市公司股权，估值技术为收益法，重要不可观察估计量为未来现 金流量等。</w:t>
      </w:r>
    </w:p>
    <w:p>
      <w:pPr>
        <w:pStyle w:val="Style21"/>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十二、关联方及关联交易</w:t>
      </w:r>
      <w:bookmarkEnd w:id="1784"/>
      <w:bookmarkEnd w:id="1785"/>
      <w:bookmarkEnd w:id="1786"/>
    </w:p>
    <w:p>
      <w:pPr>
        <w:pStyle w:val="Style32"/>
        <w:keepNext/>
        <w:keepLines/>
        <w:widowControl w:val="0"/>
        <w:shd w:val="clear" w:color="auto" w:fill="auto"/>
        <w:bidi w:val="0"/>
        <w:spacing w:before="0" w:after="300" w:line="240" w:lineRule="auto"/>
        <w:ind w:left="0" w:right="0" w:firstLine="44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7"/>
      <w:bookmarkEnd w:id="1788"/>
      <w:bookmarkEnd w:id="1789"/>
    </w:p>
    <w:tbl>
      <w:tblPr>
        <w:tblOverlap w:val="never"/>
        <w:jc w:val="center"/>
        <w:tblLayout w:type="fixed"/>
      </w:tblPr>
      <w:tblGrid>
        <w:gridCol w:w="2414"/>
        <w:gridCol w:w="1421"/>
        <w:gridCol w:w="1272"/>
        <w:gridCol w:w="1277"/>
        <w:gridCol w:w="1594"/>
        <w:gridCol w:w="1603"/>
      </w:tblGrid>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69"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上海湾区科技发展有限公司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364,700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w:t>
            </w:r>
          </w:p>
        </w:tc>
      </w:tr>
    </w:tbl>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316"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日，东润金财与湾区发展签订了《股份转让协议》，约定东润金财将其所持公司</w:t>
      </w:r>
      <w:r>
        <w:rPr>
          <w:rFonts w:ascii="Times New Roman" w:eastAsia="Times New Roman" w:hAnsi="Times New Roman" w:cs="Times New Roman"/>
          <w:color w:val="000000"/>
          <w:spacing w:val="0"/>
          <w:w w:val="100"/>
          <w:position w:val="0"/>
          <w:sz w:val="18"/>
          <w:szCs w:val="18"/>
        </w:rPr>
        <w:t>89,218,191</w:t>
      </w:r>
      <w:r>
        <w:rPr>
          <w:color w:val="000000"/>
          <w:spacing w:val="0"/>
          <w:w w:val="100"/>
          <w:position w:val="0"/>
        </w:rPr>
        <w:t>股无限售流通股 股票（占公司总股本的</w:t>
      </w:r>
      <w:r>
        <w:rPr>
          <w:rFonts w:ascii="Times New Roman" w:eastAsia="Times New Roman" w:hAnsi="Times New Roman" w:cs="Times New Roman"/>
          <w:color w:val="000000"/>
          <w:spacing w:val="0"/>
          <w:w w:val="100"/>
          <w:position w:val="0"/>
          <w:sz w:val="18"/>
          <w:szCs w:val="18"/>
        </w:rPr>
        <w:t>11.45%</w:t>
      </w:r>
      <w:r>
        <w:rPr>
          <w:color w:val="000000"/>
          <w:spacing w:val="0"/>
          <w:w w:val="100"/>
          <w:position w:val="0"/>
        </w:rPr>
        <w:t>）转让给湾区发展；《股份转让协议》签订同日，湾区发展与本公司股东徐正军签订了《表 决权委托协议》，约定徐正军将其所持公司</w:t>
      </w:r>
      <w:r>
        <w:rPr>
          <w:rFonts w:ascii="Times New Roman" w:eastAsia="Times New Roman" w:hAnsi="Times New Roman" w:cs="Times New Roman"/>
          <w:color w:val="000000"/>
          <w:spacing w:val="0"/>
          <w:w w:val="100"/>
          <w:position w:val="0"/>
          <w:sz w:val="18"/>
          <w:szCs w:val="18"/>
        </w:rPr>
        <w:t>116,026,656</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14.89%</w:t>
      </w:r>
      <w:r>
        <w:rPr>
          <w:color w:val="000000"/>
          <w:spacing w:val="0"/>
          <w:w w:val="100"/>
          <w:position w:val="0"/>
        </w:rPr>
        <w:t>）对应的表决权委托给湾区发展行 使。上述协议转让的过户登记手续已于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日全部完成，湾区发展在公司拥有表决权的股份数量合计为</w:t>
      </w:r>
      <w:r>
        <w:rPr>
          <w:rFonts w:ascii="Times New Roman" w:eastAsia="Times New Roman" w:hAnsi="Times New Roman" w:cs="Times New Roman"/>
          <w:color w:val="000000"/>
          <w:spacing w:val="0"/>
          <w:w w:val="100"/>
          <w:position w:val="0"/>
          <w:sz w:val="18"/>
          <w:szCs w:val="18"/>
        </w:rPr>
        <w:t xml:space="preserve">205,244,847 </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，湾区发展为公司控股股东，湾区发展的实际控制人谢力及一致行动人徐正军将成为公司的共 同实际控制人。</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截至本报告期末，徐正军通过集中竞价方式减持本公司股份</w:t>
      </w:r>
      <w:r>
        <w:rPr>
          <w:rFonts w:ascii="Times New Roman" w:eastAsia="Times New Roman" w:hAnsi="Times New Roman" w:cs="Times New Roman"/>
          <w:color w:val="000000"/>
          <w:spacing w:val="0"/>
          <w:w w:val="100"/>
          <w:position w:val="0"/>
          <w:sz w:val="18"/>
          <w:szCs w:val="18"/>
        </w:rPr>
        <w:t>7,791,980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，故湾区发展对本公司表 决权比例为</w:t>
      </w:r>
      <w:r>
        <w:rPr>
          <w:rFonts w:ascii="Times New Roman" w:eastAsia="Times New Roman" w:hAnsi="Times New Roman" w:cs="Times New Roman"/>
          <w:color w:val="000000"/>
          <w:spacing w:val="0"/>
          <w:w w:val="100"/>
          <w:position w:val="0"/>
          <w:sz w:val="18"/>
          <w:szCs w:val="18"/>
        </w:rPr>
        <w:t>25.34%</w:t>
      </w:r>
      <w:r>
        <w:rPr>
          <w:color w:val="000000"/>
          <w:spacing w:val="0"/>
          <w:w w:val="100"/>
          <w:position w:val="0"/>
        </w:rPr>
        <w:t>。</w:t>
      </w:r>
    </w:p>
    <w:p>
      <w:pPr>
        <w:pStyle w:val="Style27"/>
        <w:keepNext w:val="0"/>
        <w:keepLines w:val="0"/>
        <w:widowControl w:val="0"/>
        <w:shd w:val="clear" w:color="auto" w:fill="auto"/>
        <w:bidi w:val="0"/>
        <w:spacing w:before="0" w:after="100" w:line="322" w:lineRule="exact"/>
        <w:ind w:left="0" w:right="0" w:firstLine="3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日，湾区发展将持有的金财互联</w:t>
      </w:r>
      <w:r>
        <w:rPr>
          <w:rFonts w:ascii="Times New Roman" w:eastAsia="Times New Roman" w:hAnsi="Times New Roman" w:cs="Times New Roman"/>
          <w:color w:val="000000"/>
          <w:spacing w:val="0"/>
          <w:w w:val="100"/>
          <w:position w:val="0"/>
          <w:sz w:val="18"/>
          <w:szCs w:val="18"/>
        </w:rPr>
        <w:t>89,218,191</w:t>
      </w:r>
      <w:r>
        <w:rPr>
          <w:color w:val="000000"/>
          <w:spacing w:val="0"/>
          <w:w w:val="100"/>
          <w:position w:val="0"/>
        </w:rPr>
        <w:t>股股份返还至东润金财名下；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日，徐正军与湾区发展 解除《表决权委托协议》。截至本报告披露日，东润金财持有本公司</w:t>
      </w:r>
      <w:r>
        <w:rPr>
          <w:rFonts w:ascii="Times New Roman" w:eastAsia="Times New Roman" w:hAnsi="Times New Roman" w:cs="Times New Roman"/>
          <w:color w:val="000000"/>
          <w:spacing w:val="0"/>
          <w:w w:val="100"/>
          <w:position w:val="0"/>
          <w:sz w:val="18"/>
          <w:szCs w:val="18"/>
        </w:rPr>
        <w:t>13.45%</w:t>
      </w:r>
      <w:r>
        <w:rPr>
          <w:color w:val="000000"/>
          <w:spacing w:val="0"/>
          <w:w w:val="100"/>
          <w:position w:val="0"/>
        </w:rPr>
        <w:t>的股权，为公司第一大股东，本公司无控股股 东，无实际控制人。</w:t>
      </w:r>
    </w:p>
    <w:p>
      <w:pPr>
        <w:pStyle w:val="Style27"/>
        <w:keepNext w:val="0"/>
        <w:keepLines w:val="0"/>
        <w:widowControl w:val="0"/>
        <w:shd w:val="clear" w:color="auto" w:fill="auto"/>
        <w:bidi w:val="0"/>
        <w:spacing w:before="0" w:after="300" w:line="316" w:lineRule="exact"/>
        <w:ind w:left="0" w:right="0" w:firstLine="360"/>
        <w:jc w:val="left"/>
      </w:pPr>
      <w:r>
        <w:rPr>
          <w:color w:val="000000"/>
          <w:spacing w:val="0"/>
          <w:w w:val="100"/>
          <w:position w:val="0"/>
        </w:rPr>
        <w:t>本企业最终控制方是谢力、徐正军。</w:t>
      </w:r>
    </w:p>
    <w:p>
      <w:pPr>
        <w:pStyle w:val="Style32"/>
        <w:keepNext/>
        <w:keepLines/>
        <w:widowControl w:val="0"/>
        <w:shd w:val="clear" w:color="auto" w:fill="auto"/>
        <w:tabs>
          <w:tab w:pos="798" w:val="left"/>
        </w:tabs>
        <w:bidi w:val="0"/>
        <w:spacing w:before="0" w:after="380" w:line="240" w:lineRule="auto"/>
        <w:ind w:left="0" w:right="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bookmarkEnd w:id="1792"/>
      <w:r>
        <w:rPr>
          <w:color w:val="000000"/>
          <w:spacing w:val="0"/>
          <w:w w:val="100"/>
          <w:position w:val="0"/>
        </w:rPr>
        <w:t>、</w:t>
        <w:tab/>
        <w:t>本企业的子公司情况</w:t>
      </w:r>
      <w:bookmarkEnd w:id="1790"/>
      <w:bookmarkEnd w:id="1791"/>
      <w:bookmarkEnd w:id="1793"/>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798" w:val="left"/>
        </w:tabs>
        <w:bidi w:val="0"/>
        <w:spacing w:before="0" w:after="380" w:line="240" w:lineRule="auto"/>
        <w:ind w:left="0" w:right="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w:t>
        <w:tab/>
        <w:t>本企业合营和联营企业情况</w:t>
      </w:r>
      <w:bookmarkEnd w:id="1794"/>
      <w:bookmarkEnd w:id="1795"/>
      <w:bookmarkEnd w:id="1797"/>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keepLines/>
        <w:widowControl w:val="0"/>
        <w:shd w:val="clear" w:color="auto" w:fill="auto"/>
        <w:tabs>
          <w:tab w:pos="798" w:val="left"/>
        </w:tabs>
        <w:bidi w:val="0"/>
        <w:spacing w:before="0" w:after="320" w:line="240" w:lineRule="auto"/>
        <w:ind w:left="0" w:right="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w:t>
        <w:tab/>
        <w:t>其他关联方情况</w:t>
      </w:r>
      <w:bookmarkEnd w:id="1798"/>
      <w:bookmarkEnd w:id="1799"/>
      <w:bookmarkEnd w:id="180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持本公司</w:t>
            </w:r>
            <w:r>
              <w:rPr>
                <w:color w:val="000000"/>
                <w:spacing w:val="0"/>
                <w:w w:val="100"/>
                <w:position w:val="0"/>
                <w:sz w:val="18"/>
                <w:szCs w:val="18"/>
              </w:rPr>
              <w:t>9.67%</w:t>
            </w:r>
            <w:r>
              <w:rPr>
                <w:rFonts w:ascii="SimSun" w:eastAsia="SimSun" w:hAnsi="SimSun" w:cs="SimSun"/>
                <w:color w:val="000000"/>
                <w:spacing w:val="0"/>
                <w:w w:val="100"/>
                <w:position w:val="0"/>
                <w:sz w:val="17"/>
                <w:szCs w:val="17"/>
              </w:rPr>
              <w:t>股份的股东</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上海君德实业有限公司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持本公司</w:t>
            </w:r>
            <w:r>
              <w:rPr>
                <w:color w:val="000000"/>
                <w:spacing w:val="0"/>
                <w:w w:val="100"/>
                <w:position w:val="0"/>
                <w:sz w:val="18"/>
                <w:szCs w:val="18"/>
              </w:rPr>
              <w:t>6.49%</w:t>
            </w:r>
            <w:r>
              <w:rPr>
                <w:rFonts w:ascii="SimSun" w:eastAsia="SimSun" w:hAnsi="SimSun" w:cs="SimSun"/>
                <w:color w:val="000000"/>
                <w:spacing w:val="0"/>
                <w:w w:val="100"/>
                <w:position w:val="0"/>
                <w:sz w:val="17"/>
                <w:szCs w:val="17"/>
              </w:rPr>
              <w:t>股份的股东朱文明先生控股</w:t>
            </w:r>
            <w:r>
              <w:rPr>
                <w:color w:val="000000"/>
                <w:spacing w:val="0"/>
                <w:w w:val="100"/>
                <w:position w:val="0"/>
                <w:sz w:val="18"/>
                <w:szCs w:val="18"/>
              </w:rPr>
              <w:t>90%</w:t>
            </w:r>
            <w:r>
              <w:rPr>
                <w:rFonts w:ascii="SimSun" w:eastAsia="SimSun" w:hAnsi="SimSun" w:cs="SimSun"/>
                <w:color w:val="000000"/>
                <w:spacing w:val="0"/>
                <w:w w:val="100"/>
                <w:position w:val="0"/>
                <w:sz w:val="17"/>
                <w:szCs w:val="17"/>
              </w:rPr>
              <w:t>的企业</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重庆东润君浩实业有限公司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持本公司</w:t>
            </w:r>
            <w:r>
              <w:rPr>
                <w:color w:val="000000"/>
                <w:spacing w:val="0"/>
                <w:w w:val="100"/>
                <w:position w:val="0"/>
                <w:sz w:val="18"/>
                <w:szCs w:val="18"/>
              </w:rPr>
              <w:t>6.49%</w:t>
            </w:r>
            <w:r>
              <w:rPr>
                <w:rFonts w:ascii="SimSun" w:eastAsia="SimSun" w:hAnsi="SimSun" w:cs="SimSun"/>
                <w:color w:val="000000"/>
                <w:spacing w:val="0"/>
                <w:w w:val="100"/>
                <w:position w:val="0"/>
                <w:sz w:val="17"/>
                <w:szCs w:val="17"/>
              </w:rPr>
              <w:t>股份的股东朱文明先生控股</w:t>
            </w:r>
            <w:r>
              <w:rPr>
                <w:color w:val="000000"/>
                <w:spacing w:val="0"/>
                <w:w w:val="100"/>
                <w:position w:val="0"/>
                <w:sz w:val="18"/>
                <w:szCs w:val="18"/>
              </w:rPr>
              <w:t>60%</w:t>
            </w:r>
            <w:r>
              <w:rPr>
                <w:rFonts w:ascii="SimSun" w:eastAsia="SimSun" w:hAnsi="SimSun" w:cs="SimSun"/>
                <w:color w:val="000000"/>
                <w:spacing w:val="0"/>
                <w:w w:val="100"/>
                <w:position w:val="0"/>
                <w:sz w:val="17"/>
                <w:szCs w:val="17"/>
              </w:rPr>
              <w:t>的企业</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color w:val="000000"/>
          <w:spacing w:val="0"/>
          <w:w w:val="100"/>
          <w:position w:val="0"/>
        </w:rPr>
        <w:t>、关联交易情况</w:t>
      </w:r>
      <w:bookmarkEnd w:id="1802"/>
      <w:bookmarkEnd w:id="1803"/>
      <w:bookmarkEnd w:id="1805"/>
    </w:p>
    <w:p>
      <w:pPr>
        <w:pStyle w:val="Style42"/>
        <w:keepNext/>
        <w:keepLines/>
        <w:widowControl w:val="0"/>
        <w:shd w:val="clear" w:color="auto" w:fill="auto"/>
        <w:bidi w:val="0"/>
        <w:spacing w:before="0" w:line="240" w:lineRule="auto"/>
        <w:ind w:left="0" w:right="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6"/>
      <w:bookmarkEnd w:id="1807"/>
      <w:bookmarkEnd w:id="1808"/>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248"/>
        <w:gridCol w:w="1248"/>
        <w:gridCol w:w="1248"/>
        <w:gridCol w:w="1248"/>
        <w:gridCol w:w="1253"/>
      </w:tblGrid>
      <w:tr>
        <w:trPr>
          <w:trHeight w:val="61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获批的交易 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260"/>
              <w:jc w:val="left"/>
              <w:rPr>
                <w:sz w:val="17"/>
                <w:szCs w:val="17"/>
              </w:rPr>
            </w:pPr>
            <w:r>
              <w:rPr>
                <w:rFonts w:ascii="SimSun" w:eastAsia="SimSun" w:hAnsi="SimSun" w:cs="SimSun"/>
                <w:color w:val="000000"/>
                <w:spacing w:val="0"/>
                <w:w w:val="100"/>
                <w:position w:val="0"/>
                <w:sz w:val="17"/>
                <w:szCs w:val="17"/>
              </w:rPr>
              <w:t>是否超过</w:t>
            </w:r>
          </w:p>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10,515,798.37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7,843,375.68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技术受让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607,210.96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883,035.92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38,193,445.53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11,901,174.71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4,833.45</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155"/>
        <w:gridCol w:w="2155"/>
        <w:gridCol w:w="216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19,130.49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销售配件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923,063.74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734,324.81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960,176.99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1,001,438.44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销售配件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4,782,019.26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2,259,917.28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销售配件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343,334.66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41,674.30</w:t>
            </w:r>
          </w:p>
        </w:tc>
      </w:tr>
    </w:tbl>
    <w:p>
      <w:pPr>
        <w:widowControl w:val="0"/>
        <w:spacing w:line="1" w:lineRule="exact"/>
      </w:pPr>
      <w:r>
        <w:br w:type="page"/>
      </w:r>
    </w:p>
    <w:tbl>
      <w:tblPr>
        <w:tblOverlap w:val="never"/>
        <w:jc w:val="center"/>
        <w:tblLayout w:type="fixed"/>
      </w:tblPr>
      <w:tblGrid>
        <w:gridCol w:w="2981"/>
        <w:gridCol w:w="2155"/>
        <w:gridCol w:w="2155"/>
        <w:gridCol w:w="216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420,783.52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275,761.13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重庆东润君浩实业有限公司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销售配件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276,168.80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809"/>
      <w:bookmarkEnd w:id="1810"/>
      <w:bookmarkEnd w:id="1811"/>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81"/>
        <w:gridCol w:w="2126"/>
        <w:gridCol w:w="2270"/>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196,952.40</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本公司作为承租方:</w:t>
      </w:r>
    </w:p>
    <w:p>
      <w:pPr>
        <w:widowControl w:val="0"/>
        <w:spacing w:after="13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重庆东润君浩实业有限公司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上海君德实业有限公司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3,106,052.12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2,761,209.44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387,155.92</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812"/>
      <w:bookmarkEnd w:id="1813"/>
      <w:bookmarkEnd w:id="181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采购不动产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8,757,949.50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color w:val="000000"/>
          <w:spacing w:val="0"/>
          <w:w w:val="100"/>
          <w:position w:val="0"/>
        </w:rPr>
        <w:t>、关联方应收应付款项</w:t>
      </w:r>
      <w:bookmarkEnd w:id="1816"/>
      <w:bookmarkEnd w:id="1817"/>
      <w:bookmarkEnd w:id="1819"/>
    </w:p>
    <w:p>
      <w:pPr>
        <w:pStyle w:val="Style42"/>
        <w:keepNext/>
        <w:keepLines/>
        <w:widowControl w:val="0"/>
        <w:shd w:val="clear" w:color="auto" w:fill="auto"/>
        <w:bidi w:val="0"/>
        <w:spacing w:before="0" w:line="240" w:lineRule="auto"/>
        <w:ind w:left="0" w:right="0"/>
        <w:jc w:val="both"/>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20"/>
      <w:bookmarkEnd w:id="1821"/>
      <w:bookmarkEnd w:id="182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82"/>
        <w:gridCol w:w="2832"/>
        <w:gridCol w:w="1363"/>
        <w:gridCol w:w="1363"/>
        <w:gridCol w:w="135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125,412.15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326,133.86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408,721.22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199,845.06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广州丰东热炼有限公司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广州金财数字服务有限公司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5,517,508.20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keepLines/>
        <w:widowControl w:val="0"/>
        <w:shd w:val="clear" w:color="auto" w:fill="auto"/>
        <w:bidi w:val="0"/>
        <w:spacing w:before="0" w:line="240" w:lineRule="auto"/>
        <w:ind w:left="0" w:right="0" w:firstLine="440"/>
        <w:jc w:val="both"/>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23"/>
      <w:bookmarkEnd w:id="1824"/>
      <w:bookmarkEnd w:id="18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3086"/>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4,035,577.63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2,643,931.37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盐城高周波热炼有限公司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21,647,100.66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9,144,333.96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东方工程株式会社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75,408.97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江苏石川岛丰东真空技术有限公司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136,991.16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keepLines/>
        <w:widowControl w:val="0"/>
        <w:shd w:val="clear" w:color="auto" w:fill="auto"/>
        <w:tabs>
          <w:tab w:pos="813" w:val="left"/>
        </w:tabs>
        <w:bidi w:val="0"/>
        <w:spacing w:before="0" w:after="380" w:line="240" w:lineRule="auto"/>
        <w:ind w:left="0" w:right="0" w:firstLine="44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color w:val="000000"/>
          <w:spacing w:val="0"/>
          <w:w w:val="100"/>
          <w:position w:val="0"/>
        </w:rPr>
        <w:t>、</w:t>
        <w:tab/>
        <w:t>关联方承诺</w:t>
      </w:r>
      <w:bookmarkEnd w:id="1826"/>
      <w:bookmarkEnd w:id="1827"/>
      <w:bookmarkEnd w:id="1829"/>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2"/>
        <w:keepNext/>
        <w:keepLines/>
        <w:widowControl w:val="0"/>
        <w:shd w:val="clear" w:color="auto" w:fill="auto"/>
        <w:tabs>
          <w:tab w:pos="818" w:val="left"/>
        </w:tabs>
        <w:bidi w:val="0"/>
        <w:spacing w:before="0" w:after="380" w:line="240" w:lineRule="auto"/>
        <w:ind w:left="0" w:right="0" w:firstLine="44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8</w:t>
      </w:r>
      <w:bookmarkEnd w:id="1832"/>
      <w:r>
        <w:rPr>
          <w:color w:val="000000"/>
          <w:spacing w:val="0"/>
          <w:w w:val="100"/>
          <w:position w:val="0"/>
        </w:rPr>
        <w:t>、</w:t>
        <w:tab/>
        <w:t>其他</w:t>
      </w:r>
      <w:bookmarkEnd w:id="1830"/>
      <w:bookmarkEnd w:id="1831"/>
      <w:bookmarkEnd w:id="1833"/>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十三、股份支付</w:t>
      </w:r>
      <w:bookmarkEnd w:id="1834"/>
      <w:bookmarkEnd w:id="1835"/>
      <w:bookmarkEnd w:id="1836"/>
    </w:p>
    <w:p>
      <w:pPr>
        <w:pStyle w:val="Style32"/>
        <w:keepNext/>
        <w:keepLines/>
        <w:widowControl w:val="0"/>
        <w:shd w:val="clear" w:color="auto" w:fill="auto"/>
        <w:tabs>
          <w:tab w:pos="808" w:val="left"/>
        </w:tabs>
        <w:bidi w:val="0"/>
        <w:spacing w:before="0" w:after="380" w:line="240" w:lineRule="auto"/>
        <w:ind w:left="0" w:right="0" w:firstLine="440"/>
        <w:jc w:val="both"/>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bookmarkEnd w:id="1839"/>
      <w:r>
        <w:rPr>
          <w:color w:val="000000"/>
          <w:spacing w:val="0"/>
          <w:w w:val="100"/>
          <w:position w:val="0"/>
        </w:rPr>
        <w:t>、</w:t>
        <w:tab/>
        <w:t>股份支付总体情况</w:t>
      </w:r>
      <w:bookmarkEnd w:id="1837"/>
      <w:bookmarkEnd w:id="1838"/>
      <w:bookmarkEnd w:id="1840"/>
    </w:p>
    <w:p>
      <w:pPr>
        <w:pStyle w:val="Style27"/>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both"/>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以权益结算的股份支付情况</w:t>
      </w:r>
      <w:bookmarkEnd w:id="1841"/>
      <w:bookmarkEnd w:id="1842"/>
      <w:bookmarkEnd w:id="1844"/>
    </w:p>
    <w:p>
      <w:pPr>
        <w:pStyle w:val="Style27"/>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w:t>
        <w:tab/>
        <w:t>以现金结算的股份支付情况</w:t>
      </w:r>
      <w:bookmarkEnd w:id="1845"/>
      <w:bookmarkEnd w:id="1846"/>
      <w:bookmarkEnd w:id="1848"/>
    </w:p>
    <w:p>
      <w:pPr>
        <w:pStyle w:val="Style27"/>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w:t>
        <w:tab/>
        <w:t>股份支付的修改、终止情况</w:t>
      </w:r>
      <w:bookmarkEnd w:id="1849"/>
      <w:bookmarkEnd w:id="1850"/>
      <w:bookmarkEnd w:id="1852"/>
    </w:p>
    <w:p>
      <w:pPr>
        <w:pStyle w:val="Style27"/>
        <w:keepNext w:val="0"/>
        <w:keepLines w:val="0"/>
        <w:widowControl w:val="0"/>
        <w:shd w:val="clear" w:color="auto" w:fill="auto"/>
        <w:bidi w:val="0"/>
        <w:spacing w:before="0" w:after="38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18" w:val="left"/>
        </w:tabs>
        <w:bidi w:val="0"/>
        <w:spacing w:before="0" w:after="380" w:line="240" w:lineRule="auto"/>
        <w:ind w:left="0" w:right="0" w:firstLine="44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w:t>
        <w:tab/>
        <w:t>其他</w:t>
      </w:r>
      <w:bookmarkEnd w:id="1853"/>
      <w:bookmarkEnd w:id="1854"/>
      <w:bookmarkEnd w:id="1856"/>
    </w:p>
    <w:p>
      <w:pPr>
        <w:pStyle w:val="Style2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160"/>
        <w:jc w:val="both"/>
      </w:pPr>
      <w:bookmarkStart w:id="1857" w:name="bookmark1857"/>
      <w:bookmarkStart w:id="1858" w:name="bookmark1858"/>
      <w:bookmarkStart w:id="1859" w:name="bookmark1859"/>
      <w:r>
        <w:rPr>
          <w:color w:val="000000"/>
          <w:spacing w:val="0"/>
          <w:w w:val="100"/>
          <w:position w:val="0"/>
        </w:rPr>
        <w:t>十四、承诺及或有事项</w:t>
      </w:r>
      <w:bookmarkEnd w:id="1857"/>
      <w:bookmarkEnd w:id="1858"/>
      <w:bookmarkEnd w:id="1859"/>
    </w:p>
    <w:p>
      <w:pPr>
        <w:pStyle w:val="Style32"/>
        <w:keepNext/>
        <w:keepLines/>
        <w:widowControl w:val="0"/>
        <w:shd w:val="clear" w:color="auto" w:fill="auto"/>
        <w:tabs>
          <w:tab w:pos="948" w:val="left"/>
        </w:tabs>
        <w:bidi w:val="0"/>
        <w:spacing w:before="0" w:after="260" w:line="240" w:lineRule="auto"/>
        <w:ind w:left="0" w:right="0" w:firstLine="58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1</w:t>
      </w:r>
      <w:bookmarkEnd w:id="1862"/>
      <w:r>
        <w:rPr>
          <w:color w:val="000000"/>
          <w:spacing w:val="0"/>
          <w:w w:val="100"/>
          <w:position w:val="0"/>
        </w:rPr>
        <w:t>、</w:t>
        <w:tab/>
        <w:t>重要承诺事项</w:t>
      </w:r>
      <w:bookmarkEnd w:id="1860"/>
      <w:bookmarkEnd w:id="1861"/>
      <w:bookmarkEnd w:id="1863"/>
    </w:p>
    <w:p>
      <w:pPr>
        <w:pStyle w:val="Style2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日止，本公司不存在需要披露的承诺事项。</w:t>
      </w:r>
    </w:p>
    <w:p>
      <w:pPr>
        <w:pStyle w:val="Style32"/>
        <w:keepNext/>
        <w:keepLines/>
        <w:widowControl w:val="0"/>
        <w:shd w:val="clear" w:color="auto" w:fill="auto"/>
        <w:tabs>
          <w:tab w:pos="958" w:val="left"/>
        </w:tabs>
        <w:bidi w:val="0"/>
        <w:spacing w:before="0" w:after="380" w:line="240" w:lineRule="auto"/>
        <w:ind w:left="0" w:right="0" w:firstLine="58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2</w:t>
      </w:r>
      <w:bookmarkEnd w:id="1866"/>
      <w:r>
        <w:rPr>
          <w:color w:val="000000"/>
          <w:spacing w:val="0"/>
          <w:w w:val="100"/>
          <w:position w:val="0"/>
        </w:rPr>
        <w:t>、</w:t>
        <w:tab/>
        <w:t>或有事项</w:t>
      </w:r>
      <w:bookmarkEnd w:id="1864"/>
      <w:bookmarkEnd w:id="1865"/>
      <w:bookmarkEnd w:id="1867"/>
    </w:p>
    <w:p>
      <w:pPr>
        <w:pStyle w:val="Style42"/>
        <w:keepNext/>
        <w:keepLines/>
        <w:widowControl w:val="0"/>
        <w:shd w:val="clear" w:color="auto" w:fill="auto"/>
        <w:tabs>
          <w:tab w:pos="1073" w:val="left"/>
        </w:tabs>
        <w:bidi w:val="0"/>
        <w:spacing w:before="0" w:after="260" w:line="240" w:lineRule="auto"/>
        <w:ind w:left="0" w:right="0" w:firstLine="580"/>
        <w:jc w:val="both"/>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68"/>
      <w:bookmarkEnd w:id="1869"/>
      <w:bookmarkEnd w:id="1871"/>
    </w:p>
    <w:p>
      <w:pPr>
        <w:pStyle w:val="Style27"/>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日止，本公司不存在需要披露的或有事项。</w:t>
      </w:r>
    </w:p>
    <w:p>
      <w:pPr>
        <w:pStyle w:val="Style42"/>
        <w:keepNext/>
        <w:keepLines/>
        <w:widowControl w:val="0"/>
        <w:shd w:val="clear" w:color="auto" w:fill="auto"/>
        <w:tabs>
          <w:tab w:pos="1073" w:val="left"/>
        </w:tabs>
        <w:bidi w:val="0"/>
        <w:spacing w:before="0" w:after="260" w:line="240" w:lineRule="auto"/>
        <w:ind w:left="0" w:right="0" w:firstLine="580"/>
        <w:jc w:val="both"/>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72"/>
      <w:bookmarkEnd w:id="1873"/>
      <w:bookmarkEnd w:id="1875"/>
    </w:p>
    <w:p>
      <w:pPr>
        <w:pStyle w:val="Style27"/>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公司不存在需要披露的重要或有事项。</w:t>
      </w:r>
    </w:p>
    <w:p>
      <w:pPr>
        <w:pStyle w:val="Style32"/>
        <w:keepNext/>
        <w:keepLines/>
        <w:widowControl w:val="0"/>
        <w:shd w:val="clear" w:color="auto" w:fill="auto"/>
        <w:tabs>
          <w:tab w:pos="958" w:val="left"/>
        </w:tabs>
        <w:bidi w:val="0"/>
        <w:spacing w:before="0" w:after="260" w:line="240" w:lineRule="auto"/>
        <w:ind w:left="0" w:right="0" w:firstLine="58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3</w:t>
      </w:r>
      <w:bookmarkEnd w:id="1878"/>
      <w:r>
        <w:rPr>
          <w:color w:val="000000"/>
          <w:spacing w:val="0"/>
          <w:w w:val="100"/>
          <w:position w:val="0"/>
        </w:rPr>
        <w:t>、</w:t>
        <w:tab/>
        <w:t>其他</w:t>
      </w:r>
      <w:bookmarkEnd w:id="1876"/>
      <w:bookmarkEnd w:id="1877"/>
      <w:bookmarkEnd w:id="1879"/>
    </w:p>
    <w:p>
      <w:pPr>
        <w:pStyle w:val="Style27"/>
        <w:keepNext w:val="0"/>
        <w:keepLines w:val="0"/>
        <w:widowControl w:val="0"/>
        <w:shd w:val="clear" w:color="auto" w:fill="auto"/>
        <w:tabs>
          <w:tab w:pos="1061" w:val="left"/>
        </w:tabs>
        <w:bidi w:val="0"/>
        <w:spacing w:before="0" w:after="0" w:line="324" w:lineRule="exact"/>
        <w:ind w:left="160" w:right="0" w:firstLine="360"/>
        <w:jc w:val="both"/>
      </w:pPr>
      <w:bookmarkStart w:id="1880" w:name="bookmark1880"/>
      <w:r>
        <w:rPr>
          <w:color w:val="000000"/>
          <w:spacing w:val="0"/>
          <w:w w:val="100"/>
          <w:position w:val="0"/>
        </w:rPr>
        <w:t>（</w:t>
      </w:r>
      <w:bookmarkEnd w:id="1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日止，丰东热技术下属子公司特种炉业将位于大丰区经济开发区昌平路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号的自有房产及土地使 用权，抵押给江苏大丰农村商业银行，取得期末</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万元流动资金抵押担保借款，抵押期限为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p>
      <w:pPr>
        <w:pStyle w:val="Style27"/>
        <w:keepNext w:val="0"/>
        <w:keepLines w:val="0"/>
        <w:widowControl w:val="0"/>
        <w:shd w:val="clear" w:color="auto" w:fill="auto"/>
        <w:tabs>
          <w:tab w:pos="1061" w:val="left"/>
        </w:tabs>
        <w:bidi w:val="0"/>
        <w:spacing w:before="0" w:after="0" w:line="314" w:lineRule="exact"/>
        <w:ind w:left="160" w:right="0" w:firstLine="360"/>
        <w:jc w:val="both"/>
      </w:pPr>
      <w:bookmarkStart w:id="1881" w:name="bookmark1881"/>
      <w:r>
        <w:rPr>
          <w:color w:val="000000"/>
          <w:spacing w:val="0"/>
          <w:w w:val="100"/>
          <w:position w:val="0"/>
        </w:rPr>
        <w:t>（</w:t>
      </w:r>
      <w:bookmarkEnd w:id="18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日止，方欣科技下属子公司益东金财将位于广州市萝岗区科学大道</w:t>
      </w:r>
      <w:r>
        <w:rPr>
          <w:rFonts w:ascii="Times New Roman" w:eastAsia="Times New Roman" w:hAnsi="Times New Roman" w:cs="Times New Roman"/>
          <w:color w:val="000000"/>
          <w:spacing w:val="0"/>
          <w:w w:val="100"/>
          <w:position w:val="0"/>
          <w:sz w:val="18"/>
          <w:szCs w:val="18"/>
        </w:rPr>
        <w:t>82-88</w:t>
      </w:r>
      <w:r>
        <w:rPr>
          <w:color w:val="000000"/>
          <w:spacing w:val="0"/>
          <w:w w:val="100"/>
          <w:position w:val="0"/>
        </w:rPr>
        <w:t>号（双号）</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栋的房产， 抵押给民生银行，取得期末</w:t>
      </w:r>
      <w:r>
        <w:rPr>
          <w:rFonts w:ascii="Times New Roman" w:eastAsia="Times New Roman" w:hAnsi="Times New Roman" w:cs="Times New Roman"/>
          <w:color w:val="000000"/>
          <w:spacing w:val="0"/>
          <w:w w:val="100"/>
          <w:position w:val="0"/>
          <w:sz w:val="18"/>
          <w:szCs w:val="18"/>
        </w:rPr>
        <w:t>66,956,867.19</w:t>
      </w:r>
      <w:r>
        <w:rPr>
          <w:color w:val="000000"/>
          <w:spacing w:val="0"/>
          <w:w w:val="100"/>
          <w:position w:val="0"/>
        </w:rPr>
        <w:t>元的长期借款（含一年内到期的非流动负债</w:t>
      </w:r>
      <w:r>
        <w:rPr>
          <w:rFonts w:ascii="Times New Roman" w:eastAsia="Times New Roman" w:hAnsi="Times New Roman" w:cs="Times New Roman"/>
          <w:color w:val="000000"/>
          <w:spacing w:val="0"/>
          <w:w w:val="100"/>
          <w:position w:val="0"/>
          <w:sz w:val="18"/>
          <w:szCs w:val="18"/>
        </w:rPr>
        <w:t>10,153,320.10</w:t>
      </w:r>
      <w:r>
        <w:rPr>
          <w:color w:val="000000"/>
          <w:spacing w:val="0"/>
          <w:w w:val="100"/>
          <w:position w:val="0"/>
        </w:rPr>
        <w:t>元），抵押期限为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7"/>
        <w:keepNext w:val="0"/>
        <w:keepLines w:val="0"/>
        <w:widowControl w:val="0"/>
        <w:shd w:val="clear" w:color="auto" w:fill="auto"/>
        <w:tabs>
          <w:tab w:pos="1061" w:val="left"/>
        </w:tabs>
        <w:bidi w:val="0"/>
        <w:spacing w:before="0" w:after="0" w:line="312" w:lineRule="exact"/>
        <w:ind w:left="160" w:right="0" w:firstLine="360"/>
        <w:jc w:val="both"/>
      </w:pPr>
      <w:bookmarkStart w:id="1882" w:name="bookmark1882"/>
      <w:r>
        <w:rPr>
          <w:color w:val="000000"/>
          <w:spacing w:val="0"/>
          <w:w w:val="100"/>
          <w:position w:val="0"/>
        </w:rPr>
        <w:t>（</w:t>
      </w:r>
      <w:bookmarkEnd w:id="18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日止，丰东热技术下属子公司青岛热工将位于莱西市姜山镇维十三路南经八路西的土地使用权， 抵押给中国银行青岛香港路支行，为青岛丰东取得期末</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万元的长期借款及</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万元的短期借款，抵押期限为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日，并由吴俊平、张丽萍提供保证。</w:t>
      </w:r>
    </w:p>
    <w:p>
      <w:pPr>
        <w:pStyle w:val="Style27"/>
        <w:keepNext w:val="0"/>
        <w:keepLines w:val="0"/>
        <w:widowControl w:val="0"/>
        <w:shd w:val="clear" w:color="auto" w:fill="auto"/>
        <w:bidi w:val="0"/>
        <w:spacing w:before="0" w:after="0" w:line="314" w:lineRule="exact"/>
        <w:ind w:left="160" w:right="0" w:firstLine="360"/>
        <w:jc w:val="both"/>
      </w:pPr>
      <w:bookmarkStart w:id="1883" w:name="bookmark1883"/>
      <w:r>
        <w:rPr>
          <w:color w:val="000000"/>
          <w:spacing w:val="0"/>
          <w:w w:val="100"/>
          <w:position w:val="0"/>
        </w:rPr>
        <w:t>（</w:t>
      </w:r>
      <w:bookmarkEnd w:id="18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日止，丰东热技术下属子公司重庆金属将位于璧山区璧泉街道东林大道</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号的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号厂房，抵押 给重庆农村商业银行璧山支行，取得期末</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万元的长期借款（含一年内到期的非流动负债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万元），抵押期限为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7"/>
        <w:keepNext w:val="0"/>
        <w:keepLines w:val="0"/>
        <w:widowControl w:val="0"/>
        <w:shd w:val="clear" w:color="auto" w:fill="auto"/>
        <w:bidi w:val="0"/>
        <w:spacing w:before="0" w:after="120" w:line="314" w:lineRule="exact"/>
        <w:ind w:left="160" w:right="0" w:firstLine="360"/>
        <w:jc w:val="both"/>
      </w:pPr>
      <w:bookmarkStart w:id="1884" w:name="bookmark1884"/>
      <w:r>
        <w:rPr>
          <w:color w:val="000000"/>
          <w:spacing w:val="0"/>
          <w:w w:val="100"/>
          <w:position w:val="0"/>
        </w:rPr>
        <w:t>（</w:t>
      </w:r>
      <w:bookmarkEnd w:id="18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日止，丰东热技术下属子公司苏州丰东将位于太仓市沙溪镇大木桥路北的土地使用权，抵押给 兴业银行股份有限公司苏州分行，取得期末</w:t>
      </w:r>
      <w:r>
        <w:rPr>
          <w:rFonts w:ascii="Times New Roman" w:eastAsia="Times New Roman" w:hAnsi="Times New Roman" w:cs="Times New Roman"/>
          <w:color w:val="000000"/>
          <w:spacing w:val="0"/>
          <w:w w:val="100"/>
          <w:position w:val="0"/>
          <w:sz w:val="18"/>
          <w:szCs w:val="18"/>
        </w:rPr>
        <w:t>5,406,304.25</w:t>
      </w:r>
      <w:r>
        <w:rPr>
          <w:color w:val="000000"/>
          <w:spacing w:val="0"/>
          <w:w w:val="100"/>
          <w:position w:val="0"/>
        </w:rPr>
        <w:t>元的借款（含一年内到期的非流动负债</w:t>
      </w:r>
      <w:r>
        <w:rPr>
          <w:rFonts w:ascii="Times New Roman" w:eastAsia="Times New Roman" w:hAnsi="Times New Roman" w:cs="Times New Roman"/>
          <w:color w:val="000000"/>
          <w:spacing w:val="0"/>
          <w:w w:val="100"/>
          <w:position w:val="0"/>
          <w:sz w:val="18"/>
          <w:szCs w:val="18"/>
        </w:rPr>
        <w:t>465,359.02</w:t>
      </w:r>
      <w:r>
        <w:rPr>
          <w:color w:val="000000"/>
          <w:spacing w:val="0"/>
          <w:w w:val="100"/>
          <w:position w:val="0"/>
        </w:rPr>
        <w:t xml:space="preserve">元），抵押期限为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52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以上股东所持股份质押情况如下:</w:t>
      </w:r>
    </w:p>
    <w:tbl>
      <w:tblPr>
        <w:tblOverlap w:val="never"/>
        <w:jc w:val="center"/>
        <w:tblLayout w:type="fixed"/>
      </w:tblPr>
      <w:tblGrid>
        <w:gridCol w:w="998"/>
        <w:gridCol w:w="883"/>
        <w:gridCol w:w="989"/>
        <w:gridCol w:w="994"/>
        <w:gridCol w:w="1133"/>
        <w:gridCol w:w="3120"/>
        <w:gridCol w:w="994"/>
        <w:gridCol w:w="859"/>
      </w:tblGrid>
      <w:tr>
        <w:trPr>
          <w:trHeight w:val="83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4"/>
                <w:szCs w:val="14"/>
              </w:rPr>
            </w:pPr>
            <w:r>
              <w:rPr>
                <w:rFonts w:ascii="SimSun" w:eastAsia="SimSun" w:hAnsi="SimSun" w:cs="SimSun"/>
                <w:color w:val="000000"/>
                <w:spacing w:val="0"/>
                <w:w w:val="100"/>
                <w:position w:val="0"/>
                <w:sz w:val="14"/>
                <w:szCs w:val="14"/>
              </w:rPr>
              <w:t>是否为第一</w:t>
            </w:r>
          </w:p>
          <w:p>
            <w:pPr>
              <w:pStyle w:val="Style18"/>
              <w:keepNext w:val="0"/>
              <w:keepLines w:val="0"/>
              <w:widowControl w:val="0"/>
              <w:shd w:val="clear" w:color="auto" w:fill="auto"/>
              <w:bidi w:val="0"/>
              <w:spacing w:before="0" w:after="0" w:line="235" w:lineRule="exact"/>
              <w:ind w:left="0" w:right="0" w:firstLine="0"/>
              <w:jc w:val="center"/>
              <w:rPr>
                <w:sz w:val="14"/>
                <w:szCs w:val="14"/>
              </w:rPr>
            </w:pPr>
            <w:r>
              <w:rPr>
                <w:rFonts w:ascii="SimSun" w:eastAsia="SimSun" w:hAnsi="SimSun" w:cs="SimSun"/>
                <w:color w:val="000000"/>
                <w:spacing w:val="0"/>
                <w:w w:val="100"/>
                <w:position w:val="0"/>
                <w:sz w:val="14"/>
                <w:szCs w:val="14"/>
              </w:rPr>
              <w:t>大股东及一 致行动人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质押开始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质权人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rPr>
                <w:sz w:val="14"/>
                <w:szCs w:val="14"/>
              </w:rPr>
            </w:pPr>
            <w:r>
              <w:rPr>
                <w:rFonts w:ascii="SimSun" w:eastAsia="SimSun" w:hAnsi="SimSun" w:cs="SimSun"/>
                <w:color w:val="000000"/>
                <w:spacing w:val="0"/>
                <w:w w:val="100"/>
                <w:position w:val="0"/>
                <w:sz w:val="14"/>
                <w:szCs w:val="14"/>
              </w:rPr>
              <w:t>质押股份占其</w:t>
            </w:r>
          </w:p>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所持股份比例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用途</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77,279,969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融资</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15,583,964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融资</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8,999,999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融资</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1,954,646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2022/02/15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融资</w:t>
            </w:r>
          </w:p>
        </w:tc>
      </w:tr>
    </w:tbl>
    <w:p>
      <w:pPr>
        <w:widowControl w:val="0"/>
        <w:spacing w:line="1" w:lineRule="exact"/>
      </w:pPr>
      <w:r>
        <w:br w:type="page"/>
      </w:r>
    </w:p>
    <w:tbl>
      <w:tblPr>
        <w:tblOverlap w:val="never"/>
        <w:jc w:val="center"/>
        <w:tblLayout w:type="fixed"/>
      </w:tblPr>
      <w:tblGrid>
        <w:gridCol w:w="998"/>
        <w:gridCol w:w="883"/>
        <w:gridCol w:w="989"/>
        <w:gridCol w:w="994"/>
        <w:gridCol w:w="1133"/>
        <w:gridCol w:w="3120"/>
        <w:gridCol w:w="994"/>
        <w:gridCol w:w="859"/>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4,416,098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朱文明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中国银行股份有限公司重庆璧山支行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885" w:name="bookmark1885"/>
      <w:bookmarkStart w:id="1886" w:name="bookmark1886"/>
      <w:bookmarkStart w:id="1887" w:name="bookmark1887"/>
      <w:r>
        <w:rPr>
          <w:color w:val="000000"/>
          <w:spacing w:val="0"/>
          <w:w w:val="100"/>
          <w:position w:val="0"/>
        </w:rPr>
        <w:t>十五、资产负债表日后事项</w:t>
      </w:r>
      <w:bookmarkEnd w:id="1885"/>
      <w:bookmarkEnd w:id="1886"/>
      <w:bookmarkEnd w:id="1887"/>
    </w:p>
    <w:p>
      <w:pPr>
        <w:pStyle w:val="Style32"/>
        <w:keepNext/>
        <w:keepLines/>
        <w:widowControl w:val="0"/>
        <w:shd w:val="clear" w:color="auto" w:fill="auto"/>
        <w:bidi w:val="0"/>
        <w:spacing w:before="0" w:after="340" w:line="240" w:lineRule="auto"/>
        <w:ind w:left="0" w:right="0" w:firstLine="58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88"/>
      <w:bookmarkEnd w:id="1889"/>
      <w:bookmarkEnd w:id="18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6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58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891"/>
      <w:bookmarkEnd w:id="1892"/>
      <w:bookmarkEnd w:id="1893"/>
    </w:p>
    <w:p>
      <w:pPr>
        <w:pStyle w:val="Style25"/>
        <w:keepNext w:val="0"/>
        <w:keepLines w:val="0"/>
        <w:widowControl w:val="0"/>
        <w:shd w:val="clear" w:color="auto" w:fill="auto"/>
        <w:bidi w:val="0"/>
        <w:spacing w:before="0" w:after="0" w:line="240" w:lineRule="auto"/>
        <w:ind w:left="3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）截至本财务报表签发日，前述公司持股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以上股东所质押股份解除质押情况如下:</w:t>
      </w:r>
    </w:p>
    <w:tbl>
      <w:tblPr>
        <w:tblOverlap w:val="never"/>
        <w:jc w:val="center"/>
        <w:tblLayout w:type="fixed"/>
      </w:tblPr>
      <w:tblGrid>
        <w:gridCol w:w="1085"/>
        <w:gridCol w:w="1262"/>
        <w:gridCol w:w="998"/>
        <w:gridCol w:w="1080"/>
        <w:gridCol w:w="1080"/>
        <w:gridCol w:w="2606"/>
        <w:gridCol w:w="1598"/>
      </w:tblGrid>
      <w:tr>
        <w:trPr>
          <w:trHeight w:val="83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是否为第一大</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股东及一致行</w:t>
            </w:r>
          </w:p>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解除质押 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质押 开始日期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解除质押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质权人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解除质押股份 占其所持股份比例</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15,583,964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16.27%</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86,816,012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2022/02/22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w:t>
            </w:r>
          </w:p>
        </w:tc>
      </w:tr>
    </w:tbl>
    <w:p>
      <w:pPr>
        <w:pStyle w:val="Style25"/>
        <w:keepNext w:val="0"/>
        <w:keepLines w:val="0"/>
        <w:widowControl w:val="0"/>
        <w:shd w:val="clear" w:color="auto" w:fill="auto"/>
        <w:bidi w:val="0"/>
        <w:spacing w:before="0" w:after="0" w:line="240" w:lineRule="auto"/>
        <w:ind w:left="3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）截至本财务报表签发日，公司持股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以上股东所持股份新增质押情况如下:</w:t>
      </w:r>
    </w:p>
    <w:p>
      <w:pPr>
        <w:widowControl w:val="0"/>
        <w:spacing w:after="179" w:line="1" w:lineRule="exact"/>
      </w:pPr>
    </w:p>
    <w:p>
      <w:pPr>
        <w:widowControl w:val="0"/>
        <w:spacing w:line="1" w:lineRule="exact"/>
      </w:pPr>
    </w:p>
    <w:tbl>
      <w:tblPr>
        <w:tblOverlap w:val="never"/>
        <w:jc w:val="center"/>
        <w:tblLayout w:type="fixed"/>
      </w:tblPr>
      <w:tblGrid>
        <w:gridCol w:w="893"/>
        <w:gridCol w:w="830"/>
        <w:gridCol w:w="994"/>
        <w:gridCol w:w="994"/>
        <w:gridCol w:w="994"/>
        <w:gridCol w:w="2410"/>
        <w:gridCol w:w="1133"/>
        <w:gridCol w:w="1445"/>
      </w:tblGrid>
      <w:tr>
        <w:trPr>
          <w:trHeight w:val="83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left"/>
              <w:rPr>
                <w:sz w:val="14"/>
                <w:szCs w:val="14"/>
              </w:rPr>
            </w:pPr>
            <w:r>
              <w:rPr>
                <w:rFonts w:ascii="SimSun" w:eastAsia="SimSun" w:hAnsi="SimSun" w:cs="SimSun"/>
                <w:color w:val="000000"/>
                <w:spacing w:val="0"/>
                <w:w w:val="100"/>
                <w:position w:val="0"/>
                <w:sz w:val="14"/>
                <w:szCs w:val="14"/>
              </w:rPr>
              <w:t>是否为第一</w:t>
            </w:r>
          </w:p>
          <w:p>
            <w:pPr>
              <w:pStyle w:val="Style18"/>
              <w:keepNext w:val="0"/>
              <w:keepLines w:val="0"/>
              <w:widowControl w:val="0"/>
              <w:shd w:val="clear" w:color="auto" w:fill="auto"/>
              <w:bidi w:val="0"/>
              <w:spacing w:before="0" w:after="0" w:line="235" w:lineRule="exact"/>
              <w:ind w:left="0" w:right="0" w:firstLine="0"/>
              <w:jc w:val="center"/>
              <w:rPr>
                <w:sz w:val="14"/>
                <w:szCs w:val="14"/>
              </w:rPr>
            </w:pPr>
            <w:r>
              <w:rPr>
                <w:rFonts w:ascii="SimSun" w:eastAsia="SimSun" w:hAnsi="SimSun" w:cs="SimSun"/>
                <w:color w:val="000000"/>
                <w:spacing w:val="0"/>
                <w:w w:val="100"/>
                <w:position w:val="0"/>
                <w:sz w:val="14"/>
                <w:szCs w:val="14"/>
              </w:rPr>
              <w:t>大股东及一 致行动人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质押开始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解除质押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质权人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质押股份占其</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所持股份比例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用途</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东润金财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福寿园（上海）投资有限公司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担保（融资）</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东润金财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2022/03/09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2022/12/31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福寿园（上海）投资有限公司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担保（融资）</w:t>
            </w:r>
          </w:p>
        </w:tc>
      </w:tr>
    </w:tbl>
    <w:p>
      <w:pPr>
        <w:pStyle w:val="Style25"/>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p>
      <w:pPr>
        <w:pStyle w:val="Style27"/>
        <w:keepNext w:val="0"/>
        <w:keepLines w:val="0"/>
        <w:widowControl w:val="0"/>
        <w:shd w:val="clear" w:color="auto" w:fill="auto"/>
        <w:bidi w:val="0"/>
        <w:spacing w:before="0" w:after="0" w:line="313" w:lineRule="exact"/>
        <w:ind w:left="0" w:right="0" w:firstLine="520"/>
        <w:jc w:val="left"/>
      </w:pPr>
      <w:r>
        <w:rPr>
          <w:color w:val="000000"/>
          <w:spacing w:val="0"/>
          <w:w w:val="100"/>
          <w:position w:val="0"/>
        </w:rPr>
        <w:t>①关于金财互联公司控制权转让及实际控制人</w:t>
      </w:r>
    </w:p>
    <w:p>
      <w:pPr>
        <w:pStyle w:val="Style2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因湾区发展与东润金财在履行双方于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日签署的《关于金财互联控股股份有限公司的股份转让协议》过程中存 在争议，东润金财向盐城市中级人民法院提起诉讼；</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日，经盐城市中级人民法院出具《民事调解书》，裁定解 除湾区发展与东润金财所签署的股份转让协议及其补充协议，双方终止履行合同权利义务。原控制权转让交易被撤销。在执 行《民事调解书》的过程中，东润金财向盐城市中级人民法院申请执行股份扣划，根据盐城市中级人民法院出具的《执行裁 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548</w:t>
      </w:r>
      <w:r>
        <w:rPr>
          <w:color w:val="000000"/>
          <w:spacing w:val="0"/>
          <w:w w:val="100"/>
          <w:position w:val="0"/>
        </w:rPr>
        <w:t>号之一），湾区发展持有的金财互联</w:t>
      </w:r>
      <w:r>
        <w:rPr>
          <w:rFonts w:ascii="Times New Roman" w:eastAsia="Times New Roman" w:hAnsi="Times New Roman" w:cs="Times New Roman"/>
          <w:color w:val="000000"/>
          <w:spacing w:val="0"/>
          <w:w w:val="100"/>
          <w:position w:val="0"/>
          <w:sz w:val="18"/>
          <w:szCs w:val="18"/>
        </w:rPr>
        <w:t>89,218,191</w:t>
      </w:r>
      <w:r>
        <w:rPr>
          <w:color w:val="000000"/>
          <w:spacing w:val="0"/>
          <w:w w:val="100"/>
          <w:position w:val="0"/>
        </w:rPr>
        <w:t>股股份返还过户至东润金财名下，并已于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日，完成上述股份司法扣划的过户登记手续。</w:t>
      </w:r>
    </w:p>
    <w:p>
      <w:pPr>
        <w:pStyle w:val="Style27"/>
        <w:keepNext w:val="0"/>
        <w:keepLines w:val="0"/>
        <w:widowControl w:val="0"/>
        <w:shd w:val="clear" w:color="auto" w:fill="auto"/>
        <w:bidi w:val="0"/>
        <w:spacing w:before="0" w:after="340" w:line="315" w:lineRule="exact"/>
        <w:ind w:left="0" w:right="0" w:firstLine="520"/>
        <w:jc w:val="both"/>
      </w:pPr>
      <w:r>
        <w:rPr>
          <w:color w:val="000000"/>
          <w:spacing w:val="0"/>
          <w:w w:val="100"/>
          <w:position w:val="0"/>
        </w:rPr>
        <w:t>上述股权变动前，公司控股股东为湾区发展，实际控制人为谢力和徐正军；本次权益变动后，上市公司股东中，不存在 可实际支配的上市公司股份表决权超过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，或通过实际可支配上市公司股份表决权能够决定公司董事会半数以上成员选 任，或依其可实际支配的上市公司股份表决权足以对公司股东大会的决议产生重大影响的控股股东或实际控制人，因此公司 目前无控股股东、实际控制人。</w:t>
      </w:r>
    </w:p>
    <w:p>
      <w:pPr>
        <w:pStyle w:val="Style27"/>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②大股东期后减持事项</w:t>
      </w:r>
    </w:p>
    <w:p>
      <w:pPr>
        <w:pStyle w:val="Style27"/>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截至本财务报表签发日，公司持股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以上股东股份减持情况如下：</w:t>
      </w:r>
    </w:p>
    <w:tbl>
      <w:tblPr>
        <w:tblOverlap w:val="never"/>
        <w:jc w:val="center"/>
        <w:tblLayout w:type="fixed"/>
      </w:tblPr>
      <w:tblGrid>
        <w:gridCol w:w="1373"/>
        <w:gridCol w:w="1358"/>
        <w:gridCol w:w="1363"/>
        <w:gridCol w:w="1358"/>
        <w:gridCol w:w="1363"/>
        <w:gridCol w:w="1358"/>
        <w:gridCol w:w="1373"/>
      </w:tblGrid>
      <w:tr>
        <w:trPr>
          <w:trHeight w:val="58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exact"/>
              <w:ind w:left="0" w:right="0" w:firstLine="0"/>
              <w:jc w:val="center"/>
              <w:rPr>
                <w:sz w:val="14"/>
                <w:szCs w:val="14"/>
              </w:rPr>
            </w:pPr>
            <w:r>
              <w:rPr>
                <w:rFonts w:ascii="SimSun" w:eastAsia="SimSun" w:hAnsi="SimSun" w:cs="SimSun"/>
                <w:color w:val="000000"/>
                <w:spacing w:val="0"/>
                <w:w w:val="100"/>
                <w:position w:val="0"/>
                <w:sz w:val="14"/>
                <w:szCs w:val="14"/>
              </w:rPr>
              <w:t>是否为第一大股东 及一致行动人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减持股数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减持方式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减持均价</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减持股份占其所 持股份比例</w:t>
            </w:r>
          </w:p>
        </w:tc>
      </w:tr>
      <w:tr>
        <w:trPr>
          <w:trHeight w:val="3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12,423,964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大宗交易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w:t>
            </w:r>
          </w:p>
        </w:tc>
      </w:tr>
      <w:tr>
        <w:trPr>
          <w:trHeight w:val="3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大宗交易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0.41%</w:t>
            </w:r>
          </w:p>
        </w:tc>
      </w:tr>
      <w:tr>
        <w:trPr>
          <w:trHeight w:val="3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5,834,700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集中竞价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0.75%</w:t>
            </w:r>
          </w:p>
        </w:tc>
      </w:tr>
      <w:tr>
        <w:trPr>
          <w:trHeight w:val="3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集中竞价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1.25%</w:t>
            </w:r>
          </w:p>
        </w:tc>
      </w:tr>
      <w:tr>
        <w:trPr>
          <w:trHeight w:val="38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徐正军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875,183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集中竞价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日），除上述事项外，本公司无其他需要披露的重大资产负债表日后事项。</w:t>
      </w:r>
    </w:p>
    <w:p>
      <w:pPr>
        <w:widowControl w:val="0"/>
        <w:spacing w:after="379" w:line="1" w:lineRule="exact"/>
      </w:pPr>
    </w:p>
    <w:p>
      <w:pPr>
        <w:pStyle w:val="Style21"/>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r>
        <w:rPr>
          <w:color w:val="000000"/>
          <w:spacing w:val="0"/>
          <w:w w:val="100"/>
          <w:position w:val="0"/>
        </w:rPr>
        <w:t>十六、其他重要事项</w:t>
      </w:r>
      <w:bookmarkEnd w:id="1894"/>
      <w:bookmarkEnd w:id="1895"/>
      <w:bookmarkEnd w:id="1896"/>
    </w:p>
    <w:p>
      <w:pPr>
        <w:pStyle w:val="Style32"/>
        <w:keepNext/>
        <w:keepLines/>
        <w:widowControl w:val="0"/>
        <w:shd w:val="clear" w:color="auto" w:fill="auto"/>
        <w:bidi w:val="0"/>
        <w:spacing w:before="0" w:after="380" w:line="240" w:lineRule="auto"/>
        <w:ind w:left="0" w:right="0" w:firstLine="44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97"/>
      <w:bookmarkEnd w:id="1898"/>
      <w:bookmarkEnd w:id="1899"/>
    </w:p>
    <w:p>
      <w:pPr>
        <w:pStyle w:val="Style42"/>
        <w:keepNext/>
        <w:keepLines/>
        <w:widowControl w:val="0"/>
        <w:shd w:val="clear" w:color="auto" w:fill="auto"/>
        <w:tabs>
          <w:tab w:pos="933" w:val="left"/>
        </w:tabs>
        <w:bidi w:val="0"/>
        <w:spacing w:before="0" w:after="260" w:line="240" w:lineRule="auto"/>
        <w:ind w:left="0" w:right="0" w:firstLine="44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00"/>
      <w:bookmarkEnd w:id="1901"/>
      <w:bookmarkEnd w:id="1903"/>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本公司根据产品所属的细分行业，以内部组织结构、管理要求、内部报告制度为依据确定经营分部，以经营分部为基础 确定报告分部。经营分部，是指公司内同时满足下列条件的组成部分：</w:t>
      </w:r>
    </w:p>
    <w:p>
      <w:pPr>
        <w:pStyle w:val="Style27"/>
        <w:keepNext w:val="0"/>
        <w:keepLines w:val="0"/>
        <w:widowControl w:val="0"/>
        <w:numPr>
          <w:ilvl w:val="0"/>
          <w:numId w:val="157"/>
        </w:numPr>
        <w:shd w:val="clear" w:color="auto" w:fill="auto"/>
        <w:tabs>
          <w:tab w:pos="666" w:val="left"/>
        </w:tabs>
        <w:bidi w:val="0"/>
        <w:spacing w:before="0" w:after="0" w:line="326" w:lineRule="exact"/>
        <w:ind w:left="0" w:right="0" w:firstLine="360"/>
        <w:jc w:val="both"/>
        <w:rPr>
          <w:sz w:val="18"/>
          <w:szCs w:val="18"/>
        </w:rPr>
      </w:pPr>
      <w:bookmarkStart w:id="1904" w:name="bookmark1904"/>
      <w:bookmarkEnd w:id="1904"/>
      <w:r>
        <w:rPr>
          <w:color w:val="000000"/>
          <w:spacing w:val="0"/>
          <w:w w:val="100"/>
          <w:position w:val="0"/>
          <w:sz w:val="17"/>
          <w:szCs w:val="17"/>
        </w:rPr>
        <w:t>该组成部分能够在日常活动中产生收入、发生费用</w:t>
      </w:r>
      <w:r>
        <w:rPr>
          <w:color w:val="000000"/>
          <w:spacing w:val="0"/>
          <w:w w:val="100"/>
          <w:position w:val="0"/>
          <w:sz w:val="18"/>
          <w:szCs w:val="18"/>
        </w:rPr>
        <w:t>；</w:t>
      </w:r>
    </w:p>
    <w:p>
      <w:pPr>
        <w:pStyle w:val="Style27"/>
        <w:keepNext w:val="0"/>
        <w:keepLines w:val="0"/>
        <w:widowControl w:val="0"/>
        <w:numPr>
          <w:ilvl w:val="0"/>
          <w:numId w:val="157"/>
        </w:numPr>
        <w:shd w:val="clear" w:color="auto" w:fill="auto"/>
        <w:tabs>
          <w:tab w:pos="680" w:val="left"/>
        </w:tabs>
        <w:bidi w:val="0"/>
        <w:spacing w:before="0" w:after="0" w:line="326" w:lineRule="exact"/>
        <w:ind w:left="0" w:right="0" w:firstLine="360"/>
        <w:jc w:val="both"/>
      </w:pPr>
      <w:bookmarkStart w:id="1905" w:name="bookmark1905"/>
      <w:bookmarkEnd w:id="1905"/>
      <w:r>
        <w:rPr>
          <w:color w:val="000000"/>
          <w:spacing w:val="0"/>
          <w:w w:val="100"/>
          <w:position w:val="0"/>
        </w:rPr>
        <w:t>公司管理层能够定期评价该组成部分的经营成果，以决定向其配置资源、评价其业绩；</w:t>
      </w:r>
    </w:p>
    <w:p>
      <w:pPr>
        <w:pStyle w:val="Style27"/>
        <w:keepNext w:val="0"/>
        <w:keepLines w:val="0"/>
        <w:widowControl w:val="0"/>
        <w:numPr>
          <w:ilvl w:val="0"/>
          <w:numId w:val="157"/>
        </w:numPr>
        <w:shd w:val="clear" w:color="auto" w:fill="auto"/>
        <w:tabs>
          <w:tab w:pos="680" w:val="left"/>
        </w:tabs>
        <w:bidi w:val="0"/>
        <w:spacing w:before="0" w:after="0" w:line="326" w:lineRule="exact"/>
        <w:ind w:left="0" w:right="0" w:firstLine="360"/>
        <w:jc w:val="both"/>
      </w:pPr>
      <w:bookmarkStart w:id="1906" w:name="bookmark1906"/>
      <w:bookmarkEnd w:id="1906"/>
      <w:r>
        <w:rPr>
          <w:color w:val="000000"/>
          <w:spacing w:val="0"/>
          <w:w w:val="100"/>
          <w:position w:val="0"/>
        </w:rPr>
        <w:t>公司能够取得该组成部分的财务状况、经营成果和现金流量等有关会计信息。</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如果两个或多个分部存在相似经济特征且同时在以下方面具有相同或相似性的，可以合并为一个分部：</w:t>
      </w:r>
    </w:p>
    <w:p>
      <w:pPr>
        <w:pStyle w:val="Style27"/>
        <w:keepNext w:val="0"/>
        <w:keepLines w:val="0"/>
        <w:widowControl w:val="0"/>
        <w:numPr>
          <w:ilvl w:val="0"/>
          <w:numId w:val="159"/>
        </w:numPr>
        <w:shd w:val="clear" w:color="auto" w:fill="auto"/>
        <w:tabs>
          <w:tab w:pos="666" w:val="left"/>
        </w:tabs>
        <w:bidi w:val="0"/>
        <w:spacing w:before="0" w:after="0" w:line="326" w:lineRule="exact"/>
        <w:ind w:left="0" w:right="0" w:firstLine="360"/>
        <w:jc w:val="both"/>
      </w:pPr>
      <w:bookmarkStart w:id="1907" w:name="bookmark1907"/>
      <w:bookmarkEnd w:id="1907"/>
      <w:r>
        <w:rPr>
          <w:color w:val="000000"/>
          <w:spacing w:val="0"/>
          <w:w w:val="100"/>
          <w:position w:val="0"/>
        </w:rPr>
        <w:t>各单项产品或劳务的性质；</w:t>
      </w:r>
    </w:p>
    <w:p>
      <w:pPr>
        <w:pStyle w:val="Style27"/>
        <w:keepNext w:val="0"/>
        <w:keepLines w:val="0"/>
        <w:widowControl w:val="0"/>
        <w:numPr>
          <w:ilvl w:val="0"/>
          <w:numId w:val="159"/>
        </w:numPr>
        <w:shd w:val="clear" w:color="auto" w:fill="auto"/>
        <w:tabs>
          <w:tab w:pos="680" w:val="left"/>
        </w:tabs>
        <w:bidi w:val="0"/>
        <w:spacing w:before="0" w:after="0" w:line="326" w:lineRule="exact"/>
        <w:ind w:left="0" w:right="0" w:firstLine="360"/>
        <w:jc w:val="both"/>
      </w:pPr>
      <w:bookmarkStart w:id="1908" w:name="bookmark1908"/>
      <w:bookmarkEnd w:id="1908"/>
      <w:r>
        <w:rPr>
          <w:color w:val="000000"/>
          <w:spacing w:val="0"/>
          <w:w w:val="100"/>
          <w:position w:val="0"/>
        </w:rPr>
        <w:t>生产过程的性质；</w:t>
      </w:r>
    </w:p>
    <w:p>
      <w:pPr>
        <w:pStyle w:val="Style27"/>
        <w:keepNext w:val="0"/>
        <w:keepLines w:val="0"/>
        <w:widowControl w:val="0"/>
        <w:numPr>
          <w:ilvl w:val="0"/>
          <w:numId w:val="159"/>
        </w:numPr>
        <w:shd w:val="clear" w:color="auto" w:fill="auto"/>
        <w:tabs>
          <w:tab w:pos="680" w:val="left"/>
        </w:tabs>
        <w:bidi w:val="0"/>
        <w:spacing w:before="0" w:after="0" w:line="326" w:lineRule="exact"/>
        <w:ind w:left="0" w:right="0" w:firstLine="360"/>
        <w:jc w:val="both"/>
      </w:pPr>
      <w:bookmarkStart w:id="1909" w:name="bookmark1909"/>
      <w:bookmarkEnd w:id="1909"/>
      <w:r>
        <w:rPr>
          <w:color w:val="000000"/>
          <w:spacing w:val="0"/>
          <w:w w:val="100"/>
          <w:position w:val="0"/>
        </w:rPr>
        <w:t>产品或劳务的客户类型；</w:t>
      </w:r>
    </w:p>
    <w:p>
      <w:pPr>
        <w:pStyle w:val="Style27"/>
        <w:keepNext w:val="0"/>
        <w:keepLines w:val="0"/>
        <w:widowControl w:val="0"/>
        <w:numPr>
          <w:ilvl w:val="0"/>
          <w:numId w:val="159"/>
        </w:numPr>
        <w:shd w:val="clear" w:color="auto" w:fill="auto"/>
        <w:tabs>
          <w:tab w:pos="680" w:val="left"/>
        </w:tabs>
        <w:bidi w:val="0"/>
        <w:spacing w:before="0" w:after="0" w:line="326" w:lineRule="exact"/>
        <w:ind w:left="0" w:right="0" w:firstLine="360"/>
        <w:jc w:val="both"/>
      </w:pPr>
      <w:bookmarkStart w:id="1910" w:name="bookmark1910"/>
      <w:bookmarkEnd w:id="1910"/>
      <w:r>
        <w:rPr>
          <w:color w:val="000000"/>
          <w:spacing w:val="0"/>
          <w:w w:val="100"/>
          <w:position w:val="0"/>
        </w:rPr>
        <w:t>销售产品或提供劳务的方式；</w:t>
      </w:r>
    </w:p>
    <w:p>
      <w:pPr>
        <w:pStyle w:val="Style27"/>
        <w:keepNext w:val="0"/>
        <w:keepLines w:val="0"/>
        <w:widowControl w:val="0"/>
        <w:numPr>
          <w:ilvl w:val="0"/>
          <w:numId w:val="159"/>
        </w:numPr>
        <w:shd w:val="clear" w:color="auto" w:fill="auto"/>
        <w:tabs>
          <w:tab w:pos="680" w:val="left"/>
        </w:tabs>
        <w:bidi w:val="0"/>
        <w:spacing w:before="0" w:after="380" w:line="326" w:lineRule="exact"/>
        <w:ind w:left="0" w:right="0" w:firstLine="360"/>
        <w:jc w:val="both"/>
      </w:pPr>
      <w:bookmarkStart w:id="1911" w:name="bookmark1911"/>
      <w:bookmarkEnd w:id="1911"/>
      <w:r>
        <w:rPr>
          <w:color w:val="000000"/>
          <w:spacing w:val="0"/>
          <w:w w:val="100"/>
          <w:position w:val="0"/>
        </w:rPr>
        <w:t>生产产品及提供劳务受法律、行政法规的影响。</w:t>
      </w:r>
    </w:p>
    <w:p>
      <w:pPr>
        <w:pStyle w:val="Style42"/>
        <w:keepNext/>
        <w:keepLines/>
        <w:widowControl w:val="0"/>
        <w:shd w:val="clear" w:color="auto" w:fill="auto"/>
        <w:tabs>
          <w:tab w:pos="933" w:val="left"/>
        </w:tabs>
        <w:bidi w:val="0"/>
        <w:spacing w:before="0" w:line="240" w:lineRule="auto"/>
        <w:ind w:left="0" w:right="0" w:firstLine="44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12"/>
      <w:bookmarkEnd w:id="1913"/>
      <w:bookmarkEnd w:id="191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416"/>
        <w:gridCol w:w="1421"/>
        <w:gridCol w:w="1445"/>
        <w:gridCol w:w="1608"/>
      </w:tblGrid>
      <w:tr>
        <w:trPr>
          <w:trHeight w:val="37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互联财税业务分部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热处理业务分部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总部管理分部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497,037,444.84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704,862,592.76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1,201,900,037.60</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500,044,962.90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449,700,917.59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949,745,880.49</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192,220,325.19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105,611,040.47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17,048,796.96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314,880,162.62</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-467,974,702.89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84,355,380.18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-13,456,934.91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-397,076,257.62</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1,081,698,758.55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1,733,730,400.61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2,435,536,973.84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-2,213,015,243.47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3,037,950,889.53</w:t>
            </w:r>
          </w:p>
        </w:tc>
      </w:tr>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512,162,674.79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617,829,416.44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23,870,201.30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-5,231,113.38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1,148,631,179.15</w:t>
            </w:r>
          </w:p>
        </w:tc>
      </w:tr>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558,026,999.33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954,777,761.69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2,411,666,772.54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-2,207,784,130.09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1,716,687,403.47</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44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16"/>
      <w:bookmarkEnd w:id="1917"/>
      <w:bookmarkEnd w:id="1919"/>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44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920"/>
      <w:bookmarkEnd w:id="1921"/>
      <w:bookmarkEnd w:id="1922"/>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租赁</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公司作为承租人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386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租赁负债利息费用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2,477,762.96</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计入当期损益的采用简化处理的短期租赁费用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5,574,290.29</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计入当期损益的采用简化处理的低价值资产租赁费用（短期租赁除外）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3,385,380.24</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与租赁相关的总现金流出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23,578,456.34</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rPr>
        <w:t>十七、母公司财务报表主要项目注释</w:t>
      </w:r>
      <w:bookmarkEnd w:id="1923"/>
      <w:bookmarkEnd w:id="1924"/>
      <w:bookmarkEnd w:id="1925"/>
    </w:p>
    <w:p>
      <w:pPr>
        <w:pStyle w:val="Style32"/>
        <w:keepNext/>
        <w:keepLines/>
        <w:widowControl w:val="0"/>
        <w:shd w:val="clear" w:color="auto" w:fill="auto"/>
        <w:bidi w:val="0"/>
        <w:spacing w:before="0" w:after="380" w:line="240" w:lineRule="auto"/>
        <w:ind w:left="0" w:right="0" w:firstLine="44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26"/>
      <w:bookmarkEnd w:id="1927"/>
      <w:bookmarkEnd w:id="1928"/>
    </w:p>
    <w:p>
      <w:pPr>
        <w:pStyle w:val="Style42"/>
        <w:keepNext/>
        <w:keepLines/>
        <w:widowControl w:val="0"/>
        <w:shd w:val="clear" w:color="auto" w:fill="auto"/>
        <w:bidi w:val="0"/>
        <w:spacing w:before="0" w:line="240" w:lineRule="auto"/>
        <w:ind w:left="0" w:right="0" w:firstLine="44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29"/>
      <w:bookmarkEnd w:id="1930"/>
      <w:bookmarkEnd w:id="19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854"/>
        <w:gridCol w:w="706"/>
        <w:gridCol w:w="854"/>
        <w:gridCol w:w="850"/>
        <w:gridCol w:w="562"/>
        <w:gridCol w:w="854"/>
        <w:gridCol w:w="710"/>
        <w:gridCol w:w="103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账面</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359,594.14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124,024.90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235,569.24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359,594.14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124,024.90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235,569.24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65,132.59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65,132.59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359,594.14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124,024.90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235,569.24</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按组合计提坏账准备：账龄组合</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74"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65,132.59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65,132.59</w:t>
            </w:r>
          </w:p>
        </w:tc>
      </w:tr>
      <w:tr>
        <w:trPr>
          <w:trHeight w:val="3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65,132.59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65,132.59</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jc w:val="left"/>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32"/>
      <w:bookmarkEnd w:id="1933"/>
      <w:bookmarkEnd w:id="1934"/>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6"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124,024.90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-58,892.31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r>
      <w:tr>
        <w:trPr>
          <w:trHeight w:val="34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124,024.90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-58,892.31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935"/>
      <w:bookmarkEnd w:id="1936"/>
      <w:bookmarkEnd w:id="19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71"/>
        <w:gridCol w:w="2410"/>
      </w:tblGrid>
      <w:tr>
        <w:trPr>
          <w:trHeight w:val="57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r>
      <w:tr>
        <w:trPr>
          <w:trHeight w:val="34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9"/>
      <w:bookmarkEnd w:id="1940"/>
      <w:bookmarkEnd w:id="19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13,000.00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42"/>
      <w:bookmarkEnd w:id="1943"/>
      <w:bookmarkEnd w:id="1944"/>
    </w:p>
    <w:p>
      <w:pPr>
        <w:pStyle w:val="Style62"/>
        <w:keepNext/>
        <w:keepLines/>
        <w:widowControl w:val="0"/>
        <w:shd w:val="clear" w:color="auto" w:fill="auto"/>
        <w:bidi w:val="0"/>
        <w:spacing w:before="0" w:after="400" w:line="240" w:lineRule="auto"/>
        <w:ind w:left="0" w:right="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45"/>
      <w:bookmarkEnd w:id="1946"/>
      <w:bookmarkEnd w:id="19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4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13,000.00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bl>
    <w:p>
      <w:pPr>
        <w:spacing w:lineRule="exact" w:line="1"/>
        <w:rPr>
          <w:sz w:val="2"/>
          <w:szCs w:val="2"/>
        </w:rPr>
      </w:pPr>
      <w:r>
        <w:br w:type="page"/>
      </w:r>
    </w:p>
    <w:p>
      <w:pPr>
        <w:pStyle w:val="Style62"/>
        <w:keepNext/>
        <w:keepLines/>
        <w:widowControl w:val="0"/>
        <w:shd w:val="clear" w:color="auto" w:fill="auto"/>
        <w:bidi w:val="0"/>
        <w:spacing w:before="0" w:line="240" w:lineRule="auto"/>
        <w:ind w:left="0" w:right="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48"/>
      <w:bookmarkEnd w:id="1949"/>
      <w:bookmarkEnd w:id="1950"/>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10,000.00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40" w:right="0" w:firstLine="0"/>
              <w:jc w:val="left"/>
            </w:pPr>
            <w:r>
              <w:rPr>
                <w:color w:val="000000"/>
                <w:spacing w:val="0"/>
                <w:w w:val="100"/>
                <w:position w:val="0"/>
              </w:rPr>
              <w:t>13,000.00</w:t>
            </w:r>
          </w:p>
        </w:tc>
      </w:tr>
    </w:tbl>
    <w:p>
      <w:pPr>
        <w:widowControl w:val="0"/>
        <w:spacing w:after="319" w:line="1" w:lineRule="exact"/>
      </w:pPr>
    </w:p>
    <w:p>
      <w:pPr>
        <w:pStyle w:val="Style62"/>
        <w:keepNext/>
        <w:keepLines/>
        <w:widowControl w:val="0"/>
        <w:shd w:val="clear" w:color="auto" w:fill="auto"/>
        <w:bidi w:val="0"/>
        <w:spacing w:before="0" w:line="240" w:lineRule="auto"/>
        <w:ind w:left="0" w:right="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）按欠款方归集的期末余额前五名的其他应收款情况</w:t>
      </w:r>
      <w:bookmarkEnd w:id="1951"/>
      <w:bookmarkEnd w:id="1952"/>
      <w:bookmarkEnd w:id="195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3</w:t>
      </w:r>
      <w:bookmarkEnd w:id="1957"/>
      <w:r>
        <w:rPr>
          <w:color w:val="000000"/>
          <w:spacing w:val="0"/>
          <w:w w:val="100"/>
          <w:position w:val="0"/>
        </w:rPr>
        <w:t>、长期股权投资</w:t>
      </w:r>
      <w:bookmarkEnd w:id="1955"/>
      <w:bookmarkEnd w:id="1956"/>
      <w:bookmarkEnd w:id="195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3,507,207,899.42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2,207,784,130.09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3,507,207,899.42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2,207,784,130.09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3,507,207,899.42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2,207,784,130.09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3,507,207,899.42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2,207,784,130.09</w:t>
            </w:r>
          </w:p>
        </w:tc>
      </w:tr>
    </w:tbl>
    <w:p>
      <w:pPr>
        <w:widowControl w:val="0"/>
        <w:spacing w:after="319" w:line="1" w:lineRule="exact"/>
      </w:pPr>
    </w:p>
    <w:p>
      <w:pPr>
        <w:pStyle w:val="Style42"/>
        <w:keepNext/>
        <w:keepLines/>
        <w:widowControl w:val="0"/>
        <w:shd w:val="clear" w:color="auto" w:fill="auto"/>
        <w:bidi w:val="0"/>
        <w:spacing w:before="0" w:line="240" w:lineRule="auto"/>
        <w:ind w:left="0" w:right="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59"/>
      <w:bookmarkEnd w:id="1960"/>
      <w:bookmarkEnd w:id="196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1"/>
        <w:gridCol w:w="1416"/>
        <w:gridCol w:w="710"/>
        <w:gridCol w:w="710"/>
        <w:gridCol w:w="1272"/>
        <w:gridCol w:w="571"/>
        <w:gridCol w:w="1416"/>
        <w:gridCol w:w="135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6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追加</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减少</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江苏丰东热技术有限公司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647,207,899.42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647,207,899.42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方欣科技有限公司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1,560,576,230.67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1,560,576,230.67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2,207,784,130.09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2,207,784,130.09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1,299,423,769.33</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4</w:t>
      </w:r>
      <w:bookmarkEnd w:id="1964"/>
      <w:r>
        <w:rPr>
          <w:color w:val="000000"/>
          <w:spacing w:val="0"/>
          <w:w w:val="100"/>
          <w:position w:val="0"/>
        </w:rPr>
        <w:t>、营业收入和营业成本</w:t>
      </w:r>
      <w:bookmarkEnd w:id="1962"/>
      <w:bookmarkEnd w:id="1963"/>
      <w:bookmarkEnd w:id="19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74"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r>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5,835,589.76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5</w:t>
      </w:r>
      <w:bookmarkEnd w:id="1968"/>
      <w:r>
        <w:rPr>
          <w:color w:val="000000"/>
          <w:spacing w:val="0"/>
          <w:w w:val="100"/>
          <w:position w:val="0"/>
        </w:rPr>
        <w:t>、投资收益</w:t>
      </w:r>
      <w:bookmarkEnd w:id="1966"/>
      <w:bookmarkEnd w:id="1967"/>
      <w:bookmarkEnd w:id="19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3,336,252.42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3,639,595.45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3,336,252.42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117,639,595.45</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970" w:name="bookmark1970"/>
      <w:bookmarkStart w:id="1971" w:name="bookmark1971"/>
      <w:bookmarkStart w:id="1972" w:name="bookmark1972"/>
      <w:r>
        <w:rPr>
          <w:color w:val="000000"/>
          <w:spacing w:val="0"/>
          <w:w w:val="100"/>
          <w:position w:val="0"/>
        </w:rPr>
        <w:t>十八、补充资料</w:t>
      </w:r>
      <w:bookmarkEnd w:id="1970"/>
      <w:bookmarkEnd w:id="1971"/>
      <w:bookmarkEnd w:id="1972"/>
    </w:p>
    <w:p>
      <w:pPr>
        <w:pStyle w:val="Style32"/>
        <w:keepNext/>
        <w:keepLines/>
        <w:widowControl w:val="0"/>
        <w:shd w:val="clear" w:color="auto" w:fill="auto"/>
        <w:bidi w:val="0"/>
        <w:spacing w:before="0" w:after="380" w:line="240" w:lineRule="auto"/>
        <w:ind w:left="0" w:right="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73"/>
      <w:bookmarkEnd w:id="1974"/>
      <w:bookmarkEnd w:id="1975"/>
    </w:p>
    <w:p>
      <w:pPr>
        <w:pStyle w:val="Style27"/>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277"/>
        <w:gridCol w:w="46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-10,014,880.65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主要为处置子公司股权产生的损益。</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2,124,036.34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系重庆丰东收到福利企业增值税返还。</w:t>
            </w:r>
          </w:p>
        </w:tc>
      </w:tr>
      <w:tr>
        <w:trPr>
          <w:trHeight w:val="325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计入当期损益的政府补助（与公司正常经营业 务密切相关，符合国家政策规定、按照一定标 准定额或定量持续享受的政府补助除外）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17,675,531.04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1" w:lineRule="exact"/>
              <w:ind w:left="0" w:right="0" w:firstLine="380"/>
              <w:jc w:val="both"/>
              <w:rPr>
                <w:sz w:val="17"/>
                <w:szCs w:val="17"/>
              </w:rPr>
            </w:pPr>
            <w:r>
              <w:rPr>
                <w:rFonts w:ascii="SimSun" w:eastAsia="SimSun" w:hAnsi="SimSun" w:cs="SimSun"/>
                <w:color w:val="000000"/>
                <w:spacing w:val="0"/>
                <w:w w:val="100"/>
                <w:position w:val="0"/>
                <w:sz w:val="17"/>
                <w:szCs w:val="17"/>
              </w:rPr>
              <w:t>主要构成为：</w:t>
            </w:r>
          </w:p>
          <w:p>
            <w:pPr>
              <w:pStyle w:val="Style18"/>
              <w:keepNext w:val="0"/>
              <w:keepLines w:val="0"/>
              <w:widowControl w:val="0"/>
              <w:shd w:val="clear" w:color="auto" w:fill="auto"/>
              <w:tabs>
                <w:tab w:pos="634" w:val="left"/>
              </w:tabs>
              <w:bidi w:val="0"/>
              <w:spacing w:before="0" w:after="0" w:line="241"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热处理板块：</w:t>
            </w:r>
            <w:r>
              <w:rPr>
                <w:color w:val="000000"/>
                <w:spacing w:val="0"/>
                <w:w w:val="100"/>
                <w:position w:val="0"/>
                <w:sz w:val="18"/>
                <w:szCs w:val="18"/>
              </w:rPr>
              <w:t>2,046,658.56</w:t>
            </w:r>
            <w:r>
              <w:rPr>
                <w:rFonts w:ascii="SimSun" w:eastAsia="SimSun" w:hAnsi="SimSun" w:cs="SimSun"/>
                <w:color w:val="000000"/>
                <w:spacing w:val="0"/>
                <w:w w:val="100"/>
                <w:position w:val="0"/>
                <w:sz w:val="17"/>
                <w:szCs w:val="17"/>
              </w:rPr>
              <w:t>元为柘林镇财政所土地 减量搬迁款；</w:t>
            </w:r>
            <w:r>
              <w:rPr>
                <w:color w:val="000000"/>
                <w:spacing w:val="0"/>
                <w:w w:val="100"/>
                <w:position w:val="0"/>
                <w:sz w:val="18"/>
                <w:szCs w:val="18"/>
              </w:rPr>
              <w:t>1,200,000.00</w:t>
            </w:r>
            <w:r>
              <w:rPr>
                <w:rFonts w:ascii="SimSun" w:eastAsia="SimSun" w:hAnsi="SimSun" w:cs="SimSun"/>
                <w:color w:val="000000"/>
                <w:spacing w:val="0"/>
                <w:w w:val="100"/>
                <w:position w:val="0"/>
                <w:sz w:val="17"/>
                <w:szCs w:val="17"/>
              </w:rPr>
              <w:t xml:space="preserve">元为盐城市大丰区经济开发区管 委会拨付的无人化智能热处理工厂项目资金奖励； </w:t>
            </w:r>
            <w:r>
              <w:rPr>
                <w:color w:val="000000"/>
                <w:spacing w:val="0"/>
                <w:w w:val="100"/>
                <w:position w:val="0"/>
                <w:sz w:val="18"/>
                <w:szCs w:val="18"/>
              </w:rPr>
              <w:t>1,111,803.29</w:t>
            </w:r>
            <w:r>
              <w:rPr>
                <w:rFonts w:ascii="SimSun" w:eastAsia="SimSun" w:hAnsi="SimSun" w:cs="SimSun"/>
                <w:color w:val="000000"/>
                <w:spacing w:val="0"/>
                <w:w w:val="100"/>
                <w:position w:val="0"/>
                <w:sz w:val="17"/>
                <w:szCs w:val="17"/>
              </w:rPr>
              <w:t>元为苏州市财政局拨付的苏州园区老厂动迁 补偿款等；</w:t>
            </w:r>
            <w:r>
              <w:rPr>
                <w:color w:val="000000"/>
                <w:spacing w:val="0"/>
                <w:w w:val="100"/>
                <w:position w:val="0"/>
                <w:sz w:val="18"/>
                <w:szCs w:val="18"/>
              </w:rPr>
              <w:t>600,000.00</w:t>
            </w:r>
            <w:r>
              <w:rPr>
                <w:rFonts w:ascii="SimSun" w:eastAsia="SimSun" w:hAnsi="SimSun" w:cs="SimSun"/>
                <w:color w:val="000000"/>
                <w:spacing w:val="0"/>
                <w:w w:val="100"/>
                <w:position w:val="0"/>
                <w:sz w:val="17"/>
                <w:szCs w:val="17"/>
              </w:rPr>
              <w:t>元为山东省“专精特新”中小企业奖 金;</w:t>
            </w:r>
            <w:r>
              <w:rPr>
                <w:color w:val="000000"/>
                <w:spacing w:val="0"/>
                <w:w w:val="100"/>
                <w:position w:val="0"/>
                <w:sz w:val="18"/>
                <w:szCs w:val="18"/>
              </w:rPr>
              <w:t>460,524.00</w:t>
            </w:r>
            <w:r>
              <w:rPr>
                <w:rFonts w:ascii="SimSun" w:eastAsia="SimSun" w:hAnsi="SimSun" w:cs="SimSun"/>
                <w:color w:val="000000"/>
                <w:spacing w:val="0"/>
                <w:w w:val="100"/>
                <w:position w:val="0"/>
                <w:sz w:val="17"/>
                <w:szCs w:val="17"/>
              </w:rPr>
              <w:t>元为智能化真空热处理设备的开发及产业化 项目省级拨款；</w:t>
            </w:r>
            <w:r>
              <w:rPr>
                <w:color w:val="000000"/>
                <w:spacing w:val="0"/>
                <w:w w:val="100"/>
                <w:position w:val="0"/>
                <w:sz w:val="18"/>
                <w:szCs w:val="18"/>
              </w:rPr>
              <w:t>300,000.00</w:t>
            </w:r>
            <w:r>
              <w:rPr>
                <w:rFonts w:ascii="SimSun" w:eastAsia="SimSun" w:hAnsi="SimSun" w:cs="SimSun"/>
                <w:color w:val="000000"/>
                <w:spacing w:val="0"/>
                <w:w w:val="100"/>
                <w:position w:val="0"/>
                <w:sz w:val="17"/>
                <w:szCs w:val="17"/>
              </w:rPr>
              <w:t>元为技术创新中心奖励等；</w:t>
            </w:r>
          </w:p>
          <w:p>
            <w:pPr>
              <w:pStyle w:val="Style18"/>
              <w:keepNext w:val="0"/>
              <w:keepLines w:val="0"/>
              <w:widowControl w:val="0"/>
              <w:shd w:val="clear" w:color="auto" w:fill="auto"/>
              <w:tabs>
                <w:tab w:pos="643" w:val="left"/>
              </w:tabs>
              <w:bidi w:val="0"/>
              <w:spacing w:before="0" w:after="0" w:line="244"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互联网财税板块：</w:t>
            </w:r>
            <w:r>
              <w:rPr>
                <w:color w:val="000000"/>
                <w:spacing w:val="0"/>
                <w:w w:val="100"/>
                <w:position w:val="0"/>
                <w:sz w:val="18"/>
                <w:szCs w:val="18"/>
              </w:rPr>
              <w:t>2,213,657.47</w:t>
            </w:r>
            <w:r>
              <w:rPr>
                <w:rFonts w:ascii="SimSun" w:eastAsia="SimSun" w:hAnsi="SimSun" w:cs="SimSun"/>
                <w:color w:val="000000"/>
                <w:spacing w:val="0"/>
                <w:w w:val="100"/>
                <w:position w:val="0"/>
                <w:sz w:val="17"/>
                <w:szCs w:val="17"/>
              </w:rPr>
              <w:t xml:space="preserve">元为青岛市黄岛区 国库集中支付中心青岛中德生态园扶持运营资金； </w:t>
            </w:r>
            <w:r>
              <w:rPr>
                <w:color w:val="000000"/>
                <w:spacing w:val="0"/>
                <w:w w:val="100"/>
                <w:position w:val="0"/>
                <w:sz w:val="18"/>
                <w:szCs w:val="18"/>
              </w:rPr>
              <w:t>2,000,000.00</w:t>
            </w:r>
            <w:r>
              <w:rPr>
                <w:rFonts w:ascii="SimSun" w:eastAsia="SimSun" w:hAnsi="SimSun" w:cs="SimSun"/>
                <w:color w:val="000000"/>
                <w:spacing w:val="0"/>
                <w:w w:val="100"/>
                <w:position w:val="0"/>
                <w:sz w:val="17"/>
                <w:szCs w:val="17"/>
              </w:rPr>
              <w:t>元为广州开发区财政国库集中支付中心拨付 的总部企业奖励；</w:t>
            </w:r>
            <w:r>
              <w:rPr>
                <w:color w:val="000000"/>
                <w:spacing w:val="0"/>
                <w:w w:val="100"/>
                <w:position w:val="0"/>
                <w:sz w:val="18"/>
                <w:szCs w:val="18"/>
              </w:rPr>
              <w:t>1,350,000.00</w:t>
            </w:r>
            <w:r>
              <w:rPr>
                <w:rFonts w:ascii="SimSun" w:eastAsia="SimSun" w:hAnsi="SimSun" w:cs="SimSun"/>
                <w:color w:val="000000"/>
                <w:spacing w:val="0"/>
                <w:w w:val="100"/>
                <w:position w:val="0"/>
                <w:sz w:val="17"/>
                <w:szCs w:val="17"/>
              </w:rPr>
              <w:t>元为广东省财政厅国库支付 的智能感知电子税务局的国产化适配和研发项目专项资</w:t>
            </w:r>
          </w:p>
        </w:tc>
      </w:tr>
    </w:tbl>
    <w:p>
      <w:pPr>
        <w:widowControl w:val="0"/>
        <w:spacing w:line="1" w:lineRule="exact"/>
      </w:pPr>
    </w:p>
    <w:tbl>
      <w:tblPr>
        <w:tblOverlap w:val="never"/>
        <w:jc w:val="center"/>
        <w:tblLayout w:type="fixed"/>
      </w:tblPr>
      <w:tblGrid>
        <w:gridCol w:w="3691"/>
        <w:gridCol w:w="1277"/>
        <w:gridCol w:w="4618"/>
      </w:tblGrid>
      <w:tr>
        <w:trPr>
          <w:trHeight w:val="7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金；</w:t>
            </w:r>
            <w:r>
              <w:rPr>
                <w:color w:val="000000"/>
                <w:spacing w:val="0"/>
                <w:w w:val="100"/>
                <w:position w:val="0"/>
                <w:sz w:val="18"/>
                <w:szCs w:val="18"/>
              </w:rPr>
              <w:t>600,000.00</w:t>
            </w:r>
            <w:r>
              <w:rPr>
                <w:rFonts w:ascii="SimSun" w:eastAsia="SimSun" w:hAnsi="SimSun" w:cs="SimSun"/>
                <w:color w:val="000000"/>
                <w:spacing w:val="0"/>
                <w:w w:val="100"/>
                <w:position w:val="0"/>
                <w:sz w:val="17"/>
                <w:szCs w:val="17"/>
              </w:rPr>
              <w:t>元为杭州市西湖区科学技术局高企奖励补 贴;</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元为广州开发区财政国库集中支付中心拨付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年度研发费用补助经费等。</w:t>
            </w:r>
          </w:p>
        </w:tc>
      </w:tr>
      <w:tr>
        <w:trPr>
          <w:trHeight w:val="129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1"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 务外，持有交易性金融资产、交易性金融负债 产生的公允价值变动损益，以及处置交易性金 融资产交易性金融负债和可供出售金融资产取 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6,709,298.89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380"/>
              <w:jc w:val="both"/>
              <w:rPr>
                <w:sz w:val="17"/>
                <w:szCs w:val="17"/>
              </w:rPr>
            </w:pPr>
            <w:r>
              <w:rPr>
                <w:rFonts w:ascii="SimSun" w:eastAsia="SimSun" w:hAnsi="SimSun" w:cs="SimSun"/>
                <w:color w:val="000000"/>
                <w:spacing w:val="0"/>
                <w:w w:val="100"/>
                <w:position w:val="0"/>
                <w:sz w:val="17"/>
                <w:szCs w:val="17"/>
              </w:rPr>
              <w:t>主要系年初至报告期末公司使用部分暂时闲置募集资 金和自有资金购买银行保本、低风险理财产品等取得的利 息收入。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-115,992.72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2,345,130.04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2,234,181.52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11,798,681.34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74"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 项目的情况说明</w:t>
      </w:r>
    </w:p>
    <w:p>
      <w:pPr>
        <w:pStyle w:val="Style27"/>
        <w:keepNext w:val="0"/>
        <w:keepLines w:val="0"/>
        <w:widowControl w:val="0"/>
        <w:shd w:val="clear" w:color="auto" w:fill="auto"/>
        <w:bidi w:val="0"/>
        <w:spacing w:before="0" w:after="300" w:line="374"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44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6"/>
      <w:bookmarkEnd w:id="1977"/>
      <w:bookmarkEnd w:id="1978"/>
    </w:p>
    <w:tbl>
      <w:tblPr>
        <w:tblOverlap w:val="never"/>
        <w:jc w:val="center"/>
        <w:tblLayout w:type="fixed"/>
      </w:tblPr>
      <w:tblGrid>
        <w:gridCol w:w="3835"/>
        <w:gridCol w:w="1920"/>
        <w:gridCol w:w="1906"/>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58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 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44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3</w:t>
      </w:r>
      <w:bookmarkEnd w:id="1981"/>
      <w:r>
        <w:rPr>
          <w:color w:val="000000"/>
          <w:spacing w:val="0"/>
          <w:w w:val="100"/>
          <w:position w:val="0"/>
        </w:rPr>
        <w:t>、境内外会计准则下会计数据差异</w:t>
      </w:r>
      <w:bookmarkEnd w:id="1979"/>
      <w:bookmarkEnd w:id="1980"/>
      <w:bookmarkEnd w:id="1982"/>
    </w:p>
    <w:p>
      <w:pPr>
        <w:pStyle w:val="Style42"/>
        <w:keepNext/>
        <w:keepLines/>
        <w:widowControl w:val="0"/>
        <w:shd w:val="clear" w:color="auto" w:fill="auto"/>
        <w:tabs>
          <w:tab w:pos="933" w:val="left"/>
        </w:tabs>
        <w:bidi w:val="0"/>
        <w:spacing w:before="0" w:line="322" w:lineRule="exact"/>
        <w:ind w:left="0" w:right="0" w:firstLine="44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83"/>
      <w:bookmarkEnd w:id="1984"/>
      <w:bookmarkEnd w:id="1986"/>
    </w:p>
    <w:p>
      <w:pPr>
        <w:pStyle w:val="Style27"/>
        <w:keepNext w:val="0"/>
        <w:keepLines w:val="0"/>
        <w:widowControl w:val="0"/>
        <w:shd w:val="clear" w:color="auto" w:fill="auto"/>
        <w:bidi w:val="0"/>
        <w:spacing w:before="0" w:after="30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33" w:val="left"/>
        </w:tabs>
        <w:bidi w:val="0"/>
        <w:spacing w:before="0" w:line="322" w:lineRule="exact"/>
        <w:ind w:left="0" w:right="0" w:firstLine="44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7"/>
      <w:bookmarkEnd w:id="1988"/>
      <w:bookmarkEnd w:id="1990"/>
    </w:p>
    <w:p>
      <w:pPr>
        <w:pStyle w:val="Style27"/>
        <w:keepNext w:val="0"/>
        <w:keepLines w:val="0"/>
        <w:widowControl w:val="0"/>
        <w:shd w:val="clear" w:color="auto" w:fill="auto"/>
        <w:bidi w:val="0"/>
        <w:spacing w:before="0" w:after="300" w:line="240" w:lineRule="auto"/>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keepLines/>
        <w:widowControl w:val="0"/>
        <w:shd w:val="clear" w:color="auto" w:fill="auto"/>
        <w:tabs>
          <w:tab w:pos="1030" w:val="left"/>
        </w:tabs>
        <w:bidi w:val="0"/>
        <w:spacing w:before="0" w:after="300" w:line="322" w:lineRule="exact"/>
        <w:ind w:left="0" w:right="0" w:firstLine="44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 应注明该境外机构的名称</w:t>
      </w:r>
      <w:bookmarkEnd w:id="1991"/>
      <w:bookmarkEnd w:id="1992"/>
      <w:bookmarkEnd w:id="1994"/>
    </w:p>
    <w:p>
      <w:pPr>
        <w:pStyle w:val="Style32"/>
        <w:keepNext/>
        <w:keepLines/>
        <w:widowControl w:val="0"/>
        <w:shd w:val="clear" w:color="auto" w:fill="auto"/>
        <w:bidi w:val="0"/>
        <w:spacing w:before="0" w:after="300" w:line="322" w:lineRule="exact"/>
        <w:ind w:left="0" w:right="0" w:firstLine="44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4</w:t>
      </w:r>
      <w:bookmarkEnd w:id="1997"/>
      <w:r>
        <w:rPr>
          <w:color w:val="000000"/>
          <w:spacing w:val="0"/>
          <w:w w:val="100"/>
          <w:position w:val="0"/>
        </w:rPr>
        <w:t>、其他</w:t>
      </w:r>
      <w:bookmarkEnd w:id="1995"/>
      <w:bookmarkEnd w:id="1996"/>
      <w:bookmarkEnd w:id="1998"/>
    </w:p>
    <w:sectPr>
      <w:footnotePr>
        <w:pos w:val="pageBottom"/>
        <w:numFmt w:val="decimal"/>
        <w:numRestart w:val="continuous"/>
      </w:footnotePr>
      <w:pgSz w:w="11900" w:h="16840"/>
      <w:pgMar w:top="1383" w:right="966" w:bottom="1436" w:left="9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Body text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 (3)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3">
    <w:name w:val="Heading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3">
    <w:name w:val="Heading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8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390" w:after="3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60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customStyle="1" w:styleId="Style18">
    <w:name w:val="Other"/>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7">
    <w:name w:val="Body text"/>
    <w:basedOn w:val="Normal"/>
    <w:link w:val="CharStyle28"/>
    <w:qFormat/>
    <w:pPr>
      <w:widowControl w:val="0"/>
      <w:shd w:val="clear" w:color="auto" w:fill="auto"/>
      <w:spacing w:line="386"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Body text (3)"/>
    <w:basedOn w:val="Normal"/>
    <w:link w:val="CharStyle4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2">
    <w:name w:val="Heading #4"/>
    <w:basedOn w:val="Normal"/>
    <w:link w:val="CharStyle43"/>
    <w:pPr>
      <w:widowControl w:val="0"/>
      <w:shd w:val="clear" w:color="auto" w:fill="auto"/>
      <w:spacing w:after="380"/>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Heading #5"/>
    <w:basedOn w:val="Normal"/>
    <w:link w:val="CharStyle63"/>
    <w:pPr>
      <w:widowControl w:val="0"/>
      <w:shd w:val="clear" w:color="auto" w:fill="auto"/>
      <w:spacing w:after="380"/>
      <w:ind w:firstLine="4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yangli</dc:creator>
  <cp:keywords/>
</cp:coreProperties>
</file>