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footer24.xml" ContentType="application/vnd.openxmlformats-officedocument.wordprocessingml.footer+xml"/>
  <Override PartName="/word/header28.xml" ContentType="application/vnd.openxmlformats-officedocument.wordprocessingml.header+xml"/>
  <Override PartName="/word/footer25.xml" ContentType="application/vnd.openxmlformats-officedocument.wordprocessingml.footer+xml"/>
  <Override PartName="/word/header29.xml" ContentType="application/vnd.openxmlformats-officedocument.wordprocessingml.header+xml"/>
  <Override PartName="/word/footer26.xml" ContentType="application/vnd.openxmlformats-officedocument.wordprocessingml.footer+xml"/>
  <Override PartName="/word/header30.xml" ContentType="application/vnd.openxmlformats-officedocument.wordprocessingml.header+xml"/>
  <Override PartName="/word/footer27.xml" ContentType="application/vnd.openxmlformats-officedocument.wordprocessingml.footer+xml"/>
  <Override PartName="/word/header31.xml" ContentType="application/vnd.openxmlformats-officedocument.wordprocessingml.header+xml"/>
  <Override PartName="/word/footer28.xml" ContentType="application/vnd.openxmlformats-officedocument.wordprocessingml.footer+xml"/>
  <Override PartName="/word/header32.xml" ContentType="application/vnd.openxmlformats-officedocument.wordprocessingml.header+xml"/>
  <Override PartName="/word/footer29.xml" ContentType="application/vnd.openxmlformats-officedocument.wordprocessingml.footer+xml"/>
  <Override PartName="/word/header33.xml" ContentType="application/vnd.openxmlformats-officedocument.wordprocessingml.header+xml"/>
  <Override PartName="/word/footer30.xml" ContentType="application/vnd.openxmlformats-officedocument.wordprocessingml.footer+xml"/>
  <Override PartName="/word/header34.xml" ContentType="application/vnd.openxmlformats-officedocument.wordprocessingml.header+xml"/>
  <Override PartName="/word/footer31.xml" ContentType="application/vnd.openxmlformats-officedocument.wordprocessingml.footer+xml"/>
  <Override PartName="/word/header35.xml" ContentType="application/vnd.openxmlformats-officedocument.wordprocessingml.header+xml"/>
  <Override PartName="/word/footer32.xml" ContentType="application/vnd.openxmlformats-officedocument.wordprocessingml.footer+xml"/>
  <Override PartName="/word/header36.xml" ContentType="application/vnd.openxmlformats-officedocument.wordprocessingml.header+xml"/>
  <Override PartName="/word/footer33.xml" ContentType="application/vnd.openxmlformats-officedocument.wordprocessingml.footer+xml"/>
  <Override PartName="/word/header37.xml" ContentType="application/vnd.openxmlformats-officedocument.wordprocessingml.header+xml"/>
  <Override PartName="/word/footer34.xml" ContentType="application/vnd.openxmlformats-officedocument.wordprocessingml.footer+xml"/>
  <Override PartName="/word/header38.xml" ContentType="application/vnd.openxmlformats-officedocument.wordprocessingml.header+xml"/>
  <Override PartName="/word/footer35.xml" ContentType="application/vnd.openxmlformats-officedocument.wordprocessingml.footer+xml"/>
  <Override PartName="/word/header39.xml" ContentType="application/vnd.openxmlformats-officedocument.wordprocessingml.header+xml"/>
  <Override PartName="/word/footer36.xml" ContentType="application/vnd.openxmlformats-officedocument.wordprocessingml.footer+xml"/>
  <Override PartName="/word/header40.xml" ContentType="application/vnd.openxmlformats-officedocument.wordprocessingml.header+xml"/>
  <Override PartName="/word/footer37.xml" ContentType="application/vnd.openxmlformats-officedocument.wordprocessingml.footer+xml"/>
  <Override PartName="/word/header41.xml" ContentType="application/vnd.openxmlformats-officedocument.wordprocessingml.header+xml"/>
  <Override PartName="/word/footer38.xml" ContentType="application/vnd.openxmlformats-officedocument.wordprocessingml.footer+xml"/>
  <Override PartName="/word/header42.xml" ContentType="application/vnd.openxmlformats-officedocument.wordprocessingml.header+xml"/>
  <Override PartName="/word/footer39.xml" ContentType="application/vnd.openxmlformats-officedocument.wordprocessingml.footer+xml"/>
  <Override PartName="/word/header43.xml" ContentType="application/vnd.openxmlformats-officedocument.wordprocessingml.header+xml"/>
  <Override PartName="/word/footer40.xml" ContentType="application/vnd.openxmlformats-officedocument.wordprocessingml.footer+xml"/>
  <Override PartName="/word/header44.xml" ContentType="application/vnd.openxmlformats-officedocument.wordprocessingml.header+xml"/>
  <Override PartName="/word/footer41.xml" ContentType="application/vnd.openxmlformats-officedocument.wordprocessingml.footer+xml"/>
  <Override PartName="/word/header45.xml" ContentType="application/vnd.openxmlformats-officedocument.wordprocessingml.header+xml"/>
  <Override PartName="/word/footer42.xml" ContentType="application/vnd.openxmlformats-officedocument.wordprocessingml.footer+xml"/>
  <Override PartName="/word/header46.xml" ContentType="application/vnd.openxmlformats-officedocument.wordprocessingml.header+xml"/>
  <Override PartName="/word/footer43.xml" ContentType="application/vnd.openxmlformats-officedocument.wordprocessingml.footer+xml"/>
  <Override PartName="/word/header47.xml" ContentType="application/vnd.openxmlformats-officedocument.wordprocessingml.header+xml"/>
  <Override PartName="/word/footer44.xml" ContentType="application/vnd.openxmlformats-officedocument.wordprocessingml.footer+xml"/>
  <Override PartName="/word/header48.xml" ContentType="application/vnd.openxmlformats-officedocument.wordprocessingml.header+xml"/>
  <Override PartName="/word/footer45.xml" ContentType="application/vnd.openxmlformats-officedocument.wordprocessingml.footer+xml"/>
  <Override PartName="/word/header49.xml" ContentType="application/vnd.openxmlformats-officedocument.wordprocessingml.header+xml"/>
  <Override PartName="/word/footer46.xml" ContentType="application/vnd.openxmlformats-officedocument.wordprocessingml.footer+xml"/>
  <Override PartName="/word/header50.xml" ContentType="application/vnd.openxmlformats-officedocument.wordprocessingml.header+xml"/>
  <Override PartName="/word/footer47.xml" ContentType="application/vnd.openxmlformats-officedocument.wordprocessingml.footer+xml"/>
  <Override PartName="/word/header51.xml" ContentType="application/vnd.openxmlformats-officedocument.wordprocessingml.header+xml"/>
  <Override PartName="/word/footer48.xml" ContentType="application/vnd.openxmlformats-officedocument.wordprocessingml.footer+xml"/>
  <Override PartName="/word/header52.xml" ContentType="application/vnd.openxmlformats-officedocument.wordprocessingml.header+xml"/>
  <Override PartName="/word/footer49.xml" ContentType="application/vnd.openxmlformats-officedocument.wordprocessingml.footer+xml"/>
  <Override PartName="/word/header53.xml" ContentType="application/vnd.openxmlformats-officedocument.wordprocessingml.header+xml"/>
  <Override PartName="/word/footer50.xml" ContentType="application/vnd.openxmlformats-officedocument.wordprocessingml.footer+xml"/>
  <Override PartName="/word/header54.xml" ContentType="application/vnd.openxmlformats-officedocument.wordprocessingml.header+xml"/>
  <Override PartName="/word/footer51.xml" ContentType="application/vnd.openxmlformats-officedocument.wordprocessingml.footer+xml"/>
  <Override PartName="/word/header55.xml" ContentType="application/vnd.openxmlformats-officedocument.wordprocessingml.header+xml"/>
  <Override PartName="/word/footer52.xml" ContentType="application/vnd.openxmlformats-officedocument.wordprocessingml.footer+xml"/>
  <Override PartName="/word/header56.xml" ContentType="application/vnd.openxmlformats-officedocument.wordprocessingml.header+xml"/>
  <Override PartName="/word/footer53.xml" ContentType="application/vnd.openxmlformats-officedocument.wordprocessingml.footer+xml"/>
  <Override PartName="/word/header57.xml" ContentType="application/vnd.openxmlformats-officedocument.wordprocessingml.header+xml"/>
  <Override PartName="/word/footer54.xml" ContentType="application/vnd.openxmlformats-officedocument.wordprocessingml.footer+xml"/>
  <Override PartName="/word/header58.xml" ContentType="application/vnd.openxmlformats-officedocument.wordprocessingml.header+xml"/>
  <Override PartName="/word/footer55.xml" ContentType="application/vnd.openxmlformats-officedocument.wordprocessingml.footer+xml"/>
  <Override PartName="/word/header59.xml" ContentType="application/vnd.openxmlformats-officedocument.wordprocessingml.header+xml"/>
  <Override PartName="/word/footer56.xml" ContentType="application/vnd.openxmlformats-officedocument.wordprocessingml.footer+xml"/>
  <Override PartName="/word/header60.xml" ContentType="application/vnd.openxmlformats-officedocument.wordprocessingml.header+xml"/>
  <Override PartName="/word/footer57.xml" ContentType="application/vnd.openxmlformats-officedocument.wordprocessingml.footer+xml"/>
  <Override PartName="/word/header61.xml" ContentType="application/vnd.openxmlformats-officedocument.wordprocessingml.header+xml"/>
  <Override PartName="/word/footer58.xml" ContentType="application/vnd.openxmlformats-officedocument.wordprocessingml.footer+xml"/>
  <Override PartName="/word/header62.xml" ContentType="application/vnd.openxmlformats-officedocument.wordprocessingml.header+xml"/>
  <Override PartName="/word/footer59.xml" ContentType="application/vnd.openxmlformats-officedocument.wordprocessingml.footer+xml"/>
  <Override PartName="/word/header63.xml" ContentType="application/vnd.openxmlformats-officedocument.wordprocessingml.header+xml"/>
  <Override PartName="/word/footer60.xml" ContentType="application/vnd.openxmlformats-officedocument.wordprocessingml.footer+xml"/>
  <Override PartName="/word/header64.xml" ContentType="application/vnd.openxmlformats-officedocument.wordprocessingml.header+xml"/>
  <Override PartName="/word/footer61.xml" ContentType="application/vnd.openxmlformats-officedocument.wordprocessingml.footer+xml"/>
  <Override PartName="/word/header65.xml" ContentType="application/vnd.openxmlformats-officedocument.wordprocessingml.header+xml"/>
  <Override PartName="/word/footer62.xml" ContentType="application/vnd.openxmlformats-officedocument.wordprocessingml.footer+xml"/>
  <Override PartName="/word/header66.xml" ContentType="application/vnd.openxmlformats-officedocument.wordprocessingml.header+xml"/>
  <Override PartName="/word/footer63.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footer64.xml" ContentType="application/vnd.openxmlformats-officedocument.wordprocessingml.footer+xml"/>
  <Override PartName="/word/header71.xml" ContentType="application/vnd.openxmlformats-officedocument.wordprocessingml.header+xml"/>
  <Override PartName="/word/footer65.xml" ContentType="application/vnd.openxmlformats-officedocument.wordprocessingml.footer+xml"/>
  <Override PartName="/word/header72.xml" ContentType="application/vnd.openxmlformats-officedocument.wordprocessingml.header+xml"/>
  <Override PartName="/word/footer66.xml" ContentType="application/vnd.openxmlformats-officedocument.wordprocessingml.footer+xml"/>
  <Override PartName="/word/header73.xml" ContentType="application/vnd.openxmlformats-officedocument.wordprocessingml.header+xml"/>
  <Override PartName="/word/footer67.xml" ContentType="application/vnd.openxmlformats-officedocument.wordprocessingml.footer+xml"/>
  <Override PartName="/word/header74.xml" ContentType="application/vnd.openxmlformats-officedocument.wordprocessingml.header+xml"/>
  <Override PartName="/word/footer68.xml" ContentType="application/vnd.openxmlformats-officedocument.wordprocessingml.footer+xml"/>
  <Override PartName="/word/header75.xml" ContentType="application/vnd.openxmlformats-officedocument.wordprocessingml.header+xml"/>
  <Override PartName="/word/footer69.xml" ContentType="application/vnd.openxmlformats-officedocument.wordprocessingml.footer+xml"/>
  <Override PartName="/word/header76.xml" ContentType="application/vnd.openxmlformats-officedocument.wordprocessingml.header+xml"/>
  <Override PartName="/word/footer70.xml" ContentType="application/vnd.openxmlformats-officedocument.wordprocessingml.footer+xml"/>
  <Override PartName="/word/header77.xml" ContentType="application/vnd.openxmlformats-officedocument.wordprocessingml.header+xml"/>
  <Override PartName="/word/footer71.xml" ContentType="application/vnd.openxmlformats-officedocument.wordprocessingml.footer+xml"/>
  <Override PartName="/word/header78.xml" ContentType="application/vnd.openxmlformats-officedocument.wordprocessingml.header+xml"/>
  <Override PartName="/word/footer72.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3.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footer7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footer75.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76.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spacing w:line="820" w:lineRule="exact" w:before="0"/>
        <w:ind w:left="93" w:right="1612" w:firstLine="0"/>
        <w:jc w:val="center"/>
        <w:rPr>
          <w:rFonts w:ascii="黑体" w:hAnsi="黑体" w:cs="黑体" w:eastAsia="黑体" w:hint="default"/>
          <w:sz w:val="72"/>
          <w:szCs w:val="72"/>
        </w:rPr>
      </w:pPr>
      <w:r>
        <w:rPr>
          <w:rFonts w:ascii="黑体" w:hAnsi="黑体" w:cs="黑体" w:eastAsia="黑体" w:hint="default"/>
          <w:sz w:val="72"/>
          <w:szCs w:val="72"/>
        </w:rPr>
        <w:t>青岛海立美达股份有限公司</w:t>
      </w:r>
    </w:p>
    <w:p>
      <w:pPr>
        <w:spacing w:line="339" w:lineRule="exact" w:before="149"/>
        <w:ind w:left="87" w:right="1612" w:firstLine="0"/>
        <w:jc w:val="center"/>
        <w:rPr>
          <w:rFonts w:ascii="Times New Roman" w:hAnsi="Times New Roman" w:cs="Times New Roman" w:eastAsia="Times New Roman" w:hint="default"/>
          <w:sz w:val="30"/>
          <w:szCs w:val="30"/>
        </w:rPr>
      </w:pPr>
      <w:r>
        <w:rPr>
          <w:rFonts w:ascii="Times New Roman"/>
          <w:b/>
          <w:sz w:val="30"/>
        </w:rPr>
        <w:t>QINGDAO HAILI METAL ONE</w:t>
      </w:r>
      <w:r>
        <w:rPr>
          <w:rFonts w:ascii="Times New Roman"/>
          <w:b/>
          <w:spacing w:val="-10"/>
          <w:sz w:val="30"/>
        </w:rPr>
        <w:t> </w:t>
      </w:r>
      <w:r>
        <w:rPr>
          <w:rFonts w:ascii="Times New Roman"/>
          <w:b/>
          <w:sz w:val="30"/>
        </w:rPr>
        <w:t>CO.,LTD.</w:t>
      </w:r>
      <w:r>
        <w:rPr>
          <w:rFonts w:ascii="Times New Roman"/>
          <w:sz w:val="30"/>
        </w:rPr>
      </w:r>
    </w:p>
    <w:p>
      <w:pPr>
        <w:spacing w:line="409" w:lineRule="exact" w:before="0"/>
        <w:ind w:left="93" w:right="1611" w:firstLine="0"/>
        <w:jc w:val="center"/>
        <w:rPr>
          <w:rFonts w:ascii="黑体" w:hAnsi="黑体" w:cs="黑体" w:eastAsia="黑体" w:hint="default"/>
          <w:sz w:val="30"/>
          <w:szCs w:val="30"/>
        </w:rPr>
      </w:pPr>
      <w:r>
        <w:rPr>
          <w:rFonts w:ascii="黑体" w:hAnsi="黑体" w:cs="黑体" w:eastAsia="黑体" w:hint="default"/>
          <w:sz w:val="30"/>
          <w:szCs w:val="30"/>
        </w:rPr>
        <w:t>青岛即墨市青威路</w:t>
      </w:r>
      <w:r>
        <w:rPr>
          <w:rFonts w:ascii="Times New Roman" w:hAnsi="Times New Roman" w:cs="Times New Roman" w:eastAsia="Times New Roman" w:hint="default"/>
          <w:sz w:val="30"/>
          <w:szCs w:val="30"/>
        </w:rPr>
        <w:t>1626</w:t>
      </w:r>
      <w:r>
        <w:rPr>
          <w:rFonts w:ascii="黑体" w:hAnsi="黑体" w:cs="黑体" w:eastAsia="黑体" w:hint="default"/>
          <w:sz w:val="30"/>
          <w:szCs w:val="30"/>
        </w:rPr>
        <w:t>号</w:t>
      </w:r>
    </w:p>
    <w:p>
      <w:pPr>
        <w:spacing w:line="240" w:lineRule="auto" w:before="0"/>
        <w:rPr>
          <w:rFonts w:ascii="黑体" w:hAnsi="黑体" w:cs="黑体" w:eastAsia="黑体" w:hint="default"/>
          <w:sz w:val="5"/>
          <w:szCs w:val="5"/>
        </w:rPr>
      </w:pPr>
    </w:p>
    <w:p>
      <w:pPr>
        <w:spacing w:line="1555" w:lineRule="exact"/>
        <w:ind w:left="1884" w:right="0" w:firstLine="0"/>
        <w:rPr>
          <w:rFonts w:ascii="黑体" w:hAnsi="黑体" w:cs="黑体" w:eastAsia="黑体" w:hint="default"/>
          <w:sz w:val="20"/>
          <w:szCs w:val="20"/>
        </w:rPr>
      </w:pPr>
      <w:r>
        <w:rPr>
          <w:rFonts w:ascii="黑体" w:hAnsi="黑体" w:cs="黑体" w:eastAsia="黑体" w:hint="default"/>
          <w:position w:val="-30"/>
          <w:sz w:val="20"/>
          <w:szCs w:val="20"/>
        </w:rPr>
        <w:drawing>
          <wp:inline distT="0" distB="0" distL="0" distR="0">
            <wp:extent cx="3222692" cy="98755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222692" cy="987551"/>
                    </a:xfrm>
                    <a:prstGeom prst="rect">
                      <a:avLst/>
                    </a:prstGeom>
                  </pic:spPr>
                </pic:pic>
              </a:graphicData>
            </a:graphic>
          </wp:inline>
        </w:drawing>
      </w:r>
      <w:r>
        <w:rPr>
          <w:rFonts w:ascii="黑体" w:hAnsi="黑体" w:cs="黑体" w:eastAsia="黑体" w:hint="default"/>
          <w:position w:val="-30"/>
          <w:sz w:val="20"/>
          <w:szCs w:val="20"/>
        </w:rPr>
      </w: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1"/>
        <w:rPr>
          <w:rFonts w:ascii="黑体" w:hAnsi="黑体" w:cs="黑体" w:eastAsia="黑体" w:hint="default"/>
          <w:sz w:val="39"/>
          <w:szCs w:val="39"/>
        </w:rPr>
      </w:pPr>
    </w:p>
    <w:p>
      <w:pPr>
        <w:spacing w:before="0"/>
        <w:ind w:left="91" w:right="1612" w:firstLine="0"/>
        <w:jc w:val="center"/>
        <w:rPr>
          <w:rFonts w:ascii="黑体" w:hAnsi="黑体" w:cs="黑体" w:eastAsia="黑体" w:hint="default"/>
          <w:sz w:val="52"/>
          <w:szCs w:val="52"/>
        </w:rPr>
      </w:pPr>
      <w:r>
        <w:rPr>
          <w:rFonts w:ascii="黑体" w:hAnsi="黑体" w:cs="黑体" w:eastAsia="黑体" w:hint="default"/>
          <w:sz w:val="52"/>
          <w:szCs w:val="52"/>
        </w:rPr>
        <w:t>二○一○年年度报告</w:t>
      </w:r>
    </w:p>
    <w:p>
      <w:pPr>
        <w:spacing w:line="240" w:lineRule="auto" w:before="3"/>
        <w:rPr>
          <w:rFonts w:ascii="黑体" w:hAnsi="黑体" w:cs="黑体" w:eastAsia="黑体" w:hint="default"/>
          <w:sz w:val="49"/>
          <w:szCs w:val="49"/>
        </w:rPr>
      </w:pPr>
    </w:p>
    <w:p>
      <w:pPr>
        <w:spacing w:before="0"/>
        <w:ind w:left="92" w:right="1612" w:firstLine="0"/>
        <w:jc w:val="center"/>
        <w:rPr>
          <w:rFonts w:ascii="Times New Roman" w:hAnsi="Times New Roman" w:cs="Times New Roman" w:eastAsia="Times New Roman" w:hint="default"/>
          <w:sz w:val="44"/>
          <w:szCs w:val="44"/>
        </w:rPr>
      </w:pPr>
      <w:r>
        <w:rPr>
          <w:rFonts w:ascii="黑体" w:hAnsi="黑体" w:cs="黑体" w:eastAsia="黑体" w:hint="default"/>
          <w:b/>
          <w:bCs/>
          <w:sz w:val="44"/>
          <w:szCs w:val="44"/>
        </w:rPr>
        <w:t>股票代码：</w:t>
      </w:r>
      <w:r>
        <w:rPr>
          <w:rFonts w:ascii="Times New Roman" w:hAnsi="Times New Roman" w:cs="Times New Roman" w:eastAsia="Times New Roman" w:hint="default"/>
          <w:b/>
          <w:bCs/>
          <w:sz w:val="44"/>
          <w:szCs w:val="44"/>
        </w:rPr>
        <w:t>002537</w:t>
      </w:r>
      <w:r>
        <w:rPr>
          <w:rFonts w:ascii="Times New Roman" w:hAnsi="Times New Roman" w:cs="Times New Roman" w:eastAsia="Times New Roman" w:hint="default"/>
          <w:sz w:val="44"/>
          <w:szCs w:val="44"/>
        </w:rPr>
      </w:r>
    </w:p>
    <w:p>
      <w:pPr>
        <w:spacing w:line="240" w:lineRule="auto" w:before="0"/>
        <w:rPr>
          <w:rFonts w:ascii="Times New Roman" w:hAnsi="Times New Roman" w:cs="Times New Roman" w:eastAsia="Times New Roman" w:hint="default"/>
          <w:b/>
          <w:bCs/>
          <w:sz w:val="46"/>
          <w:szCs w:val="46"/>
        </w:rPr>
      </w:pPr>
    </w:p>
    <w:p>
      <w:pPr>
        <w:spacing w:line="240" w:lineRule="auto" w:before="0"/>
        <w:rPr>
          <w:rFonts w:ascii="Times New Roman" w:hAnsi="Times New Roman" w:cs="Times New Roman" w:eastAsia="Times New Roman" w:hint="default"/>
          <w:b/>
          <w:bCs/>
          <w:sz w:val="46"/>
          <w:szCs w:val="46"/>
        </w:rPr>
      </w:pPr>
    </w:p>
    <w:p>
      <w:pPr>
        <w:spacing w:line="240" w:lineRule="auto" w:before="0"/>
        <w:rPr>
          <w:rFonts w:ascii="Times New Roman" w:hAnsi="Times New Roman" w:cs="Times New Roman" w:eastAsia="Times New Roman" w:hint="default"/>
          <w:b/>
          <w:bCs/>
          <w:sz w:val="46"/>
          <w:szCs w:val="46"/>
        </w:rPr>
      </w:pPr>
    </w:p>
    <w:p>
      <w:pPr>
        <w:spacing w:line="240" w:lineRule="auto" w:before="1"/>
        <w:rPr>
          <w:rFonts w:ascii="Times New Roman" w:hAnsi="Times New Roman" w:cs="Times New Roman" w:eastAsia="Times New Roman" w:hint="default"/>
          <w:b/>
          <w:bCs/>
          <w:sz w:val="68"/>
          <w:szCs w:val="68"/>
        </w:rPr>
      </w:pPr>
    </w:p>
    <w:p>
      <w:pPr>
        <w:spacing w:before="0"/>
        <w:ind w:left="92" w:right="1612" w:firstLine="0"/>
        <w:jc w:val="center"/>
        <w:rPr>
          <w:rFonts w:ascii="黑体" w:hAnsi="黑体" w:cs="黑体" w:eastAsia="黑体" w:hint="default"/>
          <w:sz w:val="44"/>
          <w:szCs w:val="44"/>
        </w:rPr>
      </w:pPr>
      <w:r>
        <w:rPr/>
        <w:pict>
          <v:shape style="position:absolute;margin-left:494.050018pt;margin-top:49.499062pt;width:101.25pt;height:57.75pt;mso-position-horizontal-relative:page;mso-position-vertical-relative:paragraph;z-index:0" type="#_x0000_t75" stroked="false">
            <v:imagedata r:id="rId6" o:title=""/>
          </v:shape>
        </w:pict>
      </w:r>
      <w:r>
        <w:rPr>
          <w:rFonts w:ascii="黑体" w:hAnsi="黑体" w:cs="黑体" w:eastAsia="黑体" w:hint="default"/>
          <w:b/>
          <w:bCs/>
          <w:spacing w:val="2"/>
          <w:sz w:val="44"/>
          <w:szCs w:val="44"/>
        </w:rPr>
        <w:t>二○一一年四月二十日</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580" w:bottom="0" w:left="1520" w:right="0"/>
        </w:sect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9"/>
          <w:szCs w:val="19"/>
        </w:rPr>
      </w:pPr>
    </w:p>
    <w:p>
      <w:pPr>
        <w:pStyle w:val="Heading4"/>
        <w:spacing w:line="357" w:lineRule="auto" w:before="26"/>
        <w:ind w:right="1139" w:firstLine="480"/>
        <w:jc w:val="both"/>
      </w:pPr>
      <w:r>
        <w:rPr/>
        <w:t>本公司董事会、监事会及董事、监事、高级管理人员保证本报告所载资料不存在任何虚 假记载、误导性陈述或者重大遗漏，并对其内容的真实性、准确性与完整性承担个别及连带</w:t>
      </w:r>
      <w:r>
        <w:rPr>
          <w:spacing w:val="-91"/>
        </w:rPr>
        <w:t> </w:t>
      </w:r>
      <w:r>
        <w:rPr>
          <w:spacing w:val="-91"/>
        </w:rPr>
      </w:r>
      <w:r>
        <w:rPr/>
        <w:t>责任。</w:t>
      </w:r>
    </w:p>
    <w:p>
      <w:pPr>
        <w:pStyle w:val="Heading4"/>
        <w:spacing w:line="355" w:lineRule="auto" w:before="77"/>
        <w:ind w:right="1140" w:firstLine="480"/>
        <w:jc w:val="both"/>
      </w:pPr>
      <w:r>
        <w:rPr/>
        <w:t>没有董事、监事、高级管理人员对年度报告内容的真实性、准确性、完整性无法保证或 存在异议。</w:t>
      </w:r>
    </w:p>
    <w:p>
      <w:pPr>
        <w:pStyle w:val="Heading4"/>
        <w:spacing w:line="388" w:lineRule="auto" w:before="77"/>
        <w:ind w:left="593" w:right="1003"/>
        <w:jc w:val="left"/>
      </w:pPr>
      <w:r>
        <w:rPr/>
        <w:t>本年度报告经公司第一届董事会第九次会议审议通过，公司董事均出席了本次董事会。 信永中和会计师事务所有限责任公司已经审计本公司年度财务报告并出具了标准无保留</w:t>
      </w:r>
    </w:p>
    <w:p>
      <w:pPr>
        <w:pStyle w:val="Heading4"/>
        <w:spacing w:line="386" w:lineRule="auto" w:before="2"/>
        <w:ind w:left="593" w:right="1003" w:hanging="481"/>
        <w:jc w:val="left"/>
      </w:pPr>
      <w:r>
        <w:rPr/>
        <w:t>意见的审计报告。 公司董事长兼总经理刘国平女士、主管会计工作负责人邰桂礼先生及会计机构负责人姜</w:t>
      </w:r>
    </w:p>
    <w:p>
      <w:pPr>
        <w:pStyle w:val="Heading4"/>
        <w:spacing w:line="240" w:lineRule="auto" w:before="7"/>
        <w:ind w:right="1003"/>
        <w:jc w:val="left"/>
      </w:pPr>
      <w:r>
        <w:rPr/>
        <w:t>春梅女士声明：保证年度报告中财务报告的真实、完整。</w:t>
      </w:r>
    </w:p>
    <w:p>
      <w:pPr>
        <w:spacing w:after="0" w:line="240" w:lineRule="auto"/>
        <w:jc w:val="left"/>
        <w:sectPr>
          <w:headerReference w:type="default" r:id="rId7"/>
          <w:footerReference w:type="default" r:id="rId8"/>
          <w:pgSz w:w="11910" w:h="16840"/>
          <w:pgMar w:header="1485" w:footer="956" w:top="1800" w:bottom="1140" w:left="102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sdt>
      <w:sdtPr>
        <w:docPartObj>
          <w:docPartGallery w:val="Table of Contents"/>
          <w:docPartUnique/>
        </w:docPartObj>
      </w:sdtPr>
      <w:sdtEndPr/>
      <w:sdtContent>
        <w:p>
          <w:pPr>
            <w:pStyle w:val="TOC1"/>
            <w:tabs>
              <w:tab w:pos="1078" w:val="left" w:leader="none"/>
              <w:tab w:pos="9623" w:val="left" w:leader="dot"/>
            </w:tabs>
            <w:spacing w:line="240" w:lineRule="auto" w:before="26"/>
            <w:ind w:right="1003"/>
            <w:jc w:val="left"/>
            <w:rPr>
              <w:rFonts w:ascii="Times New Roman" w:hAnsi="Times New Roman" w:cs="Times New Roman" w:eastAsia="Times New Roman" w:hint="default"/>
              <w:b w:val="0"/>
              <w:bCs w:val="0"/>
            </w:rPr>
          </w:pPr>
          <w:r>
            <w:rPr>
              <w:w w:val="95"/>
            </w:rPr>
            <w:t>第一节</w:t>
            <w:tab/>
            <w:t>公司基本情况简介</w:t>
          </w:r>
          <w:r>
            <w:rPr>
              <w:rFonts w:ascii="Times New Roman" w:hAnsi="Times New Roman" w:cs="Times New Roman" w:eastAsia="Times New Roman" w:hint="default"/>
              <w:w w:val="95"/>
            </w:rPr>
            <w:tab/>
          </w:r>
          <w:r>
            <w:rPr>
              <w:rFonts w:ascii="Times New Roman" w:hAnsi="Times New Roman" w:cs="Times New Roman" w:eastAsia="Times New Roman" w:hint="default"/>
              <w:b w:val="0"/>
              <w:bCs w:val="0"/>
            </w:rPr>
            <w:t>3</w:t>
          </w:r>
        </w:p>
        <w:p>
          <w:pPr>
            <w:pStyle w:val="TOC1"/>
            <w:tabs>
              <w:tab w:pos="1078" w:val="left" w:leader="none"/>
              <w:tab w:pos="9623" w:val="left" w:leader="dot"/>
            </w:tabs>
            <w:spacing w:line="240" w:lineRule="auto"/>
            <w:ind w:right="1003"/>
            <w:jc w:val="left"/>
            <w:rPr>
              <w:rFonts w:ascii="Times New Roman" w:hAnsi="Times New Roman" w:cs="Times New Roman" w:eastAsia="Times New Roman" w:hint="default"/>
              <w:b w:val="0"/>
              <w:bCs w:val="0"/>
            </w:rPr>
          </w:pPr>
          <w:hyperlink w:history="true" w:anchor="_TOC_250008">
            <w:r>
              <w:rPr>
                <w:w w:val="95"/>
              </w:rPr>
              <w:t>第二节</w:t>
              <w:tab/>
              <w:t>会计数据和业务数据摘要</w:t>
            </w:r>
            <w:r>
              <w:rPr>
                <w:rFonts w:ascii="Times New Roman" w:hAnsi="Times New Roman" w:cs="Times New Roman" w:eastAsia="Times New Roman" w:hint="default"/>
                <w:w w:val="95"/>
              </w:rPr>
              <w:tab/>
            </w:r>
            <w:r>
              <w:rPr>
                <w:rFonts w:ascii="Times New Roman" w:hAnsi="Times New Roman" w:cs="Times New Roman" w:eastAsia="Times New Roman" w:hint="default"/>
                <w:b w:val="0"/>
                <w:bCs w:val="0"/>
              </w:rPr>
              <w:t>5</w:t>
            </w:r>
          </w:hyperlink>
        </w:p>
        <w:p>
          <w:pPr>
            <w:pStyle w:val="TOC1"/>
            <w:tabs>
              <w:tab w:pos="1078" w:val="left" w:leader="none"/>
              <w:tab w:pos="9623" w:val="left" w:leader="dot"/>
            </w:tabs>
            <w:spacing w:line="240" w:lineRule="auto" w:before="135"/>
            <w:ind w:right="1003"/>
            <w:jc w:val="left"/>
            <w:rPr>
              <w:rFonts w:ascii="Times New Roman" w:hAnsi="Times New Roman" w:cs="Times New Roman" w:eastAsia="Times New Roman" w:hint="default"/>
              <w:b w:val="0"/>
              <w:bCs w:val="0"/>
            </w:rPr>
          </w:pPr>
          <w:hyperlink w:history="true" w:anchor="_TOC_250007">
            <w:r>
              <w:rPr>
                <w:w w:val="95"/>
              </w:rPr>
              <w:t>第三节</w:t>
              <w:tab/>
              <w:t>股本变动及股东情况</w:t>
            </w:r>
            <w:r>
              <w:rPr>
                <w:rFonts w:ascii="Times New Roman" w:hAnsi="Times New Roman" w:cs="Times New Roman" w:eastAsia="Times New Roman" w:hint="default"/>
                <w:w w:val="95"/>
              </w:rPr>
              <w:tab/>
            </w:r>
            <w:r>
              <w:rPr>
                <w:rFonts w:ascii="Times New Roman" w:hAnsi="Times New Roman" w:cs="Times New Roman" w:eastAsia="Times New Roman" w:hint="default"/>
                <w:b w:val="0"/>
                <w:bCs w:val="0"/>
              </w:rPr>
              <w:t>6</w:t>
            </w:r>
          </w:hyperlink>
        </w:p>
        <w:p>
          <w:pPr>
            <w:pStyle w:val="TOC1"/>
            <w:tabs>
              <w:tab w:pos="1078" w:val="left" w:leader="none"/>
              <w:tab w:pos="9503" w:val="left" w:leader="dot"/>
            </w:tabs>
            <w:spacing w:line="240" w:lineRule="auto"/>
            <w:ind w:right="1003"/>
            <w:jc w:val="left"/>
            <w:rPr>
              <w:rFonts w:ascii="Times New Roman" w:hAnsi="Times New Roman" w:cs="Times New Roman" w:eastAsia="Times New Roman" w:hint="default"/>
              <w:b w:val="0"/>
              <w:bCs w:val="0"/>
            </w:rPr>
          </w:pPr>
          <w:hyperlink w:history="true" w:anchor="_TOC_250006">
            <w:r>
              <w:rPr>
                <w:w w:val="95"/>
              </w:rPr>
              <w:t>第四节</w:t>
              <w:tab/>
              <w:t>董事、监事和高级管理人员</w:t>
            </w:r>
            <w:r>
              <w:rPr>
                <w:rFonts w:ascii="Times New Roman" w:hAnsi="Times New Roman" w:cs="Times New Roman" w:eastAsia="Times New Roman" w:hint="default"/>
                <w:w w:val="95"/>
              </w:rPr>
              <w:tab/>
            </w:r>
            <w:r>
              <w:rPr>
                <w:rFonts w:ascii="Times New Roman" w:hAnsi="Times New Roman" w:cs="Times New Roman" w:eastAsia="Times New Roman" w:hint="default"/>
                <w:b w:val="0"/>
                <w:bCs w:val="0"/>
              </w:rPr>
              <w:t>10</w:t>
            </w:r>
          </w:hyperlink>
        </w:p>
        <w:p>
          <w:pPr>
            <w:pStyle w:val="TOC1"/>
            <w:tabs>
              <w:tab w:pos="1078" w:val="left" w:leader="none"/>
              <w:tab w:pos="9503" w:val="left" w:leader="dot"/>
            </w:tabs>
            <w:spacing w:line="240" w:lineRule="auto" w:before="135"/>
            <w:ind w:right="1003"/>
            <w:jc w:val="left"/>
            <w:rPr>
              <w:rFonts w:ascii="Times New Roman" w:hAnsi="Times New Roman" w:cs="Times New Roman" w:eastAsia="Times New Roman" w:hint="default"/>
              <w:b w:val="0"/>
              <w:bCs w:val="0"/>
            </w:rPr>
          </w:pPr>
          <w:hyperlink w:history="true" w:anchor="_TOC_250005">
            <w:r>
              <w:rPr>
                <w:w w:val="95"/>
              </w:rPr>
              <w:t>第五节</w:t>
              <w:tab/>
              <w:t>公司治理结构</w:t>
            </w:r>
            <w:r>
              <w:rPr>
                <w:rFonts w:ascii="Times New Roman" w:hAnsi="Times New Roman" w:cs="Times New Roman" w:eastAsia="Times New Roman" w:hint="default"/>
                <w:w w:val="95"/>
              </w:rPr>
              <w:tab/>
            </w:r>
            <w:r>
              <w:rPr>
                <w:rFonts w:ascii="Times New Roman" w:hAnsi="Times New Roman" w:cs="Times New Roman" w:eastAsia="Times New Roman" w:hint="default"/>
                <w:b w:val="0"/>
                <w:bCs w:val="0"/>
              </w:rPr>
              <w:t>15</w:t>
            </w:r>
          </w:hyperlink>
        </w:p>
        <w:p>
          <w:pPr>
            <w:pStyle w:val="TOC1"/>
            <w:tabs>
              <w:tab w:pos="1078" w:val="left" w:leader="none"/>
              <w:tab w:pos="9503" w:val="left" w:leader="dot"/>
            </w:tabs>
            <w:spacing w:line="240" w:lineRule="auto"/>
            <w:ind w:right="1003"/>
            <w:jc w:val="left"/>
            <w:rPr>
              <w:rFonts w:ascii="Times New Roman" w:hAnsi="Times New Roman" w:cs="Times New Roman" w:eastAsia="Times New Roman" w:hint="default"/>
              <w:b w:val="0"/>
              <w:bCs w:val="0"/>
            </w:rPr>
          </w:pPr>
          <w:hyperlink w:history="true" w:anchor="_TOC_250004">
            <w:r>
              <w:rPr>
                <w:w w:val="95"/>
              </w:rPr>
              <w:t>第六节</w:t>
              <w:tab/>
              <w:t>股东大会情况简介</w:t>
            </w:r>
            <w:r>
              <w:rPr>
                <w:rFonts w:ascii="Times New Roman" w:hAnsi="Times New Roman" w:cs="Times New Roman" w:eastAsia="Times New Roman" w:hint="default"/>
                <w:w w:val="95"/>
              </w:rPr>
              <w:tab/>
            </w:r>
            <w:r>
              <w:rPr>
                <w:rFonts w:ascii="Times New Roman" w:hAnsi="Times New Roman" w:cs="Times New Roman" w:eastAsia="Times New Roman" w:hint="default"/>
                <w:b w:val="0"/>
                <w:bCs w:val="0"/>
              </w:rPr>
              <w:t>21</w:t>
            </w:r>
          </w:hyperlink>
        </w:p>
        <w:p>
          <w:pPr>
            <w:pStyle w:val="TOC1"/>
            <w:tabs>
              <w:tab w:pos="1078" w:val="left" w:leader="none"/>
              <w:tab w:pos="9503" w:val="left" w:leader="dot"/>
            </w:tabs>
            <w:spacing w:line="240" w:lineRule="auto" w:before="136"/>
            <w:ind w:right="1003"/>
            <w:jc w:val="left"/>
            <w:rPr>
              <w:rFonts w:ascii="Times New Roman" w:hAnsi="Times New Roman" w:cs="Times New Roman" w:eastAsia="Times New Roman" w:hint="default"/>
              <w:b w:val="0"/>
              <w:bCs w:val="0"/>
            </w:rPr>
          </w:pPr>
          <w:hyperlink w:history="true" w:anchor="_TOC_250003">
            <w:r>
              <w:rPr>
                <w:w w:val="95"/>
              </w:rPr>
              <w:t>第七节</w:t>
              <w:tab/>
              <w:t>董事会工作报告</w:t>
            </w:r>
            <w:r>
              <w:rPr>
                <w:rFonts w:ascii="Times New Roman" w:hAnsi="Times New Roman" w:cs="Times New Roman" w:eastAsia="Times New Roman" w:hint="default"/>
                <w:w w:val="95"/>
              </w:rPr>
              <w:tab/>
            </w:r>
            <w:r>
              <w:rPr>
                <w:rFonts w:ascii="Times New Roman" w:hAnsi="Times New Roman" w:cs="Times New Roman" w:eastAsia="Times New Roman" w:hint="default"/>
                <w:b w:val="0"/>
                <w:bCs w:val="0"/>
              </w:rPr>
              <w:t>22</w:t>
            </w:r>
          </w:hyperlink>
        </w:p>
        <w:p>
          <w:pPr>
            <w:pStyle w:val="TOC1"/>
            <w:tabs>
              <w:tab w:pos="1078" w:val="left" w:leader="none"/>
              <w:tab w:pos="9503" w:val="left" w:leader="dot"/>
            </w:tabs>
            <w:spacing w:line="240" w:lineRule="auto"/>
            <w:ind w:right="1003"/>
            <w:jc w:val="left"/>
            <w:rPr>
              <w:rFonts w:ascii="Times New Roman" w:hAnsi="Times New Roman" w:cs="Times New Roman" w:eastAsia="Times New Roman" w:hint="default"/>
              <w:b w:val="0"/>
              <w:bCs w:val="0"/>
            </w:rPr>
          </w:pPr>
          <w:hyperlink w:history="true" w:anchor="_TOC_250002">
            <w:r>
              <w:rPr>
                <w:w w:val="95"/>
              </w:rPr>
              <w:t>第八节</w:t>
              <w:tab/>
              <w:t>监事会报告</w:t>
            </w:r>
            <w:r>
              <w:rPr>
                <w:rFonts w:ascii="Times New Roman" w:hAnsi="Times New Roman" w:cs="Times New Roman" w:eastAsia="Times New Roman" w:hint="default"/>
                <w:w w:val="95"/>
              </w:rPr>
              <w:tab/>
            </w:r>
            <w:r>
              <w:rPr>
                <w:rFonts w:ascii="Times New Roman" w:hAnsi="Times New Roman" w:cs="Times New Roman" w:eastAsia="Times New Roman" w:hint="default"/>
                <w:b w:val="0"/>
                <w:bCs w:val="0"/>
              </w:rPr>
              <w:t>37</w:t>
            </w:r>
          </w:hyperlink>
        </w:p>
        <w:p>
          <w:pPr>
            <w:pStyle w:val="TOC1"/>
            <w:tabs>
              <w:tab w:pos="1078" w:val="left" w:leader="none"/>
              <w:tab w:pos="9503" w:val="left" w:leader="dot"/>
            </w:tabs>
            <w:spacing w:line="240" w:lineRule="auto" w:before="135"/>
            <w:ind w:right="1003"/>
            <w:jc w:val="left"/>
            <w:rPr>
              <w:rFonts w:ascii="Times New Roman" w:hAnsi="Times New Roman" w:cs="Times New Roman" w:eastAsia="Times New Roman" w:hint="default"/>
              <w:b w:val="0"/>
              <w:bCs w:val="0"/>
            </w:rPr>
          </w:pPr>
          <w:hyperlink w:history="true" w:anchor="_TOC_250001">
            <w:r>
              <w:rPr>
                <w:w w:val="95"/>
              </w:rPr>
              <w:t>第九节</w:t>
              <w:tab/>
              <w:t>重要事项</w:t>
            </w:r>
            <w:r>
              <w:rPr>
                <w:rFonts w:ascii="Times New Roman" w:hAnsi="Times New Roman" w:cs="Times New Roman" w:eastAsia="Times New Roman" w:hint="default"/>
                <w:w w:val="95"/>
              </w:rPr>
              <w:tab/>
            </w:r>
            <w:r>
              <w:rPr>
                <w:rFonts w:ascii="Times New Roman" w:hAnsi="Times New Roman" w:cs="Times New Roman" w:eastAsia="Times New Roman" w:hint="default"/>
                <w:b w:val="0"/>
                <w:bCs w:val="0"/>
              </w:rPr>
              <w:t>39</w:t>
            </w:r>
          </w:hyperlink>
        </w:p>
        <w:p>
          <w:pPr>
            <w:pStyle w:val="TOC1"/>
            <w:tabs>
              <w:tab w:pos="1078" w:val="left" w:leader="none"/>
              <w:tab w:pos="9503" w:val="left" w:leader="dot"/>
            </w:tabs>
            <w:spacing w:line="240" w:lineRule="auto" w:before="135"/>
            <w:ind w:right="1003"/>
            <w:jc w:val="left"/>
            <w:rPr>
              <w:rFonts w:ascii="Times New Roman" w:hAnsi="Times New Roman" w:cs="Times New Roman" w:eastAsia="Times New Roman" w:hint="default"/>
              <w:b w:val="0"/>
              <w:bCs w:val="0"/>
            </w:rPr>
          </w:pPr>
          <w:hyperlink w:history="true" w:anchor="_TOC_250000">
            <w:r>
              <w:rPr>
                <w:w w:val="95"/>
              </w:rPr>
              <w:t>第十节</w:t>
              <w:tab/>
              <w:t>财务报告</w:t>
            </w:r>
            <w:r>
              <w:rPr>
                <w:rFonts w:ascii="Times New Roman" w:hAnsi="Times New Roman" w:cs="Times New Roman" w:eastAsia="Times New Roman" w:hint="default"/>
                <w:w w:val="95"/>
              </w:rPr>
              <w:tab/>
            </w:r>
            <w:r>
              <w:rPr>
                <w:rFonts w:ascii="Times New Roman" w:hAnsi="Times New Roman" w:cs="Times New Roman" w:eastAsia="Times New Roman" w:hint="default"/>
                <w:b w:val="0"/>
                <w:bCs w:val="0"/>
              </w:rPr>
              <w:t>44</w:t>
            </w:r>
          </w:hyperlink>
        </w:p>
        <w:p>
          <w:pPr>
            <w:pStyle w:val="TOC1"/>
            <w:tabs>
              <w:tab w:pos="1317" w:val="left" w:leader="none"/>
              <w:tab w:pos="9361" w:val="left" w:leader="dot"/>
            </w:tabs>
            <w:spacing w:line="240" w:lineRule="auto"/>
            <w:ind w:right="1003"/>
            <w:jc w:val="left"/>
            <w:rPr>
              <w:rFonts w:ascii="Times New Roman" w:hAnsi="Times New Roman" w:cs="Times New Roman" w:eastAsia="Times New Roman" w:hint="default"/>
              <w:b w:val="0"/>
              <w:bCs w:val="0"/>
            </w:rPr>
          </w:pPr>
          <w:hyperlink w:history="true" w:anchor="_bookmark0">
            <w:r>
              <w:rPr/>
              <w:t>第十一节</w:t>
              <w:tab/>
            </w:r>
            <w:r>
              <w:rPr>
                <w:w w:val="95"/>
              </w:rPr>
              <w:t>备查文件目录</w:t>
            </w:r>
            <w:r>
              <w:rPr>
                <w:rFonts w:ascii="Times New Roman" w:hAnsi="Times New Roman" w:cs="Times New Roman" w:eastAsia="Times New Roman" w:hint="default"/>
                <w:w w:val="95"/>
              </w:rPr>
              <w:tab/>
            </w:r>
            <w:r>
              <w:rPr>
                <w:rFonts w:ascii="Times New Roman" w:hAnsi="Times New Roman" w:cs="Times New Roman" w:eastAsia="Times New Roman" w:hint="default"/>
                <w:b w:val="0"/>
                <w:bCs w:val="0"/>
              </w:rPr>
              <w:t>124</w:t>
            </w:r>
          </w:hyperlink>
        </w:p>
      </w:sdtContent>
    </w:sdt>
    <w:p>
      <w:pPr>
        <w:spacing w:after="0" w:line="240" w:lineRule="auto"/>
        <w:jc w:val="left"/>
        <w:rPr>
          <w:rFonts w:ascii="Times New Roman" w:hAnsi="Times New Roman" w:cs="Times New Roman" w:eastAsia="Times New Roman" w:hint="default"/>
        </w:rPr>
        <w:sectPr>
          <w:headerReference w:type="default" r:id="rId9"/>
          <w:pgSz w:w="11910" w:h="16840"/>
          <w:pgMar w:header="1485" w:footer="956" w:top="1800" w:bottom="1140" w:left="1020" w:right="0"/>
        </w:sect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8"/>
          <w:szCs w:val="28"/>
        </w:rPr>
      </w:pPr>
    </w:p>
    <w:p>
      <w:pPr>
        <w:pStyle w:val="Heading4"/>
        <w:spacing w:line="360" w:lineRule="auto"/>
        <w:ind w:left="113" w:right="4761" w:firstLine="81"/>
        <w:jc w:val="left"/>
        <w:rPr>
          <w:rFonts w:ascii="Times New Roman" w:hAnsi="Times New Roman" w:cs="Times New Roman" w:eastAsia="Times New Roman" w:hint="default"/>
        </w:rPr>
      </w:pPr>
      <w:r>
        <w:rPr>
          <w:rFonts w:ascii="宋体" w:hAnsi="宋体" w:cs="宋体" w:eastAsia="宋体" w:hint="default"/>
          <w:b/>
          <w:bCs/>
          <w:sz w:val="28"/>
          <w:szCs w:val="28"/>
        </w:rPr>
        <w:t>一、公司基本情况</w:t>
      </w:r>
      <w:r>
        <w:rPr>
          <w:rFonts w:ascii="宋体" w:hAnsi="宋体" w:cs="宋体" w:eastAsia="宋体" w:hint="default"/>
          <w:b/>
          <w:bCs/>
          <w:w w:val="99"/>
          <w:sz w:val="28"/>
          <w:szCs w:val="28"/>
        </w:rPr>
        <w:t> </w:t>
      </w:r>
      <w:r>
        <w:rPr/>
        <w:t>中文名称：青岛海立美达股份有限公司 英文名称：</w:t>
      </w:r>
      <w:r>
        <w:rPr>
          <w:rFonts w:ascii="Times New Roman" w:hAnsi="Times New Roman" w:cs="Times New Roman" w:eastAsia="Times New Roman" w:hint="default"/>
        </w:rPr>
        <w:t>QINGDAO HAILI </w:t>
      </w:r>
      <w:r>
        <w:rPr>
          <w:rFonts w:ascii="Times New Roman" w:hAnsi="Times New Roman" w:cs="Times New Roman" w:eastAsia="Times New Roman" w:hint="default"/>
          <w:spacing w:val="-4"/>
        </w:rPr>
        <w:t>METAL </w:t>
      </w:r>
      <w:r>
        <w:rPr>
          <w:rFonts w:ascii="Times New Roman" w:hAnsi="Times New Roman" w:cs="Times New Roman" w:eastAsia="Times New Roman" w:hint="default"/>
        </w:rPr>
        <w:t>ONE CO.,</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7"/>
        </w:rPr>
        <w:t>LTD.</w:t>
      </w:r>
    </w:p>
    <w:p>
      <w:pPr>
        <w:pStyle w:val="Heading4"/>
        <w:spacing w:line="357" w:lineRule="auto"/>
        <w:ind w:left="113" w:right="7016"/>
        <w:jc w:val="left"/>
        <w:rPr>
          <w:rFonts w:ascii="Times New Roman" w:hAnsi="Times New Roman" w:cs="Times New Roman" w:eastAsia="Times New Roman" w:hint="default"/>
        </w:rPr>
      </w:pPr>
      <w:r>
        <w:rPr/>
        <w:t>中文简称：海立美达 英文简称：</w:t>
      </w:r>
      <w:r>
        <w:rPr>
          <w:rFonts w:ascii="Times New Roman" w:hAnsi="Times New Roman" w:cs="Times New Roman" w:eastAsia="Times New Roman" w:hint="default"/>
        </w:rPr>
        <w:t>HAILI </w:t>
      </w:r>
      <w:r>
        <w:rPr>
          <w:rFonts w:ascii="Times New Roman" w:hAnsi="Times New Roman" w:cs="Times New Roman" w:eastAsia="Times New Roman" w:hint="default"/>
          <w:spacing w:val="-4"/>
        </w:rPr>
        <w:t>METAL</w:t>
      </w:r>
      <w:r>
        <w:rPr>
          <w:rFonts w:ascii="Times New Roman" w:hAnsi="Times New Roman" w:cs="Times New Roman" w:eastAsia="Times New Roman" w:hint="default"/>
          <w:spacing w:val="-16"/>
        </w:rPr>
        <w:t> </w:t>
      </w:r>
      <w:r>
        <w:rPr>
          <w:rFonts w:ascii="Times New Roman" w:hAnsi="Times New Roman" w:cs="Times New Roman" w:eastAsia="Times New Roman" w:hint="default"/>
        </w:rPr>
        <w:t>ONE</w:t>
      </w:r>
    </w:p>
    <w:p>
      <w:pPr>
        <w:spacing w:line="360" w:lineRule="auto" w:before="0"/>
        <w:ind w:left="113" w:right="6554" w:firstLine="81"/>
        <w:jc w:val="both"/>
        <w:rPr>
          <w:rFonts w:ascii="Times New Roman" w:hAnsi="Times New Roman" w:cs="Times New Roman" w:eastAsia="Times New Roman" w:hint="default"/>
          <w:sz w:val="24"/>
          <w:szCs w:val="24"/>
        </w:rPr>
      </w:pPr>
      <w:r>
        <w:rPr>
          <w:rFonts w:ascii="宋体" w:hAnsi="宋体" w:cs="宋体" w:eastAsia="宋体" w:hint="default"/>
          <w:b/>
          <w:bCs/>
          <w:sz w:val="28"/>
          <w:szCs w:val="28"/>
        </w:rPr>
        <w:t>二、公司法定代表人：刘国平</w:t>
      </w:r>
      <w:r>
        <w:rPr>
          <w:rFonts w:ascii="宋体" w:hAnsi="宋体" w:cs="宋体" w:eastAsia="宋体" w:hint="default"/>
          <w:b/>
          <w:bCs/>
          <w:w w:val="99"/>
          <w:sz w:val="28"/>
          <w:szCs w:val="28"/>
        </w:rPr>
        <w:t> </w:t>
      </w:r>
      <w:r>
        <w:rPr>
          <w:rFonts w:ascii="宋体" w:hAnsi="宋体" w:cs="宋体" w:eastAsia="宋体" w:hint="default"/>
          <w:b/>
          <w:bCs/>
          <w:sz w:val="28"/>
          <w:szCs w:val="28"/>
        </w:rPr>
        <w:t>三、公司董事会秘书：曹际东</w:t>
      </w:r>
      <w:r>
        <w:rPr>
          <w:rFonts w:ascii="宋体" w:hAnsi="宋体" w:cs="宋体" w:eastAsia="宋体" w:hint="default"/>
          <w:b/>
          <w:bCs/>
          <w:w w:val="99"/>
          <w:sz w:val="28"/>
          <w:szCs w:val="28"/>
        </w:rPr>
        <w:t> </w:t>
      </w:r>
      <w:r>
        <w:rPr>
          <w:rFonts w:ascii="宋体" w:hAnsi="宋体" w:cs="宋体" w:eastAsia="宋体" w:hint="default"/>
          <w:sz w:val="24"/>
          <w:szCs w:val="24"/>
        </w:rPr>
        <w:t>电话：</w:t>
      </w:r>
      <w:r>
        <w:rPr>
          <w:rFonts w:ascii="Times New Roman" w:hAnsi="Times New Roman" w:cs="Times New Roman" w:eastAsia="Times New Roman" w:hint="default"/>
          <w:sz w:val="24"/>
          <w:szCs w:val="24"/>
        </w:rPr>
        <w:t>0532-89066166</w:t>
      </w:r>
    </w:p>
    <w:p>
      <w:pPr>
        <w:pStyle w:val="Heading4"/>
        <w:spacing w:line="240" w:lineRule="auto" w:before="3"/>
        <w:ind w:left="113" w:right="4761"/>
        <w:jc w:val="left"/>
        <w:rPr>
          <w:rFonts w:ascii="Times New Roman" w:hAnsi="Times New Roman" w:cs="Times New Roman" w:eastAsia="Times New Roman" w:hint="default"/>
        </w:rPr>
      </w:pPr>
      <w:r>
        <w:rPr/>
        <w:t>传真：</w:t>
      </w:r>
      <w:r>
        <w:rPr>
          <w:rFonts w:ascii="Times New Roman" w:hAnsi="Times New Roman" w:cs="Times New Roman" w:eastAsia="Times New Roman" w:hint="default"/>
        </w:rPr>
        <w:t>0532-89066196</w:t>
      </w:r>
    </w:p>
    <w:p>
      <w:pPr>
        <w:pStyle w:val="Heading4"/>
        <w:spacing w:line="340" w:lineRule="auto" w:before="133"/>
        <w:ind w:left="113" w:right="6433"/>
        <w:jc w:val="left"/>
        <w:rPr>
          <w:rFonts w:ascii="Times New Roman" w:hAnsi="Times New Roman" w:cs="Times New Roman" w:eastAsia="Times New Roman" w:hint="default"/>
        </w:rPr>
      </w:pPr>
      <w:r>
        <w:rPr/>
        <w:t>电子邮箱：</w:t>
      </w:r>
      <w:hyperlink r:id="rId11">
        <w:r>
          <w:rPr>
            <w:rFonts w:ascii="Times New Roman" w:hAnsi="Times New Roman" w:cs="Times New Roman" w:eastAsia="Times New Roman" w:hint="default"/>
          </w:rPr>
          <w:t>hlmo@haili.com.cn</w:t>
        </w:r>
      </w:hyperlink>
      <w:r>
        <w:rPr>
          <w:rFonts w:ascii="Times New Roman" w:hAnsi="Times New Roman" w:cs="Times New Roman" w:eastAsia="Times New Roman" w:hint="default"/>
          <w:w w:val="100"/>
        </w:rPr>
        <w:t> </w:t>
      </w:r>
      <w:r>
        <w:rPr/>
        <w:t>地址：青岛即墨市青威路</w:t>
      </w:r>
      <w:r>
        <w:rPr>
          <w:rFonts w:ascii="Times New Roman" w:hAnsi="Times New Roman" w:cs="Times New Roman" w:eastAsia="Times New Roman" w:hint="default"/>
        </w:rPr>
        <w:t>1626</w:t>
      </w:r>
      <w:r>
        <w:rPr/>
        <w:t>号 </w:t>
      </w:r>
      <w:r>
        <w:rPr>
          <w:rFonts w:ascii="宋体" w:hAnsi="宋体" w:cs="宋体" w:eastAsia="宋体" w:hint="default"/>
          <w:b/>
          <w:bCs/>
          <w:sz w:val="28"/>
          <w:szCs w:val="28"/>
        </w:rPr>
        <w:t>四、公司信息</w:t>
      </w:r>
      <w:r>
        <w:rPr>
          <w:rFonts w:ascii="宋体" w:hAnsi="宋体" w:cs="宋体" w:eastAsia="宋体" w:hint="default"/>
          <w:b/>
          <w:bCs/>
          <w:w w:val="99"/>
          <w:sz w:val="28"/>
          <w:szCs w:val="28"/>
        </w:rPr>
        <w:t> </w:t>
      </w:r>
      <w:r>
        <w:rPr/>
        <w:t>注册地址：青岛即墨市青威路</w:t>
      </w:r>
      <w:r>
        <w:rPr>
          <w:rFonts w:ascii="Times New Roman" w:hAnsi="Times New Roman" w:cs="Times New Roman" w:eastAsia="Times New Roman" w:hint="default"/>
        </w:rPr>
        <w:t>1626</w:t>
      </w:r>
      <w:r>
        <w:rPr/>
        <w:t>号 邮政编码：</w:t>
      </w:r>
      <w:r>
        <w:rPr>
          <w:rFonts w:ascii="Times New Roman" w:hAnsi="Times New Roman" w:cs="Times New Roman" w:eastAsia="Times New Roman" w:hint="default"/>
        </w:rPr>
        <w:t>266200 </w:t>
      </w:r>
      <w:r>
        <w:rPr/>
        <w:t>互联网地址：</w:t>
      </w:r>
      <w:hyperlink r:id="rId12">
        <w:r>
          <w:rPr>
            <w:rFonts w:ascii="Times New Roman" w:hAnsi="Times New Roman" w:cs="Times New Roman" w:eastAsia="Times New Roman" w:hint="default"/>
          </w:rPr>
          <w:t>www.haili.com.cn</w:t>
        </w:r>
      </w:hyperlink>
      <w:r>
        <w:rPr>
          <w:rFonts w:ascii="Times New Roman" w:hAnsi="Times New Roman" w:cs="Times New Roman" w:eastAsia="Times New Roman" w:hint="default"/>
        </w:rPr>
        <w:t> </w:t>
      </w:r>
      <w:r>
        <w:rPr/>
        <w:t>公司电子邮箱：</w:t>
      </w:r>
      <w:hyperlink r:id="rId11">
        <w:r>
          <w:rPr>
            <w:rFonts w:ascii="Times New Roman" w:hAnsi="Times New Roman" w:cs="Times New Roman" w:eastAsia="Times New Roman" w:hint="default"/>
          </w:rPr>
          <w:t>hlmo@haili.com.cn</w:t>
        </w:r>
      </w:hyperlink>
    </w:p>
    <w:p>
      <w:pPr>
        <w:spacing w:line="350" w:lineRule="auto" w:before="13"/>
        <w:ind w:left="113" w:right="330" w:firstLine="81"/>
        <w:jc w:val="left"/>
        <w:rPr>
          <w:rFonts w:ascii="宋体" w:hAnsi="宋体" w:cs="宋体" w:eastAsia="宋体" w:hint="default"/>
          <w:sz w:val="24"/>
          <w:szCs w:val="24"/>
        </w:rPr>
      </w:pPr>
      <w:r>
        <w:rPr>
          <w:rFonts w:ascii="宋体" w:hAnsi="宋体" w:cs="宋体" w:eastAsia="宋体" w:hint="default"/>
          <w:b/>
          <w:bCs/>
          <w:sz w:val="28"/>
          <w:szCs w:val="28"/>
        </w:rPr>
        <w:t>五、公司指定信息披露报纸、互联网网址及年报备置地点</w:t>
      </w:r>
      <w:r>
        <w:rPr>
          <w:rFonts w:ascii="宋体" w:hAnsi="宋体" w:cs="宋体" w:eastAsia="宋体" w:hint="default"/>
          <w:b/>
          <w:bCs/>
          <w:w w:val="99"/>
          <w:sz w:val="28"/>
          <w:szCs w:val="28"/>
        </w:rPr>
        <w:t> </w:t>
      </w:r>
      <w:r>
        <w:rPr>
          <w:rFonts w:ascii="宋体" w:hAnsi="宋体" w:cs="宋体" w:eastAsia="宋体" w:hint="default"/>
          <w:spacing w:val="-18"/>
          <w:sz w:val="24"/>
          <w:szCs w:val="24"/>
        </w:rPr>
        <w:t>公司选定的信息披露报纸是《证券时报》、《证券日报》、《上海证券报》、《中国证券报》</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公司指定信息披露网站：</w:t>
      </w:r>
      <w:hyperlink r:id="rId13">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w w:val="100"/>
          <w:sz w:val="24"/>
          <w:szCs w:val="24"/>
        </w:rPr>
        <w:t> </w:t>
      </w:r>
      <w:r>
        <w:rPr>
          <w:rFonts w:ascii="宋体" w:hAnsi="宋体" w:cs="宋体" w:eastAsia="宋体" w:hint="default"/>
          <w:sz w:val="24"/>
          <w:szCs w:val="24"/>
        </w:rPr>
        <w:t>公司年度报告备置地点：青岛即墨市青威路</w:t>
      </w:r>
      <w:r>
        <w:rPr>
          <w:rFonts w:ascii="Times New Roman" w:hAnsi="Times New Roman" w:cs="Times New Roman" w:eastAsia="Times New Roman" w:hint="default"/>
          <w:sz w:val="24"/>
          <w:szCs w:val="24"/>
        </w:rPr>
        <w:t>1626</w:t>
      </w:r>
      <w:r>
        <w:rPr>
          <w:rFonts w:ascii="宋体" w:hAnsi="宋体" w:cs="宋体" w:eastAsia="宋体" w:hint="default"/>
          <w:sz w:val="24"/>
          <w:szCs w:val="24"/>
        </w:rPr>
        <w:t>号公司证券投资部 </w:t>
      </w:r>
      <w:r>
        <w:rPr>
          <w:rFonts w:ascii="宋体" w:hAnsi="宋体" w:cs="宋体" w:eastAsia="宋体" w:hint="default"/>
          <w:b/>
          <w:bCs/>
          <w:sz w:val="28"/>
          <w:szCs w:val="28"/>
        </w:rPr>
        <w:t>六、公司股票上市交易所、股票简称和股票代码</w:t>
      </w:r>
      <w:r>
        <w:rPr>
          <w:rFonts w:ascii="宋体" w:hAnsi="宋体" w:cs="宋体" w:eastAsia="宋体" w:hint="default"/>
          <w:b/>
          <w:bCs/>
          <w:w w:val="99"/>
          <w:sz w:val="28"/>
          <w:szCs w:val="28"/>
        </w:rPr>
        <w:t> </w:t>
      </w:r>
      <w:r>
        <w:rPr>
          <w:rFonts w:ascii="宋体" w:hAnsi="宋体" w:cs="宋体" w:eastAsia="宋体" w:hint="default"/>
          <w:sz w:val="24"/>
          <w:szCs w:val="24"/>
        </w:rPr>
        <w:t>公司股票上市交易所：深圳证券交易所</w:t>
      </w:r>
    </w:p>
    <w:p>
      <w:pPr>
        <w:spacing w:line="343" w:lineRule="auto" w:before="41"/>
        <w:ind w:left="113" w:right="7016" w:firstLine="0"/>
        <w:jc w:val="left"/>
        <w:rPr>
          <w:rFonts w:ascii="宋体" w:hAnsi="宋体" w:cs="宋体" w:eastAsia="宋体" w:hint="default"/>
          <w:sz w:val="28"/>
          <w:szCs w:val="28"/>
        </w:rPr>
      </w:pPr>
      <w:r>
        <w:rPr>
          <w:rFonts w:ascii="宋体" w:hAnsi="宋体" w:cs="宋体" w:eastAsia="宋体" w:hint="default"/>
          <w:sz w:val="24"/>
          <w:szCs w:val="24"/>
        </w:rPr>
        <w:t>股票简称：海立美达 股票代码：</w:t>
      </w:r>
      <w:r>
        <w:rPr>
          <w:rFonts w:ascii="Times New Roman" w:hAnsi="Times New Roman" w:cs="Times New Roman" w:eastAsia="Times New Roman" w:hint="default"/>
          <w:sz w:val="24"/>
          <w:szCs w:val="24"/>
        </w:rPr>
        <w:t>002537 </w:t>
      </w:r>
      <w:r>
        <w:rPr>
          <w:rFonts w:ascii="宋体" w:hAnsi="宋体" w:cs="宋体" w:eastAsia="宋体" w:hint="default"/>
          <w:b/>
          <w:bCs/>
          <w:sz w:val="28"/>
          <w:szCs w:val="28"/>
        </w:rPr>
        <w:t>七、其他有关资料</w:t>
      </w:r>
      <w:r>
        <w:rPr>
          <w:rFonts w:ascii="宋体" w:hAnsi="宋体" w:cs="宋体" w:eastAsia="宋体" w:hint="default"/>
          <w:sz w:val="28"/>
          <w:szCs w:val="28"/>
        </w:rPr>
      </w:r>
    </w:p>
    <w:p>
      <w:pPr>
        <w:pStyle w:val="Heading4"/>
        <w:spacing w:line="240" w:lineRule="auto" w:before="66"/>
        <w:ind w:left="113" w:right="4761"/>
        <w:jc w:val="left"/>
      </w:pPr>
      <w:r>
        <w:rPr>
          <w:rFonts w:ascii="Times New Roman" w:hAnsi="Times New Roman" w:cs="Times New Roman" w:eastAsia="Times New Roman" w:hint="default"/>
        </w:rPr>
        <w:t>1</w:t>
      </w:r>
      <w:r>
        <w:rPr/>
        <w:t>、公司首次注册成立日期：</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w:t>
      </w:r>
    </w:p>
    <w:p>
      <w:pPr>
        <w:spacing w:after="0" w:line="240" w:lineRule="auto"/>
        <w:jc w:val="left"/>
        <w:sectPr>
          <w:headerReference w:type="default" r:id="rId10"/>
          <w:pgSz w:w="11910" w:h="16840"/>
          <w:pgMar w:header="1485" w:footer="956" w:top="1800" w:bottom="1140" w:left="1500" w:right="0"/>
        </w:sectPr>
      </w:pPr>
    </w:p>
    <w:p>
      <w:pPr>
        <w:pStyle w:val="Heading4"/>
        <w:spacing w:line="348" w:lineRule="auto" w:before="1"/>
        <w:ind w:left="113" w:right="4753"/>
        <w:jc w:val="left"/>
        <w:rPr>
          <w:rFonts w:ascii="Times New Roman" w:hAnsi="Times New Roman" w:cs="Times New Roman" w:eastAsia="Times New Roman" w:hint="default"/>
        </w:rPr>
      </w:pPr>
      <w:r>
        <w:rPr/>
        <w:t>公司最近一次工商变更日期：</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 注册登记地点：青岛市工商行政管理局 </w:t>
      </w:r>
      <w:r>
        <w:rPr>
          <w:rFonts w:ascii="Times New Roman" w:hAnsi="Times New Roman" w:cs="Times New Roman" w:eastAsia="Times New Roman" w:hint="default"/>
        </w:rPr>
        <w:t>2</w:t>
      </w:r>
      <w:r>
        <w:rPr/>
        <w:t>、公司企业法人营业执照注册号：</w:t>
      </w:r>
      <w:r>
        <w:rPr>
          <w:rFonts w:ascii="Times New Roman" w:hAnsi="Times New Roman" w:cs="Times New Roman" w:eastAsia="Times New Roman" w:hint="default"/>
        </w:rPr>
        <w:t>370282400006817</w:t>
      </w:r>
    </w:p>
    <w:p>
      <w:pPr>
        <w:pStyle w:val="Heading4"/>
        <w:spacing w:line="240" w:lineRule="auto" w:before="16"/>
        <w:ind w:left="113" w:right="4761"/>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、公司税务登记证号码：</w:t>
      </w:r>
      <w:r>
        <w:rPr>
          <w:rFonts w:ascii="Times New Roman" w:hAnsi="Times New Roman" w:cs="Times New Roman" w:eastAsia="Times New Roman" w:hint="default"/>
        </w:rPr>
        <w:t>370282766733419</w:t>
      </w:r>
    </w:p>
    <w:p>
      <w:pPr>
        <w:pStyle w:val="Heading4"/>
        <w:spacing w:line="240" w:lineRule="auto" w:before="133"/>
        <w:ind w:left="113" w:right="4761"/>
        <w:jc w:val="left"/>
        <w:rPr>
          <w:rFonts w:ascii="Times New Roman" w:hAnsi="Times New Roman" w:cs="Times New Roman" w:eastAsia="Times New Roman" w:hint="default"/>
        </w:rPr>
      </w:pPr>
      <w:r>
        <w:rPr>
          <w:rFonts w:ascii="Times New Roman" w:hAnsi="Times New Roman" w:cs="Times New Roman" w:eastAsia="Times New Roman" w:hint="default"/>
        </w:rPr>
        <w:t>4</w:t>
      </w:r>
      <w:r>
        <w:rPr/>
        <w:t>、组织机构代码：</w:t>
      </w:r>
      <w:r>
        <w:rPr>
          <w:rFonts w:ascii="Times New Roman" w:hAnsi="Times New Roman" w:cs="Times New Roman" w:eastAsia="Times New Roman" w:hint="default"/>
        </w:rPr>
        <w:t>76673341-9</w:t>
      </w:r>
    </w:p>
    <w:p>
      <w:pPr>
        <w:pStyle w:val="Heading4"/>
        <w:spacing w:line="336" w:lineRule="auto" w:before="135"/>
        <w:ind w:left="113" w:right="2420"/>
        <w:jc w:val="left"/>
      </w:pPr>
      <w:r>
        <w:rPr>
          <w:rFonts w:ascii="Times New Roman" w:hAnsi="Times New Roman" w:cs="Times New Roman" w:eastAsia="Times New Roman" w:hint="default"/>
        </w:rPr>
        <w:t>5</w:t>
      </w:r>
      <w:r>
        <w:rPr/>
        <w:t>、公司聘请的会计师事务所：信永中和会计师事务所有限责任公司 会计师事务所的办公地址：北京市东城区朝阳门北大街</w:t>
      </w:r>
      <w:r>
        <w:rPr>
          <w:rFonts w:ascii="Times New Roman" w:hAnsi="Times New Roman" w:cs="Times New Roman" w:eastAsia="Times New Roman" w:hint="default"/>
        </w:rPr>
        <w:t>8</w:t>
      </w:r>
      <w:r>
        <w:rPr/>
        <w:t>号富华大厦</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9</w:t>
      </w:r>
      <w:r>
        <w:rPr/>
        <w:t>层</w:t>
      </w:r>
    </w:p>
    <w:p>
      <w:pPr>
        <w:spacing w:after="0" w:line="336" w:lineRule="auto"/>
        <w:jc w:val="left"/>
        <w:sectPr>
          <w:headerReference w:type="default" r:id="rId14"/>
          <w:pgSz w:w="11910" w:h="16840"/>
          <w:pgMar w:header="0" w:footer="956" w:top="1380" w:bottom="1140" w:left="1500" w:right="0"/>
        </w:sectPr>
      </w:pPr>
    </w:p>
    <w:p>
      <w:pPr>
        <w:pStyle w:val="Heading1"/>
        <w:spacing w:line="406" w:lineRule="exact"/>
        <w:ind w:left="2602" w:right="1003"/>
        <w:jc w:val="left"/>
        <w:rPr>
          <w:b w:val="0"/>
          <w:bCs w:val="0"/>
        </w:rPr>
      </w:pPr>
      <w:bookmarkStart w:name="_TOC_250008" w:id="1"/>
      <w:r>
        <w:rPr/>
        <w:t>第二节</w:t>
      </w:r>
      <w:r>
        <w:rPr>
          <w:spacing w:val="-5"/>
        </w:rPr>
        <w:t> </w:t>
      </w:r>
      <w:r>
        <w:rPr/>
        <w:t>会计数据和业务数据摘要</w:t>
      </w:r>
      <w:bookmarkEnd w:id="1"/>
      <w:r>
        <w:rPr>
          <w:b w:val="0"/>
          <w:bCs w:val="0"/>
        </w:rPr>
      </w:r>
    </w:p>
    <w:p>
      <w:pPr>
        <w:spacing w:line="240" w:lineRule="auto" w:before="0"/>
        <w:rPr>
          <w:rFonts w:ascii="宋体" w:hAnsi="宋体" w:cs="宋体" w:eastAsia="宋体" w:hint="default"/>
          <w:b/>
          <w:bCs/>
          <w:sz w:val="32"/>
          <w:szCs w:val="32"/>
        </w:rPr>
      </w:pPr>
    </w:p>
    <w:p>
      <w:pPr>
        <w:spacing w:before="246"/>
        <w:ind w:left="665" w:right="1003" w:firstLine="0"/>
        <w:jc w:val="left"/>
        <w:rPr>
          <w:rFonts w:ascii="宋体" w:hAnsi="宋体" w:cs="宋体" w:eastAsia="宋体" w:hint="default"/>
          <w:sz w:val="24"/>
          <w:szCs w:val="24"/>
        </w:rPr>
      </w:pPr>
      <w:r>
        <w:rPr>
          <w:rFonts w:ascii="宋体" w:hAnsi="宋体" w:cs="宋体" w:eastAsia="宋体" w:hint="default"/>
          <w:b/>
          <w:bCs/>
          <w:sz w:val="28"/>
          <w:szCs w:val="28"/>
        </w:rPr>
        <w:t>一、</w:t>
      </w:r>
      <w:r>
        <w:rPr>
          <w:rFonts w:ascii="宋体" w:hAnsi="宋体" w:cs="宋体" w:eastAsia="宋体" w:hint="default"/>
          <w:b/>
          <w:bCs/>
          <w:spacing w:val="-4"/>
          <w:sz w:val="28"/>
          <w:szCs w:val="28"/>
        </w:rPr>
        <w:t> </w:t>
      </w:r>
      <w:r>
        <w:rPr>
          <w:rFonts w:ascii="宋体" w:hAnsi="宋体" w:cs="宋体" w:eastAsia="宋体" w:hint="default"/>
          <w:b/>
          <w:bCs/>
          <w:sz w:val="28"/>
          <w:szCs w:val="28"/>
        </w:rPr>
        <w:t>主要会计数据</w:t>
      </w:r>
      <w:r>
        <w:rPr>
          <w:rFonts w:ascii="宋体" w:hAnsi="宋体" w:cs="宋体" w:eastAsia="宋体" w:hint="default"/>
          <w:b/>
          <w:bCs/>
          <w:sz w:val="24"/>
          <w:szCs w:val="24"/>
        </w:rPr>
        <w:t>（如无特别说明，均为合并口径，下同）</w:t>
      </w:r>
      <w:r>
        <w:rPr>
          <w:rFonts w:ascii="宋体" w:hAnsi="宋体" w:cs="宋体" w:eastAsia="宋体" w:hint="default"/>
          <w:sz w:val="24"/>
          <w:szCs w:val="24"/>
        </w:rPr>
      </w:r>
    </w:p>
    <w:p>
      <w:pPr>
        <w:spacing w:line="240" w:lineRule="auto" w:before="6"/>
        <w:rPr>
          <w:rFonts w:ascii="宋体" w:hAnsi="宋体" w:cs="宋体" w:eastAsia="宋体" w:hint="default"/>
          <w:b/>
          <w:bCs/>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94"/>
        <w:gridCol w:w="2039"/>
        <w:gridCol w:w="2028"/>
        <w:gridCol w:w="2029"/>
        <w:gridCol w:w="2028"/>
      </w:tblGrid>
      <w:tr>
        <w:trPr>
          <w:trHeight w:val="24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245"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2,094,705,484.16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1,369,098,425.63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53.00%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1,165,378,485.02</w:t>
            </w:r>
          </w:p>
        </w:tc>
      </w:tr>
      <w:tr>
        <w:trPr>
          <w:trHeight w:val="24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123,299,661.50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77,252,542.29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
              <w:jc w:val="right"/>
              <w:rPr>
                <w:rFonts w:ascii="Times New Roman" w:hAnsi="Times New Roman" w:cs="Times New Roman" w:eastAsia="Times New Roman" w:hint="default"/>
                <w:sz w:val="18"/>
                <w:szCs w:val="18"/>
              </w:rPr>
            </w:pPr>
            <w:r>
              <w:rPr>
                <w:rFonts w:ascii="Times New Roman"/>
                <w:sz w:val="18"/>
              </w:rPr>
              <w:t>59.61%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52,461,680.47</w:t>
            </w:r>
          </w:p>
        </w:tc>
      </w:tr>
      <w:tr>
        <w:trPr>
          <w:trHeight w:val="478"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的净利润（元）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91,568,940.36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62,442,461.84</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46.65%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44,306,216.54</w:t>
            </w:r>
          </w:p>
        </w:tc>
      </w:tr>
      <w:tr>
        <w:trPr>
          <w:trHeight w:val="710"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2" w:lineRule="exact" w:before="23"/>
              <w:ind w:left="12" w:right="51"/>
              <w:jc w:val="left"/>
              <w:rPr>
                <w:rFonts w:ascii="宋体" w:hAnsi="宋体" w:cs="宋体" w:eastAsia="宋体" w:hint="default"/>
                <w:sz w:val="18"/>
                <w:szCs w:val="18"/>
              </w:rPr>
            </w:pPr>
            <w:r>
              <w:rPr>
                <w:rFonts w:ascii="宋体" w:hAnsi="宋体" w:cs="宋体" w:eastAsia="宋体" w:hint="default"/>
                <w:sz w:val="18"/>
                <w:szCs w:val="18"/>
              </w:rPr>
              <w:t>的扣除非经常性损益 的净利润（元）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89,666,539.96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59,363,286.63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31,893,290.54</w:t>
            </w:r>
          </w:p>
        </w:tc>
      </w:tr>
      <w:tr>
        <w:trPr>
          <w:trHeight w:val="476"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流量净额（元）</w:t>
            </w:r>
          </w:p>
        </w:tc>
        <w:tc>
          <w:tcPr>
            <w:tcW w:w="2039" w:type="dxa"/>
            <w:tcBorders>
              <w:top w:val="single" w:sz="4" w:space="0" w:color="000000"/>
              <w:left w:val="single" w:sz="9" w:space="0" w:color="DCDCDC"/>
              <w:bottom w:val="single" w:sz="51" w:space="0" w:color="DCDCDC"/>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-131,677,956.02</w:t>
            </w:r>
          </w:p>
        </w:tc>
        <w:tc>
          <w:tcPr>
            <w:tcW w:w="2028"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126,017,849.70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-204.49%</w:t>
            </w:r>
          </w:p>
        </w:tc>
        <w:tc>
          <w:tcPr>
            <w:tcW w:w="2028"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51,413,225.88</w:t>
            </w:r>
          </w:p>
        </w:tc>
      </w:tr>
      <w:tr>
        <w:trPr>
          <w:trHeight w:val="126" w:hRule="exact"/>
        </w:trPr>
        <w:tc>
          <w:tcPr>
            <w:tcW w:w="1694" w:type="dxa"/>
            <w:tcBorders>
              <w:top w:val="single" w:sz="4" w:space="0" w:color="000000"/>
              <w:left w:val="single" w:sz="4" w:space="0" w:color="000000"/>
              <w:bottom w:val="single" w:sz="6" w:space="0" w:color="FFFFFF"/>
              <w:right w:val="single" w:sz="4" w:space="0" w:color="000000"/>
            </w:tcBorders>
            <w:shd w:val="clear" w:color="auto" w:fill="DCDCDC"/>
          </w:tcPr>
          <w:p>
            <w:pPr/>
          </w:p>
        </w:tc>
        <w:tc>
          <w:tcPr>
            <w:tcW w:w="2039" w:type="dxa"/>
            <w:tcBorders>
              <w:top w:val="single" w:sz="4" w:space="0" w:color="000000"/>
              <w:left w:val="single" w:sz="4" w:space="0" w:color="000000"/>
              <w:bottom w:val="single" w:sz="6"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6" w:space="0" w:color="FFFFFF"/>
              <w:right w:val="single" w:sz="4" w:space="0" w:color="000000"/>
            </w:tcBorders>
            <w:shd w:val="clear" w:color="auto" w:fill="DCDCDC"/>
          </w:tcPr>
          <w:p>
            <w:pPr/>
          </w:p>
        </w:tc>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87" w:hRule="exact"/>
        </w:trPr>
        <w:tc>
          <w:tcPr>
            <w:tcW w:w="1694" w:type="dxa"/>
            <w:tcBorders>
              <w:top w:val="single" w:sz="6" w:space="0" w:color="FFFFFF"/>
              <w:left w:val="single" w:sz="4" w:space="0" w:color="000000"/>
              <w:bottom w:val="single" w:sz="4" w:space="0" w:color="000000"/>
              <w:right w:val="single" w:sz="4" w:space="0" w:color="000000"/>
            </w:tcBorders>
            <w:shd w:val="clear" w:color="auto" w:fill="DCDCDC"/>
          </w:tcPr>
          <w:p>
            <w:pPr/>
          </w:p>
        </w:tc>
        <w:tc>
          <w:tcPr>
            <w:tcW w:w="2039" w:type="dxa"/>
            <w:tcBorders>
              <w:top w:val="single" w:sz="6" w:space="0" w:color="FFFFFF"/>
              <w:left w:val="single" w:sz="4" w:space="0" w:color="000000"/>
              <w:bottom w:val="single" w:sz="4" w:space="0" w:color="000000"/>
              <w:right w:val="single" w:sz="4" w:space="0" w:color="000000"/>
            </w:tcBorders>
            <w:shd w:val="clear" w:color="auto" w:fill="DCDCDC"/>
          </w:tcPr>
          <w:p>
            <w:pPr>
              <w:pStyle w:val="TableParagraph"/>
              <w:spacing w:line="208" w:lineRule="exact"/>
              <w:ind w:left="6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28" w:type="dxa"/>
            <w:tcBorders>
              <w:top w:val="single" w:sz="6" w:space="0" w:color="FFFFFF"/>
              <w:left w:val="single" w:sz="4" w:space="0" w:color="000000"/>
              <w:bottom w:val="single" w:sz="4" w:space="0" w:color="000000"/>
              <w:right w:val="single" w:sz="4" w:space="0" w:color="000000"/>
            </w:tcBorders>
            <w:shd w:val="clear" w:color="auto" w:fill="DCDCDC"/>
          </w:tcPr>
          <w:p>
            <w:pPr>
              <w:pStyle w:val="TableParagraph"/>
              <w:spacing w:line="208" w:lineRule="exact"/>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29"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5" w:lineRule="exact"/>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310"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2039" w:type="dxa"/>
            <w:tcBorders>
              <w:top w:val="single" w:sz="51" w:space="0" w:color="DCDCDC"/>
              <w:left w:val="single" w:sz="9" w:space="0" w:color="DCDCDC"/>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18"/>
                <w:szCs w:val="18"/>
              </w:rPr>
            </w:pPr>
            <w:r>
              <w:rPr>
                <w:rFonts w:ascii="Times New Roman"/>
                <w:spacing w:val="-1"/>
                <w:sz w:val="18"/>
              </w:rPr>
              <w:t>976,798,130.47</w:t>
            </w:r>
          </w:p>
        </w:tc>
        <w:tc>
          <w:tcPr>
            <w:tcW w:w="2028" w:type="dxa"/>
            <w:tcBorders>
              <w:top w:val="single" w:sz="51" w:space="0" w:color="DCDCDC"/>
              <w:left w:val="single" w:sz="4" w:space="0" w:color="000000"/>
              <w:bottom w:val="single" w:sz="4" w:space="0" w:color="000000"/>
              <w:right w:val="single" w:sz="13" w:space="0" w:color="DCDCDC"/>
            </w:tcBorders>
          </w:tcPr>
          <w:p>
            <w:pPr>
              <w:pStyle w:val="TableParagraph"/>
              <w:spacing w:line="240" w:lineRule="auto" w:before="15"/>
              <w:ind w:right="8"/>
              <w:jc w:val="right"/>
              <w:rPr>
                <w:rFonts w:ascii="Times New Roman" w:hAnsi="Times New Roman" w:cs="Times New Roman" w:eastAsia="Times New Roman" w:hint="default"/>
                <w:sz w:val="18"/>
                <w:szCs w:val="18"/>
              </w:rPr>
            </w:pPr>
            <w:r>
              <w:rPr>
                <w:rFonts w:ascii="Times New Roman"/>
                <w:spacing w:val="-1"/>
                <w:sz w:val="18"/>
              </w:rPr>
              <w:t>637,724,797.00</w:t>
            </w:r>
          </w:p>
        </w:tc>
        <w:tc>
          <w:tcPr>
            <w:tcW w:w="2029" w:type="dxa"/>
            <w:tcBorders>
              <w:top w:val="single" w:sz="4" w:space="0" w:color="000000"/>
              <w:left w:val="single" w:sz="13" w:space="0" w:color="DCDCDC"/>
              <w:bottom w:val="single" w:sz="4" w:space="0" w:color="000000"/>
              <w:right w:val="single" w:sz="12" w:space="0" w:color="DCDCDC"/>
            </w:tcBorders>
          </w:tcPr>
          <w:p>
            <w:pPr>
              <w:pStyle w:val="TableParagraph"/>
              <w:spacing w:line="240" w:lineRule="auto" w:before="74"/>
              <w:ind w:right="6"/>
              <w:jc w:val="right"/>
              <w:rPr>
                <w:rFonts w:ascii="Times New Roman" w:hAnsi="Times New Roman" w:cs="Times New Roman" w:eastAsia="Times New Roman" w:hint="default"/>
                <w:sz w:val="18"/>
                <w:szCs w:val="18"/>
              </w:rPr>
            </w:pPr>
            <w:r>
              <w:rPr>
                <w:rFonts w:ascii="Times New Roman"/>
                <w:sz w:val="18"/>
              </w:rPr>
              <w:t>53.17%</w:t>
            </w:r>
          </w:p>
        </w:tc>
        <w:tc>
          <w:tcPr>
            <w:tcW w:w="2028" w:type="dxa"/>
            <w:tcBorders>
              <w:top w:val="single" w:sz="51" w:space="0" w:color="DCDCDC"/>
              <w:left w:val="single" w:sz="12" w:space="0" w:color="DCDCDC"/>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18"/>
                <w:szCs w:val="18"/>
              </w:rPr>
            </w:pPr>
            <w:r>
              <w:rPr>
                <w:rFonts w:ascii="Times New Roman"/>
                <w:spacing w:val="-1"/>
                <w:sz w:val="18"/>
              </w:rPr>
              <w:t>519,724,280.74</w:t>
            </w:r>
          </w:p>
        </w:tc>
      </w:tr>
      <w:tr>
        <w:trPr>
          <w:trHeight w:val="475"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的所有者权益（元）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282,122,864.75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190,553,924.39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48.05%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2"/>
                <w:sz w:val="18"/>
              </w:rPr>
              <w:t>128,111,462.55</w:t>
            </w:r>
          </w:p>
        </w:tc>
      </w:tr>
      <w:tr>
        <w:trPr>
          <w:trHeight w:val="245"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股本（股）</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49,659,000.00</w:t>
            </w:r>
          </w:p>
        </w:tc>
      </w:tr>
    </w:tbl>
    <w:p>
      <w:pPr>
        <w:pStyle w:val="Heading3"/>
        <w:spacing w:line="274" w:lineRule="exact"/>
        <w:ind w:left="586" w:right="1003"/>
        <w:jc w:val="left"/>
        <w:rPr>
          <w:b w:val="0"/>
          <w:bCs w:val="0"/>
        </w:rPr>
      </w:pPr>
      <w:r>
        <w:rPr/>
        <w:t>二、</w:t>
      </w:r>
      <w:r>
        <w:rPr>
          <w:spacing w:val="-3"/>
        </w:rPr>
        <w:t> </w:t>
      </w:r>
      <w:r>
        <w:rPr/>
        <w:t>主要财务指标</w:t>
      </w:r>
      <w:r>
        <w:rPr>
          <w:b w:val="0"/>
          <w:bCs w:val="0"/>
        </w:rPr>
      </w:r>
    </w:p>
    <w:p>
      <w:pPr>
        <w:spacing w:line="240" w:lineRule="auto" w:before="12"/>
        <w:rPr>
          <w:rFonts w:ascii="宋体" w:hAnsi="宋体" w:cs="宋体" w:eastAsia="宋体" w:hint="default"/>
          <w:b/>
          <w:bCs/>
          <w:sz w:val="8"/>
          <w:szCs w:val="8"/>
        </w:rPr>
      </w:pPr>
    </w:p>
    <w:p>
      <w:pPr>
        <w:spacing w:before="44"/>
        <w:ind w:left="0" w:right="1131" w:firstLine="0"/>
        <w:jc w:val="right"/>
        <w:rPr>
          <w:rFonts w:ascii="宋体" w:hAnsi="宋体" w:cs="宋体" w:eastAsia="宋体" w:hint="default"/>
          <w:sz w:val="18"/>
          <w:szCs w:val="18"/>
        </w:rPr>
      </w:pPr>
      <w:r>
        <w:rPr/>
        <w:pict>
          <v:shape style="position:absolute;margin-left:364.98999pt;margin-top:15.951715pt;width:181.85pt;height:11.65pt;mso-position-horizontal-relative:page;mso-position-vertical-relative:paragraph;z-index:-64712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本年比上年增减（％）</w:t>
                  </w:r>
                </w:p>
              </w:txbxContent>
            </v:textbox>
            <w10:wrap type="none"/>
          </v:shape>
        </w:pict>
      </w:r>
      <w:r>
        <w:rPr>
          <w:rFonts w:ascii="宋体" w:hAnsi="宋体" w:cs="宋体" w:eastAsia="宋体" w:hint="default"/>
          <w:sz w:val="18"/>
          <w:szCs w:val="18"/>
        </w:rPr>
        <w:t>单位：元</w:t>
      </w: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265"/>
        <w:gridCol w:w="707"/>
        <w:gridCol w:w="1229"/>
        <w:gridCol w:w="1925"/>
        <w:gridCol w:w="1767"/>
        <w:gridCol w:w="686"/>
        <w:gridCol w:w="1239"/>
      </w:tblGrid>
      <w:tr>
        <w:trPr>
          <w:trHeight w:val="24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86" w:type="dxa"/>
            <w:tcBorders>
              <w:top w:val="single" w:sz="4" w:space="0" w:color="000000"/>
              <w:left w:val="single" w:sz="4" w:space="0" w:color="000000"/>
              <w:bottom w:val="single" w:sz="4" w:space="0" w:color="000000"/>
              <w:right w:val="nil" w:sz="6" w:space="0" w:color="auto"/>
            </w:tcBorders>
            <w:shd w:val="clear" w:color="auto" w:fill="DCDCDC"/>
          </w:tcPr>
          <w:p>
            <w:pPr/>
          </w:p>
        </w:tc>
        <w:tc>
          <w:tcPr>
            <w:tcW w:w="123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19" w:lineRule="exact"/>
              <w:ind w:left="6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24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1.22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0.83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46.99%</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0.89</w:t>
            </w:r>
          </w:p>
        </w:tc>
      </w:tr>
      <w:tr>
        <w:trPr>
          <w:trHeight w:val="24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1.22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0.83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z w:val="18"/>
              </w:rPr>
              <w:t>46.99%</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pacing w:val="-1"/>
                <w:sz w:val="18"/>
              </w:rPr>
              <w:t>0.89</w:t>
            </w:r>
            <w:r>
              <w:rPr>
                <w:rFonts w:ascii="Times New Roman"/>
                <w:sz w:val="18"/>
              </w:rPr>
            </w:r>
          </w:p>
        </w:tc>
      </w:tr>
      <w:tr>
        <w:trPr>
          <w:trHeight w:val="47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用最新股本计算的每股收益</w:t>
            </w:r>
          </w:p>
          <w:p>
            <w:pPr>
              <w:pStyle w:val="TableParagraph"/>
              <w:spacing w:line="248" w:lineRule="exact"/>
              <w:ind w:left="1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0.92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w:t>
            </w:r>
          </w:p>
          <w:p>
            <w:pPr>
              <w:pStyle w:val="TableParagraph"/>
              <w:spacing w:line="248" w:lineRule="exact"/>
              <w:ind w:left="12"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1.20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0.79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51.90%</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0.64</w:t>
            </w:r>
          </w:p>
        </w:tc>
      </w:tr>
      <w:tr>
        <w:trPr>
          <w:trHeight w:val="24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c>
        <w:tc>
          <w:tcPr>
            <w:tcW w:w="707" w:type="dxa"/>
            <w:tcBorders>
              <w:top w:val="single" w:sz="4" w:space="0" w:color="000000"/>
              <w:left w:val="single" w:sz="10" w:space="0" w:color="DCDCDC"/>
              <w:bottom w:val="single" w:sz="4" w:space="0" w:color="000000"/>
              <w:right w:val="nil" w:sz="6" w:space="0" w:color="auto"/>
            </w:tcBorders>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45" w:right="0"/>
              <w:jc w:val="left"/>
              <w:rPr>
                <w:rFonts w:ascii="Times New Roman" w:hAnsi="Times New Roman" w:cs="Times New Roman" w:eastAsia="Times New Roman" w:hint="default"/>
                <w:sz w:val="18"/>
                <w:szCs w:val="18"/>
              </w:rPr>
            </w:pPr>
            <w:r>
              <w:rPr>
                <w:rFonts w:ascii="Times New Roman"/>
                <w:sz w:val="18"/>
              </w:rPr>
              <w:t>38.74%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39.19%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-0.45%</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37.76%</w:t>
            </w:r>
          </w:p>
        </w:tc>
      </w:tr>
      <w:tr>
        <w:trPr>
          <w:trHeight w:val="475"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w:t>
            </w:r>
          </w:p>
          <w:p>
            <w:pPr>
              <w:pStyle w:val="TableParagraph"/>
              <w:spacing w:line="248" w:lineRule="exact"/>
              <w:ind w:left="12" w:right="0"/>
              <w:jc w:val="left"/>
              <w:rPr>
                <w:rFonts w:ascii="宋体" w:hAnsi="宋体" w:cs="宋体" w:eastAsia="宋体" w:hint="default"/>
                <w:sz w:val="18"/>
                <w:szCs w:val="18"/>
              </w:rPr>
            </w:pPr>
            <w:r>
              <w:rPr>
                <w:rFonts w:ascii="宋体" w:hAnsi="宋体" w:cs="宋体" w:eastAsia="宋体" w:hint="default"/>
                <w:sz w:val="18"/>
                <w:szCs w:val="18"/>
              </w:rPr>
              <w:t>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37.94%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37.26%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0.68%</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22.08%</w:t>
            </w:r>
          </w:p>
        </w:tc>
      </w:tr>
      <w:tr>
        <w:trPr>
          <w:trHeight w:val="54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w:t>
            </w:r>
          </w:p>
          <w:p>
            <w:pPr>
              <w:pStyle w:val="TableParagraph"/>
              <w:spacing w:line="248" w:lineRule="exact"/>
              <w:ind w:left="12" w:right="0"/>
              <w:jc w:val="left"/>
              <w:rPr>
                <w:rFonts w:ascii="宋体" w:hAnsi="宋体" w:cs="宋体" w:eastAsia="宋体" w:hint="default"/>
                <w:sz w:val="18"/>
                <w:szCs w:val="18"/>
              </w:rPr>
            </w:pPr>
            <w:r>
              <w:rPr>
                <w:rFonts w:ascii="宋体" w:hAnsi="宋体" w:cs="宋体" w:eastAsia="宋体" w:hint="default"/>
                <w:sz w:val="18"/>
                <w:szCs w:val="18"/>
              </w:rPr>
              <w:t>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51" w:space="0" w:color="DCDCDC"/>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-1.76</w:t>
            </w:r>
          </w:p>
        </w:tc>
        <w:tc>
          <w:tcPr>
            <w:tcW w:w="1925" w:type="dxa"/>
            <w:tcBorders>
              <w:top w:val="single" w:sz="4" w:space="0" w:color="000000"/>
              <w:left w:val="single" w:sz="4" w:space="0" w:color="000000"/>
              <w:bottom w:val="single" w:sz="51" w:space="0" w:color="DCDCDC"/>
              <w:right w:val="single" w:sz="10" w:space="0" w:color="DCDCDC"/>
            </w:tcBorders>
          </w:tcPr>
          <w:p>
            <w:pPr>
              <w:pStyle w:val="TableParagraph"/>
              <w:spacing w:line="240" w:lineRule="auto" w:before="127"/>
              <w:ind w:right="14"/>
              <w:jc w:val="right"/>
              <w:rPr>
                <w:rFonts w:ascii="Times New Roman" w:hAnsi="Times New Roman" w:cs="Times New Roman" w:eastAsia="Times New Roman" w:hint="default"/>
                <w:sz w:val="18"/>
                <w:szCs w:val="18"/>
              </w:rPr>
            </w:pPr>
            <w:r>
              <w:rPr>
                <w:rFonts w:ascii="Times New Roman"/>
                <w:spacing w:val="-1"/>
                <w:sz w:val="18"/>
              </w:rPr>
              <w:t>1.68</w:t>
            </w:r>
          </w:p>
        </w:tc>
        <w:tc>
          <w:tcPr>
            <w:tcW w:w="1767" w:type="dxa"/>
            <w:tcBorders>
              <w:top w:val="single" w:sz="4" w:space="0" w:color="000000"/>
              <w:left w:val="single" w:sz="10" w:space="0" w:color="DCDCDC"/>
              <w:bottom w:val="single" w:sz="4" w:space="0" w:color="000000"/>
              <w:right w:val="single" w:sz="10" w:space="0" w:color="DCDCDC"/>
            </w:tcBorders>
          </w:tcPr>
          <w:p>
            <w:pPr>
              <w:pStyle w:val="TableParagraph"/>
              <w:spacing w:line="240" w:lineRule="auto" w:before="127"/>
              <w:ind w:right="12"/>
              <w:jc w:val="right"/>
              <w:rPr>
                <w:rFonts w:ascii="Times New Roman" w:hAnsi="Times New Roman" w:cs="Times New Roman" w:eastAsia="Times New Roman" w:hint="default"/>
                <w:sz w:val="18"/>
                <w:szCs w:val="18"/>
              </w:rPr>
            </w:pPr>
            <w:r>
              <w:rPr>
                <w:rFonts w:ascii="Times New Roman"/>
                <w:spacing w:val="-1"/>
                <w:sz w:val="18"/>
              </w:rPr>
              <w:t>-204.76%</w:t>
            </w:r>
          </w:p>
        </w:tc>
        <w:tc>
          <w:tcPr>
            <w:tcW w:w="1925" w:type="dxa"/>
            <w:gridSpan w:val="2"/>
            <w:tcBorders>
              <w:top w:val="single" w:sz="4" w:space="0" w:color="000000"/>
              <w:left w:val="single" w:sz="10" w:space="0" w:color="DCDCDC"/>
              <w:bottom w:val="single" w:sz="51" w:space="0" w:color="DCDCDC"/>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1.04</w:t>
            </w:r>
          </w:p>
        </w:tc>
      </w:tr>
      <w:tr>
        <w:trPr>
          <w:trHeight w:val="348"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1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0" w:lineRule="exact"/>
              <w:ind w:right="20"/>
              <w:jc w:val="right"/>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w:t>
            </w:r>
          </w:p>
        </w:tc>
        <w:tc>
          <w:tcPr>
            <w:tcW w:w="192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11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54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59"/>
              <w:ind w:left="12" w:right="81"/>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51" w:space="0" w:color="DCDCDC"/>
              <w:left w:val="single" w:sz="10" w:space="0" w:color="DCDCDC"/>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3.76</w:t>
            </w:r>
          </w:p>
        </w:tc>
        <w:tc>
          <w:tcPr>
            <w:tcW w:w="1925" w:type="dxa"/>
            <w:tcBorders>
              <w:top w:val="single" w:sz="51" w:space="0" w:color="DCDCDC"/>
              <w:left w:val="single" w:sz="4" w:space="0" w:color="000000"/>
              <w:bottom w:val="single" w:sz="4" w:space="0" w:color="000000"/>
              <w:right w:val="single" w:sz="10" w:space="0" w:color="DCDCDC"/>
            </w:tcBorders>
          </w:tcPr>
          <w:p>
            <w:pPr>
              <w:pStyle w:val="TableParagraph"/>
              <w:spacing w:line="240" w:lineRule="auto" w:before="130"/>
              <w:ind w:right="14"/>
              <w:jc w:val="right"/>
              <w:rPr>
                <w:rFonts w:ascii="Times New Roman" w:hAnsi="Times New Roman" w:cs="Times New Roman" w:eastAsia="Times New Roman" w:hint="default"/>
                <w:sz w:val="18"/>
                <w:szCs w:val="18"/>
              </w:rPr>
            </w:pPr>
            <w:r>
              <w:rPr>
                <w:rFonts w:ascii="Times New Roman"/>
                <w:spacing w:val="-1"/>
                <w:sz w:val="18"/>
              </w:rPr>
              <w:t>2.54</w:t>
            </w:r>
          </w:p>
        </w:tc>
        <w:tc>
          <w:tcPr>
            <w:tcW w:w="1767" w:type="dxa"/>
            <w:tcBorders>
              <w:top w:val="single" w:sz="4" w:space="0" w:color="000000"/>
              <w:left w:val="single" w:sz="10" w:space="0" w:color="DCDCDC"/>
              <w:bottom w:val="single" w:sz="4" w:space="0" w:color="000000"/>
              <w:right w:val="single" w:sz="10" w:space="0" w:color="DCDCDC"/>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48.03%</w:t>
            </w:r>
          </w:p>
        </w:tc>
        <w:tc>
          <w:tcPr>
            <w:tcW w:w="1925" w:type="dxa"/>
            <w:gridSpan w:val="2"/>
            <w:tcBorders>
              <w:top w:val="single" w:sz="51" w:space="0" w:color="DCDCDC"/>
              <w:left w:val="single" w:sz="10" w:space="0" w:color="DCDCDC"/>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2.58</w:t>
            </w:r>
          </w:p>
        </w:tc>
      </w:tr>
    </w:tbl>
    <w:p>
      <w:pPr>
        <w:pStyle w:val="Heading3"/>
        <w:spacing w:line="274" w:lineRule="exact"/>
        <w:ind w:left="586" w:right="1003"/>
        <w:jc w:val="left"/>
        <w:rPr>
          <w:b w:val="0"/>
          <w:bCs w:val="0"/>
        </w:rPr>
      </w:pPr>
      <w:r>
        <w:rPr/>
        <w:t>三、非经常性损益项目</w:t>
      </w:r>
      <w:r>
        <w:rPr>
          <w:b w:val="0"/>
          <w:bCs w:val="0"/>
        </w:rPr>
      </w:r>
    </w:p>
    <w:p>
      <w:pPr>
        <w:spacing w:line="240" w:lineRule="auto" w:before="12"/>
        <w:rPr>
          <w:rFonts w:ascii="宋体" w:hAnsi="宋体" w:cs="宋体" w:eastAsia="宋体" w:hint="default"/>
          <w:b/>
          <w:bCs/>
          <w:sz w:val="8"/>
          <w:szCs w:val="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202"/>
        <w:gridCol w:w="2600"/>
        <w:gridCol w:w="2028"/>
      </w:tblGrid>
      <w:tr>
        <w:trPr>
          <w:trHeight w:val="243"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379" w:right="0"/>
              <w:jc w:val="left"/>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242"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51,963.93</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国家政策规定</w:t>
            </w:r>
            <w:r>
              <w:rPr>
                <w:rFonts w:ascii="宋体" w:hAnsi="宋体" w:cs="宋体" w:eastAsia="宋体" w:hint="default"/>
                <w:spacing w:val="-77"/>
                <w:sz w:val="18"/>
                <w:szCs w:val="18"/>
              </w:rPr>
              <w:t>、</w:t>
            </w:r>
            <w:r>
              <w:rPr>
                <w:rFonts w:ascii="宋体" w:hAnsi="宋体" w:cs="宋体" w:eastAsia="宋体" w:hint="default"/>
                <w:sz w:val="18"/>
                <w:szCs w:val="18"/>
              </w:rPr>
              <w:t>按照一定标准定额或定量持续享受的政府补助除外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2,123,850.00</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51,057.01</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-327,114.00</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w w:val="95"/>
                <w:sz w:val="18"/>
              </w:rPr>
              <w:t>2,643.46</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1,902,400.40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5"/>
          <w:footerReference w:type="default" r:id="rId16"/>
          <w:pgSz w:w="11910" w:h="16840"/>
          <w:pgMar w:header="0" w:footer="956" w:top="1380" w:bottom="1140" w:left="1020" w:right="0"/>
          <w:pgNumType w:start="5"/>
        </w:sectPr>
      </w:pPr>
    </w:p>
    <w:p>
      <w:pPr>
        <w:pStyle w:val="Heading1"/>
        <w:spacing w:line="406" w:lineRule="exact"/>
        <w:ind w:left="2924" w:right="1003"/>
        <w:jc w:val="left"/>
        <w:rPr>
          <w:b w:val="0"/>
          <w:bCs w:val="0"/>
        </w:rPr>
      </w:pPr>
      <w:bookmarkStart w:name="_TOC_250007" w:id="2"/>
      <w:r>
        <w:rPr/>
        <w:t>第三节</w:t>
      </w:r>
      <w:r>
        <w:rPr>
          <w:spacing w:val="-6"/>
        </w:rPr>
        <w:t> </w:t>
      </w:r>
      <w:r>
        <w:rPr/>
        <w:t>股本变动及股东情况</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Heading2"/>
        <w:spacing w:line="240" w:lineRule="auto" w:before="14"/>
        <w:ind w:left="526" w:right="1003"/>
        <w:jc w:val="left"/>
        <w:rPr>
          <w:b w:val="0"/>
          <w:bCs w:val="0"/>
        </w:rPr>
      </w:pPr>
      <w:r>
        <w:rPr/>
        <w:t>一、股份变动情况</w:t>
      </w:r>
      <w:r>
        <w:rPr>
          <w:b w:val="0"/>
          <w:bCs w:val="0"/>
        </w:rPr>
      </w:r>
    </w:p>
    <w:p>
      <w:pPr>
        <w:pStyle w:val="Heading4"/>
        <w:spacing w:line="240" w:lineRule="auto" w:before="186"/>
        <w:ind w:left="593" w:right="1003"/>
        <w:jc w:val="left"/>
      </w:pPr>
      <w:r>
        <w:rPr>
          <w:rFonts w:ascii="Times New Roman" w:hAnsi="Times New Roman" w:cs="Times New Roman" w:eastAsia="Times New Roman" w:hint="default"/>
        </w:rPr>
        <w:t>1</w:t>
      </w:r>
      <w:r>
        <w:rPr/>
        <w:t>、股份变动情况表</w:t>
      </w:r>
    </w:p>
    <w:p>
      <w:pPr>
        <w:spacing w:line="240" w:lineRule="auto" w:before="10"/>
        <w:rPr>
          <w:rFonts w:ascii="宋体" w:hAnsi="宋体" w:cs="宋体" w:eastAsia="宋体" w:hint="default"/>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16"/>
        <w:gridCol w:w="922"/>
        <w:gridCol w:w="910"/>
        <w:gridCol w:w="910"/>
        <w:gridCol w:w="910"/>
        <w:gridCol w:w="910"/>
        <w:gridCol w:w="912"/>
        <w:gridCol w:w="910"/>
        <w:gridCol w:w="910"/>
        <w:gridCol w:w="910"/>
      </w:tblGrid>
      <w:tr>
        <w:trPr>
          <w:trHeight w:val="247"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9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73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8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8"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92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02" w:lineRule="exact"/>
              <w:ind w:right="86"/>
              <w:jc w:val="center"/>
              <w:rPr>
                <w:rFonts w:ascii="宋体" w:hAnsi="宋体" w:cs="宋体" w:eastAsia="宋体" w:hint="default"/>
                <w:sz w:val="18"/>
                <w:szCs w:val="18"/>
              </w:rPr>
            </w:pPr>
            <w:r>
              <w:rPr>
                <w:rFonts w:ascii="宋体" w:hAnsi="宋体" w:cs="宋体" w:eastAsia="宋体" w:hint="default"/>
                <w:sz w:val="18"/>
                <w:szCs w:val="18"/>
              </w:rPr>
              <w:t>公积金转</w:t>
            </w:r>
          </w:p>
          <w:p>
            <w:pPr>
              <w:pStyle w:val="TableParagraph"/>
              <w:spacing w:line="234" w:lineRule="exact"/>
              <w:ind w:right="89"/>
              <w:jc w:val="center"/>
              <w:rPr>
                <w:rFonts w:ascii="宋体" w:hAnsi="宋体" w:cs="宋体" w:eastAsia="宋体" w:hint="default"/>
                <w:sz w:val="18"/>
                <w:szCs w:val="18"/>
              </w:rPr>
            </w:pPr>
            <w:r>
              <w:rPr>
                <w:rFonts w:ascii="宋体" w:hAnsi="宋体" w:cs="宋体" w:eastAsia="宋体" w:hint="default"/>
                <w:sz w:val="18"/>
                <w:szCs w:val="18"/>
              </w:rPr>
              <w:t>股</w:t>
            </w:r>
          </w:p>
        </w:tc>
        <w:tc>
          <w:tcPr>
            <w:tcW w:w="91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98"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922"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9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0" w:type="dxa"/>
            <w:vMerge/>
            <w:tcBorders>
              <w:left w:val="single" w:sz="4" w:space="0" w:color="000000"/>
              <w:right w:val="single" w:sz="4" w:space="0" w:color="000000"/>
            </w:tcBorders>
            <w:shd w:val="clear" w:color="auto" w:fill="DCDCDC"/>
          </w:tcPr>
          <w:p>
            <w:pP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616" w:type="dxa"/>
            <w:tcBorders>
              <w:top w:val="nil" w:sz="6" w:space="0" w:color="auto"/>
              <w:left w:val="single" w:sz="4" w:space="0" w:color="000000"/>
              <w:bottom w:val="single" w:sz="4" w:space="0" w:color="000000"/>
              <w:right w:val="single" w:sz="4" w:space="0" w:color="000000"/>
            </w:tcBorders>
            <w:shd w:val="clear" w:color="auto" w:fill="DCDCDC"/>
          </w:tcPr>
          <w:p>
            <w:pPr/>
          </w:p>
        </w:tc>
        <w:tc>
          <w:tcPr>
            <w:tcW w:w="922"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2"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r>
      <w:tr>
        <w:trPr>
          <w:trHeight w:val="3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2"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922" w:type="dxa"/>
            <w:tcBorders>
              <w:top w:val="single" w:sz="50" w:space="0" w:color="DCDCDC"/>
              <w:left w:val="single" w:sz="13" w:space="0" w:color="DCDCDC"/>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910"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50" w:space="0" w:color="DCDCDC"/>
              <w:left w:val="single" w:sz="4" w:space="0" w:color="000000"/>
              <w:bottom w:val="single" w:sz="4" w:space="0" w:color="000000"/>
              <w:right w:val="single" w:sz="4" w:space="0" w:color="000000"/>
            </w:tcBorders>
          </w:tcPr>
          <w:p>
            <w:pPr/>
          </w:p>
        </w:tc>
        <w:tc>
          <w:tcPr>
            <w:tcW w:w="910" w:type="dxa"/>
            <w:tcBorders>
              <w:top w:val="single" w:sz="50" w:space="0" w:color="DCDCDC"/>
              <w:left w:val="single" w:sz="4" w:space="0" w:color="000000"/>
              <w:bottom w:val="single" w:sz="4" w:space="0" w:color="000000"/>
              <w:right w:val="single" w:sz="13" w:space="0" w:color="DCDCDC"/>
            </w:tcBorders>
          </w:tcPr>
          <w:p>
            <w:pPr/>
          </w:p>
        </w:tc>
        <w:tc>
          <w:tcPr>
            <w:tcW w:w="910" w:type="dxa"/>
            <w:tcBorders>
              <w:top w:val="single" w:sz="4" w:space="0" w:color="000000"/>
              <w:left w:val="single" w:sz="13" w:space="0" w:color="DCDCDC"/>
              <w:bottom w:val="single" w:sz="4" w:space="0" w:color="000000"/>
              <w:right w:val="single" w:sz="10" w:space="0" w:color="DCDCDC"/>
            </w:tcBorders>
          </w:tcPr>
          <w:p>
            <w:pPr/>
          </w:p>
        </w:tc>
        <w:tc>
          <w:tcPr>
            <w:tcW w:w="912" w:type="dxa"/>
            <w:tcBorders>
              <w:top w:val="single" w:sz="50" w:space="0" w:color="DCDCDC"/>
              <w:left w:val="single" w:sz="10" w:space="0" w:color="DCDCDC"/>
              <w:bottom w:val="single" w:sz="4" w:space="0" w:color="000000"/>
              <w:right w:val="single" w:sz="4" w:space="0" w:color="000000"/>
            </w:tcBorders>
          </w:tcPr>
          <w:p>
            <w:pPr/>
          </w:p>
        </w:tc>
        <w:tc>
          <w:tcPr>
            <w:tcW w:w="910" w:type="dxa"/>
            <w:tcBorders>
              <w:top w:val="single" w:sz="50" w:space="0" w:color="DCDCDC"/>
              <w:left w:val="single" w:sz="4" w:space="0" w:color="000000"/>
              <w:bottom w:val="single" w:sz="4" w:space="0" w:color="000000"/>
              <w:right w:val="single" w:sz="4" w:space="0" w:color="000000"/>
            </w:tcBorders>
          </w:tcPr>
          <w:p>
            <w:pPr/>
          </w:p>
        </w:tc>
        <w:tc>
          <w:tcPr>
            <w:tcW w:w="910"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9"/>
              <w:ind w:left="45" w:right="0"/>
              <w:jc w:val="center"/>
              <w:rPr>
                <w:rFonts w:ascii="Times New Roman" w:hAnsi="Times New Roman" w:cs="Times New Roman" w:eastAsia="Times New Roman" w:hint="default"/>
                <w:sz w:val="18"/>
                <w:szCs w:val="18"/>
              </w:rPr>
            </w:pPr>
            <w:r>
              <w:rPr>
                <w:rFonts w:ascii="Times New Roman"/>
                <w:sz w:val="18"/>
              </w:rPr>
              <w:t>75,000,000</w:t>
            </w:r>
          </w:p>
        </w:tc>
        <w:tc>
          <w:tcPr>
            <w:tcW w:w="910"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2"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54,750,000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18"/>
                <w:szCs w:val="18"/>
              </w:rPr>
            </w:pPr>
            <w:r>
              <w:rPr>
                <w:rFonts w:ascii="Times New Roman"/>
                <w:sz w:val="18"/>
              </w:rPr>
              <w:t>73.00%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Times New Roman" w:hAnsi="Times New Roman" w:cs="Times New Roman" w:eastAsia="Times New Roman" w:hint="default"/>
                <w:sz w:val="18"/>
                <w:szCs w:val="18"/>
              </w:rPr>
            </w:pPr>
            <w:r>
              <w:rPr>
                <w:rFonts w:ascii="Times New Roman"/>
                <w:sz w:val="18"/>
              </w:rPr>
              <w:t>54,750,000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18"/>
                <w:szCs w:val="18"/>
              </w:rPr>
            </w:pPr>
            <w:r>
              <w:rPr>
                <w:rFonts w:ascii="Times New Roman"/>
                <w:sz w:val="18"/>
              </w:rPr>
              <w:t>73.00%</w:t>
            </w: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pacing w:val="-5"/>
                <w:sz w:val="18"/>
                <w:szCs w:val="18"/>
              </w:rPr>
              <w:t>其中：境内非国有法</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54,750,000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z w:val="18"/>
              </w:rPr>
              <w:t>73.00%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5" w:right="0"/>
              <w:jc w:val="center"/>
              <w:rPr>
                <w:rFonts w:ascii="Times New Roman" w:hAnsi="Times New Roman" w:cs="Times New Roman" w:eastAsia="Times New Roman" w:hint="default"/>
                <w:sz w:val="18"/>
                <w:szCs w:val="18"/>
              </w:rPr>
            </w:pPr>
            <w:r>
              <w:rPr>
                <w:rFonts w:ascii="Times New Roman"/>
                <w:sz w:val="18"/>
              </w:rPr>
              <w:t>54,750,000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z w:val="18"/>
              </w:rPr>
              <w:t>73.00%</w:t>
            </w: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20,250,000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27.00%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5" w:right="0"/>
              <w:jc w:val="center"/>
              <w:rPr>
                <w:rFonts w:ascii="Times New Roman" w:hAnsi="Times New Roman" w:cs="Times New Roman" w:eastAsia="Times New Roman" w:hint="default"/>
                <w:sz w:val="18"/>
                <w:szCs w:val="18"/>
              </w:rPr>
            </w:pPr>
            <w:r>
              <w:rPr>
                <w:rFonts w:ascii="Times New Roman"/>
                <w:sz w:val="18"/>
              </w:rPr>
              <w:t>20,250,000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27.00%</w:t>
            </w: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pacing w:val="-5"/>
                <w:sz w:val="18"/>
                <w:szCs w:val="18"/>
              </w:rPr>
              <w:t>其中：境外法人持股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20,250,000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27.00%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5" w:right="0"/>
              <w:jc w:val="center"/>
              <w:rPr>
                <w:rFonts w:ascii="Times New Roman" w:hAnsi="Times New Roman" w:cs="Times New Roman" w:eastAsia="Times New Roman" w:hint="default"/>
                <w:sz w:val="18"/>
                <w:szCs w:val="18"/>
              </w:rPr>
            </w:pPr>
            <w:r>
              <w:rPr>
                <w:rFonts w:ascii="Times New Roman"/>
                <w:sz w:val="18"/>
              </w:rPr>
              <w:t>20,250,000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27.00%</w:t>
            </w: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、境内上市的外资</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、境外上市的外资</w:t>
            </w:r>
          </w:p>
          <w:p>
            <w:pPr>
              <w:pStyle w:val="TableParagraph"/>
              <w:spacing w:line="229" w:lineRule="exact"/>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center"/>
              <w:rPr>
                <w:rFonts w:ascii="Times New Roman" w:hAnsi="Times New Roman" w:cs="Times New Roman" w:eastAsia="Times New Roman" w:hint="default"/>
                <w:sz w:val="18"/>
                <w:szCs w:val="18"/>
              </w:rPr>
            </w:pPr>
            <w:r>
              <w:rPr>
                <w:rFonts w:ascii="Times New Roman"/>
                <w:sz w:val="18"/>
              </w:rPr>
              <w:t>75,000,000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Heading4"/>
        <w:spacing w:line="292" w:lineRule="exact"/>
        <w:ind w:left="593" w:right="1003"/>
        <w:jc w:val="left"/>
      </w:pPr>
      <w:r>
        <w:rPr>
          <w:rFonts w:ascii="Times New Roman" w:hAnsi="Times New Roman" w:cs="Times New Roman" w:eastAsia="Times New Roman" w:hint="default"/>
        </w:rPr>
        <w:t>2</w:t>
      </w:r>
      <w:r>
        <w:rPr/>
        <w:t>、限售股份变动情况表</w:t>
      </w:r>
    </w:p>
    <w:p>
      <w:pPr>
        <w:spacing w:line="240" w:lineRule="auto" w:before="10"/>
        <w:rPr>
          <w:rFonts w:ascii="宋体" w:hAnsi="宋体" w:cs="宋体" w:eastAsia="宋体" w:hint="default"/>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478"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58"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本年解除限售股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本年增加限售股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58"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33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5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4"/>
                <w:sz w:val="18"/>
                <w:szCs w:val="18"/>
              </w:rPr>
              <w:t>青岛海立控股有</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41,250,000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41,250,000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5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5"/>
              <w:ind w:left="24"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株式会社</w:t>
            </w:r>
            <w:r>
              <w:rPr>
                <w:rFonts w:ascii="宋体" w:hAnsi="宋体" w:cs="宋体" w:eastAsia="宋体" w:hint="default"/>
                <w:spacing w:val="-61"/>
                <w:sz w:val="18"/>
                <w:szCs w:val="18"/>
              </w:rPr>
              <w:t> </w:t>
            </w:r>
            <w:r>
              <w:rPr>
                <w:rFonts w:ascii="Times New Roman" w:hAnsi="Times New Roman" w:cs="Times New Roman" w:eastAsia="Times New Roman" w:hint="default"/>
                <w:spacing w:val="-3"/>
                <w:sz w:val="18"/>
                <w:szCs w:val="18"/>
              </w:rPr>
              <w:t>METAL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ONE</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20,250,000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20,250,000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14"/>
                <w:sz w:val="18"/>
                <w:szCs w:val="18"/>
              </w:rPr>
              <w:t>青岛天晨投资有</w:t>
            </w:r>
            <w:r>
              <w:rPr>
                <w:rFonts w:ascii="宋体" w:hAnsi="宋体" w:cs="宋体" w:eastAsia="宋体" w:hint="default"/>
                <w:sz w:val="18"/>
                <w:szCs w:val="18"/>
              </w:rPr>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13,500,000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13,500,000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242"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w:t>
            </w:r>
          </w:p>
        </w:tc>
      </w:tr>
    </w:tbl>
    <w:p>
      <w:pPr>
        <w:pStyle w:val="Heading2"/>
        <w:spacing w:line="318" w:lineRule="exact"/>
        <w:ind w:left="665" w:right="1003"/>
        <w:jc w:val="left"/>
        <w:rPr>
          <w:b w:val="0"/>
          <w:bCs w:val="0"/>
        </w:rPr>
      </w:pPr>
      <w:r>
        <w:rPr/>
        <w:t>二、证券发行与上市情况</w:t>
      </w:r>
      <w:r>
        <w:rPr>
          <w:b w:val="0"/>
          <w:bCs w:val="0"/>
        </w:rPr>
      </w:r>
    </w:p>
    <w:p>
      <w:pPr>
        <w:pStyle w:val="Heading3"/>
        <w:spacing w:line="240" w:lineRule="auto" w:before="187"/>
        <w:ind w:left="593" w:right="1003"/>
        <w:jc w:val="left"/>
        <w:rPr>
          <w:b w:val="0"/>
          <w:bCs w:val="0"/>
        </w:rPr>
      </w:pPr>
      <w:r>
        <w:rPr/>
        <w:t>（一）新股发行情况</w:t>
      </w:r>
      <w:r>
        <w:rPr>
          <w:b w:val="0"/>
          <w:bCs w:val="0"/>
        </w:rPr>
      </w:r>
    </w:p>
    <w:p>
      <w:pPr>
        <w:pStyle w:val="Heading4"/>
        <w:spacing w:line="338" w:lineRule="auto" w:before="154"/>
        <w:ind w:right="1003" w:firstLine="48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日，中国证券监督管理委员会下发</w:t>
      </w:r>
      <w:r>
        <w:rPr>
          <w:rFonts w:ascii="Times New Roman" w:hAnsi="Times New Roman" w:cs="Times New Roman" w:eastAsia="Times New Roman" w:hint="default"/>
        </w:rPr>
        <w:t>“</w:t>
      </w:r>
      <w:r>
        <w:rPr/>
        <w:t>关于核准青岛海立美达股份有限公司首 </w:t>
      </w:r>
      <w:r>
        <w:rPr>
          <w:w w:val="100"/>
        </w:rPr>
        <w:t>次公开发行股票的批复</w:t>
      </w:r>
      <w:r>
        <w:rPr>
          <w:rFonts w:ascii="Times New Roman" w:hAnsi="Times New Roman" w:cs="Times New Roman" w:eastAsia="Times New Roman" w:hint="default"/>
          <w:w w:val="100"/>
        </w:rPr>
        <w:t>”</w:t>
      </w:r>
      <w:r>
        <w:rPr>
          <w:rFonts w:ascii="Times New Roman" w:hAnsi="Times New Roman" w:cs="Times New Roman" w:eastAsia="Times New Roman" w:hint="default"/>
          <w:spacing w:val="14"/>
          <w:w w:val="100"/>
        </w:rPr>
        <w:t> </w:t>
      </w:r>
      <w:r>
        <w:rPr>
          <w:spacing w:val="-5"/>
        </w:rPr>
        <w:t>【证监许可</w:t>
      </w:r>
      <w:r>
        <w:rPr>
          <w:rFonts w:ascii="Times New Roman" w:hAnsi="Times New Roman" w:cs="Times New Roman" w:eastAsia="Times New Roman" w:hint="default"/>
          <w:spacing w:val="-5"/>
        </w:rPr>
        <w:t>[2010]1841</w:t>
      </w:r>
      <w:r>
        <w:rPr>
          <w:spacing w:val="-5"/>
        </w:rPr>
        <w:t>号】，核准公司公开发行不超过</w:t>
      </w:r>
      <w:r>
        <w:rPr>
          <w:rFonts w:ascii="Times New Roman" w:hAnsi="Times New Roman" w:cs="Times New Roman" w:eastAsia="Times New Roman" w:hint="default"/>
          <w:spacing w:val="-5"/>
        </w:rPr>
        <w:t>2500</w:t>
      </w:r>
      <w:r>
        <w:rPr>
          <w:spacing w:val="-5"/>
        </w:rPr>
        <w:t>万股新股。</w:t>
      </w:r>
      <w:r>
        <w:rPr>
          <w:spacing w:val="-118"/>
        </w:rPr>
        <w:t> </w:t>
      </w: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日在网上公开发售新股，发行价格</w:t>
      </w:r>
      <w:r>
        <w:rPr>
          <w:rFonts w:ascii="Times New Roman" w:hAnsi="Times New Roman" w:cs="Times New Roman" w:eastAsia="Times New Roman" w:hint="default"/>
        </w:rPr>
        <w:t>40</w:t>
      </w:r>
      <w:r>
        <w:rPr/>
        <w:t>元</w:t>
      </w:r>
      <w:r>
        <w:rPr>
          <w:rFonts w:ascii="Times New Roman" w:hAnsi="Times New Roman" w:cs="Times New Roman" w:eastAsia="Times New Roman" w:hint="default"/>
        </w:rPr>
        <w:t>/</w:t>
      </w:r>
      <w:r>
        <w:rPr/>
        <w:t>股。</w:t>
      </w:r>
    </w:p>
    <w:p>
      <w:pPr>
        <w:pStyle w:val="Heading3"/>
        <w:spacing w:line="240" w:lineRule="auto" w:before="24"/>
        <w:ind w:left="593" w:right="1003"/>
        <w:jc w:val="left"/>
        <w:rPr>
          <w:b w:val="0"/>
          <w:bCs w:val="0"/>
        </w:rPr>
      </w:pPr>
      <w:r>
        <w:rPr/>
        <w:t>（二）新股上市情况</w:t>
      </w:r>
      <w:r>
        <w:rPr>
          <w:b w:val="0"/>
          <w:bCs w:val="0"/>
        </w:rPr>
      </w:r>
    </w:p>
    <w:p>
      <w:pPr>
        <w:pStyle w:val="Heading4"/>
        <w:spacing w:line="240" w:lineRule="auto" w:before="154"/>
        <w:ind w:left="593" w:right="1003"/>
        <w:jc w:val="left"/>
      </w:pPr>
      <w:r>
        <w:rPr>
          <w:spacing w:val="3"/>
        </w:rPr>
        <w:t>深圳证券交易所</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6</w:t>
      </w:r>
      <w:r>
        <w:rPr>
          <w:spacing w:val="3"/>
        </w:rPr>
        <w:t>日下发</w:t>
      </w:r>
      <w:r>
        <w:rPr>
          <w:rFonts w:ascii="Times New Roman" w:hAnsi="Times New Roman" w:cs="Times New Roman" w:eastAsia="Times New Roman" w:hint="default"/>
          <w:spacing w:val="3"/>
        </w:rPr>
        <w:t>“</w:t>
      </w:r>
      <w:r>
        <w:rPr>
          <w:spacing w:val="3"/>
        </w:rPr>
        <w:t>关于青岛海立美达股份有限公司人民币普通股股票</w:t>
      </w:r>
    </w:p>
    <w:p>
      <w:pPr>
        <w:spacing w:after="0" w:line="240" w:lineRule="auto"/>
        <w:jc w:val="left"/>
        <w:sectPr>
          <w:headerReference w:type="default" r:id="rId17"/>
          <w:footerReference w:type="default" r:id="rId18"/>
          <w:pgSz w:w="11910" w:h="16840"/>
          <w:pgMar w:header="0" w:footer="956" w:top="1380" w:bottom="1140" w:left="1020" w:right="0"/>
          <w:pgNumType w:start="6"/>
        </w:sectPr>
      </w:pPr>
    </w:p>
    <w:p>
      <w:pPr>
        <w:pStyle w:val="Heading4"/>
        <w:spacing w:line="338" w:lineRule="auto" w:before="1"/>
        <w:ind w:left="212" w:right="998"/>
        <w:jc w:val="left"/>
      </w:pPr>
      <w:r>
        <w:rPr>
          <w:spacing w:val="-5"/>
        </w:rPr>
        <w:t>上市的通知</w:t>
      </w:r>
      <w:r>
        <w:rPr>
          <w:rFonts w:ascii="Times New Roman" w:hAnsi="Times New Roman" w:cs="Times New Roman" w:eastAsia="Times New Roman" w:hint="default"/>
          <w:spacing w:val="-5"/>
        </w:rPr>
        <w:t>”</w:t>
      </w:r>
      <w:r>
        <w:rPr>
          <w:spacing w:val="-5"/>
        </w:rPr>
        <w:t>【深证上</w:t>
      </w:r>
      <w:r>
        <w:rPr>
          <w:rFonts w:ascii="Times New Roman" w:hAnsi="Times New Roman" w:cs="Times New Roman" w:eastAsia="Times New Roman" w:hint="default"/>
          <w:spacing w:val="-5"/>
        </w:rPr>
        <w:t>[2011]8</w:t>
      </w:r>
      <w:r>
        <w:rPr>
          <w:spacing w:val="-5"/>
        </w:rPr>
        <w:t>号】，同意公司发行的人民币普通股股票在深圳证券交易所上市，</w:t>
      </w:r>
      <w:r>
        <w:rPr/>
        <w:t> 证券代码</w:t>
      </w:r>
      <w:r>
        <w:rPr>
          <w:rFonts w:ascii="Times New Roman" w:hAnsi="Times New Roman" w:cs="Times New Roman" w:eastAsia="Times New Roman" w:hint="default"/>
        </w:rPr>
        <w:t>002537</w:t>
      </w:r>
      <w:r>
        <w:rPr/>
        <w:t>，证券简称</w:t>
      </w:r>
      <w:r>
        <w:rPr>
          <w:rFonts w:ascii="Times New Roman" w:hAnsi="Times New Roman" w:cs="Times New Roman" w:eastAsia="Times New Roman" w:hint="default"/>
        </w:rPr>
        <w:t>“</w:t>
      </w:r>
      <w:r>
        <w:rPr/>
        <w:t>海立美达</w:t>
      </w:r>
      <w:r>
        <w:rPr>
          <w:rFonts w:ascii="Times New Roman" w:hAnsi="Times New Roman" w:cs="Times New Roman" w:eastAsia="Times New Roman" w:hint="default"/>
        </w:rPr>
        <w:t>”</w:t>
      </w:r>
      <w:r>
        <w:rPr/>
        <w:t>。同意公司首次上网定价公开发行的</w:t>
      </w:r>
      <w:r>
        <w:rPr>
          <w:rFonts w:ascii="Times New Roman" w:hAnsi="Times New Roman" w:cs="Times New Roman" w:eastAsia="Times New Roman" w:hint="default"/>
        </w:rPr>
        <w:t>20,040,000</w:t>
      </w:r>
      <w:r>
        <w:rPr/>
        <w:t>股人民 币普通股股票自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日在深圳证券交易所上市交易。新股上市后公司股本情况变动如 下：</w:t>
      </w:r>
    </w:p>
    <w:p>
      <w:pPr>
        <w:spacing w:before="63"/>
        <w:ind w:left="0" w:right="1721" w:firstLine="0"/>
        <w:jc w:val="right"/>
        <w:rPr>
          <w:rFonts w:ascii="宋体" w:hAnsi="宋体" w:cs="宋体" w:eastAsia="宋体" w:hint="default"/>
          <w:sz w:val="18"/>
          <w:szCs w:val="18"/>
        </w:rPr>
      </w:pPr>
      <w:r>
        <w:rPr>
          <w:rFonts w:ascii="宋体" w:hAnsi="宋体" w:cs="宋体" w:eastAsia="宋体" w:hint="default"/>
          <w:sz w:val="18"/>
          <w:szCs w:val="18"/>
        </w:rPr>
        <w:t>单位：万股</w:t>
      </w:r>
    </w:p>
    <w:p>
      <w:pPr>
        <w:spacing w:line="240" w:lineRule="auto" w:before="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75"/>
        <w:gridCol w:w="2655"/>
        <w:gridCol w:w="3310"/>
      </w:tblGrid>
      <w:tr>
        <w:trPr>
          <w:trHeight w:val="552"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持股数量</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占总股本比例</w:t>
            </w:r>
          </w:p>
        </w:tc>
      </w:tr>
      <w:tr>
        <w:trPr>
          <w:trHeight w:val="458"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92"/>
              <w:jc w:val="right"/>
              <w:rPr>
                <w:rFonts w:ascii="Times New Roman" w:hAnsi="Times New Roman" w:cs="Times New Roman" w:eastAsia="Times New Roman" w:hint="default"/>
                <w:sz w:val="18"/>
                <w:szCs w:val="18"/>
              </w:rPr>
            </w:pPr>
            <w:r>
              <w:rPr>
                <w:rFonts w:ascii="Times New Roman"/>
                <w:w w:val="95"/>
                <w:sz w:val="18"/>
              </w:rPr>
              <w:t>4,125.00</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 w:right="0"/>
              <w:jc w:val="center"/>
              <w:rPr>
                <w:rFonts w:ascii="Times New Roman" w:hAnsi="Times New Roman" w:cs="Times New Roman" w:eastAsia="Times New Roman" w:hint="default"/>
                <w:sz w:val="18"/>
                <w:szCs w:val="18"/>
              </w:rPr>
            </w:pPr>
            <w:r>
              <w:rPr>
                <w:rFonts w:ascii="Times New Roman"/>
                <w:sz w:val="18"/>
              </w:rPr>
              <w:t>41.25%</w:t>
            </w:r>
          </w:p>
        </w:tc>
      </w:tr>
      <w:tr>
        <w:trPr>
          <w:trHeight w:val="478"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日本</w:t>
            </w:r>
            <w:r>
              <w:rPr>
                <w:rFonts w:ascii="宋体" w:hAnsi="宋体" w:cs="宋体" w:eastAsia="宋体" w:hint="default"/>
                <w:spacing w:val="-51"/>
                <w:sz w:val="18"/>
                <w:szCs w:val="18"/>
              </w:rPr>
              <w:t> </w:t>
            </w:r>
            <w:r>
              <w:rPr>
                <w:rFonts w:ascii="Times New Roman" w:hAnsi="Times New Roman" w:cs="Times New Roman" w:eastAsia="Times New Roman" w:hint="default"/>
                <w:spacing w:val="-8"/>
                <w:sz w:val="18"/>
                <w:szCs w:val="18"/>
              </w:rPr>
              <w:t>MATAL</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ONE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CORPORATION</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92"/>
              <w:jc w:val="right"/>
              <w:rPr>
                <w:rFonts w:ascii="Times New Roman" w:hAnsi="Times New Roman" w:cs="Times New Roman" w:eastAsia="Times New Roman" w:hint="default"/>
                <w:sz w:val="18"/>
                <w:szCs w:val="18"/>
              </w:rPr>
            </w:pPr>
            <w:r>
              <w:rPr>
                <w:rFonts w:ascii="Times New Roman"/>
                <w:w w:val="95"/>
                <w:sz w:val="18"/>
              </w:rPr>
              <w:t>2,025.00</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20.25%</w:t>
            </w:r>
          </w:p>
        </w:tc>
      </w:tr>
      <w:tr>
        <w:trPr>
          <w:trHeight w:val="471"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792"/>
              <w:jc w:val="right"/>
              <w:rPr>
                <w:rFonts w:ascii="Times New Roman" w:hAnsi="Times New Roman" w:cs="Times New Roman" w:eastAsia="Times New Roman" w:hint="default"/>
                <w:sz w:val="18"/>
                <w:szCs w:val="18"/>
              </w:rPr>
            </w:pPr>
            <w:r>
              <w:rPr>
                <w:rFonts w:ascii="Times New Roman"/>
                <w:w w:val="95"/>
                <w:sz w:val="18"/>
              </w:rPr>
              <w:t>1,350.00</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 w:right="0"/>
              <w:jc w:val="center"/>
              <w:rPr>
                <w:rFonts w:ascii="Times New Roman" w:hAnsi="Times New Roman" w:cs="Times New Roman" w:eastAsia="Times New Roman" w:hint="default"/>
                <w:sz w:val="18"/>
                <w:szCs w:val="18"/>
              </w:rPr>
            </w:pPr>
            <w:r>
              <w:rPr>
                <w:rFonts w:ascii="Times New Roman"/>
                <w:sz w:val="18"/>
              </w:rPr>
              <w:t>13.50%</w:t>
            </w:r>
          </w:p>
        </w:tc>
      </w:tr>
      <w:tr>
        <w:trPr>
          <w:trHeight w:val="497"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社会公众股</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792"/>
              <w:jc w:val="right"/>
              <w:rPr>
                <w:rFonts w:ascii="Times New Roman" w:hAnsi="Times New Roman" w:cs="Times New Roman" w:eastAsia="Times New Roman" w:hint="default"/>
                <w:sz w:val="18"/>
                <w:szCs w:val="18"/>
              </w:rPr>
            </w:pPr>
            <w:r>
              <w:rPr>
                <w:rFonts w:ascii="Times New Roman"/>
                <w:w w:val="95"/>
                <w:sz w:val="18"/>
              </w:rPr>
              <w:t>2,500.00</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 w:right="0"/>
              <w:jc w:val="center"/>
              <w:rPr>
                <w:rFonts w:ascii="Times New Roman" w:hAnsi="Times New Roman" w:cs="Times New Roman" w:eastAsia="Times New Roman" w:hint="default"/>
                <w:sz w:val="18"/>
                <w:szCs w:val="18"/>
              </w:rPr>
            </w:pPr>
            <w:r>
              <w:rPr>
                <w:rFonts w:ascii="Times New Roman"/>
                <w:sz w:val="18"/>
              </w:rPr>
              <w:t>25.00%</w:t>
            </w:r>
          </w:p>
        </w:tc>
      </w:tr>
      <w:tr>
        <w:trPr>
          <w:trHeight w:val="514"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50"/>
              <w:jc w:val="right"/>
              <w:rPr>
                <w:rFonts w:ascii="Times New Roman" w:hAnsi="Times New Roman" w:cs="Times New Roman" w:eastAsia="Times New Roman" w:hint="default"/>
                <w:sz w:val="18"/>
                <w:szCs w:val="18"/>
              </w:rPr>
            </w:pPr>
            <w:r>
              <w:rPr>
                <w:rFonts w:ascii="Times New Roman"/>
                <w:spacing w:val="-1"/>
                <w:sz w:val="18"/>
              </w:rPr>
              <w:t>10,000.00</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18"/>
                <w:szCs w:val="18"/>
              </w:rPr>
            </w:pPr>
            <w:r>
              <w:rPr>
                <w:rFonts w:ascii="Times New Roman"/>
                <w:sz w:val="18"/>
              </w:rPr>
              <w:t>100.00%</w:t>
            </w:r>
          </w:p>
        </w:tc>
      </w:tr>
    </w:tbl>
    <w:p>
      <w:pPr>
        <w:pStyle w:val="Heading4"/>
        <w:spacing w:line="292" w:lineRule="exact"/>
        <w:ind w:left="693" w:right="998"/>
        <w:jc w:val="left"/>
      </w:pPr>
      <w:r>
        <w:rPr>
          <w:rFonts w:ascii="Times New Roman" w:hAnsi="Times New Roman" w:cs="Times New Roman" w:eastAsia="Times New Roman" w:hint="default"/>
        </w:rPr>
        <w:t>3</w:t>
      </w:r>
      <w:r>
        <w:rPr/>
        <w:t>、资本公积转增股本引起公司股份总数变动的说明</w:t>
      </w:r>
    </w:p>
    <w:p>
      <w:pPr>
        <w:pStyle w:val="Heading4"/>
        <w:spacing w:line="240" w:lineRule="auto" w:before="133"/>
        <w:ind w:left="693" w:right="998"/>
        <w:jc w:val="left"/>
      </w:pPr>
      <w:r>
        <w:rPr/>
        <w:t>无。</w:t>
      </w:r>
    </w:p>
    <w:p>
      <w:pPr>
        <w:pStyle w:val="Heading4"/>
        <w:spacing w:line="240" w:lineRule="auto" w:before="154"/>
        <w:ind w:left="693" w:right="998"/>
        <w:jc w:val="left"/>
      </w:pPr>
      <w:r>
        <w:rPr>
          <w:rFonts w:ascii="Times New Roman" w:hAnsi="Times New Roman" w:cs="Times New Roman" w:eastAsia="Times New Roman" w:hint="default"/>
        </w:rPr>
        <w:t>4</w:t>
      </w:r>
      <w:r>
        <w:rPr/>
        <w:t>、公司无内部职工股。</w:t>
      </w:r>
    </w:p>
    <w:p>
      <w:pPr>
        <w:pStyle w:val="Heading2"/>
        <w:spacing w:line="240" w:lineRule="auto" w:before="125"/>
        <w:ind w:left="765" w:right="998"/>
        <w:jc w:val="left"/>
        <w:rPr>
          <w:b w:val="0"/>
          <w:bCs w:val="0"/>
        </w:rPr>
      </w:pPr>
      <w:r>
        <w:rPr/>
        <w:t>三、股东和实际控制人情况</w:t>
      </w:r>
      <w:r>
        <w:rPr>
          <w:b w:val="0"/>
          <w:bCs w:val="0"/>
        </w:rPr>
      </w:r>
    </w:p>
    <w:p>
      <w:pPr>
        <w:spacing w:line="338" w:lineRule="auto" w:before="186"/>
        <w:ind w:left="813" w:right="1753" w:hanging="118"/>
        <w:jc w:val="left"/>
        <w:rPr>
          <w:rFonts w:ascii="宋体" w:hAnsi="宋体" w:cs="宋体" w:eastAsia="宋体" w:hint="default"/>
          <w:sz w:val="24"/>
          <w:szCs w:val="24"/>
        </w:rPr>
      </w:pPr>
      <w:r>
        <w:rPr>
          <w:rFonts w:ascii="宋体" w:hAnsi="宋体" w:cs="宋体" w:eastAsia="宋体" w:hint="default"/>
          <w:b/>
          <w:bCs/>
          <w:sz w:val="24"/>
          <w:szCs w:val="24"/>
        </w:rPr>
        <w:t>（一）公司前</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名股东、前</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名无限售条件股东持股情况表</w:t>
      </w:r>
      <w:r>
        <w:rPr>
          <w:rFonts w:ascii="宋体" w:hAnsi="宋体" w:cs="宋体" w:eastAsia="宋体" w:hint="default"/>
          <w:b/>
          <w:bCs/>
          <w:w w:val="99"/>
          <w:sz w:val="24"/>
          <w:szCs w:val="24"/>
        </w:rPr>
        <w:t> </w:t>
      </w:r>
      <w:r>
        <w:rPr>
          <w:rFonts w:ascii="宋体" w:hAnsi="宋体" w:cs="宋体" w:eastAsia="宋体" w:hint="default"/>
          <w:sz w:val="24"/>
          <w:szCs w:val="24"/>
        </w:rPr>
        <w:t>截止</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日，公司前</w:t>
      </w:r>
      <w:r>
        <w:rPr>
          <w:rFonts w:ascii="Times New Roman" w:hAnsi="Times New Roman" w:cs="Times New Roman" w:eastAsia="Times New Roman" w:hint="default"/>
          <w:sz w:val="24"/>
          <w:szCs w:val="24"/>
        </w:rPr>
        <w:t>10</w:t>
      </w:r>
      <w:r>
        <w:rPr>
          <w:rFonts w:ascii="宋体" w:hAnsi="宋体" w:cs="宋体" w:eastAsia="宋体" w:hint="default"/>
          <w:sz w:val="24"/>
          <w:szCs w:val="24"/>
        </w:rPr>
        <w:t>名股东、前</w:t>
      </w:r>
      <w:r>
        <w:rPr>
          <w:rFonts w:ascii="Times New Roman" w:hAnsi="Times New Roman" w:cs="Times New Roman" w:eastAsia="Times New Roman" w:hint="default"/>
          <w:sz w:val="24"/>
          <w:szCs w:val="24"/>
        </w:rPr>
        <w:t>10</w:t>
      </w:r>
      <w:r>
        <w:rPr>
          <w:rFonts w:ascii="宋体" w:hAnsi="宋体" w:cs="宋体" w:eastAsia="宋体" w:hint="default"/>
          <w:sz w:val="24"/>
          <w:szCs w:val="24"/>
        </w:rPr>
        <w:t>名无限售条件股东持股情况如下：</w:t>
      </w:r>
    </w:p>
    <w:p>
      <w:pPr>
        <w:spacing w:before="3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2337"/>
        <w:gridCol w:w="1305"/>
        <w:gridCol w:w="1298"/>
        <w:gridCol w:w="1301"/>
        <w:gridCol w:w="521"/>
        <w:gridCol w:w="1299"/>
        <w:gridCol w:w="1769"/>
      </w:tblGrid>
      <w:tr>
        <w:trPr>
          <w:trHeight w:val="242" w:hRule="exact"/>
        </w:trPr>
        <w:tc>
          <w:tcPr>
            <w:tcW w:w="23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7"/>
              <w:jc w:val="right"/>
              <w:rPr>
                <w:rFonts w:ascii="宋体" w:hAnsi="宋体" w:cs="宋体" w:eastAsia="宋体" w:hint="default"/>
                <w:sz w:val="18"/>
                <w:szCs w:val="18"/>
              </w:rPr>
            </w:pPr>
            <w:r>
              <w:rPr>
                <w:rFonts w:ascii="宋体" w:hAnsi="宋体" w:cs="宋体" w:eastAsia="宋体" w:hint="default"/>
                <w:sz w:val="18"/>
                <w:szCs w:val="18"/>
              </w:rPr>
              <w:t>股东总数</w:t>
            </w:r>
          </w:p>
        </w:tc>
        <w:tc>
          <w:tcPr>
            <w:tcW w:w="7493" w:type="dxa"/>
            <w:gridSpan w:val="6"/>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3</w:t>
            </w:r>
          </w:p>
        </w:tc>
      </w:tr>
      <w:tr>
        <w:trPr>
          <w:trHeight w:val="302" w:hRule="exact"/>
        </w:trPr>
        <w:tc>
          <w:tcPr>
            <w:tcW w:w="983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19"/>
              <w:jc w:val="righ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60" w:hRule="exact"/>
        </w:trPr>
        <w:tc>
          <w:tcPr>
            <w:tcW w:w="23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28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28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6" w:lineRule="exact"/>
              <w:ind w:left="1" w:right="0"/>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6"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535" w:hRule="exact"/>
        </w:trPr>
        <w:tc>
          <w:tcPr>
            <w:tcW w:w="2337"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1305" w:type="dxa"/>
            <w:tcBorders>
              <w:top w:val="single" w:sz="50" w:space="0" w:color="DCDCDC"/>
              <w:left w:val="single" w:sz="4" w:space="0" w:color="000000"/>
              <w:bottom w:val="single" w:sz="4" w:space="0" w:color="000000"/>
              <w:right w:val="single" w:sz="4"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298"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55.00%</w:t>
            </w:r>
          </w:p>
        </w:tc>
        <w:tc>
          <w:tcPr>
            <w:tcW w:w="1301" w:type="dxa"/>
            <w:tcBorders>
              <w:top w:val="single" w:sz="50" w:space="0" w:color="DCDCDC"/>
              <w:left w:val="single" w:sz="4" w:space="0" w:color="000000"/>
              <w:bottom w:val="single" w:sz="4" w:space="0" w:color="000000"/>
              <w:right w:val="single" w:sz="13" w:space="0" w:color="DCDCDC"/>
            </w:tcBorders>
          </w:tcPr>
          <w:p>
            <w:pPr>
              <w:pStyle w:val="TableParagraph"/>
              <w:spacing w:line="240" w:lineRule="auto" w:before="127"/>
              <w:ind w:right="9"/>
              <w:jc w:val="right"/>
              <w:rPr>
                <w:rFonts w:ascii="Times New Roman" w:hAnsi="Times New Roman" w:cs="Times New Roman" w:eastAsia="Times New Roman" w:hint="default"/>
                <w:sz w:val="18"/>
                <w:szCs w:val="18"/>
              </w:rPr>
            </w:pPr>
            <w:r>
              <w:rPr>
                <w:rFonts w:ascii="Times New Roman"/>
                <w:spacing w:val="-1"/>
                <w:sz w:val="18"/>
              </w:rPr>
              <w:t>41,250,000</w:t>
            </w:r>
          </w:p>
        </w:tc>
        <w:tc>
          <w:tcPr>
            <w:tcW w:w="1820" w:type="dxa"/>
            <w:gridSpan w:val="2"/>
            <w:tcBorders>
              <w:top w:val="single" w:sz="4" w:space="0" w:color="000000"/>
              <w:left w:val="single" w:sz="13" w:space="0" w:color="DCDCDC"/>
              <w:bottom w:val="single" w:sz="4" w:space="0" w:color="000000"/>
              <w:right w:val="single" w:sz="22" w:space="0" w:color="DCDCDC"/>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64" w:right="-1"/>
              <w:jc w:val="left"/>
              <w:rPr>
                <w:rFonts w:ascii="Times New Roman" w:hAnsi="Times New Roman" w:cs="Times New Roman" w:eastAsia="Times New Roman" w:hint="default"/>
                <w:sz w:val="18"/>
                <w:szCs w:val="18"/>
              </w:rPr>
            </w:pPr>
            <w:r>
              <w:rPr>
                <w:rFonts w:ascii="Times New Roman"/>
                <w:sz w:val="18"/>
              </w:rPr>
              <w:t>41,250,000</w:t>
            </w:r>
          </w:p>
        </w:tc>
        <w:tc>
          <w:tcPr>
            <w:tcW w:w="1769" w:type="dxa"/>
            <w:tcBorders>
              <w:top w:val="single" w:sz="4" w:space="0" w:color="000000"/>
              <w:left w:val="single" w:sz="22" w:space="0" w:color="DCDCDC"/>
              <w:bottom w:val="single" w:sz="4" w:space="0" w:color="000000"/>
              <w:right w:val="single" w:sz="9" w:space="0" w:color="DCDCDC"/>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25" w:hRule="exact"/>
        </w:trPr>
        <w:tc>
          <w:tcPr>
            <w:tcW w:w="2337" w:type="dxa"/>
            <w:tcBorders>
              <w:top w:val="single" w:sz="4" w:space="0" w:color="000000"/>
              <w:left w:val="single" w:sz="4" w:space="0" w:color="000000"/>
              <w:bottom w:val="single" w:sz="4" w:space="0" w:color="000000"/>
              <w:right w:val="single" w:sz="4" w:space="0" w:color="000000"/>
            </w:tcBorders>
          </w:tcPr>
          <w:p>
            <w:pPr>
              <w:pStyle w:val="TableParagraph"/>
              <w:tabs>
                <w:tab w:pos="1936" w:val="left" w:leader="none"/>
              </w:tabs>
              <w:spacing w:line="202" w:lineRule="exact"/>
              <w:ind w:left="24" w:right="0"/>
              <w:jc w:val="left"/>
              <w:rPr>
                <w:rFonts w:ascii="Times New Roman" w:hAnsi="Times New Roman" w:cs="Times New Roman" w:eastAsia="Times New Roman" w:hint="default"/>
                <w:sz w:val="18"/>
                <w:szCs w:val="18"/>
              </w:rPr>
            </w:pPr>
            <w:r>
              <w:rPr>
                <w:rFonts w:ascii="Times New Roman"/>
                <w:spacing w:val="-4"/>
                <w:sz w:val="18"/>
              </w:rPr>
              <w:t>METAL</w:t>
              <w:tab/>
            </w:r>
            <w:r>
              <w:rPr>
                <w:rFonts w:ascii="Times New Roman"/>
                <w:sz w:val="18"/>
              </w:rPr>
              <w:t>ONE</w:t>
            </w:r>
          </w:p>
          <w:p>
            <w:pPr>
              <w:pStyle w:val="TableParagraph"/>
              <w:spacing w:line="207" w:lineRule="exact"/>
              <w:ind w:left="24" w:right="0"/>
              <w:jc w:val="left"/>
              <w:rPr>
                <w:rFonts w:ascii="Times New Roman" w:hAnsi="Times New Roman" w:cs="Times New Roman" w:eastAsia="Times New Roman" w:hint="default"/>
                <w:sz w:val="18"/>
                <w:szCs w:val="18"/>
              </w:rPr>
            </w:pPr>
            <w:r>
              <w:rPr>
                <w:rFonts w:ascii="Times New Roman"/>
                <w:spacing w:val="-3"/>
                <w:sz w:val="18"/>
              </w:rPr>
              <w:t>CORPORATION</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27.00%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20,250,000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976" w:right="0"/>
              <w:jc w:val="left"/>
              <w:rPr>
                <w:rFonts w:ascii="Times New Roman" w:hAnsi="Times New Roman" w:cs="Times New Roman" w:eastAsia="Times New Roman" w:hint="default"/>
                <w:sz w:val="18"/>
                <w:szCs w:val="18"/>
              </w:rPr>
            </w:pPr>
            <w:r>
              <w:rPr>
                <w:rFonts w:ascii="Times New Roman"/>
                <w:sz w:val="18"/>
              </w:rPr>
              <w:t>20,250,000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2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7"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p>
            <w:pPr>
              <w:pStyle w:val="TableParagraph"/>
              <w:spacing w:line="234" w:lineRule="exact"/>
              <w:ind w:left="27"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z w:val="18"/>
              </w:rPr>
              <w:t>18.00%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13,500,000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76" w:right="0"/>
              <w:jc w:val="left"/>
              <w:rPr>
                <w:rFonts w:ascii="Times New Roman" w:hAnsi="Times New Roman" w:cs="Times New Roman" w:eastAsia="Times New Roman" w:hint="default"/>
                <w:sz w:val="18"/>
                <w:szCs w:val="18"/>
              </w:rPr>
            </w:pPr>
            <w:r>
              <w:rPr>
                <w:rFonts w:ascii="Times New Roman"/>
                <w:sz w:val="18"/>
              </w:rPr>
              <w:t>13,500,000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983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20"/>
              <w:jc w:val="righ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42" w:hRule="exact"/>
        </w:trPr>
        <w:tc>
          <w:tcPr>
            <w:tcW w:w="36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0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5"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0" w:hRule="exact"/>
        </w:trPr>
        <w:tc>
          <w:tcPr>
            <w:tcW w:w="23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5"/>
              <w:ind w:right="17"/>
              <w:jc w:val="right"/>
              <w:rPr>
                <w:rFonts w:ascii="宋体" w:hAnsi="宋体" w:cs="宋体" w:eastAsia="宋体" w:hint="default"/>
                <w:sz w:val="18"/>
                <w:szCs w:val="18"/>
              </w:rPr>
            </w:pPr>
            <w:r>
              <w:rPr>
                <w:rFonts w:ascii="宋体" w:hAnsi="宋体" w:cs="宋体" w:eastAsia="宋体" w:hint="default"/>
                <w:spacing w:val="-1"/>
                <w:sz w:val="18"/>
                <w:szCs w:val="18"/>
              </w:rPr>
              <w:t>上述股东关联关系或一致行</w:t>
            </w: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动的说明</w:t>
            </w:r>
          </w:p>
        </w:tc>
        <w:tc>
          <w:tcPr>
            <w:tcW w:w="74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7" w:right="0"/>
              <w:jc w:val="left"/>
              <w:rPr>
                <w:rFonts w:ascii="宋体" w:hAnsi="宋体" w:cs="宋体" w:eastAsia="宋体" w:hint="default"/>
                <w:sz w:val="18"/>
                <w:szCs w:val="18"/>
              </w:rPr>
            </w:pPr>
            <w:r>
              <w:rPr>
                <w:rFonts w:ascii="宋体" w:hAnsi="宋体" w:cs="宋体" w:eastAsia="宋体" w:hint="default"/>
                <w:sz w:val="18"/>
                <w:szCs w:val="18"/>
              </w:rPr>
              <w:t>公司股东青岛海立控股有限公司的股东孙刚先生和刘国平女士是夫妻关系，分别与青岛天</w:t>
            </w:r>
          </w:p>
          <w:p>
            <w:pPr>
              <w:pStyle w:val="TableParagraph"/>
              <w:spacing w:line="232" w:lineRule="exact" w:before="23"/>
              <w:ind w:left="27" w:right="381"/>
              <w:jc w:val="left"/>
              <w:rPr>
                <w:rFonts w:ascii="宋体" w:hAnsi="宋体" w:cs="宋体" w:eastAsia="宋体" w:hint="default"/>
                <w:sz w:val="18"/>
                <w:szCs w:val="18"/>
              </w:rPr>
            </w:pPr>
            <w:r>
              <w:rPr>
                <w:rFonts w:ascii="宋体" w:hAnsi="宋体" w:cs="宋体" w:eastAsia="宋体" w:hint="default"/>
                <w:sz w:val="18"/>
                <w:szCs w:val="18"/>
              </w:rPr>
              <w:t>晨投资有限公司的控股股东孙震是父子、母子关系。除此之外，公司发起人股东之间不存</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在关联关系或一致行动人关系。</w:t>
            </w:r>
          </w:p>
        </w:tc>
      </w:tr>
    </w:tbl>
    <w:p>
      <w:pPr>
        <w:pStyle w:val="Heading3"/>
        <w:spacing w:line="292" w:lineRule="exact"/>
        <w:ind w:left="686" w:right="99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控股股东及实际控制人情况</w:t>
      </w:r>
      <w:r>
        <w:rPr>
          <w:b w:val="0"/>
          <w:bCs w:val="0"/>
        </w:rPr>
      </w:r>
    </w:p>
    <w:p>
      <w:pPr>
        <w:pStyle w:val="Heading4"/>
        <w:spacing w:line="240" w:lineRule="auto" w:before="133"/>
        <w:ind w:left="693" w:right="998"/>
        <w:jc w:val="left"/>
      </w:pPr>
      <w:r>
        <w:rPr>
          <w:rFonts w:ascii="Times New Roman" w:hAnsi="Times New Roman" w:cs="Times New Roman" w:eastAsia="Times New Roman" w:hint="default"/>
        </w:rPr>
        <w:t>1</w:t>
      </w:r>
      <w:r>
        <w:rPr/>
        <w:t>、报告期内，公司控股股东及实际控制人没有发生变化。</w:t>
      </w:r>
    </w:p>
    <w:p>
      <w:pPr>
        <w:pStyle w:val="Heading4"/>
        <w:spacing w:line="336" w:lineRule="auto" w:before="135"/>
        <w:ind w:left="688" w:right="7158" w:firstLine="4"/>
        <w:jc w:val="left"/>
      </w:pPr>
      <w:r>
        <w:rPr>
          <w:rFonts w:ascii="Times New Roman" w:hAnsi="Times New Roman" w:cs="Times New Roman" w:eastAsia="Times New Roman" w:hint="default"/>
        </w:rPr>
        <w:t>2</w:t>
      </w:r>
      <w:r>
        <w:rPr/>
        <w:t>、控股股东情况介绍 名称：青岛海立控股有限公司</w:t>
      </w:r>
    </w:p>
    <w:p>
      <w:pPr>
        <w:spacing w:after="0" w:line="336" w:lineRule="auto"/>
        <w:jc w:val="left"/>
        <w:sectPr>
          <w:headerReference w:type="default" r:id="rId19"/>
          <w:footerReference w:type="default" r:id="rId20"/>
          <w:pgSz w:w="11910" w:h="16840"/>
          <w:pgMar w:header="0" w:footer="956" w:top="1380" w:bottom="1140" w:left="920" w:right="0"/>
          <w:pgNumType w:start="7"/>
        </w:sectPr>
      </w:pPr>
    </w:p>
    <w:p>
      <w:pPr>
        <w:pStyle w:val="Heading4"/>
        <w:spacing w:line="350" w:lineRule="auto" w:before="1"/>
        <w:ind w:left="588" w:right="5238"/>
        <w:jc w:val="left"/>
      </w:pPr>
      <w:r>
        <w:rPr/>
        <w:t>成立时间：</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 注册资本：</w:t>
      </w:r>
      <w:r>
        <w:rPr>
          <w:rFonts w:ascii="Times New Roman" w:hAnsi="Times New Roman" w:cs="Times New Roman" w:eastAsia="Times New Roman" w:hint="default"/>
        </w:rPr>
        <w:t>8,000</w:t>
      </w:r>
      <w:r>
        <w:rPr/>
        <w:t>万元，实收资本：</w:t>
      </w:r>
      <w:r>
        <w:rPr>
          <w:rFonts w:ascii="Times New Roman" w:hAnsi="Times New Roman" w:cs="Times New Roman" w:eastAsia="Times New Roman" w:hint="default"/>
        </w:rPr>
        <w:t>8,000</w:t>
      </w:r>
      <w:r>
        <w:rPr/>
        <w:t>万元 注册地址：青岛即墨市青威路北侧城西四路东侧 法定代表人：孙刚 企业性质：有限责任公司（自然人投资或控股） 经营范围：以自有资金对外投资 </w:t>
      </w:r>
      <w:r>
        <w:rPr>
          <w:rFonts w:ascii="Times New Roman" w:hAnsi="Times New Roman" w:cs="Times New Roman" w:eastAsia="Times New Roman" w:hint="default"/>
        </w:rPr>
        <w:t>3</w:t>
      </w:r>
      <w:r>
        <w:rPr/>
        <w:t>、实际控制人具体情况介绍</w:t>
      </w:r>
    </w:p>
    <w:p>
      <w:pPr>
        <w:pStyle w:val="Heading4"/>
        <w:spacing w:line="348" w:lineRule="auto" w:before="13"/>
        <w:ind w:right="1154" w:firstLine="480"/>
        <w:jc w:val="left"/>
      </w:pPr>
      <w:r>
        <w:rPr/>
        <w:t>公司实际控制人为孙刚、刘国平夫妇，二人为夫妻关系。截止报告期末，孙刚和刘国平 分别持有青岛海立控股有限公司</w:t>
      </w:r>
      <w:r>
        <w:rPr>
          <w:rFonts w:ascii="Times New Roman" w:hAnsi="Times New Roman" w:cs="Times New Roman" w:eastAsia="Times New Roman" w:hint="default"/>
        </w:rPr>
        <w:t>50%</w:t>
      </w:r>
      <w:r>
        <w:rPr/>
        <w:t>的股权，并通过青岛海立控股有限公司间接持有公司 </w:t>
      </w:r>
      <w:r>
        <w:rPr>
          <w:rFonts w:ascii="Times New Roman" w:hAnsi="Times New Roman" w:cs="Times New Roman" w:eastAsia="Times New Roman" w:hint="default"/>
        </w:rPr>
        <w:t>55%</w:t>
      </w:r>
      <w:r>
        <w:rPr/>
        <w:t>的股权。孙刚和刘国平为公司的实际控制人，且近三年未发生变化。</w:t>
      </w:r>
    </w:p>
    <w:p>
      <w:pPr>
        <w:pStyle w:val="Heading4"/>
        <w:spacing w:line="240" w:lineRule="auto" w:before="13"/>
        <w:ind w:left="590" w:right="1003"/>
        <w:jc w:val="left"/>
      </w:pPr>
      <w:r>
        <w:rPr>
          <w:rFonts w:ascii="Times New Roman" w:hAnsi="Times New Roman" w:cs="Times New Roman" w:eastAsia="Times New Roman" w:hint="default"/>
        </w:rPr>
        <w:t>4</w:t>
      </w:r>
      <w:r>
        <w:rPr/>
        <w:t>、公司与实际控制人之间的产权及控制关系的方框图：</w:t>
      </w:r>
    </w:p>
    <w:p>
      <w:pPr>
        <w:spacing w:line="240" w:lineRule="auto" w:before="5"/>
        <w:rPr>
          <w:rFonts w:ascii="宋体" w:hAnsi="宋体" w:cs="宋体" w:eastAsia="宋体" w:hint="default"/>
          <w:sz w:val="13"/>
          <w:szCs w:val="13"/>
        </w:rPr>
      </w:pPr>
    </w:p>
    <w:p>
      <w:pPr>
        <w:spacing w:line="3525" w:lineRule="exact"/>
        <w:ind w:left="113"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3284558" cy="2238375"/>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23" cstate="print"/>
                    <a:stretch>
                      <a:fillRect/>
                    </a:stretch>
                  </pic:blipFill>
                  <pic:spPr>
                    <a:xfrm>
                      <a:off x="0" y="0"/>
                      <a:ext cx="3284558" cy="2238375"/>
                    </a:xfrm>
                    <a:prstGeom prst="rect">
                      <a:avLst/>
                    </a:prstGeom>
                  </pic:spPr>
                </pic:pic>
              </a:graphicData>
            </a:graphic>
          </wp:inline>
        </w:drawing>
      </w:r>
      <w:r>
        <w:rPr>
          <w:rFonts w:ascii="宋体" w:hAnsi="宋体" w:cs="宋体" w:eastAsia="宋体" w:hint="default"/>
          <w:position w:val="-70"/>
          <w:sz w:val="20"/>
          <w:szCs w:val="20"/>
        </w:rPr>
      </w:r>
    </w:p>
    <w:p>
      <w:pPr>
        <w:spacing w:line="338" w:lineRule="auto" w:before="98"/>
        <w:ind w:left="593" w:right="1003" w:hanging="8"/>
        <w:jc w:val="left"/>
        <w:rPr>
          <w:rFonts w:ascii="宋体" w:hAnsi="宋体" w:cs="宋体" w:eastAsia="宋体" w:hint="default"/>
          <w:sz w:val="24"/>
          <w:szCs w:val="24"/>
        </w:rPr>
      </w:pPr>
      <w:r>
        <w:rPr>
          <w:rFonts w:ascii="宋体" w:hAnsi="宋体" w:cs="宋体" w:eastAsia="宋体" w:hint="default"/>
          <w:b/>
          <w:bCs/>
          <w:sz w:val="24"/>
          <w:szCs w:val="24"/>
        </w:rPr>
        <w:t>（三）其他持股在</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以上（含</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）的法人股东情况</w:t>
      </w:r>
      <w:r>
        <w:rPr>
          <w:rFonts w:ascii="宋体" w:hAnsi="宋体" w:cs="宋体" w:eastAsia="宋体" w:hint="default"/>
          <w:b/>
          <w:bCs/>
          <w:w w:val="99"/>
          <w:sz w:val="24"/>
          <w:szCs w:val="24"/>
        </w:rPr>
        <w:t> </w:t>
      </w:r>
      <w:r>
        <w:rPr>
          <w:rFonts w:ascii="宋体" w:hAnsi="宋体" w:cs="宋体" w:eastAsia="宋体" w:hint="default"/>
          <w:spacing w:val="2"/>
          <w:sz w:val="24"/>
          <w:szCs w:val="24"/>
        </w:rPr>
        <w:t>截至报告期末，除青岛海立控股有限公司外，持有公司</w:t>
      </w:r>
      <w:r>
        <w:rPr>
          <w:rFonts w:ascii="Times New Roman" w:hAnsi="Times New Roman" w:cs="Times New Roman" w:eastAsia="Times New Roman" w:hint="default"/>
          <w:spacing w:val="2"/>
          <w:sz w:val="24"/>
          <w:szCs w:val="24"/>
        </w:rPr>
        <w:t>10%</w:t>
      </w:r>
      <w:r>
        <w:rPr>
          <w:rFonts w:ascii="宋体" w:hAnsi="宋体" w:cs="宋体" w:eastAsia="宋体" w:hint="default"/>
          <w:spacing w:val="2"/>
          <w:sz w:val="24"/>
          <w:szCs w:val="24"/>
        </w:rPr>
        <w:t>以上（含</w:t>
      </w:r>
      <w:r>
        <w:rPr>
          <w:rFonts w:ascii="Times New Roman" w:hAnsi="Times New Roman" w:cs="Times New Roman" w:eastAsia="Times New Roman" w:hint="default"/>
          <w:spacing w:val="2"/>
          <w:sz w:val="24"/>
          <w:szCs w:val="24"/>
        </w:rPr>
        <w:t>10%</w:t>
      </w:r>
      <w:r>
        <w:rPr>
          <w:rFonts w:ascii="宋体" w:hAnsi="宋体" w:cs="宋体" w:eastAsia="宋体" w:hint="default"/>
          <w:spacing w:val="2"/>
          <w:sz w:val="24"/>
          <w:szCs w:val="24"/>
        </w:rPr>
        <w:t>）的法人股东</w:t>
      </w:r>
    </w:p>
    <w:p>
      <w:pPr>
        <w:pStyle w:val="Heading4"/>
        <w:spacing w:line="338" w:lineRule="auto" w:before="24"/>
        <w:ind w:right="1127"/>
        <w:jc w:val="left"/>
      </w:pPr>
      <w:r>
        <w:rPr>
          <w:spacing w:val="-6"/>
        </w:rPr>
        <w:t>有日本</w:t>
      </w:r>
      <w:r>
        <w:rPr>
          <w:rFonts w:ascii="Times New Roman" w:hAnsi="Times New Roman" w:cs="Times New Roman" w:eastAsia="Times New Roman" w:hint="default"/>
          <w:spacing w:val="-6"/>
        </w:rPr>
        <w:t>MATAL</w:t>
      </w:r>
      <w:r>
        <w:rPr>
          <w:rFonts w:ascii="Times New Roman" w:hAnsi="Times New Roman" w:cs="Times New Roman" w:eastAsia="Times New Roman" w:hint="default"/>
          <w:spacing w:val="-1"/>
        </w:rPr>
        <w:t> </w:t>
      </w:r>
      <w:r>
        <w:rPr>
          <w:rFonts w:ascii="Times New Roman" w:hAnsi="Times New Roman" w:cs="Times New Roman" w:eastAsia="Times New Roman" w:hint="default"/>
        </w:rPr>
        <w:t>ONE</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4"/>
        </w:rPr>
        <w:t>CORPORATION</w:t>
      </w:r>
      <w:r>
        <w:rPr>
          <w:spacing w:val="-4"/>
        </w:rPr>
        <w:t>和青岛天晨投资有限公司，分别持有公司</w:t>
      </w:r>
      <w:r>
        <w:rPr>
          <w:rFonts w:ascii="Times New Roman" w:hAnsi="Times New Roman" w:cs="Times New Roman" w:eastAsia="Times New Roman" w:hint="default"/>
          <w:spacing w:val="-4"/>
        </w:rPr>
        <w:t>27%</w:t>
      </w:r>
      <w:r>
        <w:rPr>
          <w:spacing w:val="-4"/>
        </w:rPr>
        <w:t>、</w:t>
      </w:r>
      <w:r>
        <w:rPr>
          <w:rFonts w:ascii="Times New Roman" w:hAnsi="Times New Roman" w:cs="Times New Roman" w:eastAsia="Times New Roman" w:hint="default"/>
          <w:spacing w:val="-4"/>
        </w:rPr>
        <w:t>18%</w:t>
      </w:r>
      <w:r>
        <w:rPr>
          <w:spacing w:val="-4"/>
        </w:rPr>
        <w:t>的股</w:t>
      </w:r>
      <w:r>
        <w:rPr>
          <w:spacing w:val="-117"/>
        </w:rPr>
        <w:t> </w:t>
      </w:r>
      <w:r>
        <w:rPr/>
        <w:t>份。具体情况介绍如下：</w:t>
      </w:r>
    </w:p>
    <w:p>
      <w:pPr>
        <w:pStyle w:val="Heading4"/>
        <w:spacing w:line="240" w:lineRule="auto" w:before="53"/>
        <w:ind w:left="593" w:right="1003"/>
        <w:jc w:val="left"/>
        <w:rPr>
          <w:rFonts w:ascii="Times New Roman" w:hAnsi="Times New Roman" w:cs="Times New Roman" w:eastAsia="Times New Roman" w:hint="default"/>
        </w:rPr>
      </w:pPr>
      <w:r>
        <w:rPr>
          <w:rFonts w:ascii="Times New Roman" w:hAnsi="Times New Roman" w:cs="Times New Roman" w:eastAsia="Times New Roman" w:hint="default"/>
          <w:spacing w:val="-6"/>
        </w:rPr>
        <w:t>1</w:t>
      </w:r>
      <w:r>
        <w:rPr>
          <w:spacing w:val="-6"/>
        </w:rPr>
        <w:t>、日本</w:t>
      </w:r>
      <w:r>
        <w:rPr>
          <w:rFonts w:ascii="Times New Roman" w:hAnsi="Times New Roman" w:cs="Times New Roman" w:eastAsia="Times New Roman" w:hint="default"/>
          <w:spacing w:val="-6"/>
        </w:rPr>
        <w:t>MATAL </w:t>
      </w:r>
      <w:r>
        <w:rPr>
          <w:rFonts w:ascii="Times New Roman" w:hAnsi="Times New Roman" w:cs="Times New Roman" w:eastAsia="Times New Roman" w:hint="default"/>
        </w:rPr>
        <w:t>ONE</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CORPORATION</w:t>
      </w:r>
    </w:p>
    <w:p>
      <w:pPr>
        <w:pStyle w:val="Heading4"/>
        <w:spacing w:line="343" w:lineRule="auto" w:before="136"/>
        <w:ind w:right="1121" w:firstLine="480"/>
        <w:jc w:val="both"/>
      </w:pPr>
      <w:r>
        <w:rPr/>
        <w:t>成立于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日，注册地址为日本东京都港区芝三丁目</w:t>
      </w:r>
      <w:r>
        <w:rPr>
          <w:rFonts w:ascii="Times New Roman" w:hAnsi="Times New Roman" w:cs="Times New Roman" w:eastAsia="Times New Roman" w:hint="default"/>
        </w:rPr>
        <w:t>23</w:t>
      </w:r>
      <w:r>
        <w:rPr/>
        <w:t>番</w:t>
      </w:r>
      <w:r>
        <w:rPr>
          <w:rFonts w:ascii="Times New Roman" w:hAnsi="Times New Roman" w:cs="Times New Roman" w:eastAsia="Times New Roman" w:hint="default"/>
        </w:rPr>
        <w:t>1</w:t>
      </w:r>
      <w:r>
        <w:rPr/>
        <w:t>号，注册资本</w:t>
      </w:r>
      <w:r>
        <w:rPr>
          <w:rFonts w:ascii="Times New Roman" w:hAnsi="Times New Roman" w:cs="Times New Roman" w:eastAsia="Times New Roman" w:hint="default"/>
        </w:rPr>
        <w:t>1,000</w:t>
      </w:r>
      <w:r>
        <w:rPr/>
        <w:t>亿 </w:t>
      </w:r>
      <w:r>
        <w:rPr>
          <w:spacing w:val="-3"/>
        </w:rPr>
        <w:t>日元，社长为松冈直人。该公司股东为持有</w:t>
      </w:r>
      <w:r>
        <w:rPr>
          <w:rFonts w:ascii="Times New Roman" w:hAnsi="Times New Roman" w:cs="Times New Roman" w:eastAsia="Times New Roman" w:hint="default"/>
          <w:spacing w:val="-3"/>
        </w:rPr>
        <w:t>60%</w:t>
      </w:r>
      <w:r>
        <w:rPr>
          <w:spacing w:val="-3"/>
        </w:rPr>
        <w:t>股权的三菱商事株式会社和持有</w:t>
      </w:r>
      <w:r>
        <w:rPr>
          <w:rFonts w:ascii="Times New Roman" w:hAnsi="Times New Roman" w:cs="Times New Roman" w:eastAsia="Times New Roman" w:hint="default"/>
          <w:spacing w:val="-3"/>
        </w:rPr>
        <w:t>40%</w:t>
      </w:r>
      <w:r>
        <w:rPr>
          <w:spacing w:val="-3"/>
        </w:rPr>
        <w:t>股权的双</w:t>
      </w:r>
      <w:r>
        <w:rPr>
          <w:spacing w:val="-117"/>
        </w:rPr>
        <w:t> </w:t>
      </w:r>
      <w:r>
        <w:rPr>
          <w:spacing w:val="-117"/>
        </w:rPr>
      </w:r>
      <w:r>
        <w:rPr/>
        <w:t>日株式会社。该公司主营业务主要从事系列钢铁产品的销售、物流、库存、制造、加工等一</w:t>
      </w:r>
      <w:r>
        <w:rPr>
          <w:spacing w:val="-99"/>
        </w:rPr>
        <w:t> </w:t>
      </w:r>
      <w:r>
        <w:rPr>
          <w:spacing w:val="-99"/>
        </w:rPr>
      </w:r>
      <w:r>
        <w:rPr/>
        <w:t>整套完善的服务。</w:t>
      </w:r>
    </w:p>
    <w:p>
      <w:pPr>
        <w:pStyle w:val="Heading4"/>
        <w:spacing w:line="240" w:lineRule="auto" w:before="50"/>
        <w:ind w:left="593" w:right="1003"/>
        <w:jc w:val="left"/>
      </w:pPr>
      <w:r>
        <w:rPr>
          <w:rFonts w:ascii="Times New Roman" w:hAnsi="Times New Roman" w:cs="Times New Roman" w:eastAsia="Times New Roman" w:hint="default"/>
        </w:rPr>
        <w:t>2</w:t>
      </w:r>
      <w:r>
        <w:rPr/>
        <w:t>、青岛天晨投资有限公司</w:t>
      </w:r>
    </w:p>
    <w:p>
      <w:pPr>
        <w:pStyle w:val="Heading4"/>
        <w:spacing w:line="240" w:lineRule="auto" w:before="133"/>
        <w:ind w:left="593" w:right="1003"/>
        <w:jc w:val="left"/>
      </w:pPr>
      <w:r>
        <w:rPr/>
        <w:t>成立于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日，注册地址为青岛即墨市鹤山路</w:t>
      </w:r>
      <w:r>
        <w:rPr>
          <w:rFonts w:ascii="Times New Roman" w:hAnsi="Times New Roman" w:cs="Times New Roman" w:eastAsia="Times New Roman" w:hint="default"/>
        </w:rPr>
        <w:t>284</w:t>
      </w:r>
      <w:r>
        <w:rPr/>
        <w:t>号，注册资本</w:t>
      </w:r>
      <w:r>
        <w:rPr>
          <w:rFonts w:ascii="Times New Roman" w:hAnsi="Times New Roman" w:cs="Times New Roman" w:eastAsia="Times New Roman" w:hint="default"/>
        </w:rPr>
        <w:t>1,000</w:t>
      </w:r>
      <w:r>
        <w:rPr/>
        <w:t>万元，法</w:t>
      </w:r>
    </w:p>
    <w:p>
      <w:pPr>
        <w:spacing w:after="0" w:line="240" w:lineRule="auto"/>
        <w:jc w:val="left"/>
        <w:sectPr>
          <w:headerReference w:type="default" r:id="rId21"/>
          <w:footerReference w:type="default" r:id="rId22"/>
          <w:pgSz w:w="11910" w:h="16840"/>
          <w:pgMar w:header="0" w:footer="956" w:top="1380" w:bottom="1140" w:left="1020" w:right="0"/>
          <w:pgNumType w:start="8"/>
        </w:sectPr>
      </w:pPr>
    </w:p>
    <w:p>
      <w:pPr>
        <w:pStyle w:val="Heading4"/>
        <w:spacing w:line="357" w:lineRule="auto" w:before="1"/>
        <w:ind w:right="1003"/>
        <w:jc w:val="left"/>
      </w:pPr>
      <w:r>
        <w:rPr/>
        <w:t>定代表人为孙震。经营范围：包括以自有资金对外投资，实业管理及咨询服务、资产管理咨</w:t>
      </w:r>
      <w:r>
        <w:rPr>
          <w:spacing w:val="-91"/>
        </w:rPr>
        <w:t> </w:t>
      </w:r>
      <w:r>
        <w:rPr>
          <w:spacing w:val="-91"/>
        </w:rPr>
      </w:r>
      <w:r>
        <w:rPr>
          <w:spacing w:val="-4"/>
        </w:rPr>
        <w:t>询服务、财务管理咨询服务（需经许可经营的，须凭许可证经营）。</w:t>
      </w:r>
    </w:p>
    <w:p>
      <w:pPr>
        <w:pStyle w:val="Heading4"/>
        <w:spacing w:line="240" w:lineRule="auto" w:before="34"/>
        <w:ind w:left="775" w:right="1003"/>
        <w:jc w:val="left"/>
      </w:pPr>
      <w:r>
        <w:rPr/>
        <w:t>截止</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日，公司股东构成情况如下：</w:t>
      </w:r>
    </w:p>
    <w:p>
      <w:pPr>
        <w:spacing w:before="146"/>
        <w:ind w:left="0" w:right="203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2"/>
          <w:szCs w:val="2"/>
        </w:rPr>
      </w:pPr>
    </w:p>
    <w:tbl>
      <w:tblPr>
        <w:tblW w:w="0" w:type="auto"/>
        <w:jc w:val="left"/>
        <w:tblInd w:w="648" w:type="dxa"/>
        <w:tblLayout w:type="fixed"/>
        <w:tblCellMar>
          <w:top w:w="0" w:type="dxa"/>
          <w:left w:w="0" w:type="dxa"/>
          <w:bottom w:w="0" w:type="dxa"/>
          <w:right w:w="0" w:type="dxa"/>
        </w:tblCellMar>
        <w:tblLook w:val="01E0"/>
      </w:tblPr>
      <w:tblGrid>
        <w:gridCol w:w="869"/>
        <w:gridCol w:w="2660"/>
        <w:gridCol w:w="2144"/>
        <w:gridCol w:w="2869"/>
      </w:tblGrid>
      <w:tr>
        <w:trPr>
          <w:trHeight w:val="370" w:hRule="exact"/>
        </w:trPr>
        <w:tc>
          <w:tcPr>
            <w:tcW w:w="869" w:type="dxa"/>
            <w:tcBorders>
              <w:top w:val="single" w:sz="12" w:space="0" w:color="000000"/>
              <w:left w:val="single" w:sz="12" w:space="0" w:color="000000"/>
              <w:bottom w:val="single" w:sz="12" w:space="0" w:color="000000"/>
              <w:right w:val="single" w:sz="6" w:space="0" w:color="000000"/>
            </w:tcBorders>
            <w:shd w:val="clear" w:color="auto" w:fill="B3B3B3"/>
          </w:tcPr>
          <w:p>
            <w:pPr>
              <w:pStyle w:val="TableParagraph"/>
              <w:spacing w:line="240" w:lineRule="auto" w:before="25"/>
              <w:ind w:left="24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660" w:type="dxa"/>
            <w:tcBorders>
              <w:top w:val="single" w:sz="12" w:space="0" w:color="000000"/>
              <w:left w:val="single" w:sz="6" w:space="0" w:color="000000"/>
              <w:bottom w:val="single" w:sz="12" w:space="0" w:color="000000"/>
              <w:right w:val="single" w:sz="6" w:space="0" w:color="000000"/>
            </w:tcBorders>
            <w:shd w:val="clear" w:color="auto" w:fill="B3B3B3"/>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144" w:type="dxa"/>
            <w:tcBorders>
              <w:top w:val="single" w:sz="12" w:space="0" w:color="000000"/>
              <w:left w:val="single" w:sz="6" w:space="0" w:color="000000"/>
              <w:bottom w:val="single" w:sz="12" w:space="0" w:color="000000"/>
              <w:right w:val="single" w:sz="6" w:space="0" w:color="000000"/>
            </w:tcBorders>
            <w:shd w:val="clear" w:color="auto" w:fill="B3B3B3"/>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出资金额</w:t>
            </w:r>
          </w:p>
        </w:tc>
        <w:tc>
          <w:tcPr>
            <w:tcW w:w="2869" w:type="dxa"/>
            <w:tcBorders>
              <w:top w:val="single" w:sz="12" w:space="0" w:color="000000"/>
              <w:left w:val="single" w:sz="6" w:space="0" w:color="000000"/>
              <w:bottom w:val="single" w:sz="12" w:space="0" w:color="000000"/>
              <w:right w:val="single" w:sz="12" w:space="0" w:color="000000"/>
            </w:tcBorders>
            <w:shd w:val="clear" w:color="auto" w:fill="B3B3B3"/>
          </w:tcPr>
          <w:p>
            <w:pPr>
              <w:pStyle w:val="TableParagraph"/>
              <w:spacing w:line="240" w:lineRule="auto" w:before="25"/>
              <w:ind w:left="7" w:right="0"/>
              <w:jc w:val="center"/>
              <w:rPr>
                <w:rFonts w:ascii="宋体" w:hAnsi="宋体" w:cs="宋体" w:eastAsia="宋体" w:hint="default"/>
                <w:sz w:val="18"/>
                <w:szCs w:val="18"/>
              </w:rPr>
            </w:pPr>
            <w:r>
              <w:rPr>
                <w:rFonts w:ascii="宋体" w:hAnsi="宋体" w:cs="宋体" w:eastAsia="宋体" w:hint="default"/>
                <w:sz w:val="18"/>
                <w:szCs w:val="18"/>
              </w:rPr>
              <w:t>占注册资本比例（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86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1</w:t>
            </w:r>
          </w:p>
        </w:tc>
        <w:tc>
          <w:tcPr>
            <w:tcW w:w="26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孙 </w:t>
            </w:r>
            <w:r>
              <w:rPr>
                <w:rFonts w:ascii="宋体" w:hAnsi="宋体" w:cs="宋体" w:eastAsia="宋体" w:hint="default"/>
                <w:spacing w:val="3"/>
                <w:sz w:val="18"/>
                <w:szCs w:val="18"/>
              </w:rPr>
              <w:t> </w:t>
            </w:r>
            <w:r>
              <w:rPr>
                <w:rFonts w:ascii="宋体" w:hAnsi="宋体" w:cs="宋体" w:eastAsia="宋体" w:hint="default"/>
                <w:sz w:val="18"/>
                <w:szCs w:val="18"/>
              </w:rPr>
              <w:t>震</w:t>
            </w:r>
          </w:p>
        </w:tc>
        <w:tc>
          <w:tcPr>
            <w:tcW w:w="21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972.41</w:t>
            </w:r>
          </w:p>
        </w:tc>
        <w:tc>
          <w:tcPr>
            <w:tcW w:w="286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9"/>
              <w:ind w:left="12" w:right="0"/>
              <w:jc w:val="center"/>
              <w:rPr>
                <w:rFonts w:ascii="Times New Roman" w:hAnsi="Times New Roman" w:cs="Times New Roman" w:eastAsia="Times New Roman" w:hint="default"/>
                <w:sz w:val="18"/>
                <w:szCs w:val="18"/>
              </w:rPr>
            </w:pPr>
            <w:r>
              <w:rPr>
                <w:rFonts w:ascii="Times New Roman"/>
                <w:sz w:val="18"/>
              </w:rPr>
              <w:t>97.24</w:t>
            </w:r>
          </w:p>
        </w:tc>
      </w:tr>
      <w:tr>
        <w:trPr>
          <w:trHeight w:val="355" w:hRule="exact"/>
        </w:trPr>
        <w:tc>
          <w:tcPr>
            <w:tcW w:w="8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2</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高升雷</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9.06</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left="12" w:right="0"/>
              <w:jc w:val="center"/>
              <w:rPr>
                <w:rFonts w:ascii="Times New Roman" w:hAnsi="Times New Roman" w:cs="Times New Roman" w:eastAsia="Times New Roman" w:hint="default"/>
                <w:sz w:val="18"/>
                <w:szCs w:val="18"/>
              </w:rPr>
            </w:pPr>
            <w:r>
              <w:rPr>
                <w:rFonts w:ascii="Times New Roman"/>
                <w:sz w:val="18"/>
              </w:rPr>
              <w:t>0.91</w:t>
            </w:r>
          </w:p>
        </w:tc>
      </w:tr>
      <w:tr>
        <w:trPr>
          <w:trHeight w:val="355" w:hRule="exact"/>
        </w:trPr>
        <w:tc>
          <w:tcPr>
            <w:tcW w:w="8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3</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张世玉</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8.62</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left="12" w:right="0"/>
              <w:jc w:val="center"/>
              <w:rPr>
                <w:rFonts w:ascii="Times New Roman" w:hAnsi="Times New Roman" w:cs="Times New Roman" w:eastAsia="Times New Roman" w:hint="default"/>
                <w:sz w:val="18"/>
                <w:szCs w:val="18"/>
              </w:rPr>
            </w:pPr>
            <w:r>
              <w:rPr>
                <w:rFonts w:ascii="Times New Roman"/>
                <w:sz w:val="18"/>
              </w:rPr>
              <w:t>0.86</w:t>
            </w:r>
          </w:p>
        </w:tc>
      </w:tr>
      <w:tr>
        <w:trPr>
          <w:trHeight w:val="355" w:hRule="exact"/>
        </w:trPr>
        <w:tc>
          <w:tcPr>
            <w:tcW w:w="8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4</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曹际东</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5.17</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left="12" w:right="0"/>
              <w:jc w:val="center"/>
              <w:rPr>
                <w:rFonts w:ascii="Times New Roman" w:hAnsi="Times New Roman" w:cs="Times New Roman" w:eastAsia="Times New Roman" w:hint="default"/>
                <w:sz w:val="18"/>
                <w:szCs w:val="18"/>
              </w:rPr>
            </w:pPr>
            <w:r>
              <w:rPr>
                <w:rFonts w:ascii="Times New Roman"/>
                <w:sz w:val="18"/>
              </w:rPr>
              <w:t>0.52</w:t>
            </w:r>
          </w:p>
        </w:tc>
      </w:tr>
      <w:tr>
        <w:trPr>
          <w:trHeight w:val="355" w:hRule="exact"/>
        </w:trPr>
        <w:tc>
          <w:tcPr>
            <w:tcW w:w="86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5</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邰桂礼</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4.74</w:t>
            </w:r>
          </w:p>
        </w:tc>
        <w:tc>
          <w:tcPr>
            <w:tcW w:w="28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left="12" w:right="0"/>
              <w:jc w:val="center"/>
              <w:rPr>
                <w:rFonts w:ascii="Times New Roman" w:hAnsi="Times New Roman" w:cs="Times New Roman" w:eastAsia="Times New Roman" w:hint="default"/>
                <w:sz w:val="18"/>
                <w:szCs w:val="18"/>
              </w:rPr>
            </w:pPr>
            <w:r>
              <w:rPr>
                <w:rFonts w:ascii="Times New Roman"/>
                <w:sz w:val="18"/>
              </w:rPr>
              <w:t>0.47</w:t>
            </w:r>
          </w:p>
        </w:tc>
      </w:tr>
      <w:tr>
        <w:trPr>
          <w:trHeight w:val="361" w:hRule="exact"/>
        </w:trPr>
        <w:tc>
          <w:tcPr>
            <w:tcW w:w="86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3"/>
              <w:ind w:left="38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0" w:type="dxa"/>
            <w:tcBorders>
              <w:top w:val="single" w:sz="6" w:space="0" w:color="000000"/>
              <w:left w:val="single" w:sz="6" w:space="0" w:color="000000"/>
              <w:bottom w:val="single" w:sz="12" w:space="0" w:color="000000"/>
              <w:right w:val="single" w:sz="6" w:space="0" w:color="000000"/>
            </w:tcBorders>
          </w:tcPr>
          <w:p>
            <w:pPr/>
          </w:p>
        </w:tc>
        <w:tc>
          <w:tcPr>
            <w:tcW w:w="21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1,000.00</w:t>
            </w:r>
          </w:p>
        </w:tc>
        <w:tc>
          <w:tcPr>
            <w:tcW w:w="28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3"/>
              <w:ind w:left="9" w:right="0"/>
              <w:jc w:val="center"/>
              <w:rPr>
                <w:rFonts w:ascii="Times New Roman" w:hAnsi="Times New Roman" w:cs="Times New Roman" w:eastAsia="Times New Roman" w:hint="default"/>
                <w:sz w:val="18"/>
                <w:szCs w:val="18"/>
              </w:rPr>
            </w:pPr>
            <w:r>
              <w:rPr>
                <w:rFonts w:ascii="Times New Roman"/>
                <w:sz w:val="18"/>
              </w:rPr>
              <w:t>100.00</w:t>
            </w:r>
          </w:p>
        </w:tc>
      </w:tr>
    </w:tbl>
    <w:p>
      <w:pPr>
        <w:pStyle w:val="Heading4"/>
        <w:spacing w:line="276" w:lineRule="exact"/>
        <w:ind w:left="593" w:right="1003"/>
        <w:jc w:val="left"/>
      </w:pPr>
      <w:r>
        <w:rPr/>
        <w:t>天晨投资的股东孙震为本公司实际控制人孙刚和刘国平之子，其他股东为本公司的高级</w:t>
      </w:r>
    </w:p>
    <w:p>
      <w:pPr>
        <w:pStyle w:val="Heading4"/>
        <w:spacing w:line="240" w:lineRule="auto" w:before="154"/>
        <w:ind w:right="1003"/>
        <w:jc w:val="left"/>
      </w:pPr>
      <w:r>
        <w:rPr/>
        <w:t>管理人员。</w:t>
      </w:r>
    </w:p>
    <w:p>
      <w:pPr>
        <w:spacing w:after="0" w:line="240" w:lineRule="auto"/>
        <w:jc w:val="left"/>
        <w:sectPr>
          <w:headerReference w:type="default" r:id="rId24"/>
          <w:footerReference w:type="default" r:id="rId25"/>
          <w:pgSz w:w="11910" w:h="16840"/>
          <w:pgMar w:header="0" w:footer="956" w:top="1380" w:bottom="1140" w:left="1020" w:right="0"/>
          <w:pgNumType w:start="9"/>
        </w:sectPr>
      </w:pPr>
    </w:p>
    <w:p>
      <w:pPr>
        <w:pStyle w:val="Heading1"/>
        <w:spacing w:line="408" w:lineRule="exact"/>
        <w:ind w:left="2441" w:right="1003"/>
        <w:jc w:val="left"/>
        <w:rPr>
          <w:b w:val="0"/>
          <w:bCs w:val="0"/>
        </w:rPr>
      </w:pPr>
      <w:bookmarkStart w:name="_TOC_250006" w:id="3"/>
      <w:r>
        <w:rPr/>
        <w:t>第四节</w:t>
      </w:r>
      <w:r>
        <w:rPr>
          <w:spacing w:val="-7"/>
        </w:rPr>
        <w:t> </w:t>
      </w:r>
      <w:r>
        <w:rPr/>
        <w:t>董事、监事和高级管理人员</w:t>
      </w:r>
      <w:bookmarkEnd w:id="3"/>
      <w:r>
        <w:rPr>
          <w:b w:val="0"/>
          <w:bCs w:val="0"/>
        </w:rPr>
      </w:r>
    </w:p>
    <w:p>
      <w:pPr>
        <w:spacing w:line="240" w:lineRule="auto" w:before="0"/>
        <w:rPr>
          <w:rFonts w:ascii="宋体" w:hAnsi="宋体" w:cs="宋体" w:eastAsia="宋体" w:hint="default"/>
          <w:b/>
          <w:bCs/>
          <w:sz w:val="32"/>
          <w:szCs w:val="32"/>
        </w:rPr>
      </w:pPr>
    </w:p>
    <w:p>
      <w:pPr>
        <w:spacing w:line="240" w:lineRule="auto" w:before="10"/>
        <w:rPr>
          <w:rFonts w:ascii="宋体" w:hAnsi="宋体" w:cs="宋体" w:eastAsia="宋体" w:hint="default"/>
          <w:b/>
          <w:bCs/>
          <w:sz w:val="23"/>
          <w:szCs w:val="23"/>
        </w:rPr>
      </w:pPr>
    </w:p>
    <w:p>
      <w:pPr>
        <w:pStyle w:val="Heading2"/>
        <w:spacing w:line="240" w:lineRule="auto"/>
        <w:ind w:left="665" w:right="1003"/>
        <w:jc w:val="left"/>
        <w:rPr>
          <w:b w:val="0"/>
          <w:bCs w:val="0"/>
        </w:rPr>
      </w:pPr>
      <w:r>
        <w:rPr/>
        <w:t>一、董事、监事和高级管理人员情况</w:t>
      </w:r>
      <w:r>
        <w:rPr>
          <w:b w:val="0"/>
          <w:bCs w:val="0"/>
        </w:rPr>
      </w:r>
    </w:p>
    <w:p>
      <w:pPr>
        <w:pStyle w:val="Heading3"/>
        <w:spacing w:line="240" w:lineRule="auto" w:before="186"/>
        <w:ind w:left="586" w:right="1003"/>
        <w:jc w:val="left"/>
        <w:rPr>
          <w:b w:val="0"/>
          <w:bCs w:val="0"/>
        </w:rPr>
      </w:pPr>
      <w:r>
        <w:rPr/>
        <w:pict>
          <v:shape style="position:absolute;margin-left:474.937012pt;margin-top:83.915611pt;width:71.9pt;height:13.7pt;mso-position-horizontal-relative:page;mso-position-vertical-relative:paragraph;z-index:-647104"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（税前）</w:t>
                  </w:r>
                </w:p>
              </w:txbxContent>
            </v:textbox>
            <w10:wrap type="none"/>
          </v:shape>
        </w:pict>
      </w:r>
      <w:r>
        <w:rPr/>
        <w:t>（一）董事、监事和高级管理人员持股变动及报酬情况</w:t>
      </w:r>
      <w:r>
        <w:rPr>
          <w:b w:val="0"/>
          <w:bCs w:val="0"/>
        </w:rPr>
      </w:r>
    </w:p>
    <w:p>
      <w:pPr>
        <w:spacing w:line="240" w:lineRule="auto" w:before="11"/>
        <w:rPr>
          <w:rFonts w:ascii="宋体" w:hAnsi="宋体" w:cs="宋体" w:eastAsia="宋体" w:hint="default"/>
          <w:b/>
          <w:bCs/>
          <w:sz w:val="14"/>
          <w:szCs w:val="14"/>
        </w:rPr>
      </w:pPr>
    </w:p>
    <w:tbl>
      <w:tblPr>
        <w:tblW w:w="0" w:type="auto"/>
        <w:jc w:val="left"/>
        <w:tblInd w:w="108" w:type="dxa"/>
        <w:tblLayout w:type="fixed"/>
        <w:tblCellMar>
          <w:top w:w="0" w:type="dxa"/>
          <w:left w:w="0" w:type="dxa"/>
          <w:bottom w:w="0" w:type="dxa"/>
          <w:right w:w="0" w:type="dxa"/>
        </w:tblCellMar>
        <w:tblLook w:val="01E0"/>
      </w:tblPr>
      <w:tblGrid>
        <w:gridCol w:w="780"/>
        <w:gridCol w:w="1039"/>
        <w:gridCol w:w="521"/>
        <w:gridCol w:w="521"/>
        <w:gridCol w:w="1169"/>
        <w:gridCol w:w="1172"/>
        <w:gridCol w:w="910"/>
        <w:gridCol w:w="910"/>
        <w:gridCol w:w="1119"/>
        <w:gridCol w:w="883"/>
        <w:gridCol w:w="806"/>
      </w:tblGrid>
      <w:tr>
        <w:trPr>
          <w:trHeight w:val="1258"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7"/>
              <w:ind w:left="360" w:right="86" w:hanging="269"/>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7"/>
              <w:ind w:left="360" w:right="86" w:hanging="269"/>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23" w:right="74" w:firstLine="52"/>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0"/>
              <w:ind w:left="38" w:right="36"/>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3"/>
              <w:jc w:val="left"/>
              <w:rPr>
                <w:rFonts w:ascii="宋体" w:hAnsi="宋体" w:cs="宋体" w:eastAsia="宋体" w:hint="default"/>
                <w:sz w:val="18"/>
                <w:szCs w:val="18"/>
              </w:rPr>
            </w:pPr>
            <w:r>
              <w:rPr>
                <w:rFonts w:ascii="宋体" w:hAnsi="宋体" w:cs="宋体" w:eastAsia="宋体" w:hint="default"/>
                <w:spacing w:val="16"/>
                <w:sz w:val="18"/>
                <w:szCs w:val="18"/>
              </w:rPr>
              <w:t>董事长、总</w:t>
            </w:r>
            <w:r>
              <w:rPr>
                <w:rFonts w:ascii="宋体" w:hAnsi="宋体" w:cs="宋体" w:eastAsia="宋体" w:hint="default"/>
                <w:spacing w:val="-86"/>
                <w:sz w:val="18"/>
                <w:szCs w:val="18"/>
              </w:rPr>
              <w:t> </w:t>
            </w:r>
            <w:r>
              <w:rPr>
                <w:rFonts w:ascii="宋体" w:hAnsi="宋体" w:cs="宋体" w:eastAsia="宋体" w:hint="default"/>
                <w:sz w:val="18"/>
                <w:szCs w:val="18"/>
              </w:rPr>
              <w:t>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16.23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高升雷</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3"/>
              <w:jc w:val="left"/>
              <w:rPr>
                <w:rFonts w:ascii="宋体" w:hAnsi="宋体" w:cs="宋体" w:eastAsia="宋体" w:hint="default"/>
                <w:sz w:val="18"/>
                <w:szCs w:val="18"/>
              </w:rPr>
            </w:pPr>
            <w:r>
              <w:rPr>
                <w:rFonts w:ascii="宋体" w:hAnsi="宋体" w:cs="宋体" w:eastAsia="宋体" w:hint="default"/>
                <w:spacing w:val="16"/>
                <w:sz w:val="18"/>
                <w:szCs w:val="18"/>
              </w:rPr>
              <w:t>董事、副总</w:t>
            </w:r>
            <w:r>
              <w:rPr>
                <w:rFonts w:ascii="宋体" w:hAnsi="宋体" w:cs="宋体" w:eastAsia="宋体" w:hint="default"/>
                <w:spacing w:val="-86"/>
                <w:sz w:val="18"/>
                <w:szCs w:val="18"/>
              </w:rPr>
              <w:t> </w:t>
            </w:r>
            <w:r>
              <w:rPr>
                <w:rFonts w:ascii="宋体" w:hAnsi="宋体" w:cs="宋体" w:eastAsia="宋体" w:hint="default"/>
                <w:sz w:val="18"/>
                <w:szCs w:val="18"/>
              </w:rPr>
              <w:t>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14.39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朝田晋平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宇野雅郎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顾弘光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陈岗</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王吉法</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王明伟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新屋洋一</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亓秀美</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江崇安</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李道国</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13.18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邰桂礼</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15.82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曹际东</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12.61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126.06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3"/>
        <w:spacing w:line="274" w:lineRule="exact"/>
        <w:ind w:right="1003"/>
        <w:jc w:val="left"/>
        <w:rPr>
          <w:b w:val="0"/>
          <w:bCs w:val="0"/>
        </w:rPr>
      </w:pPr>
      <w:r>
        <w:rPr/>
        <w:t>（二）现任董事、监事和高级管理人员的主要工作经历情况</w:t>
      </w:r>
      <w:r>
        <w:rPr>
          <w:b w:val="0"/>
          <w:bCs w:val="0"/>
        </w:rPr>
      </w:r>
    </w:p>
    <w:p>
      <w:pPr>
        <w:pStyle w:val="Heading4"/>
        <w:spacing w:line="336" w:lineRule="auto" w:before="154"/>
        <w:ind w:left="605" w:right="1003" w:hanging="12"/>
        <w:jc w:val="left"/>
      </w:pPr>
      <w:r>
        <w:rPr>
          <w:rFonts w:ascii="Times New Roman" w:hAnsi="Times New Roman" w:cs="Times New Roman" w:eastAsia="Times New Roman" w:hint="default"/>
        </w:rPr>
        <w:t>1</w:t>
      </w:r>
      <w:r>
        <w:rPr/>
        <w:t>、董事简介 刘国平，中国国籍，无境外永久居留权，女，</w:t>
      </w:r>
      <w:r>
        <w:rPr>
          <w:rFonts w:ascii="Times New Roman" w:hAnsi="Times New Roman" w:cs="Times New Roman" w:eastAsia="Times New Roman" w:hint="default"/>
        </w:rPr>
        <w:t>1963</w:t>
      </w:r>
      <w:r>
        <w:rPr/>
        <w:t>年出生，中共党员，硕士研究生（在</w:t>
      </w:r>
    </w:p>
    <w:p>
      <w:pPr>
        <w:spacing w:after="0" w:line="336" w:lineRule="auto"/>
        <w:jc w:val="left"/>
        <w:sectPr>
          <w:headerReference w:type="default" r:id="rId26"/>
          <w:footerReference w:type="default" r:id="rId27"/>
          <w:pgSz w:w="11910" w:h="16840"/>
          <w:pgMar w:header="0" w:footer="956" w:top="1380" w:bottom="1140" w:left="1020" w:right="0"/>
          <w:pgNumType w:start="10"/>
        </w:sectPr>
      </w:pPr>
    </w:p>
    <w:p>
      <w:pPr>
        <w:pStyle w:val="Heading4"/>
        <w:spacing w:line="357" w:lineRule="auto" w:before="1"/>
        <w:ind w:right="1135"/>
        <w:jc w:val="both"/>
      </w:pPr>
      <w:r>
        <w:rPr>
          <w:spacing w:val="-5"/>
        </w:rPr>
        <w:t>读），经济师。曾任工商银行即墨支行科长，青岛海立钢制品有限公司总经理、监事，海立美</w:t>
      </w:r>
      <w:r>
        <w:rPr/>
        <w:t> 达有限董事长、总经理。现任本公司董事长兼总经理，海立控股监事，海立美达电机执行董</w:t>
      </w:r>
      <w:r>
        <w:rPr>
          <w:spacing w:val="-91"/>
        </w:rPr>
        <w:t> </w:t>
      </w:r>
      <w:r>
        <w:rPr>
          <w:spacing w:val="-91"/>
        </w:rPr>
      </w:r>
      <w:r>
        <w:rPr/>
        <w:t>事，海立达冲压件执行董事，浙江海立美达执行董事，海立美达精密执行董事，湖南海立美</w:t>
      </w:r>
      <w:r>
        <w:rPr>
          <w:spacing w:val="-91"/>
        </w:rPr>
        <w:t> </w:t>
      </w:r>
      <w:r>
        <w:rPr>
          <w:spacing w:val="-91"/>
        </w:rPr>
      </w:r>
      <w:r>
        <w:rPr/>
        <w:t>达执行董事，东海家电董事长，本公司任期自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Heading4"/>
        <w:spacing w:line="352" w:lineRule="auto" w:before="3"/>
        <w:ind w:right="996" w:firstLine="492"/>
        <w:jc w:val="left"/>
      </w:pPr>
      <w:r>
        <w:rPr/>
        <w:t>孙刚，中国国籍，无境外永久居留权，男，</w:t>
      </w:r>
      <w:r>
        <w:rPr>
          <w:rFonts w:ascii="Times New Roman" w:hAnsi="Times New Roman" w:cs="Times New Roman" w:eastAsia="Times New Roman" w:hint="default"/>
        </w:rPr>
        <w:t>1960</w:t>
      </w:r>
      <w:r>
        <w:rPr/>
        <w:t>年出生，大专学历，经济师。曾先后任 即墨市政府财办秘书，即墨市五交化总公司总经理，即墨市商业局副局长，青岛远卓房地产</w:t>
      </w:r>
      <w:r>
        <w:rPr>
          <w:spacing w:val="-91"/>
        </w:rPr>
        <w:t> </w:t>
      </w:r>
      <w:r>
        <w:rPr>
          <w:spacing w:val="-91"/>
        </w:rPr>
      </w:r>
      <w:r>
        <w:rPr>
          <w:spacing w:val="-2"/>
        </w:rPr>
        <w:t>开发有限公司执行董事，青岛海立钢制品有限公司董事长。现任海立控股执行董事兼总经理，</w:t>
      </w:r>
      <w:r>
        <w:rPr/>
        <w:t> 博苑地产执行董事，佳立置业董事，即墨市工商联副主席，即墨贸促会副会长，东海家电董</w:t>
      </w:r>
      <w:r>
        <w:rPr>
          <w:spacing w:val="-91"/>
        </w:rPr>
        <w:t> </w:t>
      </w:r>
      <w:r>
        <w:rPr>
          <w:spacing w:val="-91"/>
        </w:rPr>
      </w:r>
      <w:r>
        <w:rPr/>
        <w:t>事，本公司董事，本公司任期自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Heading4"/>
        <w:spacing w:line="348" w:lineRule="auto" w:before="11"/>
        <w:ind w:right="1135" w:firstLine="492"/>
        <w:jc w:val="both"/>
      </w:pPr>
      <w:r>
        <w:rPr/>
        <w:t>高升雷，中国国籍，无境外永久居留权，男，</w:t>
      </w:r>
      <w:r>
        <w:rPr>
          <w:rFonts w:ascii="Times New Roman" w:hAnsi="Times New Roman" w:cs="Times New Roman" w:eastAsia="Times New Roman" w:hint="default"/>
        </w:rPr>
        <w:t>1967</w:t>
      </w:r>
      <w:r>
        <w:rPr/>
        <w:t>年出生，中共党员，大专学历。曾任 海尔集团售后主任、冷柜销售公司经理、分厂厂长，海立美达有限副总经理等职。现任本公</w:t>
      </w:r>
      <w:r>
        <w:rPr>
          <w:spacing w:val="-91"/>
        </w:rPr>
        <w:t> </w:t>
      </w:r>
      <w:r>
        <w:rPr>
          <w:spacing w:val="-91"/>
        </w:rPr>
      </w:r>
      <w:r>
        <w:rPr/>
        <w:t>司董事兼常务副总经理，本公司任期自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Heading4"/>
        <w:spacing w:line="348" w:lineRule="auto" w:before="13"/>
        <w:ind w:right="1131" w:firstLine="492"/>
        <w:jc w:val="both"/>
      </w:pPr>
      <w:r>
        <w:rPr/>
        <w:t>张世玉，中国国籍，无境外永久居留权，男，</w:t>
      </w:r>
      <w:r>
        <w:rPr>
          <w:rFonts w:ascii="Times New Roman" w:hAnsi="Times New Roman" w:cs="Times New Roman" w:eastAsia="Times New Roman" w:hint="default"/>
        </w:rPr>
        <w:t>1970</w:t>
      </w:r>
      <w:r>
        <w:rPr/>
        <w:t>年出生，中共党员，本科学历。曾任 海尔电冰箱股份有限公司技术科长、营销中心经理、厂长、制造部长、事业部长，海尔集团</w:t>
      </w:r>
      <w:r>
        <w:rPr>
          <w:spacing w:val="-89"/>
        </w:rPr>
        <w:t> </w:t>
      </w:r>
      <w:r>
        <w:rPr>
          <w:spacing w:val="-89"/>
        </w:rPr>
      </w:r>
      <w:r>
        <w:rPr/>
        <w:t>特种电冰柜有限公司总经理，青岛海尔股份有限公司董事兼副总经理，海尔集团制冷本部供</w:t>
      </w:r>
      <w:r>
        <w:rPr>
          <w:spacing w:val="-91"/>
        </w:rPr>
        <w:t> </w:t>
      </w:r>
      <w:r>
        <w:rPr>
          <w:spacing w:val="-91"/>
        </w:rPr>
      </w:r>
      <w:r>
        <w:rPr>
          <w:spacing w:val="3"/>
        </w:rPr>
        <w:t>应链总监。现任海立美达电机总经理，天晨投资董事，本公司董事，本公司任期自</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44"/>
        </w:rPr>
        <w:t> </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Heading4"/>
        <w:spacing w:line="343" w:lineRule="auto" w:before="13"/>
        <w:ind w:right="1003" w:firstLine="492"/>
        <w:jc w:val="left"/>
      </w:pPr>
      <w:r>
        <w:rPr/>
        <w:t>朝田晋平，日本国籍，男，</w:t>
      </w:r>
      <w:r>
        <w:rPr>
          <w:rFonts w:ascii="Times New Roman" w:hAnsi="Times New Roman" w:cs="Times New Roman" w:eastAsia="Times New Roman" w:hint="default"/>
        </w:rPr>
        <w:t>1959</w:t>
      </w:r>
      <w:r>
        <w:rPr/>
        <w:t>年出生，本科学历。曾任日商岩井株式会社职员，日商 岩井新加坡公司副总经理，日商岩井上海公司副总经理，日商岩井株式会社电机钢材国际部</w:t>
      </w:r>
      <w:r>
        <w:rPr>
          <w:spacing w:val="-91"/>
        </w:rPr>
        <w:t> </w:t>
      </w:r>
      <w:r>
        <w:rPr>
          <w:spacing w:val="-91"/>
        </w:rPr>
      </w:r>
      <w:r>
        <w:rPr/>
        <w:t>课长，美达王株式会社电机钢材国际部部长，海立美达有限董事。现任</w:t>
      </w:r>
      <w:r>
        <w:rPr>
          <w:rFonts w:ascii="Times New Roman" w:hAnsi="Times New Roman" w:cs="Times New Roman" w:eastAsia="Times New Roman" w:hint="default"/>
        </w:rPr>
        <w:t>Metal One</w:t>
      </w:r>
      <w:r>
        <w:rPr>
          <w:rFonts w:ascii="Times New Roman" w:hAnsi="Times New Roman" w:cs="Times New Roman" w:eastAsia="Times New Roman" w:hint="default"/>
          <w:spacing w:val="49"/>
        </w:rPr>
        <w:t> </w:t>
      </w:r>
      <w:r>
        <w:rPr>
          <w:rFonts w:ascii="Times New Roman" w:hAnsi="Times New Roman" w:cs="Times New Roman" w:eastAsia="Times New Roman" w:hint="default"/>
        </w:rPr>
        <w:t>America</w:t>
      </w:r>
      <w:r>
        <w:rPr/>
        <w:t>， </w:t>
      </w:r>
      <w:r>
        <w:rPr>
          <w:rFonts w:ascii="Times New Roman" w:hAnsi="Times New Roman" w:cs="Times New Roman" w:eastAsia="Times New Roman" w:hint="default"/>
          <w:spacing w:val="-3"/>
        </w:rPr>
        <w:t>Inc.</w:t>
      </w:r>
      <w:r>
        <w:rPr>
          <w:spacing w:val="-3"/>
        </w:rPr>
        <w:t>总经理，</w:t>
      </w:r>
      <w:r>
        <w:rPr>
          <w:rFonts w:ascii="Times New Roman" w:hAnsi="Times New Roman" w:cs="Times New Roman" w:eastAsia="Times New Roman" w:hint="default"/>
          <w:spacing w:val="-3"/>
        </w:rPr>
        <w:t>Metal </w:t>
      </w:r>
      <w:r>
        <w:rPr>
          <w:rFonts w:ascii="Times New Roman" w:hAnsi="Times New Roman" w:cs="Times New Roman" w:eastAsia="Times New Roman" w:hint="default"/>
        </w:rPr>
        <w:t>One De Mexico, </w:t>
      </w:r>
      <w:r>
        <w:rPr>
          <w:rFonts w:ascii="Times New Roman" w:hAnsi="Times New Roman" w:cs="Times New Roman" w:eastAsia="Times New Roman" w:hint="default"/>
          <w:spacing w:val="-4"/>
        </w:rPr>
        <w:t>S.A.DEC.V.</w:t>
      </w:r>
      <w:r>
        <w:rPr>
          <w:spacing w:val="-4"/>
        </w:rPr>
        <w:t>总经理，</w:t>
      </w:r>
      <w:r>
        <w:rPr>
          <w:rFonts w:ascii="Times New Roman" w:hAnsi="Times New Roman" w:cs="Times New Roman" w:eastAsia="Times New Roman" w:hint="default"/>
          <w:spacing w:val="-4"/>
        </w:rPr>
        <w:t>COIL</w:t>
      </w:r>
      <w:r>
        <w:rPr>
          <w:rFonts w:ascii="Times New Roman" w:hAnsi="Times New Roman" w:cs="Times New Roman" w:eastAsia="Times New Roman" w:hint="default"/>
          <w:spacing w:val="-34"/>
        </w:rPr>
        <w:t> </w:t>
      </w:r>
      <w:r>
        <w:rPr>
          <w:rFonts w:ascii="Times New Roman" w:hAnsi="Times New Roman" w:cs="Times New Roman" w:eastAsia="Times New Roman" w:hint="default"/>
        </w:rPr>
        <w:t>PLUS,INC.</w:t>
      </w:r>
      <w:r>
        <w:rPr/>
        <w:t>总经理，本公司董事，</w:t>
      </w:r>
      <w:r>
        <w:rPr>
          <w:w w:val="100"/>
        </w:rPr>
        <w:t> </w:t>
      </w:r>
      <w:r>
        <w:rPr/>
        <w:t>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p>
    <w:p>
      <w:pPr>
        <w:pStyle w:val="Heading4"/>
        <w:spacing w:line="336" w:lineRule="auto" w:before="21"/>
        <w:ind w:right="1135" w:firstLine="492"/>
        <w:jc w:val="right"/>
      </w:pPr>
      <w:r>
        <w:rPr/>
        <w:t>宇野雅郎，日本国籍，男，</w:t>
      </w:r>
      <w:r>
        <w:rPr>
          <w:rFonts w:ascii="Times New Roman" w:hAnsi="Times New Roman" w:cs="Times New Roman" w:eastAsia="Times New Roman" w:hint="default"/>
        </w:rPr>
        <w:t>1946</w:t>
      </w:r>
      <w:r>
        <w:rPr/>
        <w:t>年出生，本科学历。曾任日商岩井株式会社职员，海立 </w:t>
      </w:r>
      <w:r>
        <w:rPr>
          <w:spacing w:val="-1"/>
        </w:rPr>
        <w:t>美达有限董事，天津日华董事长。现任本公司董事，本公司任期自</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t> 顾弘光，中国国籍，无境外永久居留权，男，</w:t>
      </w:r>
      <w:r>
        <w:rPr>
          <w:rFonts w:ascii="Times New Roman" w:hAnsi="Times New Roman" w:cs="Times New Roman" w:eastAsia="Times New Roman" w:hint="default"/>
        </w:rPr>
        <w:t>1947</w:t>
      </w:r>
      <w:r>
        <w:rPr/>
        <w:t>年出生，中共党员，大专学历，工程 师。曾任上海装卸机械公司副厂长、厂长，上海交通机械总厂厂长，上海交运股份有限公司</w:t>
      </w:r>
    </w:p>
    <w:p>
      <w:pPr>
        <w:pStyle w:val="Heading4"/>
        <w:spacing w:line="336" w:lineRule="auto" w:before="58"/>
        <w:ind w:left="605" w:right="1003" w:hanging="493"/>
        <w:jc w:val="left"/>
      </w:pPr>
      <w:r>
        <w:rPr/>
        <w:t>董事兼总经理。现任本公司独立董事，本公司任期自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 王吉法，中国国籍，无境外永久居留权，男，</w:t>
      </w:r>
      <w:r>
        <w:rPr>
          <w:rFonts w:ascii="Times New Roman" w:hAnsi="Times New Roman" w:cs="Times New Roman" w:eastAsia="Times New Roman" w:hint="default"/>
        </w:rPr>
        <w:t>1955</w:t>
      </w:r>
      <w:r>
        <w:rPr/>
        <w:t>年出生，中共党员，经营学博士，教</w:t>
      </w:r>
    </w:p>
    <w:p>
      <w:pPr>
        <w:pStyle w:val="Heading4"/>
        <w:spacing w:line="355" w:lineRule="auto" w:before="29"/>
        <w:ind w:right="1133"/>
        <w:jc w:val="both"/>
      </w:pPr>
      <w:r>
        <w:rPr/>
        <w:t>授。曾任山东大学组织部副部长、部长，经济学院分党委书记，威海分校党委副书记、常务</w:t>
      </w:r>
      <w:r>
        <w:rPr>
          <w:spacing w:val="-91"/>
        </w:rPr>
        <w:t> </w:t>
      </w:r>
      <w:r>
        <w:rPr>
          <w:spacing w:val="-91"/>
        </w:rPr>
      </w:r>
      <w:r>
        <w:rPr/>
        <w:t>副校长。现任烟台大学党委副书记、副校长，烟台大学三校科技园发展有限公司董事长，山</w:t>
      </w:r>
    </w:p>
    <w:p>
      <w:pPr>
        <w:spacing w:after="0" w:line="355" w:lineRule="auto"/>
        <w:jc w:val="both"/>
        <w:sectPr>
          <w:headerReference w:type="default" r:id="rId28"/>
          <w:footerReference w:type="default" r:id="rId29"/>
          <w:pgSz w:w="11910" w:h="16840"/>
          <w:pgMar w:header="0" w:footer="956" w:top="1380" w:bottom="1140" w:left="1020" w:right="0"/>
          <w:pgNumType w:start="11"/>
        </w:sectPr>
      </w:pPr>
    </w:p>
    <w:p>
      <w:pPr>
        <w:pStyle w:val="Heading4"/>
        <w:spacing w:line="338" w:lineRule="auto" w:before="1"/>
        <w:ind w:right="1131"/>
        <w:jc w:val="both"/>
      </w:pPr>
      <w:r>
        <w:rPr>
          <w:spacing w:val="-5"/>
        </w:rPr>
        <w:t>东知识产权研究院副院长，山东省软科学研究基地主任，本公司独立董事，本公司任期自</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48"/>
        </w:rPr>
        <w:t> </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Heading4"/>
        <w:spacing w:line="350" w:lineRule="auto" w:before="24"/>
        <w:ind w:right="1135" w:firstLine="492"/>
        <w:jc w:val="both"/>
      </w:pPr>
      <w:r>
        <w:rPr/>
        <w:t>陈岗，中国国籍，无境外永久居留权，男，</w:t>
      </w:r>
      <w:r>
        <w:rPr>
          <w:rFonts w:ascii="Times New Roman" w:hAnsi="Times New Roman" w:cs="Times New Roman" w:eastAsia="Times New Roman" w:hint="default"/>
        </w:rPr>
        <w:t>1976</w:t>
      </w:r>
      <w:r>
        <w:rPr/>
        <w:t>年出生，中国民主建国会成员，经济学 博士，注册会计师，高级经济师。曾任联合证券投资银行总部高级经理、业务四部总经理，</w:t>
      </w:r>
      <w:r>
        <w:rPr>
          <w:spacing w:val="-89"/>
        </w:rPr>
        <w:t> </w:t>
      </w:r>
      <w:r>
        <w:rPr>
          <w:spacing w:val="-89"/>
        </w:rPr>
      </w:r>
      <w:r>
        <w:rPr/>
        <w:t>中信建投投资银行总部总经理助理，齐鲁证券投资银行总部执行总经理。现任中山证券总裁</w:t>
      </w:r>
      <w:r>
        <w:rPr>
          <w:spacing w:val="-91"/>
        </w:rPr>
        <w:t> </w:t>
      </w:r>
      <w:r>
        <w:rPr>
          <w:spacing w:val="-91"/>
        </w:rPr>
      </w:r>
      <w:r>
        <w:rPr/>
        <w:t>助理，本公司独立董事，本公司任期自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Heading4"/>
        <w:spacing w:line="338" w:lineRule="auto" w:before="11"/>
        <w:ind w:left="605" w:right="1003"/>
        <w:jc w:val="left"/>
      </w:pPr>
      <w:r>
        <w:rPr>
          <w:rFonts w:ascii="Times New Roman" w:hAnsi="Times New Roman" w:cs="Times New Roman" w:eastAsia="Times New Roman" w:hint="default"/>
        </w:rPr>
        <w:t>2</w:t>
      </w:r>
      <w:r>
        <w:rPr/>
        <w:t>、监事简介 王明伟，中国国籍，无境外永久居留权，男，</w:t>
      </w:r>
      <w:r>
        <w:rPr>
          <w:rFonts w:ascii="Times New Roman" w:hAnsi="Times New Roman" w:cs="Times New Roman" w:eastAsia="Times New Roman" w:hint="default"/>
        </w:rPr>
        <w:t>1971</w:t>
      </w:r>
      <w:r>
        <w:rPr/>
        <w:t>年出生，中共党员，研究生学历，工</w:t>
      </w:r>
    </w:p>
    <w:p>
      <w:pPr>
        <w:pStyle w:val="Heading4"/>
        <w:spacing w:line="357" w:lineRule="auto" w:before="25"/>
        <w:ind w:right="1139"/>
        <w:jc w:val="both"/>
      </w:pPr>
      <w:r>
        <w:rPr/>
        <w:t>程师。曾任海尔集团冰箱本部设备部及技术装备项目部部长，章丘海尔电机有限公司副总经</w:t>
      </w:r>
      <w:r>
        <w:rPr>
          <w:spacing w:val="-91"/>
        </w:rPr>
        <w:t> </w:t>
      </w:r>
      <w:r>
        <w:rPr>
          <w:spacing w:val="-91"/>
        </w:rPr>
      </w:r>
      <w:r>
        <w:rPr/>
        <w:t>理，海尔集团青岛华东包装有限公司总经理，青岛伟立精工塑胶有限公司副总经理。现任本</w:t>
      </w:r>
      <w:r>
        <w:rPr>
          <w:spacing w:val="-91"/>
        </w:rPr>
        <w:t> </w:t>
      </w:r>
      <w:r>
        <w:rPr>
          <w:spacing w:val="-91"/>
        </w:rPr>
      </w:r>
      <w:r>
        <w:rPr/>
        <w:t>公司监事会主席、海立美达电机副总经理，本公司任期自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Heading4"/>
        <w:spacing w:line="348" w:lineRule="auto" w:before="5"/>
        <w:ind w:right="996" w:firstLine="492"/>
        <w:jc w:val="left"/>
      </w:pPr>
      <w:r>
        <w:rPr/>
        <w:t>新屋洋一，日本国籍，男，</w:t>
      </w:r>
      <w:r>
        <w:rPr>
          <w:rFonts w:ascii="Times New Roman" w:hAnsi="Times New Roman" w:cs="Times New Roman" w:eastAsia="Times New Roman" w:hint="default"/>
        </w:rPr>
        <w:t>1955</w:t>
      </w:r>
      <w:r>
        <w:rPr/>
        <w:t>年出生，本科学历。曾任日本三菱商事株式会社职员、 </w:t>
      </w:r>
      <w:r>
        <w:rPr>
          <w:spacing w:val="-2"/>
        </w:rPr>
        <w:t>审查部长、财务部长，美达王北京代表处代表辅佐。现任上海美达王董事，北京美达王监事，</w:t>
      </w:r>
      <w:r>
        <w:rPr/>
        <w:t> 广州美达王监事，上海嘉日监事，苏州日铁金属制品有限公司监事，苏州美达王钢铁制品有</w:t>
      </w:r>
      <w:r>
        <w:rPr>
          <w:spacing w:val="-91"/>
        </w:rPr>
        <w:t> </w:t>
      </w:r>
      <w:r>
        <w:rPr>
          <w:spacing w:val="-91"/>
        </w:rPr>
      </w:r>
      <w:r>
        <w:rPr>
          <w:spacing w:val="-7"/>
        </w:rPr>
        <w:t>限公司监事，杭州美达王钢铁制品有限公司监事，本公司监事，本公司任期自</w:t>
      </w:r>
      <w:r>
        <w:rPr>
          <w:rFonts w:ascii="Times New Roman" w:hAnsi="Times New Roman" w:cs="Times New Roman" w:eastAsia="Times New Roman" w:hint="default"/>
          <w:spacing w:val="-7"/>
        </w:rPr>
        <w:t>2009</w:t>
      </w:r>
      <w:r>
        <w:rPr>
          <w:spacing w:val="-7"/>
        </w:rPr>
        <w:t>年</w:t>
      </w:r>
      <w:r>
        <w:rPr>
          <w:rFonts w:ascii="Times New Roman" w:hAnsi="Times New Roman" w:cs="Times New Roman" w:eastAsia="Times New Roman" w:hint="default"/>
          <w:spacing w:val="-7"/>
        </w:rPr>
        <w:t>4</w:t>
      </w:r>
      <w:r>
        <w:rPr>
          <w:spacing w:val="-7"/>
        </w:rPr>
        <w:t>月至</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58"/>
        </w:rPr>
        <w:t> </w:t>
      </w:r>
      <w:r>
        <w:rPr/>
        <w:t>年</w:t>
      </w:r>
      <w:r>
        <w:rPr>
          <w:rFonts w:ascii="Times New Roman" w:hAnsi="Times New Roman" w:cs="Times New Roman" w:eastAsia="Times New Roman" w:hint="default"/>
        </w:rPr>
        <w:t>4</w:t>
      </w:r>
      <w:r>
        <w:rPr/>
        <w:t>月。</w:t>
      </w:r>
    </w:p>
    <w:p>
      <w:pPr>
        <w:pStyle w:val="Heading4"/>
        <w:spacing w:line="336" w:lineRule="auto" w:before="16"/>
        <w:ind w:right="1135" w:firstLine="492"/>
        <w:jc w:val="both"/>
      </w:pPr>
      <w:r>
        <w:rPr/>
        <w:t>亓秀美，中国国籍，无境外永久居留权，女，</w:t>
      </w:r>
      <w:r>
        <w:rPr>
          <w:rFonts w:ascii="Times New Roman" w:hAnsi="Times New Roman" w:cs="Times New Roman" w:eastAsia="Times New Roman" w:hint="default"/>
        </w:rPr>
        <w:t>1983</w:t>
      </w:r>
      <w:r>
        <w:rPr/>
        <w:t>年出生，本科学历。曾任海立美达有 限办公室秘书。现任本公司监事，本公司任期自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Heading4"/>
        <w:spacing w:line="348" w:lineRule="auto" w:before="29"/>
        <w:ind w:left="605" w:right="4021"/>
        <w:jc w:val="left"/>
      </w:pPr>
      <w:r>
        <w:rPr>
          <w:rFonts w:ascii="Times New Roman" w:hAnsi="Times New Roman" w:cs="Times New Roman" w:eastAsia="Times New Roman" w:hint="default"/>
        </w:rPr>
        <w:t>3</w:t>
      </w:r>
      <w:r>
        <w:rPr/>
        <w:t>、高级管理人员简介 刘国平，现任本公司总经理，详见董事会成员简介。 高升雷，现任本公司常务副总经理，详见董事会成员简介。</w:t>
      </w:r>
    </w:p>
    <w:p>
      <w:pPr>
        <w:pStyle w:val="Heading4"/>
        <w:spacing w:line="348" w:lineRule="auto" w:before="43"/>
        <w:ind w:right="1128" w:firstLine="492"/>
        <w:jc w:val="both"/>
      </w:pPr>
      <w:r>
        <w:rPr/>
        <w:t>江崇安，中国国籍，无境外永久居留权，男，</w:t>
      </w:r>
      <w:r>
        <w:rPr>
          <w:rFonts w:ascii="Times New Roman" w:hAnsi="Times New Roman" w:cs="Times New Roman" w:eastAsia="Times New Roman" w:hint="default"/>
        </w:rPr>
        <w:t>1970</w:t>
      </w:r>
      <w:r>
        <w:rPr/>
        <w:t>年出生，</w:t>
      </w:r>
      <w:r>
        <w:rPr>
          <w:rFonts w:ascii="Times New Roman" w:hAnsi="Times New Roman" w:cs="Times New Roman" w:eastAsia="Times New Roman" w:hint="default"/>
        </w:rPr>
        <w:t>EMBA</w:t>
      </w:r>
      <w:r>
        <w:rPr/>
        <w:t>。曾任青岛喜盈门集 团科长，青岛征和工业有限公司部长、厂长，海立美达有限副总经理。现任公司副总经理、</w:t>
      </w:r>
      <w:r>
        <w:rPr>
          <w:spacing w:val="-91"/>
        </w:rPr>
        <w:t> </w:t>
      </w:r>
      <w:r>
        <w:rPr>
          <w:spacing w:val="-91"/>
        </w:rPr>
      </w:r>
      <w:r>
        <w:rPr/>
        <w:t>技术中心主任，本公司任期自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Heading4"/>
        <w:spacing w:line="348" w:lineRule="auto" w:before="16"/>
        <w:ind w:right="1134" w:firstLine="492"/>
        <w:jc w:val="both"/>
      </w:pPr>
      <w:r>
        <w:rPr/>
        <w:t>李道国，中国国籍，无境外永久居留权，男，</w:t>
      </w:r>
      <w:r>
        <w:rPr>
          <w:rFonts w:ascii="Times New Roman" w:hAnsi="Times New Roman" w:cs="Times New Roman" w:eastAsia="Times New Roman" w:hint="default"/>
        </w:rPr>
        <w:t>1968</w:t>
      </w:r>
      <w:r>
        <w:rPr/>
        <w:t>年出生，本科学历，工程师。曾任青 岛海尔电冰箱销售有限公司销售经理、广告部部长、产品经理、印度市场营销总监，海立美</w:t>
      </w:r>
      <w:r>
        <w:rPr>
          <w:spacing w:val="-86"/>
        </w:rPr>
        <w:t> </w:t>
      </w:r>
      <w:r>
        <w:rPr>
          <w:spacing w:val="-86"/>
        </w:rPr>
      </w:r>
      <w:r>
        <w:rPr/>
        <w:t>达有限副总经理。现任本公司副总经理，本公司任期自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Heading4"/>
        <w:spacing w:line="348" w:lineRule="auto" w:before="13"/>
        <w:ind w:right="1135" w:firstLine="492"/>
        <w:jc w:val="both"/>
      </w:pPr>
      <w:r>
        <w:rPr/>
        <w:t>邰桂礼，中国国籍，无境外永久居留权，男，</w:t>
      </w:r>
      <w:r>
        <w:rPr>
          <w:rFonts w:ascii="Times New Roman" w:hAnsi="Times New Roman" w:cs="Times New Roman" w:eastAsia="Times New Roman" w:hint="default"/>
        </w:rPr>
        <w:t>1971</w:t>
      </w:r>
      <w:r>
        <w:rPr/>
        <w:t>年出生，本科学历。曾任青岛海尔集 团审计中心审计主管，青岛海尔商流本部财务部长，青岛海尔计算机本部财务部长，青岛海</w:t>
      </w:r>
      <w:r>
        <w:rPr>
          <w:spacing w:val="-91"/>
        </w:rPr>
        <w:t> </w:t>
      </w:r>
      <w:r>
        <w:rPr>
          <w:spacing w:val="-91"/>
        </w:rPr>
      </w:r>
      <w:r>
        <w:rPr/>
        <w:t>尔大连工业园财务部长，青岛海尔冰箱本部财务部长，海立美达有限财务总监。现任本公司</w:t>
      </w:r>
    </w:p>
    <w:p>
      <w:pPr>
        <w:spacing w:after="0" w:line="348" w:lineRule="auto"/>
        <w:jc w:val="both"/>
        <w:sectPr>
          <w:headerReference w:type="default" r:id="rId30"/>
          <w:footerReference w:type="default" r:id="rId31"/>
          <w:pgSz w:w="11910" w:h="16840"/>
          <w:pgMar w:header="0" w:footer="956" w:top="1380" w:bottom="1140" w:left="1020" w:right="0"/>
          <w:pgNumType w:start="12"/>
        </w:sectPr>
      </w:pPr>
    </w:p>
    <w:p>
      <w:pPr>
        <w:pStyle w:val="Heading4"/>
        <w:spacing w:line="338" w:lineRule="auto" w:before="1"/>
        <w:ind w:left="625" w:right="0" w:hanging="493"/>
        <w:jc w:val="left"/>
      </w:pPr>
      <w:r>
        <w:rPr/>
        <w:t>财务总监，天晨投资监事，本公司任期自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 曹际东，中国国籍，无境外永久居留权，男，</w:t>
      </w:r>
      <w:r>
        <w:rPr>
          <w:rFonts w:ascii="Times New Roman" w:hAnsi="Times New Roman" w:cs="Times New Roman" w:eastAsia="Times New Roman" w:hint="default"/>
        </w:rPr>
        <w:t>1972</w:t>
      </w:r>
      <w:r>
        <w:rPr/>
        <w:t>年出生，工商管理硕士。曾任海尔冷</w:t>
      </w:r>
    </w:p>
    <w:p>
      <w:pPr>
        <w:pStyle w:val="Heading4"/>
        <w:spacing w:line="357" w:lineRule="auto" w:before="24"/>
        <w:ind w:left="132" w:right="1138"/>
        <w:jc w:val="both"/>
      </w:pPr>
      <w:r>
        <w:rPr/>
        <w:t>柜、电热本部驻外中心产品经理，北京海尔工贸有限公司区域经理，唐山海尔工贸有限公司</w:t>
      </w:r>
      <w:r>
        <w:rPr>
          <w:spacing w:val="-89"/>
        </w:rPr>
        <w:t> </w:t>
      </w:r>
      <w:r>
        <w:rPr>
          <w:spacing w:val="-89"/>
        </w:rPr>
      </w:r>
      <w:r>
        <w:rPr/>
        <w:t>总经理，海尔商流本部社会商流部部长，海立美达有限副总经理。现任本公司董事会秘书，</w:t>
      </w:r>
      <w:r>
        <w:rPr>
          <w:spacing w:val="-91"/>
        </w:rPr>
        <w:t> </w:t>
      </w:r>
      <w:r>
        <w:rPr>
          <w:spacing w:val="-91"/>
        </w:rPr>
      </w:r>
      <w:r>
        <w:rPr/>
        <w:t>天晨投资董事，本公司任期自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p>
    <w:p>
      <w:pPr>
        <w:pStyle w:val="Heading3"/>
        <w:spacing w:line="240" w:lineRule="auto" w:before="5"/>
        <w:ind w:left="613" w:right="0"/>
        <w:jc w:val="left"/>
        <w:rPr>
          <w:b w:val="0"/>
          <w:bCs w:val="0"/>
        </w:rPr>
      </w:pPr>
      <w:r>
        <w:rPr/>
        <w:t>（三）公司董事、监事和高级管理人员在股东单位的任职情况</w:t>
      </w:r>
      <w:r>
        <w:rPr>
          <w:b w:val="0"/>
          <w:bCs w:val="0"/>
        </w:rPr>
      </w:r>
    </w:p>
    <w:p>
      <w:pPr>
        <w:spacing w:line="240" w:lineRule="auto" w:before="10"/>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1200"/>
        <w:gridCol w:w="2823"/>
        <w:gridCol w:w="2110"/>
        <w:gridCol w:w="2350"/>
      </w:tblGrid>
      <w:tr>
        <w:trPr>
          <w:trHeight w:val="373" w:hRule="exact"/>
        </w:trPr>
        <w:tc>
          <w:tcPr>
            <w:tcW w:w="1200" w:type="dxa"/>
            <w:tcBorders>
              <w:top w:val="single" w:sz="12" w:space="0" w:color="000000"/>
              <w:left w:val="single" w:sz="12" w:space="0" w:color="000000"/>
              <w:bottom w:val="single" w:sz="6" w:space="0" w:color="000000"/>
              <w:right w:val="single" w:sz="6" w:space="0" w:color="000000"/>
            </w:tcBorders>
            <w:shd w:val="clear" w:color="auto" w:fill="B3B3B3"/>
          </w:tcPr>
          <w:p>
            <w:pPr>
              <w:pStyle w:val="TableParagraph"/>
              <w:spacing w:line="204" w:lineRule="exact"/>
              <w:ind w:right="4"/>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2823" w:type="dxa"/>
            <w:tcBorders>
              <w:top w:val="single" w:sz="12" w:space="0" w:color="000000"/>
              <w:left w:val="single" w:sz="6" w:space="0" w:color="000000"/>
              <w:bottom w:val="single" w:sz="6" w:space="0" w:color="000000"/>
              <w:right w:val="single" w:sz="6" w:space="0" w:color="000000"/>
            </w:tcBorders>
            <w:shd w:val="clear" w:color="auto" w:fill="B3B3B3"/>
          </w:tcPr>
          <w:p>
            <w:pPr>
              <w:pStyle w:val="TableParagraph"/>
              <w:spacing w:line="204" w:lineRule="exact"/>
              <w:ind w:left="3" w:right="0"/>
              <w:jc w:val="center"/>
              <w:rPr>
                <w:rFonts w:ascii="宋体" w:hAnsi="宋体" w:cs="宋体" w:eastAsia="宋体" w:hint="default"/>
                <w:sz w:val="18"/>
                <w:szCs w:val="18"/>
              </w:rPr>
            </w:pPr>
            <w:r>
              <w:rPr>
                <w:rFonts w:ascii="宋体" w:hAnsi="宋体" w:cs="宋体" w:eastAsia="宋体" w:hint="default"/>
                <w:b/>
                <w:bCs/>
                <w:sz w:val="18"/>
                <w:szCs w:val="18"/>
              </w:rPr>
              <w:t>对外投资企业名称</w:t>
            </w:r>
            <w:r>
              <w:rPr>
                <w:rFonts w:ascii="宋体" w:hAnsi="宋体" w:cs="宋体" w:eastAsia="宋体" w:hint="default"/>
                <w:sz w:val="18"/>
                <w:szCs w:val="18"/>
              </w:rPr>
            </w:r>
          </w:p>
        </w:tc>
        <w:tc>
          <w:tcPr>
            <w:tcW w:w="2110" w:type="dxa"/>
            <w:tcBorders>
              <w:top w:val="single" w:sz="12" w:space="0" w:color="000000"/>
              <w:left w:val="single" w:sz="6" w:space="0" w:color="000000"/>
              <w:bottom w:val="single" w:sz="6" w:space="0" w:color="000000"/>
              <w:right w:val="single" w:sz="6" w:space="0" w:color="000000"/>
            </w:tcBorders>
            <w:shd w:val="clear" w:color="auto" w:fill="B3B3B3"/>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担任职务</w:t>
            </w:r>
            <w:r>
              <w:rPr>
                <w:rFonts w:ascii="宋体" w:hAnsi="宋体" w:cs="宋体" w:eastAsia="宋体" w:hint="default"/>
                <w:sz w:val="18"/>
                <w:szCs w:val="18"/>
              </w:rPr>
            </w:r>
          </w:p>
        </w:tc>
        <w:tc>
          <w:tcPr>
            <w:tcW w:w="2350" w:type="dxa"/>
            <w:tcBorders>
              <w:top w:val="single" w:sz="12" w:space="0" w:color="000000"/>
              <w:left w:val="single" w:sz="6" w:space="0" w:color="000000"/>
              <w:bottom w:val="single" w:sz="6" w:space="0" w:color="000000"/>
              <w:right w:val="single" w:sz="12" w:space="0" w:color="000000"/>
            </w:tcBorders>
            <w:shd w:val="clear" w:color="auto" w:fill="B3B3B3"/>
          </w:tcPr>
          <w:p>
            <w:pPr>
              <w:pStyle w:val="TableParagraph"/>
              <w:spacing w:line="204"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任职期间</w:t>
            </w:r>
            <w:r>
              <w:rPr>
                <w:rFonts w:ascii="宋体" w:hAnsi="宋体" w:cs="宋体" w:eastAsia="宋体" w:hint="default"/>
                <w:sz w:val="18"/>
                <w:szCs w:val="18"/>
              </w:rPr>
            </w:r>
          </w:p>
        </w:tc>
      </w:tr>
      <w:tr>
        <w:trPr>
          <w:trHeight w:val="365"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孙</w:t>
            </w:r>
            <w:r>
              <w:rPr>
                <w:rFonts w:ascii="宋体" w:hAnsi="宋体" w:cs="宋体" w:eastAsia="宋体" w:hint="default"/>
                <w:spacing w:val="1"/>
                <w:sz w:val="18"/>
                <w:szCs w:val="18"/>
              </w:rPr>
              <w:t> </w:t>
            </w:r>
            <w:r>
              <w:rPr>
                <w:rFonts w:ascii="宋体" w:hAnsi="宋体" w:cs="宋体" w:eastAsia="宋体" w:hint="default"/>
                <w:sz w:val="18"/>
                <w:szCs w:val="18"/>
              </w:rPr>
              <w:t>刚</w:t>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执行董事、总经理</w:t>
            </w:r>
          </w:p>
        </w:tc>
        <w:tc>
          <w:tcPr>
            <w:tcW w:w="2350" w:type="dxa"/>
            <w:tcBorders>
              <w:top w:val="single" w:sz="6" w:space="0" w:color="000000"/>
              <w:left w:val="single" w:sz="6" w:space="0" w:color="000000"/>
              <w:bottom w:val="single" w:sz="6" w:space="0" w:color="000000"/>
              <w:right w:val="single" w:sz="12" w:space="0" w:color="000000"/>
            </w:tcBorders>
          </w:tcPr>
          <w:p>
            <w:pPr>
              <w:pStyle w:val="TableParagraph"/>
              <w:spacing w:line="217" w:lineRule="exact"/>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w:t>
            </w:r>
          </w:p>
        </w:tc>
      </w:tr>
      <w:tr>
        <w:trPr>
          <w:trHeight w:val="4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right="7"/>
              <w:jc w:val="center"/>
              <w:rPr>
                <w:rFonts w:ascii="宋体" w:hAnsi="宋体" w:cs="宋体" w:eastAsia="宋体" w:hint="default"/>
                <w:sz w:val="18"/>
                <w:szCs w:val="18"/>
              </w:rPr>
            </w:pPr>
            <w:r>
              <w:rPr>
                <w:rFonts w:ascii="宋体" w:hAnsi="宋体" w:cs="宋体" w:eastAsia="宋体" w:hint="default"/>
                <w:sz w:val="18"/>
                <w:szCs w:val="18"/>
              </w:rPr>
              <w:t>刘国平</w:t>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 w:right="0"/>
              <w:jc w:val="center"/>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35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w:t>
            </w:r>
          </w:p>
        </w:tc>
      </w:tr>
      <w:tr>
        <w:trPr>
          <w:trHeight w:val="4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right="7"/>
              <w:jc w:val="center"/>
              <w:rPr>
                <w:rFonts w:ascii="宋体" w:hAnsi="宋体" w:cs="宋体" w:eastAsia="宋体" w:hint="default"/>
                <w:sz w:val="18"/>
                <w:szCs w:val="18"/>
              </w:rPr>
            </w:pPr>
            <w:r>
              <w:rPr>
                <w:rFonts w:ascii="宋体" w:hAnsi="宋体" w:cs="宋体" w:eastAsia="宋体" w:hint="default"/>
                <w:sz w:val="18"/>
                <w:szCs w:val="18"/>
              </w:rPr>
              <w:t>高升雷</w:t>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 w:right="0"/>
              <w:jc w:val="center"/>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right="7"/>
              <w:jc w:val="center"/>
              <w:rPr>
                <w:rFonts w:ascii="宋体" w:hAnsi="宋体" w:cs="宋体" w:eastAsia="宋体" w:hint="default"/>
                <w:sz w:val="18"/>
                <w:szCs w:val="18"/>
              </w:rPr>
            </w:pPr>
            <w:r>
              <w:rPr>
                <w:rFonts w:ascii="宋体" w:hAnsi="宋体" w:cs="宋体" w:eastAsia="宋体" w:hint="default"/>
                <w:sz w:val="18"/>
                <w:szCs w:val="18"/>
              </w:rPr>
              <w:t>张世玉</w:t>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 w:right="0"/>
              <w:jc w:val="center"/>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35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w:t>
            </w:r>
          </w:p>
        </w:tc>
      </w:tr>
      <w:tr>
        <w:trPr>
          <w:trHeight w:val="418" w:hRule="exact"/>
        </w:trPr>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right="7"/>
              <w:jc w:val="center"/>
              <w:rPr>
                <w:rFonts w:ascii="宋体" w:hAnsi="宋体" w:cs="宋体" w:eastAsia="宋体" w:hint="default"/>
                <w:sz w:val="18"/>
                <w:szCs w:val="18"/>
              </w:rPr>
            </w:pPr>
            <w:r>
              <w:rPr>
                <w:rFonts w:ascii="宋体" w:hAnsi="宋体" w:cs="宋体" w:eastAsia="宋体" w:hint="default"/>
                <w:sz w:val="18"/>
                <w:szCs w:val="18"/>
              </w:rPr>
              <w:t>曹际东</w:t>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 w:right="0"/>
              <w:jc w:val="center"/>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35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w:t>
            </w:r>
          </w:p>
        </w:tc>
      </w:tr>
      <w:tr>
        <w:trPr>
          <w:trHeight w:val="439" w:hRule="exact"/>
        </w:trPr>
        <w:tc>
          <w:tcPr>
            <w:tcW w:w="12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
              <w:ind w:right="7"/>
              <w:jc w:val="center"/>
              <w:rPr>
                <w:rFonts w:ascii="宋体" w:hAnsi="宋体" w:cs="宋体" w:eastAsia="宋体" w:hint="default"/>
                <w:sz w:val="18"/>
                <w:szCs w:val="18"/>
              </w:rPr>
            </w:pPr>
            <w:r>
              <w:rPr>
                <w:rFonts w:ascii="宋体" w:hAnsi="宋体" w:cs="宋体" w:eastAsia="宋体" w:hint="default"/>
                <w:sz w:val="18"/>
                <w:szCs w:val="18"/>
              </w:rPr>
              <w:t>邰桂礼</w:t>
            </w:r>
          </w:p>
        </w:tc>
        <w:tc>
          <w:tcPr>
            <w:tcW w:w="28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3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w:t>
            </w:r>
          </w:p>
        </w:tc>
      </w:tr>
    </w:tbl>
    <w:p>
      <w:pPr>
        <w:pStyle w:val="Heading3"/>
        <w:spacing w:line="276" w:lineRule="exact"/>
        <w:ind w:left="613" w:right="0"/>
        <w:jc w:val="left"/>
        <w:rPr>
          <w:b w:val="0"/>
          <w:bCs w:val="0"/>
        </w:rPr>
      </w:pPr>
      <w:r>
        <w:rPr/>
        <w:t>（四）报告期内，公司董事、监事和高级管理人员的新聘和解聘情况</w:t>
      </w:r>
      <w:r>
        <w:rPr>
          <w:b w:val="0"/>
          <w:bCs w:val="0"/>
        </w:rPr>
      </w:r>
    </w:p>
    <w:p>
      <w:pPr>
        <w:pStyle w:val="Heading4"/>
        <w:spacing w:line="336" w:lineRule="auto" w:before="154"/>
        <w:ind w:left="132" w:right="1130" w:firstLine="720"/>
        <w:jc w:val="both"/>
      </w:pPr>
      <w:r>
        <w:rPr>
          <w:spacing w:val="-2"/>
        </w:rPr>
        <w:t>因青岛海立美达股份有限公司原监事徐瑛先生于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日不幸身故，根据有关法</w:t>
      </w:r>
      <w:r>
        <w:rPr/>
        <w:t> </w:t>
      </w:r>
      <w:r>
        <w:rPr>
          <w:spacing w:val="-2"/>
        </w:rPr>
        <w:t>律、法规和《公司章程》的有关规定，</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日公司召开的一届六次监事会一致同意补</w:t>
      </w:r>
      <w:r>
        <w:rPr>
          <w:spacing w:val="-115"/>
        </w:rPr>
        <w:t> </w:t>
      </w:r>
      <w:r>
        <w:rPr>
          <w:spacing w:val="3"/>
        </w:rPr>
        <w:t>选王明伟先生为青岛海立美达股份有限公司第一届监事会监事，</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16</w:t>
      </w:r>
      <w:r>
        <w:rPr>
          <w:spacing w:val="3"/>
        </w:rPr>
        <w:t>日召开的公司</w:t>
      </w:r>
      <w:r>
        <w:rPr>
          <w:spacing w:val="-107"/>
        </w:rPr>
        <w:t> </w:t>
      </w:r>
      <w:r>
        <w:rPr>
          <w:spacing w:val="-107"/>
        </w:rPr>
      </w:r>
      <w:r>
        <w:rPr>
          <w:rFonts w:ascii="Times New Roman" w:hAnsi="Times New Roman" w:cs="Times New Roman" w:eastAsia="Times New Roman" w:hint="default"/>
        </w:rPr>
        <w:t>2010</w:t>
      </w:r>
      <w:r>
        <w:rPr/>
        <w:t>年度第二次临时股东大会选举王明伟先生为公司第一届监事会监事。</w:t>
      </w:r>
    </w:p>
    <w:p>
      <w:pPr>
        <w:pStyle w:val="Heading4"/>
        <w:spacing w:line="357" w:lineRule="auto" w:before="29"/>
        <w:ind w:left="132" w:right="0" w:firstLine="480"/>
        <w:jc w:val="left"/>
      </w:pPr>
      <w:r>
        <w:rPr/>
        <w:t>除此之外，公司没有其他选举和离任董事、监事的情况，也没有其他聘任和解聘高级管 理人员的情形。</w:t>
      </w:r>
    </w:p>
    <w:p>
      <w:pPr>
        <w:pStyle w:val="Heading3"/>
        <w:spacing w:line="240" w:lineRule="auto" w:before="34"/>
        <w:ind w:left="613" w:right="0"/>
        <w:jc w:val="left"/>
        <w:rPr>
          <w:b w:val="0"/>
          <w:bCs w:val="0"/>
        </w:rPr>
      </w:pPr>
      <w:r>
        <w:rPr/>
        <w:t>（五）公司董事、监事和高级管理人员的年度报酬情况</w:t>
      </w:r>
      <w:r>
        <w:rPr>
          <w:b w:val="0"/>
          <w:bCs w:val="0"/>
        </w:rPr>
      </w:r>
    </w:p>
    <w:p>
      <w:pPr>
        <w:pStyle w:val="Heading4"/>
        <w:spacing w:line="240" w:lineRule="auto" w:before="154"/>
        <w:ind w:left="613" w:right="0"/>
        <w:jc w:val="left"/>
      </w:pPr>
      <w:r>
        <w:rPr>
          <w:rFonts w:ascii="Times New Roman" w:hAnsi="Times New Roman" w:cs="Times New Roman" w:eastAsia="Times New Roman" w:hint="default"/>
        </w:rPr>
        <w:t>1</w:t>
      </w:r>
      <w:r>
        <w:rPr/>
        <w:t>、报酬的决策程序和报酬确定依据</w:t>
      </w:r>
    </w:p>
    <w:p>
      <w:pPr>
        <w:pStyle w:val="Heading4"/>
        <w:spacing w:line="350" w:lineRule="auto" w:before="133"/>
        <w:ind w:left="132" w:right="1154" w:firstLine="482"/>
        <w:jc w:val="left"/>
      </w:pPr>
      <w:r>
        <w:rPr/>
        <w:t>（</w:t>
      </w:r>
      <w:r>
        <w:rPr>
          <w:rFonts w:ascii="Times New Roman" w:hAnsi="Times New Roman" w:cs="Times New Roman" w:eastAsia="Times New Roman" w:hint="default"/>
        </w:rPr>
        <w:t>1</w:t>
      </w:r>
      <w:r>
        <w:rPr/>
        <w:t>）决策程序：公司董事、监事和高级管理人员的年度报酬的决策是由公司董事会薪 酬与考核委员会严格按照《青岛海立美达股份有限公司董事会薪酬与考核委员会实施细则》 </w:t>
      </w:r>
      <w:r>
        <w:rPr>
          <w:spacing w:val="3"/>
        </w:rPr>
        <w:t>的相关规定来执行，制定董事及高级管理人员薪酬计划并提交董事会及股东大会来决策实</w:t>
      </w:r>
      <w:r>
        <w:rPr>
          <w:spacing w:val="-106"/>
        </w:rPr>
        <w:t> </w:t>
      </w:r>
      <w:r>
        <w:rPr>
          <w:spacing w:val="-106"/>
        </w:rPr>
      </w:r>
      <w:r>
        <w:rPr/>
        <w:t>施。</w:t>
      </w:r>
    </w:p>
    <w:p>
      <w:pPr>
        <w:pStyle w:val="Heading4"/>
        <w:spacing w:line="240" w:lineRule="auto" w:before="41"/>
        <w:ind w:left="615" w:right="0"/>
        <w:jc w:val="left"/>
      </w:pPr>
      <w:r>
        <w:rPr/>
        <w:t>（</w:t>
      </w:r>
      <w:r>
        <w:rPr>
          <w:rFonts w:ascii="Times New Roman" w:hAnsi="Times New Roman" w:cs="Times New Roman" w:eastAsia="Times New Roman" w:hint="default"/>
        </w:rPr>
        <w:t>2</w:t>
      </w:r>
      <w:r>
        <w:rPr/>
        <w:t>）确定依据：</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日召开的第一届董事会第五次会议制定并通过了相关制度</w:t>
      </w:r>
    </w:p>
    <w:p>
      <w:pPr>
        <w:pStyle w:val="Heading4"/>
        <w:spacing w:line="343" w:lineRule="auto" w:before="135"/>
        <w:ind w:left="132" w:right="1169"/>
        <w:jc w:val="both"/>
      </w:pPr>
      <w:r>
        <w:rPr/>
        <w:t>《青岛海立美达股份有限公司董事会薪酬与考核委员会实施细则（草案）》，自公司</w:t>
      </w:r>
      <w:r>
        <w:rPr>
          <w:rFonts w:ascii="Times New Roman" w:hAnsi="Times New Roman" w:cs="Times New Roman" w:eastAsia="Times New Roman" w:hint="default"/>
        </w:rPr>
        <w:t>2009</w:t>
      </w:r>
      <w:r>
        <w:rPr/>
        <w:t>年 度股东大会决议设立公司董事会专门委员会之日起施行；</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日，公司</w:t>
      </w:r>
      <w:r>
        <w:rPr>
          <w:rFonts w:ascii="Times New Roman" w:hAnsi="Times New Roman" w:cs="Times New Roman" w:eastAsia="Times New Roman" w:hint="default"/>
        </w:rPr>
        <w:t>2009</w:t>
      </w:r>
      <w:r>
        <w:rPr/>
        <w:t>年度股东 大会审议通过的《关于公司独立董事津贴的议案》，确定了公司第一届董事会独立董事的薪 酬。以上作为公司董事、监事、高级管理人员的年度报酬确定依据，被严格执行。</w:t>
      </w:r>
    </w:p>
    <w:p>
      <w:pPr>
        <w:spacing w:after="0" w:line="343" w:lineRule="auto"/>
        <w:jc w:val="both"/>
        <w:sectPr>
          <w:headerReference w:type="default" r:id="rId32"/>
          <w:footerReference w:type="default" r:id="rId33"/>
          <w:pgSz w:w="11910" w:h="16840"/>
          <w:pgMar w:header="0" w:footer="956" w:top="1380" w:bottom="1140" w:left="1000" w:right="0"/>
          <w:pgNumType w:start="13"/>
        </w:sectPr>
      </w:pPr>
    </w:p>
    <w:p>
      <w:pPr>
        <w:pStyle w:val="Heading4"/>
        <w:spacing w:line="338" w:lineRule="auto" w:before="1"/>
        <w:ind w:left="132" w:right="0" w:firstLine="480"/>
        <w:jc w:val="left"/>
      </w:pPr>
      <w:r>
        <w:rPr>
          <w:rFonts w:ascii="Times New Roman" w:hAnsi="Times New Roman" w:cs="Times New Roman" w:eastAsia="Times New Roman" w:hint="default"/>
          <w:spacing w:val="2"/>
        </w:rPr>
        <w:t>2</w:t>
      </w:r>
      <w:r>
        <w:rPr>
          <w:spacing w:val="2"/>
        </w:rPr>
        <w:t>、报告期内，公司董事、监事、高级管理人员从公司获得的报酬合计</w:t>
      </w:r>
      <w:r>
        <w:rPr>
          <w:rFonts w:ascii="Times New Roman" w:hAnsi="Times New Roman" w:cs="Times New Roman" w:eastAsia="Times New Roman" w:hint="default"/>
          <w:spacing w:val="2"/>
        </w:rPr>
        <w:t>126.06</w:t>
      </w:r>
      <w:r>
        <w:rPr>
          <w:spacing w:val="2"/>
        </w:rPr>
        <w:t>万元。其 </w:t>
      </w:r>
      <w:r>
        <w:rPr/>
        <w:t>中董事孙刚、朝田晋平、宇野雅郎、监事新屋洋一未在本公司领取薪酬。</w:t>
      </w:r>
    </w:p>
    <w:p>
      <w:pPr>
        <w:pStyle w:val="Heading3"/>
        <w:spacing w:line="240" w:lineRule="auto" w:before="53"/>
        <w:ind w:left="613" w:right="0"/>
        <w:jc w:val="left"/>
        <w:rPr>
          <w:b w:val="0"/>
          <w:bCs w:val="0"/>
        </w:rPr>
      </w:pPr>
      <w:r>
        <w:rPr/>
        <w:t>（六）报告期内，公司董事、监事、高级管理人员无授予股权激励的情况。</w:t>
      </w:r>
      <w:r>
        <w:rPr>
          <w:b w:val="0"/>
          <w:bCs w:val="0"/>
        </w:rPr>
      </w:r>
    </w:p>
    <w:p>
      <w:pPr>
        <w:pStyle w:val="Heading2"/>
        <w:spacing w:line="240" w:lineRule="auto" w:before="145"/>
        <w:ind w:left="606" w:right="0"/>
        <w:jc w:val="left"/>
        <w:rPr>
          <w:b w:val="0"/>
          <w:bCs w:val="0"/>
        </w:rPr>
      </w:pPr>
      <w:r>
        <w:rPr/>
        <w:t>二、员工情况</w:t>
      </w:r>
      <w:r>
        <w:rPr>
          <w:b w:val="0"/>
          <w:bCs w:val="0"/>
        </w:rPr>
      </w:r>
    </w:p>
    <w:p>
      <w:pPr>
        <w:pStyle w:val="Heading3"/>
        <w:spacing w:line="240" w:lineRule="auto" w:before="186"/>
        <w:ind w:left="613" w:right="0"/>
        <w:jc w:val="left"/>
        <w:rPr>
          <w:b w:val="0"/>
          <w:bCs w:val="0"/>
        </w:rPr>
      </w:pPr>
      <w:r>
        <w:rPr>
          <w:spacing w:val="-5"/>
        </w:rPr>
        <w:t>（一）截至</w:t>
      </w:r>
      <w:r>
        <w:rPr>
          <w:rFonts w:ascii="Times New Roman" w:hAnsi="Times New Roman" w:cs="Times New Roman" w:eastAsia="Times New Roman" w:hint="default"/>
          <w:spacing w:val="-5"/>
        </w:rPr>
        <w:t>2010</w:t>
      </w:r>
      <w:r>
        <w:rPr>
          <w:spacing w:val="-5"/>
        </w:rPr>
        <w:t>年</w:t>
      </w:r>
      <w:r>
        <w:rPr>
          <w:rFonts w:ascii="Times New Roman" w:hAnsi="Times New Roman" w:cs="Times New Roman" w:eastAsia="Times New Roman" w:hint="default"/>
          <w:spacing w:val="-5"/>
        </w:rPr>
        <w:t>12</w:t>
      </w:r>
      <w:r>
        <w:rPr>
          <w:spacing w:val="-5"/>
        </w:rPr>
        <w:t>月末，公司在职职工人数为</w:t>
      </w:r>
      <w:r>
        <w:rPr>
          <w:rFonts w:ascii="Times New Roman" w:hAnsi="Times New Roman" w:cs="Times New Roman" w:eastAsia="Times New Roman" w:hint="default"/>
          <w:spacing w:val="-5"/>
        </w:rPr>
        <w:t>833</w:t>
      </w:r>
      <w:r>
        <w:rPr>
          <w:spacing w:val="-5"/>
        </w:rPr>
        <w:t>人，没有需要承担费用的离退休职工。</w:t>
      </w:r>
      <w:r>
        <w:rPr>
          <w:b w:val="0"/>
          <w:bCs w:val="0"/>
          <w:spacing w:val="-5"/>
        </w:rPr>
      </w:r>
    </w:p>
    <w:p>
      <w:pPr>
        <w:spacing w:line="357" w:lineRule="auto" w:before="133"/>
        <w:ind w:left="625" w:right="4501" w:firstLine="0"/>
        <w:jc w:val="left"/>
        <w:rPr>
          <w:rFonts w:ascii="宋体" w:hAnsi="宋体" w:cs="宋体" w:eastAsia="宋体" w:hint="default"/>
          <w:sz w:val="24"/>
          <w:szCs w:val="24"/>
        </w:rPr>
      </w:pPr>
      <w:r>
        <w:rPr>
          <w:rFonts w:ascii="宋体" w:hAnsi="宋体" w:cs="宋体" w:eastAsia="宋体" w:hint="default"/>
          <w:b/>
          <w:bCs/>
          <w:sz w:val="24"/>
          <w:szCs w:val="24"/>
        </w:rPr>
        <w:t>（二）员工专业结构</w:t>
      </w:r>
      <w:r>
        <w:rPr>
          <w:rFonts w:ascii="宋体" w:hAnsi="宋体" w:cs="宋体" w:eastAsia="宋体" w:hint="default"/>
          <w:b/>
          <w:bCs/>
          <w:w w:val="99"/>
          <w:sz w:val="24"/>
          <w:szCs w:val="24"/>
        </w:rPr>
        <w:t> </w:t>
      </w:r>
      <w:r>
        <w:rPr>
          <w:rFonts w:ascii="宋体" w:hAnsi="宋体" w:cs="宋体" w:eastAsia="宋体" w:hint="default"/>
          <w:sz w:val="24"/>
          <w:szCs w:val="24"/>
        </w:rPr>
        <w:t>截至</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月末，本公司员工的专业结构情况如下：</w:t>
      </w:r>
    </w:p>
    <w:p>
      <w:pPr>
        <w:spacing w:line="240" w:lineRule="auto" w:before="5"/>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781"/>
        <w:gridCol w:w="1980"/>
        <w:gridCol w:w="2521"/>
      </w:tblGrid>
      <w:tr>
        <w:trPr>
          <w:trHeight w:val="373" w:hRule="exact"/>
        </w:trPr>
        <w:tc>
          <w:tcPr>
            <w:tcW w:w="3781" w:type="dxa"/>
            <w:tcBorders>
              <w:top w:val="single" w:sz="12" w:space="0" w:color="000000"/>
              <w:left w:val="single" w:sz="12" w:space="0" w:color="000000"/>
              <w:bottom w:val="single" w:sz="6" w:space="0" w:color="000000"/>
              <w:right w:val="single" w:sz="6" w:space="0" w:color="000000"/>
            </w:tcBorders>
            <w:shd w:val="clear" w:color="auto" w:fill="B3B3B3"/>
          </w:tcPr>
          <w:p>
            <w:pPr>
              <w:pStyle w:val="TableParagraph"/>
              <w:spacing w:line="204" w:lineRule="exact"/>
              <w:ind w:right="7"/>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90"/>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980" w:type="dxa"/>
            <w:tcBorders>
              <w:top w:val="single" w:sz="12" w:space="0" w:color="000000"/>
              <w:left w:val="single" w:sz="6" w:space="0" w:color="000000"/>
              <w:bottom w:val="single" w:sz="6" w:space="0" w:color="000000"/>
              <w:right w:val="single" w:sz="6" w:space="0" w:color="000000"/>
            </w:tcBorders>
            <w:shd w:val="clear" w:color="auto" w:fill="B3B3B3"/>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90"/>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2521" w:type="dxa"/>
            <w:tcBorders>
              <w:top w:val="single" w:sz="12" w:space="0" w:color="000000"/>
              <w:left w:val="single" w:sz="6" w:space="0" w:color="000000"/>
              <w:bottom w:val="single" w:sz="6" w:space="0" w:color="000000"/>
              <w:right w:val="single" w:sz="12" w:space="0" w:color="000000"/>
            </w:tcBorders>
            <w:shd w:val="clear" w:color="auto" w:fill="B3B3B3"/>
          </w:tcPr>
          <w:p>
            <w:pPr>
              <w:pStyle w:val="TableParagraph"/>
              <w:spacing w:line="204"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61" w:hRule="exact"/>
        </w:trPr>
        <w:tc>
          <w:tcPr>
            <w:tcW w:w="3781" w:type="dxa"/>
            <w:tcBorders>
              <w:top w:val="single" w:sz="6" w:space="0" w:color="000000"/>
              <w:left w:val="single" w:sz="12" w:space="0" w:color="000000"/>
              <w:bottom w:val="single" w:sz="2" w:space="0" w:color="000000"/>
              <w:right w:val="single" w:sz="6" w:space="0" w:color="000000"/>
            </w:tcBorders>
          </w:tcPr>
          <w:p>
            <w:pPr>
              <w:pStyle w:val="TableParagraph"/>
              <w:spacing w:line="204" w:lineRule="exact"/>
              <w:ind w:right="7"/>
              <w:jc w:val="center"/>
              <w:rPr>
                <w:rFonts w:ascii="宋体" w:hAnsi="宋体" w:cs="宋体" w:eastAsia="宋体" w:hint="default"/>
                <w:sz w:val="18"/>
                <w:szCs w:val="18"/>
              </w:rPr>
            </w:pPr>
            <w:r>
              <w:rPr>
                <w:rFonts w:ascii="宋体" w:hAnsi="宋体" w:cs="宋体" w:eastAsia="宋体" w:hint="default"/>
                <w:sz w:val="18"/>
                <w:szCs w:val="18"/>
              </w:rPr>
              <w:t>行政管理人员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6" w:right="0"/>
              <w:jc w:val="center"/>
              <w:rPr>
                <w:rFonts w:ascii="Times New Roman" w:hAnsi="Times New Roman" w:cs="Times New Roman" w:eastAsia="Times New Roman" w:hint="default"/>
                <w:sz w:val="18"/>
                <w:szCs w:val="18"/>
              </w:rPr>
            </w:pPr>
            <w:r>
              <w:rPr>
                <w:rFonts w:ascii="Times New Roman"/>
                <w:sz w:val="18"/>
              </w:rPr>
              <w:t>69</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left="12" w:right="0"/>
              <w:jc w:val="center"/>
              <w:rPr>
                <w:rFonts w:ascii="Times New Roman" w:hAnsi="Times New Roman" w:cs="Times New Roman" w:eastAsia="Times New Roman" w:hint="default"/>
                <w:sz w:val="18"/>
                <w:szCs w:val="18"/>
              </w:rPr>
            </w:pPr>
            <w:r>
              <w:rPr>
                <w:rFonts w:ascii="Times New Roman"/>
                <w:sz w:val="18"/>
              </w:rPr>
              <w:t>8.28%</w:t>
            </w:r>
          </w:p>
        </w:tc>
      </w:tr>
      <w:tr>
        <w:trPr>
          <w:trHeight w:val="365"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13" w:lineRule="exact"/>
              <w:ind w:right="7"/>
              <w:jc w:val="center"/>
              <w:rPr>
                <w:rFonts w:ascii="宋体" w:hAnsi="宋体" w:cs="宋体" w:eastAsia="宋体" w:hint="default"/>
                <w:sz w:val="18"/>
                <w:szCs w:val="18"/>
              </w:rPr>
            </w:pPr>
            <w:r>
              <w:rPr>
                <w:rFonts w:ascii="宋体" w:hAnsi="宋体" w:cs="宋体" w:eastAsia="宋体" w:hint="default"/>
                <w:sz w:val="18"/>
                <w:szCs w:val="18"/>
              </w:rPr>
              <w:t>财务管理人员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66</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left="12" w:right="0"/>
              <w:jc w:val="center"/>
              <w:rPr>
                <w:rFonts w:ascii="Times New Roman" w:hAnsi="Times New Roman" w:cs="Times New Roman" w:eastAsia="Times New Roman" w:hint="default"/>
                <w:sz w:val="18"/>
                <w:szCs w:val="18"/>
              </w:rPr>
            </w:pPr>
            <w:r>
              <w:rPr>
                <w:rFonts w:ascii="Times New Roman"/>
                <w:sz w:val="18"/>
              </w:rPr>
              <w:t>7.92%</w:t>
            </w:r>
          </w:p>
        </w:tc>
      </w:tr>
      <w:tr>
        <w:trPr>
          <w:trHeight w:val="365"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13" w:lineRule="exact"/>
              <w:ind w:right="7"/>
              <w:jc w:val="center"/>
              <w:rPr>
                <w:rFonts w:ascii="宋体" w:hAnsi="宋体" w:cs="宋体" w:eastAsia="宋体" w:hint="default"/>
                <w:sz w:val="18"/>
                <w:szCs w:val="18"/>
              </w:rPr>
            </w:pPr>
            <w:r>
              <w:rPr>
                <w:rFonts w:ascii="宋体" w:hAnsi="宋体" w:cs="宋体" w:eastAsia="宋体" w:hint="default"/>
                <w:sz w:val="18"/>
                <w:szCs w:val="18"/>
              </w:rPr>
              <w:t>营销人员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55</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left="12" w:right="0"/>
              <w:jc w:val="center"/>
              <w:rPr>
                <w:rFonts w:ascii="Times New Roman" w:hAnsi="Times New Roman" w:cs="Times New Roman" w:eastAsia="Times New Roman" w:hint="default"/>
                <w:sz w:val="18"/>
                <w:szCs w:val="18"/>
              </w:rPr>
            </w:pPr>
            <w:r>
              <w:rPr>
                <w:rFonts w:ascii="Times New Roman"/>
                <w:sz w:val="18"/>
              </w:rPr>
              <w:t>6.60%</w:t>
            </w:r>
          </w:p>
        </w:tc>
      </w:tr>
      <w:tr>
        <w:trPr>
          <w:trHeight w:val="365"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13" w:lineRule="exact"/>
              <w:ind w:right="7"/>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62</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12" w:right="0"/>
              <w:jc w:val="center"/>
              <w:rPr>
                <w:rFonts w:ascii="Times New Roman" w:hAnsi="Times New Roman" w:cs="Times New Roman" w:eastAsia="Times New Roman" w:hint="default"/>
                <w:sz w:val="18"/>
                <w:szCs w:val="18"/>
              </w:rPr>
            </w:pPr>
            <w:r>
              <w:rPr>
                <w:rFonts w:ascii="Times New Roman"/>
                <w:sz w:val="18"/>
              </w:rPr>
              <w:t>7.44%</w:t>
            </w:r>
          </w:p>
        </w:tc>
      </w:tr>
      <w:tr>
        <w:trPr>
          <w:trHeight w:val="365"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13" w:lineRule="exact"/>
              <w:ind w:right="5"/>
              <w:jc w:val="center"/>
              <w:rPr>
                <w:rFonts w:ascii="宋体" w:hAnsi="宋体" w:cs="宋体" w:eastAsia="宋体" w:hint="default"/>
                <w:sz w:val="18"/>
                <w:szCs w:val="18"/>
              </w:rPr>
            </w:pPr>
            <w:r>
              <w:rPr>
                <w:rFonts w:ascii="宋体" w:hAnsi="宋体" w:cs="宋体" w:eastAsia="宋体" w:hint="default"/>
                <w:sz w:val="18"/>
                <w:szCs w:val="18"/>
              </w:rPr>
              <w:t>生产及辅助人员</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581</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12" w:right="0"/>
              <w:jc w:val="center"/>
              <w:rPr>
                <w:rFonts w:ascii="Times New Roman" w:hAnsi="Times New Roman" w:cs="Times New Roman" w:eastAsia="Times New Roman" w:hint="default"/>
                <w:sz w:val="18"/>
                <w:szCs w:val="18"/>
              </w:rPr>
            </w:pPr>
            <w:r>
              <w:rPr>
                <w:rFonts w:ascii="Times New Roman"/>
                <w:sz w:val="18"/>
              </w:rPr>
              <w:t>69.76%</w:t>
            </w:r>
          </w:p>
        </w:tc>
      </w:tr>
      <w:tr>
        <w:trPr>
          <w:trHeight w:val="379" w:hRule="exact"/>
        </w:trPr>
        <w:tc>
          <w:tcPr>
            <w:tcW w:w="3781" w:type="dxa"/>
            <w:tcBorders>
              <w:top w:val="single" w:sz="2" w:space="0" w:color="000000"/>
              <w:left w:val="single" w:sz="12" w:space="0" w:color="000000"/>
              <w:bottom w:val="single" w:sz="12" w:space="0" w:color="000000"/>
              <w:right w:val="single" w:sz="6" w:space="0" w:color="000000"/>
            </w:tcBorders>
          </w:tcPr>
          <w:p>
            <w:pPr>
              <w:pStyle w:val="TableParagraph"/>
              <w:spacing w:line="215" w:lineRule="exact"/>
              <w:ind w:right="4"/>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left="6" w:right="0"/>
              <w:jc w:val="center"/>
              <w:rPr>
                <w:rFonts w:ascii="Times New Roman" w:hAnsi="Times New Roman" w:cs="Times New Roman" w:eastAsia="Times New Roman" w:hint="default"/>
                <w:sz w:val="18"/>
                <w:szCs w:val="18"/>
              </w:rPr>
            </w:pPr>
            <w:r>
              <w:rPr>
                <w:rFonts w:ascii="Times New Roman"/>
                <w:sz w:val="18"/>
              </w:rPr>
              <w:t>833</w:t>
            </w:r>
          </w:p>
        </w:tc>
        <w:tc>
          <w:tcPr>
            <w:tcW w:w="25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left="13" w:right="0"/>
              <w:jc w:val="center"/>
              <w:rPr>
                <w:rFonts w:ascii="Times New Roman" w:hAnsi="Times New Roman" w:cs="Times New Roman" w:eastAsia="Times New Roman" w:hint="default"/>
                <w:sz w:val="18"/>
                <w:szCs w:val="18"/>
              </w:rPr>
            </w:pPr>
            <w:r>
              <w:rPr>
                <w:rFonts w:ascii="Times New Roman"/>
                <w:sz w:val="18"/>
              </w:rPr>
              <w:t>100%</w:t>
            </w:r>
          </w:p>
        </w:tc>
      </w:tr>
    </w:tbl>
    <w:p>
      <w:pPr>
        <w:pStyle w:val="Heading3"/>
        <w:spacing w:line="274" w:lineRule="exact"/>
        <w:ind w:left="625" w:right="0"/>
        <w:jc w:val="left"/>
        <w:rPr>
          <w:b w:val="0"/>
          <w:bCs w:val="0"/>
        </w:rPr>
      </w:pPr>
      <w:r>
        <w:rPr/>
        <w:t>（三）员工受教育程度</w:t>
      </w:r>
      <w:r>
        <w:rPr>
          <w:b w:val="0"/>
          <w:bCs w:val="0"/>
        </w:rPr>
      </w:r>
    </w:p>
    <w:p>
      <w:pPr>
        <w:pStyle w:val="Heading4"/>
        <w:spacing w:line="240" w:lineRule="auto" w:before="151"/>
        <w:ind w:left="625" w:right="0"/>
        <w:jc w:val="left"/>
      </w:pPr>
      <w:r>
        <w:rPr/>
        <w:t>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月末，本公司员工的受教育程度情况如下：</w:t>
      </w:r>
    </w:p>
    <w:p>
      <w:pPr>
        <w:spacing w:line="240" w:lineRule="auto" w:before="6"/>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2761"/>
        <w:gridCol w:w="2760"/>
        <w:gridCol w:w="2761"/>
      </w:tblGrid>
      <w:tr>
        <w:trPr>
          <w:trHeight w:val="372" w:hRule="exact"/>
        </w:trPr>
        <w:tc>
          <w:tcPr>
            <w:tcW w:w="2761" w:type="dxa"/>
            <w:tcBorders>
              <w:top w:val="single" w:sz="12" w:space="0" w:color="000000"/>
              <w:left w:val="single" w:sz="12" w:space="0" w:color="000000"/>
              <w:bottom w:val="single" w:sz="6" w:space="0" w:color="000000"/>
              <w:right w:val="single" w:sz="6" w:space="0" w:color="000000"/>
            </w:tcBorders>
            <w:shd w:val="clear" w:color="auto" w:fill="B3B3B3"/>
          </w:tcPr>
          <w:p>
            <w:pPr>
              <w:pStyle w:val="TableParagraph"/>
              <w:spacing w:line="203" w:lineRule="exact"/>
              <w:ind w:right="8"/>
              <w:jc w:val="center"/>
              <w:rPr>
                <w:rFonts w:ascii="宋体" w:hAnsi="宋体" w:cs="宋体" w:eastAsia="宋体" w:hint="default"/>
                <w:sz w:val="18"/>
                <w:szCs w:val="18"/>
              </w:rPr>
            </w:pPr>
            <w:r>
              <w:rPr>
                <w:rFonts w:ascii="宋体" w:hAnsi="宋体" w:cs="宋体" w:eastAsia="宋体" w:hint="default"/>
                <w:b/>
                <w:bCs/>
                <w:sz w:val="18"/>
                <w:szCs w:val="18"/>
              </w:rPr>
              <w:t>教育程度</w:t>
            </w:r>
            <w:r>
              <w:rPr>
                <w:rFonts w:ascii="宋体" w:hAnsi="宋体" w:cs="宋体" w:eastAsia="宋体" w:hint="default"/>
                <w:sz w:val="18"/>
                <w:szCs w:val="18"/>
              </w:rPr>
            </w:r>
          </w:p>
        </w:tc>
        <w:tc>
          <w:tcPr>
            <w:tcW w:w="2760" w:type="dxa"/>
            <w:tcBorders>
              <w:top w:val="single" w:sz="12" w:space="0" w:color="000000"/>
              <w:left w:val="single" w:sz="6" w:space="0" w:color="000000"/>
              <w:bottom w:val="single" w:sz="6" w:space="0" w:color="000000"/>
              <w:right w:val="single" w:sz="6" w:space="0" w:color="000000"/>
            </w:tcBorders>
            <w:shd w:val="clear" w:color="auto" w:fill="B3B3B3"/>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90"/>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2761" w:type="dxa"/>
            <w:tcBorders>
              <w:top w:val="single" w:sz="12" w:space="0" w:color="000000"/>
              <w:left w:val="single" w:sz="6" w:space="0" w:color="000000"/>
              <w:bottom w:val="single" w:sz="6" w:space="0" w:color="000000"/>
              <w:right w:val="single" w:sz="12" w:space="0" w:color="000000"/>
            </w:tcBorders>
            <w:shd w:val="clear" w:color="auto" w:fill="B3B3B3"/>
          </w:tcPr>
          <w:p>
            <w:pPr>
              <w:pStyle w:val="TableParagraph"/>
              <w:spacing w:line="203"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68" w:hRule="exact"/>
        </w:trPr>
        <w:tc>
          <w:tcPr>
            <w:tcW w:w="2761" w:type="dxa"/>
            <w:tcBorders>
              <w:top w:val="single" w:sz="6" w:space="0" w:color="000000"/>
              <w:left w:val="single" w:sz="12" w:space="0" w:color="000000"/>
              <w:bottom w:val="single" w:sz="2" w:space="0" w:color="000000"/>
              <w:right w:val="single" w:sz="6"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 w:right="0"/>
              <w:jc w:val="center"/>
              <w:rPr>
                <w:rFonts w:ascii="Times New Roman" w:hAnsi="Times New Roman" w:cs="Times New Roman" w:eastAsia="Times New Roman" w:hint="default"/>
                <w:sz w:val="18"/>
                <w:szCs w:val="18"/>
              </w:rPr>
            </w:pPr>
            <w:r>
              <w:rPr>
                <w:rFonts w:ascii="Times New Roman"/>
                <w:sz w:val="18"/>
              </w:rPr>
              <w:t>3</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left="12" w:right="0"/>
              <w:jc w:val="center"/>
              <w:rPr>
                <w:rFonts w:ascii="Times New Roman" w:hAnsi="Times New Roman" w:cs="Times New Roman" w:eastAsia="Times New Roman" w:hint="default"/>
                <w:sz w:val="18"/>
                <w:szCs w:val="18"/>
              </w:rPr>
            </w:pPr>
            <w:r>
              <w:rPr>
                <w:rFonts w:ascii="Times New Roman"/>
                <w:sz w:val="18"/>
              </w:rPr>
              <w:t>0.36%</w:t>
            </w:r>
          </w:p>
        </w:tc>
      </w:tr>
      <w:tr>
        <w:trPr>
          <w:trHeight w:val="365" w:hRule="exact"/>
        </w:trPr>
        <w:tc>
          <w:tcPr>
            <w:tcW w:w="2761" w:type="dxa"/>
            <w:tcBorders>
              <w:top w:val="single" w:sz="2" w:space="0" w:color="000000"/>
              <w:left w:val="single" w:sz="12" w:space="0" w:color="000000"/>
              <w:bottom w:val="single" w:sz="2" w:space="0" w:color="000000"/>
              <w:right w:val="single" w:sz="6"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本科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4" w:right="0"/>
              <w:jc w:val="center"/>
              <w:rPr>
                <w:rFonts w:ascii="Times New Roman" w:hAnsi="Times New Roman" w:cs="Times New Roman" w:eastAsia="Times New Roman" w:hint="default"/>
                <w:sz w:val="18"/>
                <w:szCs w:val="18"/>
              </w:rPr>
            </w:pPr>
            <w:r>
              <w:rPr>
                <w:rFonts w:ascii="Times New Roman"/>
                <w:sz w:val="18"/>
              </w:rPr>
              <w:t>122</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2" w:right="0"/>
              <w:jc w:val="center"/>
              <w:rPr>
                <w:rFonts w:ascii="Times New Roman" w:hAnsi="Times New Roman" w:cs="Times New Roman" w:eastAsia="Times New Roman" w:hint="default"/>
                <w:sz w:val="18"/>
                <w:szCs w:val="18"/>
              </w:rPr>
            </w:pPr>
            <w:r>
              <w:rPr>
                <w:rFonts w:ascii="Times New Roman"/>
                <w:sz w:val="18"/>
              </w:rPr>
              <w:t>14.65%</w:t>
            </w:r>
          </w:p>
        </w:tc>
      </w:tr>
      <w:tr>
        <w:trPr>
          <w:trHeight w:val="365" w:hRule="exact"/>
        </w:trPr>
        <w:tc>
          <w:tcPr>
            <w:tcW w:w="2761" w:type="dxa"/>
            <w:tcBorders>
              <w:top w:val="single" w:sz="2" w:space="0" w:color="000000"/>
              <w:left w:val="single" w:sz="12" w:space="0" w:color="000000"/>
              <w:bottom w:val="single" w:sz="2" w:space="0" w:color="000000"/>
              <w:right w:val="single" w:sz="6"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大专</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4" w:right="0"/>
              <w:jc w:val="center"/>
              <w:rPr>
                <w:rFonts w:ascii="Times New Roman" w:hAnsi="Times New Roman" w:cs="Times New Roman" w:eastAsia="Times New Roman" w:hint="default"/>
                <w:sz w:val="18"/>
                <w:szCs w:val="18"/>
              </w:rPr>
            </w:pPr>
            <w:r>
              <w:rPr>
                <w:rFonts w:ascii="Times New Roman"/>
                <w:sz w:val="18"/>
              </w:rPr>
              <w:t>130</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2" w:right="0"/>
              <w:jc w:val="center"/>
              <w:rPr>
                <w:rFonts w:ascii="Times New Roman" w:hAnsi="Times New Roman" w:cs="Times New Roman" w:eastAsia="Times New Roman" w:hint="default"/>
                <w:sz w:val="18"/>
                <w:szCs w:val="18"/>
              </w:rPr>
            </w:pPr>
            <w:r>
              <w:rPr>
                <w:rFonts w:ascii="Times New Roman"/>
                <w:sz w:val="18"/>
              </w:rPr>
              <w:t>15.61%</w:t>
            </w:r>
          </w:p>
        </w:tc>
      </w:tr>
      <w:tr>
        <w:trPr>
          <w:trHeight w:val="367" w:hRule="exact"/>
        </w:trPr>
        <w:tc>
          <w:tcPr>
            <w:tcW w:w="2761" w:type="dxa"/>
            <w:tcBorders>
              <w:top w:val="single" w:sz="2" w:space="0" w:color="000000"/>
              <w:left w:val="single" w:sz="12" w:space="0" w:color="000000"/>
              <w:bottom w:val="single" w:sz="2" w:space="0" w:color="000000"/>
              <w:right w:val="single" w:sz="6"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中专</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Times New Roman" w:hAnsi="Times New Roman" w:cs="Times New Roman" w:eastAsia="Times New Roman" w:hint="default"/>
                <w:sz w:val="18"/>
                <w:szCs w:val="18"/>
              </w:rPr>
            </w:pPr>
            <w:r>
              <w:rPr>
                <w:rFonts w:ascii="Times New Roman"/>
                <w:sz w:val="18"/>
              </w:rPr>
              <w:t>300</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left="12" w:right="0"/>
              <w:jc w:val="center"/>
              <w:rPr>
                <w:rFonts w:ascii="Times New Roman" w:hAnsi="Times New Roman" w:cs="Times New Roman" w:eastAsia="Times New Roman" w:hint="default"/>
                <w:sz w:val="18"/>
                <w:szCs w:val="18"/>
              </w:rPr>
            </w:pPr>
            <w:r>
              <w:rPr>
                <w:rFonts w:ascii="Times New Roman"/>
                <w:sz w:val="18"/>
              </w:rPr>
              <w:t>36.01%</w:t>
            </w:r>
          </w:p>
        </w:tc>
      </w:tr>
      <w:tr>
        <w:trPr>
          <w:trHeight w:val="367" w:hRule="exact"/>
        </w:trPr>
        <w:tc>
          <w:tcPr>
            <w:tcW w:w="2761" w:type="dxa"/>
            <w:tcBorders>
              <w:top w:val="single" w:sz="2" w:space="0" w:color="000000"/>
              <w:left w:val="single" w:sz="12" w:space="0" w:color="000000"/>
              <w:bottom w:val="single" w:sz="2" w:space="0" w:color="000000"/>
              <w:right w:val="single" w:sz="6" w:space="0" w:color="000000"/>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高中及以下</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 w:right="0"/>
              <w:jc w:val="center"/>
              <w:rPr>
                <w:rFonts w:ascii="Times New Roman" w:hAnsi="Times New Roman" w:cs="Times New Roman" w:eastAsia="Times New Roman" w:hint="default"/>
                <w:sz w:val="18"/>
                <w:szCs w:val="18"/>
              </w:rPr>
            </w:pPr>
            <w:r>
              <w:rPr>
                <w:rFonts w:ascii="Times New Roman"/>
                <w:sz w:val="18"/>
              </w:rPr>
              <w:t>278</w:t>
            </w:r>
          </w:p>
        </w:tc>
        <w:tc>
          <w:tcPr>
            <w:tcW w:w="27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
              <w:ind w:left="12" w:right="0"/>
              <w:jc w:val="center"/>
              <w:rPr>
                <w:rFonts w:ascii="Times New Roman" w:hAnsi="Times New Roman" w:cs="Times New Roman" w:eastAsia="Times New Roman" w:hint="default"/>
                <w:sz w:val="18"/>
                <w:szCs w:val="18"/>
              </w:rPr>
            </w:pPr>
            <w:r>
              <w:rPr>
                <w:rFonts w:ascii="Times New Roman"/>
                <w:sz w:val="18"/>
              </w:rPr>
              <w:t>33.37%</w:t>
            </w:r>
          </w:p>
        </w:tc>
      </w:tr>
      <w:tr>
        <w:trPr>
          <w:trHeight w:val="374" w:hRule="exact"/>
        </w:trPr>
        <w:tc>
          <w:tcPr>
            <w:tcW w:w="2761" w:type="dxa"/>
            <w:tcBorders>
              <w:top w:val="single" w:sz="2" w:space="0" w:color="000000"/>
              <w:left w:val="single" w:sz="12" w:space="0" w:color="000000"/>
              <w:bottom w:val="single" w:sz="12" w:space="0" w:color="000000"/>
              <w:right w:val="single" w:sz="6"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left="4" w:right="0"/>
              <w:jc w:val="center"/>
              <w:rPr>
                <w:rFonts w:ascii="Times New Roman" w:hAnsi="Times New Roman" w:cs="Times New Roman" w:eastAsia="Times New Roman" w:hint="default"/>
                <w:sz w:val="18"/>
                <w:szCs w:val="18"/>
              </w:rPr>
            </w:pPr>
            <w:r>
              <w:rPr>
                <w:rFonts w:ascii="Times New Roman"/>
                <w:sz w:val="18"/>
              </w:rPr>
              <w:t>833</w:t>
            </w:r>
          </w:p>
        </w:tc>
        <w:tc>
          <w:tcPr>
            <w:tcW w:w="27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
              <w:ind w:left="13" w:right="0"/>
              <w:jc w:val="center"/>
              <w:rPr>
                <w:rFonts w:ascii="Times New Roman" w:hAnsi="Times New Roman" w:cs="Times New Roman" w:eastAsia="Times New Roman" w:hint="default"/>
                <w:sz w:val="18"/>
                <w:szCs w:val="18"/>
              </w:rPr>
            </w:pPr>
            <w:r>
              <w:rPr>
                <w:rFonts w:ascii="Times New Roman"/>
                <w:sz w:val="18"/>
              </w:rPr>
              <w:t>100%</w:t>
            </w:r>
          </w:p>
        </w:tc>
      </w:tr>
    </w:tbl>
    <w:p>
      <w:pPr>
        <w:pStyle w:val="Heading3"/>
        <w:spacing w:line="274" w:lineRule="exact"/>
        <w:ind w:left="625" w:right="0"/>
        <w:jc w:val="left"/>
        <w:rPr>
          <w:b w:val="0"/>
          <w:bCs w:val="0"/>
        </w:rPr>
      </w:pPr>
      <w:r>
        <w:rPr/>
        <w:t>（四）员工年龄分布</w:t>
      </w:r>
      <w:r>
        <w:rPr>
          <w:b w:val="0"/>
          <w:bCs w:val="0"/>
        </w:rPr>
      </w:r>
    </w:p>
    <w:p>
      <w:pPr>
        <w:pStyle w:val="Heading4"/>
        <w:spacing w:line="240" w:lineRule="auto" w:before="154"/>
        <w:ind w:left="625" w:right="0"/>
        <w:jc w:val="left"/>
      </w:pPr>
      <w:r>
        <w:rPr/>
        <w:t>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月末，本公司员工的年龄分布情况如下：</w:t>
      </w:r>
    </w:p>
    <w:p>
      <w:pPr>
        <w:spacing w:line="240" w:lineRule="auto" w:before="5"/>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3781"/>
        <w:gridCol w:w="1980"/>
        <w:gridCol w:w="2521"/>
      </w:tblGrid>
      <w:tr>
        <w:trPr>
          <w:trHeight w:val="368" w:hRule="exact"/>
        </w:trPr>
        <w:tc>
          <w:tcPr>
            <w:tcW w:w="3781" w:type="dxa"/>
            <w:tcBorders>
              <w:top w:val="single" w:sz="12" w:space="0" w:color="000000"/>
              <w:left w:val="single" w:sz="12" w:space="0" w:color="000000"/>
              <w:bottom w:val="single" w:sz="2" w:space="0" w:color="000000"/>
              <w:right w:val="single" w:sz="6" w:space="0" w:color="000000"/>
            </w:tcBorders>
            <w:shd w:val="clear" w:color="auto" w:fill="C0C0C0"/>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b/>
                <w:bCs/>
                <w:sz w:val="18"/>
                <w:szCs w:val="18"/>
              </w:rPr>
              <w:t>年龄区间</w:t>
            </w:r>
            <w:r>
              <w:rPr>
                <w:rFonts w:ascii="宋体" w:hAnsi="宋体" w:cs="宋体" w:eastAsia="宋体" w:hint="default"/>
                <w:sz w:val="18"/>
                <w:szCs w:val="18"/>
              </w:rPr>
            </w:r>
          </w:p>
        </w:tc>
        <w:tc>
          <w:tcPr>
            <w:tcW w:w="198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90"/>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2521"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04"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65"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26" w:lineRule="exact"/>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岁及以下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259</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left="12" w:right="0"/>
              <w:jc w:val="center"/>
              <w:rPr>
                <w:rFonts w:ascii="Times New Roman" w:hAnsi="Times New Roman" w:cs="Times New Roman" w:eastAsia="Times New Roman" w:hint="default"/>
                <w:sz w:val="18"/>
                <w:szCs w:val="18"/>
              </w:rPr>
            </w:pPr>
            <w:r>
              <w:rPr>
                <w:rFonts w:ascii="Times New Roman"/>
                <w:sz w:val="18"/>
              </w:rPr>
              <w:t>31.09%</w:t>
            </w:r>
          </w:p>
        </w:tc>
      </w:tr>
      <w:tr>
        <w:trPr>
          <w:trHeight w:val="365"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26" w:lineRule="exact"/>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419</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left="12" w:right="0"/>
              <w:jc w:val="center"/>
              <w:rPr>
                <w:rFonts w:ascii="Times New Roman" w:hAnsi="Times New Roman" w:cs="Times New Roman" w:eastAsia="Times New Roman" w:hint="default"/>
                <w:sz w:val="18"/>
                <w:szCs w:val="18"/>
              </w:rPr>
            </w:pPr>
            <w:r>
              <w:rPr>
                <w:rFonts w:ascii="Times New Roman"/>
                <w:sz w:val="18"/>
              </w:rPr>
              <w:t>50.30%</w:t>
            </w:r>
          </w:p>
        </w:tc>
      </w:tr>
      <w:tr>
        <w:trPr>
          <w:trHeight w:val="365"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26" w:lineRule="exact"/>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122</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left="12" w:right="0"/>
              <w:jc w:val="center"/>
              <w:rPr>
                <w:rFonts w:ascii="Times New Roman" w:hAnsi="Times New Roman" w:cs="Times New Roman" w:eastAsia="Times New Roman" w:hint="default"/>
                <w:sz w:val="18"/>
                <w:szCs w:val="18"/>
              </w:rPr>
            </w:pPr>
            <w:r>
              <w:rPr>
                <w:rFonts w:ascii="Times New Roman"/>
                <w:sz w:val="18"/>
              </w:rPr>
              <w:t>14.65%</w:t>
            </w:r>
          </w:p>
        </w:tc>
      </w:tr>
      <w:tr>
        <w:trPr>
          <w:trHeight w:val="365" w:hRule="exact"/>
        </w:trPr>
        <w:tc>
          <w:tcPr>
            <w:tcW w:w="3781" w:type="dxa"/>
            <w:tcBorders>
              <w:top w:val="single" w:sz="2" w:space="0" w:color="000000"/>
              <w:left w:val="single" w:sz="12" w:space="0" w:color="000000"/>
              <w:bottom w:val="single" w:sz="2" w:space="0" w:color="000000"/>
              <w:right w:val="single" w:sz="6" w:space="0" w:color="000000"/>
            </w:tcBorders>
          </w:tcPr>
          <w:p>
            <w:pPr>
              <w:pStyle w:val="TableParagraph"/>
              <w:spacing w:line="226" w:lineRule="exact"/>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岁以上</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33</w:t>
            </w:r>
          </w:p>
        </w:tc>
        <w:tc>
          <w:tcPr>
            <w:tcW w:w="25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left="12" w:right="0"/>
              <w:jc w:val="center"/>
              <w:rPr>
                <w:rFonts w:ascii="Times New Roman" w:hAnsi="Times New Roman" w:cs="Times New Roman" w:eastAsia="Times New Roman" w:hint="default"/>
                <w:sz w:val="18"/>
                <w:szCs w:val="18"/>
              </w:rPr>
            </w:pPr>
            <w:r>
              <w:rPr>
                <w:rFonts w:ascii="Times New Roman"/>
                <w:sz w:val="18"/>
              </w:rPr>
              <w:t>3.96%</w:t>
            </w:r>
          </w:p>
        </w:tc>
      </w:tr>
      <w:tr>
        <w:trPr>
          <w:trHeight w:val="379" w:hRule="exact"/>
        </w:trPr>
        <w:tc>
          <w:tcPr>
            <w:tcW w:w="3781" w:type="dxa"/>
            <w:tcBorders>
              <w:top w:val="single" w:sz="2" w:space="0" w:color="000000"/>
              <w:left w:val="single" w:sz="12" w:space="0" w:color="000000"/>
              <w:bottom w:val="single" w:sz="12" w:space="0" w:color="000000"/>
              <w:right w:val="single" w:sz="6" w:space="0" w:color="000000"/>
            </w:tcBorders>
          </w:tcPr>
          <w:p>
            <w:pPr>
              <w:pStyle w:val="TableParagraph"/>
              <w:spacing w:line="213" w:lineRule="exact"/>
              <w:ind w:right="4"/>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833</w:t>
            </w:r>
          </w:p>
        </w:tc>
        <w:tc>
          <w:tcPr>
            <w:tcW w:w="25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left="13"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headerReference w:type="default" r:id="rId34"/>
          <w:footerReference w:type="default" r:id="rId35"/>
          <w:pgSz w:w="11910" w:h="16840"/>
          <w:pgMar w:header="0" w:footer="956" w:top="1380" w:bottom="1140" w:left="1000" w:right="0"/>
          <w:pgNumType w:start="14"/>
        </w:sectPr>
      </w:pPr>
    </w:p>
    <w:p>
      <w:pPr>
        <w:pStyle w:val="Heading1"/>
        <w:tabs>
          <w:tab w:pos="4611" w:val="left" w:leader="none"/>
        </w:tabs>
        <w:spacing w:line="408" w:lineRule="exact"/>
        <w:ind w:left="3325" w:right="1003"/>
        <w:jc w:val="left"/>
        <w:rPr>
          <w:b w:val="0"/>
          <w:bCs w:val="0"/>
        </w:rPr>
      </w:pPr>
      <w:bookmarkStart w:name="_TOC_250005" w:id="4"/>
      <w:r>
        <w:rPr>
          <w:w w:val="95"/>
        </w:rPr>
        <w:t>第五节</w:t>
        <w:tab/>
      </w:r>
      <w:r>
        <w:rPr/>
        <w:t>公司治理结构</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p>
      <w:pPr>
        <w:pStyle w:val="Heading2"/>
        <w:spacing w:line="240" w:lineRule="auto" w:before="14"/>
        <w:ind w:left="665" w:right="1003"/>
        <w:jc w:val="left"/>
        <w:rPr>
          <w:b w:val="0"/>
          <w:bCs w:val="0"/>
        </w:rPr>
      </w:pPr>
      <w:r>
        <w:rPr/>
        <w:t>一、公司治理情况</w:t>
      </w:r>
      <w:r>
        <w:rPr>
          <w:b w:val="0"/>
          <w:bCs w:val="0"/>
        </w:rPr>
      </w:r>
    </w:p>
    <w:p>
      <w:pPr>
        <w:pStyle w:val="Heading4"/>
        <w:spacing w:line="357" w:lineRule="auto" w:before="184"/>
        <w:ind w:right="1253" w:firstLine="480"/>
        <w:jc w:val="both"/>
      </w:pPr>
      <w:r>
        <w:rPr>
          <w:spacing w:val="-3"/>
        </w:rPr>
        <w:t>报告期内，公司严格按照《公司法》、《证券法》、《上市公司治理准则》、《深圳证</w:t>
      </w:r>
      <w:r>
        <w:rPr/>
        <w:t> </w:t>
      </w:r>
      <w:r>
        <w:rPr>
          <w:spacing w:val="-3"/>
        </w:rPr>
        <w:t>券交易所股票上市规则》、《深圳证券交易所中小企业板上市公司规范运作指引》和中国证</w:t>
      </w:r>
      <w:r>
        <w:rPr>
          <w:spacing w:val="-84"/>
        </w:rPr>
        <w:t> </w:t>
      </w:r>
      <w:r>
        <w:rPr>
          <w:spacing w:val="-84"/>
        </w:rPr>
      </w:r>
      <w:r>
        <w:rPr>
          <w:spacing w:val="-3"/>
        </w:rPr>
        <w:t>监会有关法律法规等的要求，不断完善公司治理结构，建立健全内部管理和控制制度，持续</w:t>
      </w:r>
      <w:r>
        <w:rPr>
          <w:spacing w:val="-87"/>
        </w:rPr>
        <w:t> </w:t>
      </w:r>
      <w:r>
        <w:rPr>
          <w:spacing w:val="-87"/>
        </w:rPr>
      </w:r>
      <w:r>
        <w:rPr/>
        <w:t>深入开展公司治理活动，以进一步规范公司运作，提高了公司治理水平。</w:t>
      </w:r>
    </w:p>
    <w:p>
      <w:pPr>
        <w:pStyle w:val="Heading4"/>
        <w:spacing w:line="355" w:lineRule="auto" w:before="36"/>
        <w:ind w:right="1255" w:firstLine="480"/>
        <w:jc w:val="both"/>
      </w:pPr>
      <w:r>
        <w:rPr>
          <w:spacing w:val="-3"/>
        </w:rPr>
        <w:t>截至报告期末，公司治理的实际状况基本符合中国证监会发布的有关上市公司治理的规</w:t>
      </w:r>
      <w:r>
        <w:rPr/>
        <w:t> 范性文件。</w:t>
      </w:r>
    </w:p>
    <w:p>
      <w:pPr>
        <w:spacing w:line="355" w:lineRule="auto" w:before="38"/>
        <w:ind w:left="595" w:right="1003" w:firstLine="0"/>
        <w:jc w:val="left"/>
        <w:rPr>
          <w:rFonts w:ascii="宋体" w:hAnsi="宋体" w:cs="宋体" w:eastAsia="宋体" w:hint="default"/>
          <w:sz w:val="24"/>
          <w:szCs w:val="24"/>
        </w:rPr>
      </w:pPr>
      <w:r>
        <w:rPr>
          <w:rFonts w:ascii="宋体" w:hAnsi="宋体" w:cs="宋体" w:eastAsia="宋体" w:hint="default"/>
          <w:b/>
          <w:bCs/>
          <w:sz w:val="24"/>
          <w:szCs w:val="24"/>
        </w:rPr>
        <w:t>（一）关于股东与股东大会</w:t>
      </w:r>
      <w:r>
        <w:rPr>
          <w:rFonts w:ascii="宋体" w:hAnsi="宋体" w:cs="宋体" w:eastAsia="宋体" w:hint="default"/>
          <w:b/>
          <w:bCs/>
          <w:w w:val="99"/>
          <w:sz w:val="24"/>
          <w:szCs w:val="24"/>
        </w:rPr>
        <w:t> </w:t>
      </w:r>
      <w:r>
        <w:rPr>
          <w:rFonts w:ascii="宋体" w:hAnsi="宋体" w:cs="宋体" w:eastAsia="宋体" w:hint="default"/>
          <w:spacing w:val="-6"/>
          <w:sz w:val="24"/>
          <w:szCs w:val="24"/>
        </w:rPr>
        <w:t>公司严格按照《上市公司股东大会规则》和《公司股东大会议事规则》等的规定和要求，</w:t>
      </w:r>
    </w:p>
    <w:p>
      <w:pPr>
        <w:pStyle w:val="Heading4"/>
        <w:spacing w:line="240" w:lineRule="auto" w:before="38"/>
        <w:ind w:right="0"/>
        <w:jc w:val="both"/>
      </w:pPr>
      <w:r>
        <w:rPr/>
        <w:t>召集、召开股东大会，能够确保全体股东享有平等地位，充分行使自己的权力。</w:t>
      </w:r>
    </w:p>
    <w:p>
      <w:pPr>
        <w:spacing w:line="357" w:lineRule="auto" w:before="151"/>
        <w:ind w:left="595" w:right="1151" w:firstLine="0"/>
        <w:jc w:val="left"/>
        <w:rPr>
          <w:rFonts w:ascii="宋体" w:hAnsi="宋体" w:cs="宋体" w:eastAsia="宋体" w:hint="default"/>
          <w:sz w:val="24"/>
          <w:szCs w:val="24"/>
        </w:rPr>
      </w:pPr>
      <w:r>
        <w:rPr>
          <w:rFonts w:ascii="宋体" w:hAnsi="宋体" w:cs="宋体" w:eastAsia="宋体" w:hint="default"/>
          <w:b/>
          <w:bCs/>
          <w:sz w:val="24"/>
          <w:szCs w:val="24"/>
        </w:rPr>
        <w:t>（二）关于公司与控股股东</w:t>
      </w:r>
      <w:r>
        <w:rPr>
          <w:rFonts w:ascii="宋体" w:hAnsi="宋体" w:cs="宋体" w:eastAsia="宋体" w:hint="default"/>
          <w:b/>
          <w:bCs/>
          <w:w w:val="99"/>
          <w:sz w:val="24"/>
          <w:szCs w:val="24"/>
        </w:rPr>
        <w:t> </w:t>
      </w:r>
      <w:r>
        <w:rPr>
          <w:rFonts w:ascii="宋体" w:hAnsi="宋体" w:cs="宋体" w:eastAsia="宋体" w:hint="default"/>
          <w:sz w:val="24"/>
          <w:szCs w:val="24"/>
        </w:rPr>
        <w:t>公司拥有独立的业务和经营自主能力，在业务、人员、资产、机构、财务上独立于控股</w:t>
      </w:r>
    </w:p>
    <w:p>
      <w:pPr>
        <w:pStyle w:val="Heading4"/>
        <w:spacing w:line="357" w:lineRule="auto" w:before="34"/>
        <w:ind w:right="1171"/>
        <w:jc w:val="both"/>
      </w:pPr>
      <w:r>
        <w:rPr/>
        <w:t>股东，公司董事会、监事会和内部机构独立运作。公司控股股东能严格规范自己的行为，没 有超越公司股东大会直接或间接干预公司的决策和经营活动的行为。</w:t>
      </w:r>
    </w:p>
    <w:p>
      <w:pPr>
        <w:spacing w:line="357" w:lineRule="auto" w:before="34"/>
        <w:ind w:left="593" w:right="1003" w:firstLine="0"/>
        <w:jc w:val="left"/>
        <w:rPr>
          <w:rFonts w:ascii="宋体" w:hAnsi="宋体" w:cs="宋体" w:eastAsia="宋体" w:hint="default"/>
          <w:sz w:val="24"/>
          <w:szCs w:val="24"/>
        </w:rPr>
      </w:pPr>
      <w:r>
        <w:rPr>
          <w:rFonts w:ascii="宋体" w:hAnsi="宋体" w:cs="宋体" w:eastAsia="宋体" w:hint="default"/>
          <w:b/>
          <w:bCs/>
          <w:sz w:val="24"/>
          <w:szCs w:val="24"/>
        </w:rPr>
        <w:t>（三）关于董事与董事会</w:t>
      </w:r>
      <w:r>
        <w:rPr>
          <w:rFonts w:ascii="宋体" w:hAnsi="宋体" w:cs="宋体" w:eastAsia="宋体" w:hint="default"/>
          <w:b/>
          <w:bCs/>
          <w:w w:val="99"/>
          <w:sz w:val="24"/>
          <w:szCs w:val="24"/>
        </w:rPr>
        <w:t> </w:t>
      </w:r>
      <w:r>
        <w:rPr>
          <w:rFonts w:ascii="宋体" w:hAnsi="宋体" w:cs="宋体" w:eastAsia="宋体" w:hint="default"/>
          <w:spacing w:val="-3"/>
          <w:sz w:val="24"/>
          <w:szCs w:val="24"/>
        </w:rPr>
        <w:t>公司严格按照《公司法》、《公司章程》规定的选聘程序选举董事，公司目前有独立董</w:t>
      </w:r>
    </w:p>
    <w:p>
      <w:pPr>
        <w:pStyle w:val="Heading4"/>
        <w:spacing w:line="357" w:lineRule="auto" w:before="34"/>
        <w:ind w:right="1171"/>
        <w:jc w:val="both"/>
      </w:pPr>
      <w:r>
        <w:rPr>
          <w:spacing w:val="-3"/>
        </w:rPr>
        <w:t>事三名，占全体董事的三分之一，董事会的人数及人员构成符合法律法规和《公司章程》的</w:t>
      </w:r>
      <w:r>
        <w:rPr>
          <w:spacing w:val="-87"/>
        </w:rPr>
        <w:t> </w:t>
      </w:r>
      <w:r>
        <w:rPr>
          <w:spacing w:val="-87"/>
        </w:rPr>
      </w:r>
      <w:r>
        <w:rPr>
          <w:spacing w:val="-3"/>
        </w:rPr>
        <w:t>要求。公司全体董事能够依据《董事会议事规则》、《独立董事工作制度》、《中小企业板</w:t>
      </w:r>
      <w:r>
        <w:rPr>
          <w:spacing w:val="-83"/>
        </w:rPr>
        <w:t> </w:t>
      </w:r>
      <w:r>
        <w:rPr>
          <w:spacing w:val="-83"/>
        </w:rPr>
      </w:r>
      <w:r>
        <w:rPr/>
        <w:t>块上市公司董事行为指引》等开展工作，认真出席董事会和股东大会，熟悉有关法律法规。</w:t>
      </w:r>
    </w:p>
    <w:p>
      <w:pPr>
        <w:spacing w:line="357" w:lineRule="auto" w:before="34"/>
        <w:ind w:left="593" w:right="1153" w:firstLine="0"/>
        <w:jc w:val="left"/>
        <w:rPr>
          <w:rFonts w:ascii="宋体" w:hAnsi="宋体" w:cs="宋体" w:eastAsia="宋体" w:hint="default"/>
          <w:sz w:val="24"/>
          <w:szCs w:val="24"/>
        </w:rPr>
      </w:pPr>
      <w:r>
        <w:rPr>
          <w:rFonts w:ascii="宋体" w:hAnsi="宋体" w:cs="宋体" w:eastAsia="宋体" w:hint="default"/>
          <w:b/>
          <w:bCs/>
          <w:sz w:val="24"/>
          <w:szCs w:val="24"/>
        </w:rPr>
        <w:t>（四）关于监事与监事会</w:t>
      </w:r>
      <w:r>
        <w:rPr>
          <w:rFonts w:ascii="宋体" w:hAnsi="宋体" w:cs="宋体" w:eastAsia="宋体" w:hint="default"/>
          <w:b/>
          <w:bCs/>
          <w:w w:val="99"/>
          <w:sz w:val="24"/>
          <w:szCs w:val="24"/>
        </w:rPr>
        <w:t> </w:t>
      </w:r>
      <w:r>
        <w:rPr>
          <w:rFonts w:ascii="宋体" w:hAnsi="宋体" w:cs="宋体" w:eastAsia="宋体" w:hint="default"/>
          <w:sz w:val="24"/>
          <w:szCs w:val="24"/>
        </w:rPr>
        <w:t>公司严格按照《公司法》、《公司章程》等的有关规定产生监事，监事会的人数及构成</w:t>
      </w:r>
    </w:p>
    <w:p>
      <w:pPr>
        <w:pStyle w:val="Heading4"/>
        <w:spacing w:line="357" w:lineRule="auto" w:before="34"/>
        <w:ind w:right="1171"/>
        <w:jc w:val="both"/>
      </w:pPr>
      <w:r>
        <w:rPr/>
        <w:t>符合法律、法规的要求。公司监事能够按照《监事会议事规则》等的要求，认真履行自己的 职责，对公司重大事项、关联交易、财务状况、董事和经理的履职情况等进行有效监督并发 表独立意见。</w:t>
      </w:r>
    </w:p>
    <w:p>
      <w:pPr>
        <w:spacing w:line="355" w:lineRule="auto" w:before="36"/>
        <w:ind w:left="593" w:right="1003" w:firstLine="0"/>
        <w:jc w:val="left"/>
        <w:rPr>
          <w:rFonts w:ascii="宋体" w:hAnsi="宋体" w:cs="宋体" w:eastAsia="宋体" w:hint="default"/>
          <w:sz w:val="24"/>
          <w:szCs w:val="24"/>
        </w:rPr>
      </w:pPr>
      <w:r>
        <w:rPr>
          <w:rFonts w:ascii="宋体" w:hAnsi="宋体" w:cs="宋体" w:eastAsia="宋体" w:hint="default"/>
          <w:b/>
          <w:bCs/>
          <w:sz w:val="24"/>
          <w:szCs w:val="24"/>
        </w:rPr>
        <w:t>（五）关于绩效评价和激励约束机制</w:t>
      </w:r>
      <w:r>
        <w:rPr>
          <w:rFonts w:ascii="宋体" w:hAnsi="宋体" w:cs="宋体" w:eastAsia="宋体" w:hint="default"/>
          <w:b/>
          <w:bCs/>
          <w:w w:val="99"/>
          <w:sz w:val="24"/>
          <w:szCs w:val="24"/>
        </w:rPr>
        <w:t> </w:t>
      </w:r>
      <w:r>
        <w:rPr>
          <w:rFonts w:ascii="宋体" w:hAnsi="宋体" w:cs="宋体" w:eastAsia="宋体" w:hint="default"/>
          <w:spacing w:val="-3"/>
          <w:sz w:val="24"/>
          <w:szCs w:val="24"/>
        </w:rPr>
        <w:t>公司正逐步建立和完善公正、透明的董事、监事和经理人员的绩效评价标准和激励约束</w:t>
      </w:r>
    </w:p>
    <w:p>
      <w:pPr>
        <w:pStyle w:val="Heading4"/>
        <w:spacing w:line="240" w:lineRule="auto" w:before="38"/>
        <w:ind w:right="0"/>
        <w:jc w:val="both"/>
      </w:pPr>
      <w:r>
        <w:rPr/>
        <w:t>机制，公司经理人员的聘任公开、透明，符合法律法规的规定。</w:t>
      </w:r>
    </w:p>
    <w:p>
      <w:pPr>
        <w:spacing w:after="0" w:line="240" w:lineRule="auto"/>
        <w:jc w:val="both"/>
        <w:sectPr>
          <w:headerReference w:type="default" r:id="rId36"/>
          <w:footerReference w:type="default" r:id="rId37"/>
          <w:pgSz w:w="11910" w:h="16840"/>
          <w:pgMar w:header="0" w:footer="956" w:top="1380" w:bottom="1140" w:left="1020" w:right="0"/>
          <w:pgNumType w:start="15"/>
        </w:sectPr>
      </w:pPr>
    </w:p>
    <w:p>
      <w:pPr>
        <w:spacing w:line="357" w:lineRule="auto" w:before="1"/>
        <w:ind w:left="593" w:right="1003" w:firstLine="0"/>
        <w:jc w:val="left"/>
        <w:rPr>
          <w:rFonts w:ascii="宋体" w:hAnsi="宋体" w:cs="宋体" w:eastAsia="宋体" w:hint="default"/>
          <w:sz w:val="24"/>
          <w:szCs w:val="24"/>
        </w:rPr>
      </w:pPr>
      <w:r>
        <w:rPr>
          <w:rFonts w:ascii="宋体" w:hAnsi="宋体" w:cs="宋体" w:eastAsia="宋体" w:hint="default"/>
          <w:b/>
          <w:bCs/>
          <w:sz w:val="24"/>
          <w:szCs w:val="24"/>
        </w:rPr>
        <w:t>（六）关于内部审计制度</w:t>
      </w:r>
      <w:r>
        <w:rPr>
          <w:rFonts w:ascii="宋体" w:hAnsi="宋体" w:cs="宋体" w:eastAsia="宋体" w:hint="default"/>
          <w:b/>
          <w:bCs/>
          <w:w w:val="99"/>
          <w:sz w:val="24"/>
          <w:szCs w:val="24"/>
        </w:rPr>
        <w:t> </w:t>
      </w:r>
      <w:r>
        <w:rPr>
          <w:rFonts w:ascii="宋体" w:hAnsi="宋体" w:cs="宋体" w:eastAsia="宋体" w:hint="default"/>
          <w:sz w:val="24"/>
          <w:szCs w:val="24"/>
        </w:rPr>
        <w:t>公司已建立内部审计制度，设置内部审计部门，聘任了内部审计负责人，对公司的日常</w:t>
      </w:r>
    </w:p>
    <w:p>
      <w:pPr>
        <w:pStyle w:val="Heading4"/>
        <w:spacing w:line="240" w:lineRule="auto" w:before="34"/>
        <w:ind w:right="0"/>
        <w:jc w:val="both"/>
      </w:pPr>
      <w:r>
        <w:rPr/>
        <w:t>运行、内控制度和公司重大关联交易等进行有效控制。</w:t>
      </w:r>
    </w:p>
    <w:p>
      <w:pPr>
        <w:spacing w:line="355" w:lineRule="auto" w:before="154"/>
        <w:ind w:left="593" w:right="1153" w:firstLine="0"/>
        <w:jc w:val="left"/>
        <w:rPr>
          <w:rFonts w:ascii="宋体" w:hAnsi="宋体" w:cs="宋体" w:eastAsia="宋体" w:hint="default"/>
          <w:sz w:val="24"/>
          <w:szCs w:val="24"/>
        </w:rPr>
      </w:pPr>
      <w:r>
        <w:rPr>
          <w:rFonts w:ascii="宋体" w:hAnsi="宋体" w:cs="宋体" w:eastAsia="宋体" w:hint="default"/>
          <w:b/>
          <w:bCs/>
          <w:sz w:val="24"/>
          <w:szCs w:val="24"/>
        </w:rPr>
        <w:t>（七）关于信息披露与透明度</w:t>
      </w:r>
      <w:r>
        <w:rPr>
          <w:rFonts w:ascii="宋体" w:hAnsi="宋体" w:cs="宋体" w:eastAsia="宋体" w:hint="default"/>
          <w:b/>
          <w:bCs/>
          <w:w w:val="99"/>
          <w:sz w:val="24"/>
          <w:szCs w:val="24"/>
        </w:rPr>
        <w:t> </w:t>
      </w:r>
      <w:r>
        <w:rPr>
          <w:rFonts w:ascii="宋体" w:hAnsi="宋体" w:cs="宋体" w:eastAsia="宋体" w:hint="default"/>
          <w:sz w:val="24"/>
          <w:szCs w:val="24"/>
        </w:rPr>
        <w:t>公司严格按照有关法律法规的规定和《公司信息披露管理制度》的规定，加强信息披露</w:t>
      </w:r>
    </w:p>
    <w:p>
      <w:pPr>
        <w:pStyle w:val="Heading4"/>
        <w:spacing w:line="240" w:lineRule="auto" w:before="38"/>
        <w:ind w:right="0"/>
        <w:jc w:val="both"/>
      </w:pPr>
      <w:r>
        <w:rPr/>
        <w:t>事务管理，履行信息披露义务。</w:t>
      </w:r>
    </w:p>
    <w:p>
      <w:pPr>
        <w:spacing w:line="357" w:lineRule="auto" w:before="151"/>
        <w:ind w:left="593" w:right="1117" w:firstLine="0"/>
        <w:jc w:val="left"/>
        <w:rPr>
          <w:rFonts w:ascii="宋体" w:hAnsi="宋体" w:cs="宋体" w:eastAsia="宋体" w:hint="default"/>
          <w:sz w:val="24"/>
          <w:szCs w:val="24"/>
        </w:rPr>
      </w:pPr>
      <w:r>
        <w:rPr>
          <w:rFonts w:ascii="宋体" w:hAnsi="宋体" w:cs="宋体" w:eastAsia="宋体" w:hint="default"/>
          <w:b/>
          <w:bCs/>
          <w:sz w:val="24"/>
          <w:szCs w:val="24"/>
        </w:rPr>
        <w:t>（八）关于相关利益者</w:t>
      </w:r>
      <w:r>
        <w:rPr>
          <w:rFonts w:ascii="宋体" w:hAnsi="宋体" w:cs="宋体" w:eastAsia="宋体" w:hint="default"/>
          <w:b/>
          <w:bCs/>
          <w:w w:val="99"/>
          <w:sz w:val="24"/>
          <w:szCs w:val="24"/>
        </w:rPr>
        <w:t> </w:t>
      </w:r>
      <w:r>
        <w:rPr>
          <w:rFonts w:ascii="宋体" w:hAnsi="宋体" w:cs="宋体" w:eastAsia="宋体" w:hint="default"/>
          <w:sz w:val="24"/>
          <w:szCs w:val="24"/>
        </w:rPr>
        <w:t>公司能够充分尊重和维护相关利益者的合法权益，以回馈员工、股东、社会为使命，</w:t>
      </w:r>
      <w:r>
        <w:rPr>
          <w:rFonts w:ascii="宋体" w:hAnsi="宋体" w:cs="宋体" w:eastAsia="宋体" w:hint="default"/>
          <w:spacing w:val="-84"/>
          <w:sz w:val="24"/>
          <w:szCs w:val="24"/>
        </w:rPr>
        <w:t> </w:t>
      </w:r>
      <w:r>
        <w:rPr>
          <w:rFonts w:ascii="宋体" w:hAnsi="宋体" w:cs="宋体" w:eastAsia="宋体" w:hint="default"/>
          <w:sz w:val="24"/>
          <w:szCs w:val="24"/>
        </w:rPr>
        <w:t>积</w:t>
      </w:r>
    </w:p>
    <w:p>
      <w:pPr>
        <w:pStyle w:val="Heading4"/>
        <w:spacing w:line="357" w:lineRule="auto" w:before="34"/>
        <w:ind w:right="1171"/>
        <w:jc w:val="both"/>
      </w:pPr>
      <w:r>
        <w:rPr/>
        <w:t>极与相关利益者沟通与交流，并主动承担更多的社会责任，努力实现各方利益的均衡，共同 推动公司持续、稳健发展。</w:t>
      </w:r>
    </w:p>
    <w:p>
      <w:pPr>
        <w:pStyle w:val="Heading2"/>
        <w:spacing w:line="240" w:lineRule="auto" w:before="25"/>
        <w:ind w:left="593" w:right="1003"/>
        <w:jc w:val="left"/>
        <w:rPr>
          <w:b w:val="0"/>
          <w:bCs w:val="0"/>
        </w:rPr>
      </w:pPr>
      <w:r>
        <w:rPr/>
        <w:t>二、公司董事长、独立董事及其他董事履行职责的情况</w:t>
      </w:r>
      <w:r>
        <w:rPr>
          <w:b w:val="0"/>
          <w:bCs w:val="0"/>
        </w:rPr>
      </w:r>
    </w:p>
    <w:p>
      <w:pPr>
        <w:spacing w:line="357" w:lineRule="auto" w:before="186"/>
        <w:ind w:left="593" w:right="1003" w:firstLine="0"/>
        <w:jc w:val="left"/>
        <w:rPr>
          <w:rFonts w:ascii="宋体" w:hAnsi="宋体" w:cs="宋体" w:eastAsia="宋体" w:hint="default"/>
          <w:sz w:val="24"/>
          <w:szCs w:val="24"/>
        </w:rPr>
      </w:pPr>
      <w:r>
        <w:rPr>
          <w:rFonts w:ascii="宋体" w:hAnsi="宋体" w:cs="宋体" w:eastAsia="宋体" w:hint="default"/>
          <w:b/>
          <w:bCs/>
          <w:sz w:val="24"/>
          <w:szCs w:val="24"/>
        </w:rPr>
        <w:t>（一）董事履行职责情况</w:t>
      </w:r>
      <w:r>
        <w:rPr>
          <w:rFonts w:ascii="宋体" w:hAnsi="宋体" w:cs="宋体" w:eastAsia="宋体" w:hint="default"/>
          <w:b/>
          <w:bCs/>
          <w:w w:val="99"/>
          <w:sz w:val="24"/>
          <w:szCs w:val="24"/>
        </w:rPr>
        <w:t> </w:t>
      </w:r>
      <w:r>
        <w:rPr>
          <w:rFonts w:ascii="宋体" w:hAnsi="宋体" w:cs="宋体" w:eastAsia="宋体" w:hint="default"/>
          <w:spacing w:val="-9"/>
          <w:sz w:val="24"/>
          <w:szCs w:val="24"/>
        </w:rPr>
        <w:t>报告期内，公司全体董事均能严格按照《公司法》、《证券法》、《上市公司治理准则》、</w:t>
      </w:r>
    </w:p>
    <w:p>
      <w:pPr>
        <w:pStyle w:val="Heading4"/>
        <w:spacing w:line="357" w:lineRule="auto" w:before="34"/>
        <w:ind w:right="1170"/>
        <w:jc w:val="both"/>
      </w:pPr>
      <w:r>
        <w:rPr/>
        <w:t>《深圳证券交易所股票上市规则》、《深圳证券交易所中小企业板上市公司规范运作指引》 等法律、法规及规章制度的规定和要求，诚实守信，发挥各自的专业特长、技能和经验，积 极地履行职责，切实维护公司及股东的权益。</w:t>
      </w:r>
    </w:p>
    <w:p>
      <w:pPr>
        <w:spacing w:line="355" w:lineRule="auto" w:before="36"/>
        <w:ind w:left="593" w:right="1153" w:firstLine="0"/>
        <w:jc w:val="left"/>
        <w:rPr>
          <w:rFonts w:ascii="宋体" w:hAnsi="宋体" w:cs="宋体" w:eastAsia="宋体" w:hint="default"/>
          <w:sz w:val="24"/>
          <w:szCs w:val="24"/>
        </w:rPr>
      </w:pPr>
      <w:r>
        <w:rPr>
          <w:rFonts w:ascii="宋体" w:hAnsi="宋体" w:cs="宋体" w:eastAsia="宋体" w:hint="default"/>
          <w:b/>
          <w:bCs/>
          <w:sz w:val="24"/>
          <w:szCs w:val="24"/>
        </w:rPr>
        <w:t>（二）董事长履行职责情况</w:t>
      </w:r>
      <w:r>
        <w:rPr>
          <w:rFonts w:ascii="宋体" w:hAnsi="宋体" w:cs="宋体" w:eastAsia="宋体" w:hint="default"/>
          <w:b/>
          <w:bCs/>
          <w:w w:val="99"/>
          <w:sz w:val="24"/>
          <w:szCs w:val="24"/>
        </w:rPr>
        <w:t> </w:t>
      </w:r>
      <w:r>
        <w:rPr>
          <w:rFonts w:ascii="宋体" w:hAnsi="宋体" w:cs="宋体" w:eastAsia="宋体" w:hint="default"/>
          <w:sz w:val="24"/>
          <w:szCs w:val="24"/>
        </w:rPr>
        <w:t>公司董事长严格按照法律法规和《公司章程》等的要求，依法行使权力，履行职责：全</w:t>
      </w:r>
    </w:p>
    <w:p>
      <w:pPr>
        <w:pStyle w:val="Heading4"/>
        <w:spacing w:line="357" w:lineRule="auto" w:before="38"/>
        <w:ind w:right="1171"/>
        <w:jc w:val="both"/>
      </w:pPr>
      <w:r>
        <w:rPr/>
        <w:t>力加强董事会建设，严格董事会集体决策机制，积极推动公司治理工作和内部控制建设，督 促执行股东大会和董事会的各项决议，确保董事会依法正常运作，依法召集、主持董事会会 议并督促董事亲自出席董事会会议。在其职责范围内行使权力，不以个人意见代替董事会决 策，无超越其职权范围的行为。保证独立董事和董事会秘书的知情权，及时将董事会工作运 行情况通报所有董事。同时，督促其他董事、高管人员，认真学习相关法律法规，提高依法 履职意识。</w:t>
      </w:r>
    </w:p>
    <w:p>
      <w:pPr>
        <w:spacing w:line="357" w:lineRule="auto" w:before="34"/>
        <w:ind w:left="593" w:right="1153" w:firstLine="0"/>
        <w:jc w:val="left"/>
        <w:rPr>
          <w:rFonts w:ascii="宋体" w:hAnsi="宋体" w:cs="宋体" w:eastAsia="宋体" w:hint="default"/>
          <w:sz w:val="24"/>
          <w:szCs w:val="24"/>
        </w:rPr>
      </w:pPr>
      <w:r>
        <w:rPr>
          <w:rFonts w:ascii="宋体" w:hAnsi="宋体" w:cs="宋体" w:eastAsia="宋体" w:hint="default"/>
          <w:b/>
          <w:bCs/>
          <w:sz w:val="24"/>
          <w:szCs w:val="24"/>
        </w:rPr>
        <w:t>（三）独立董事履行职责情况</w:t>
      </w:r>
      <w:r>
        <w:rPr>
          <w:rFonts w:ascii="宋体" w:hAnsi="宋体" w:cs="宋体" w:eastAsia="宋体" w:hint="default"/>
          <w:b/>
          <w:bCs/>
          <w:w w:val="99"/>
          <w:sz w:val="24"/>
          <w:szCs w:val="24"/>
        </w:rPr>
        <w:t> </w:t>
      </w:r>
      <w:r>
        <w:rPr>
          <w:rFonts w:ascii="宋体" w:hAnsi="宋体" w:cs="宋体" w:eastAsia="宋体" w:hint="default"/>
          <w:sz w:val="24"/>
          <w:szCs w:val="24"/>
        </w:rPr>
        <w:t>公司独立董事能够严格按照《公司章程》和《独立董事工作制度》等的规定，本着对公</w:t>
      </w:r>
    </w:p>
    <w:p>
      <w:pPr>
        <w:pStyle w:val="Heading4"/>
        <w:spacing w:line="357" w:lineRule="auto" w:before="34"/>
        <w:ind w:right="1003"/>
        <w:jc w:val="left"/>
      </w:pPr>
      <w:r>
        <w:rPr>
          <w:spacing w:val="-3"/>
        </w:rPr>
        <w:t>司、投资者负责的态度，勤勉尽责、忠实履行职务，积极出席相关会议，深入公司现场调查，</w:t>
      </w:r>
      <w:r>
        <w:rPr>
          <w:spacing w:val="-82"/>
        </w:rPr>
        <w:t> </w:t>
      </w:r>
      <w:r>
        <w:rPr>
          <w:spacing w:val="-82"/>
        </w:rPr>
      </w:r>
      <w:r>
        <w:rPr/>
        <w:t>了解生产经营状况和内部控制的建设及董事会决议执行情况，关注外部环境变化对公司造成 的影响，为公司未来经营和发展提出合理化的意见和建议。对公司的关联交易、对外担保事 项及续聘审计机构等相关事项发表独立意见。</w:t>
      </w:r>
    </w:p>
    <w:p>
      <w:pPr>
        <w:spacing w:after="0" w:line="357" w:lineRule="auto"/>
        <w:jc w:val="left"/>
        <w:sectPr>
          <w:headerReference w:type="default" r:id="rId38"/>
          <w:footerReference w:type="default" r:id="rId39"/>
          <w:pgSz w:w="11910" w:h="16840"/>
          <w:pgMar w:header="0" w:footer="956" w:top="1380" w:bottom="1140" w:left="1020" w:right="0"/>
          <w:pgNumType w:start="16"/>
        </w:sectPr>
      </w:pPr>
    </w:p>
    <w:p>
      <w:pPr>
        <w:pStyle w:val="Heading3"/>
        <w:spacing w:line="240" w:lineRule="auto" w:before="1"/>
        <w:ind w:left="593" w:right="1003"/>
        <w:jc w:val="left"/>
        <w:rPr>
          <w:b w:val="0"/>
          <w:bCs w:val="0"/>
        </w:rPr>
      </w:pPr>
      <w:r>
        <w:rPr/>
        <w:t>（四）报告期内，董事出席董事会会议情况</w:t>
      </w:r>
      <w:r>
        <w:rPr>
          <w:b w:val="0"/>
          <w:bCs w:val="0"/>
        </w:rPr>
      </w:r>
    </w:p>
    <w:p>
      <w:pPr>
        <w:pStyle w:val="Heading4"/>
        <w:spacing w:line="240" w:lineRule="auto" w:before="154"/>
        <w:ind w:left="593" w:right="1003"/>
        <w:jc w:val="left"/>
      </w:pPr>
      <w:r>
        <w:rPr>
          <w:rFonts w:ascii="Times New Roman" w:hAnsi="Times New Roman" w:cs="Times New Roman" w:eastAsia="Times New Roman" w:hint="default"/>
        </w:rPr>
        <w:t>1</w:t>
      </w:r>
      <w:r>
        <w:rPr/>
        <w:t>、报告期内，公司各位董事出席董事会会议情况如下：</w:t>
      </w:r>
    </w:p>
    <w:p>
      <w:pPr>
        <w:spacing w:line="240" w:lineRule="auto" w:before="4"/>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1469"/>
        <w:gridCol w:w="1522"/>
        <w:gridCol w:w="1118"/>
        <w:gridCol w:w="1119"/>
        <w:gridCol w:w="1116"/>
        <w:gridCol w:w="1118"/>
        <w:gridCol w:w="1119"/>
        <w:gridCol w:w="1248"/>
      </w:tblGrid>
      <w:tr>
        <w:trPr>
          <w:trHeight w:val="710"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12"/>
              <w:ind w:left="465" w:right="101" w:hanging="360"/>
              <w:jc w:val="left"/>
              <w:rPr>
                <w:rFonts w:ascii="宋体" w:hAnsi="宋体" w:cs="宋体" w:eastAsia="宋体" w:hint="default"/>
                <w:sz w:val="18"/>
                <w:szCs w:val="18"/>
              </w:rPr>
            </w:pPr>
            <w:r>
              <w:rPr>
                <w:rFonts w:ascii="宋体" w:hAnsi="宋体" w:cs="宋体" w:eastAsia="宋体" w:hint="default"/>
                <w:sz w:val="18"/>
                <w:szCs w:val="18"/>
              </w:rPr>
              <w:t>现场出席次 数</w:t>
            </w:r>
          </w:p>
        </w:tc>
        <w:tc>
          <w:tcPr>
            <w:tcW w:w="11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以通讯方式</w:t>
            </w:r>
          </w:p>
          <w:p>
            <w:pPr>
              <w:pStyle w:val="TableParagraph"/>
              <w:spacing w:line="240" w:lineRule="auto"/>
              <w:ind w:left="465" w:right="98" w:hanging="360"/>
              <w:jc w:val="left"/>
              <w:rPr>
                <w:rFonts w:ascii="宋体" w:hAnsi="宋体" w:cs="宋体" w:eastAsia="宋体" w:hint="default"/>
                <w:sz w:val="18"/>
                <w:szCs w:val="18"/>
              </w:rPr>
            </w:pPr>
            <w:r>
              <w:rPr>
                <w:rFonts w:ascii="宋体" w:hAnsi="宋体" w:cs="宋体" w:eastAsia="宋体" w:hint="default"/>
                <w:sz w:val="18"/>
                <w:szCs w:val="18"/>
              </w:rPr>
              <w:t>参加会议次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12"/>
              <w:ind w:left="465" w:right="101"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79" w:right="0"/>
              <w:jc w:val="left"/>
              <w:rPr>
                <w:rFonts w:ascii="宋体" w:hAnsi="宋体" w:cs="宋体" w:eastAsia="宋体" w:hint="default"/>
                <w:sz w:val="18"/>
                <w:szCs w:val="18"/>
              </w:rPr>
            </w:pPr>
            <w:r>
              <w:rPr>
                <w:rFonts w:ascii="宋体" w:hAnsi="宋体" w:cs="宋体" w:eastAsia="宋体" w:hint="default"/>
                <w:sz w:val="18"/>
                <w:szCs w:val="18"/>
              </w:rPr>
              <w:t>是否连续两次</w:t>
            </w:r>
          </w:p>
          <w:p>
            <w:pPr>
              <w:pStyle w:val="TableParagraph"/>
              <w:spacing w:line="240" w:lineRule="auto"/>
              <w:ind w:left="530" w:right="77" w:hanging="452"/>
              <w:jc w:val="left"/>
              <w:rPr>
                <w:rFonts w:ascii="宋体" w:hAnsi="宋体" w:cs="宋体" w:eastAsia="宋体" w:hint="default"/>
                <w:sz w:val="18"/>
                <w:szCs w:val="18"/>
              </w:rPr>
            </w:pPr>
            <w:r>
              <w:rPr>
                <w:rFonts w:ascii="宋体" w:hAnsi="宋体" w:cs="宋体" w:eastAsia="宋体" w:hint="default"/>
                <w:sz w:val="18"/>
                <w:szCs w:val="18"/>
              </w:rPr>
              <w:t>未亲自出席会 议</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高升雷</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朝田晋平</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z w:val="18"/>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宇野雅郎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顾弘光</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z w:val="18"/>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陈岗</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王吉法</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9"/>
              <w:jc w:val="right"/>
              <w:rPr>
                <w:rFonts w:ascii="宋体" w:hAnsi="宋体" w:cs="宋体" w:eastAsia="宋体" w:hint="default"/>
                <w:sz w:val="18"/>
                <w:szCs w:val="18"/>
              </w:rPr>
            </w:pPr>
            <w:r>
              <w:rPr>
                <w:rFonts w:ascii="宋体" w:hAnsi="宋体" w:cs="宋体" w:eastAsia="宋体" w:hint="default"/>
                <w:sz w:val="18"/>
                <w:szCs w:val="18"/>
              </w:rPr>
              <w:t>否</w:t>
            </w:r>
          </w:p>
        </w:tc>
      </w:tr>
    </w:tbl>
    <w:p>
      <w:pPr>
        <w:pStyle w:val="Heading4"/>
        <w:spacing w:line="293" w:lineRule="exact"/>
        <w:ind w:right="1003"/>
        <w:jc w:val="left"/>
      </w:pPr>
      <w:r>
        <w:rPr>
          <w:rFonts w:ascii="Times New Roman" w:hAnsi="Times New Roman" w:cs="Times New Roman" w:eastAsia="Times New Roman" w:hint="default"/>
        </w:rPr>
        <w:t>2</w:t>
      </w:r>
      <w:r>
        <w:rPr/>
        <w:t>、报告期内，公司董事会会议召开情况如下：</w:t>
      </w:r>
    </w:p>
    <w:p>
      <w:pPr>
        <w:spacing w:line="240" w:lineRule="auto" w:before="6"/>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990"/>
        <w:gridCol w:w="6839"/>
      </w:tblGrid>
      <w:tr>
        <w:trPr>
          <w:trHeight w:val="242" w:hRule="exact"/>
        </w:trPr>
        <w:tc>
          <w:tcPr>
            <w:tcW w:w="29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3</w:t>
            </w:r>
          </w:p>
        </w:tc>
      </w:tr>
      <w:tr>
        <w:trPr>
          <w:trHeight w:val="242" w:hRule="exact"/>
        </w:trPr>
        <w:tc>
          <w:tcPr>
            <w:tcW w:w="29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3</w:t>
            </w:r>
          </w:p>
        </w:tc>
      </w:tr>
      <w:tr>
        <w:trPr>
          <w:trHeight w:val="245" w:hRule="exact"/>
        </w:trPr>
        <w:tc>
          <w:tcPr>
            <w:tcW w:w="29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29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r>
    </w:tbl>
    <w:p>
      <w:pPr>
        <w:pStyle w:val="Heading2"/>
        <w:spacing w:line="318" w:lineRule="exact"/>
        <w:ind w:right="1003"/>
        <w:jc w:val="left"/>
        <w:rPr>
          <w:b w:val="0"/>
          <w:bCs w:val="0"/>
        </w:rPr>
      </w:pPr>
      <w:r>
        <w:rPr/>
        <w:t>三、公司与控股股东在业务、人员、资产、机构、财务等方面的情况</w:t>
      </w:r>
      <w:r>
        <w:rPr>
          <w:b w:val="0"/>
          <w:bCs w:val="0"/>
        </w:rPr>
      </w:r>
    </w:p>
    <w:p>
      <w:pPr>
        <w:pStyle w:val="Heading4"/>
        <w:spacing w:line="357" w:lineRule="auto" w:before="184"/>
        <w:ind w:right="1252" w:firstLine="482"/>
        <w:jc w:val="both"/>
      </w:pPr>
      <w:r>
        <w:rPr>
          <w:spacing w:val="-3"/>
        </w:rPr>
        <w:t>公司在业务、人员、资产、机构、财务等方面与控股股东相互独立，公司具有独立完整</w:t>
      </w:r>
      <w:r>
        <w:rPr/>
        <w:t> 的业务及自主经营能力。</w:t>
      </w:r>
    </w:p>
    <w:p>
      <w:pPr>
        <w:pStyle w:val="Heading4"/>
        <w:spacing w:line="355" w:lineRule="auto" w:before="36"/>
        <w:ind w:right="1250" w:firstLine="482"/>
        <w:jc w:val="both"/>
      </w:pPr>
      <w:r>
        <w:rPr>
          <w:rFonts w:ascii="宋体" w:hAnsi="宋体" w:cs="宋体" w:eastAsia="宋体" w:hint="default"/>
          <w:b/>
          <w:bCs/>
          <w:spacing w:val="-3"/>
        </w:rPr>
        <w:t>（一）业务：</w:t>
      </w:r>
      <w:r>
        <w:rPr>
          <w:spacing w:val="-3"/>
        </w:rPr>
        <w:t>公司业务独立于控股股东及其下属企业，拥有独立完整的供应、生产和销</w:t>
      </w:r>
      <w:r>
        <w:rPr/>
        <w:t> 售系统，独立开展业务，不依赖于股东或其它任何关联方。</w:t>
      </w:r>
    </w:p>
    <w:p>
      <w:pPr>
        <w:pStyle w:val="Heading4"/>
        <w:spacing w:line="357" w:lineRule="auto" w:before="38"/>
        <w:ind w:right="1165" w:firstLine="482"/>
        <w:jc w:val="both"/>
      </w:pPr>
      <w:r>
        <w:rPr>
          <w:rFonts w:ascii="宋体" w:hAnsi="宋体" w:cs="宋体" w:eastAsia="宋体" w:hint="default"/>
          <w:b/>
          <w:bCs/>
        </w:rPr>
        <w:t>（二）人员：</w:t>
      </w:r>
      <w:r>
        <w:rPr/>
        <w:t>公司人员、劳动、人事及工资完全独立。公司总经理、副总经理、董事会 秘书、财务负责人等高级管理人员均在公司工作并领取薪酬，未在控股股东及其下属企业担 任职务和领取报酬。</w:t>
      </w:r>
    </w:p>
    <w:p>
      <w:pPr>
        <w:pStyle w:val="Heading4"/>
        <w:spacing w:line="357" w:lineRule="auto" w:before="34"/>
        <w:ind w:right="1250" w:firstLine="482"/>
        <w:jc w:val="both"/>
      </w:pPr>
      <w:r>
        <w:rPr>
          <w:rFonts w:ascii="宋体" w:hAnsi="宋体" w:cs="宋体" w:eastAsia="宋体" w:hint="default"/>
          <w:b/>
          <w:bCs/>
          <w:spacing w:val="-3"/>
        </w:rPr>
        <w:t>（三）资产：</w:t>
      </w:r>
      <w:r>
        <w:rPr>
          <w:spacing w:val="-3"/>
        </w:rPr>
        <w:t>公司拥有独立于控股股东的生产经营场所，拥有独立完整的资产结构，拥</w:t>
      </w:r>
      <w:r>
        <w:rPr/>
        <w:t> </w:t>
      </w:r>
      <w:r>
        <w:rPr>
          <w:spacing w:val="-3"/>
        </w:rPr>
        <w:t>有独立的生产系统、辅助生产系统和配套设施、土地使用权、房屋所有权等资产，拥有独立</w:t>
      </w:r>
      <w:r>
        <w:rPr>
          <w:spacing w:val="-84"/>
        </w:rPr>
        <w:t> </w:t>
      </w:r>
      <w:r>
        <w:rPr>
          <w:spacing w:val="-84"/>
        </w:rPr>
      </w:r>
      <w:r>
        <w:rPr/>
        <w:t>的采购和销售系统。</w:t>
      </w:r>
    </w:p>
    <w:p>
      <w:pPr>
        <w:pStyle w:val="Heading4"/>
        <w:spacing w:line="355" w:lineRule="auto" w:before="36"/>
        <w:ind w:right="1250" w:firstLine="482"/>
        <w:jc w:val="both"/>
      </w:pPr>
      <w:r>
        <w:rPr>
          <w:rFonts w:ascii="宋体" w:hAnsi="宋体" w:cs="宋体" w:eastAsia="宋体" w:hint="default"/>
          <w:b/>
          <w:bCs/>
          <w:spacing w:val="-3"/>
        </w:rPr>
        <w:t>（四）机构：</w:t>
      </w:r>
      <w:r>
        <w:rPr>
          <w:spacing w:val="-3"/>
        </w:rPr>
        <w:t>公司设立了健全的组织机构体系，独立运作，不存在与控股股东或其职能</w:t>
      </w:r>
      <w:r>
        <w:rPr/>
        <w:t> 部门之间的从属关系。</w:t>
      </w:r>
    </w:p>
    <w:p>
      <w:pPr>
        <w:pStyle w:val="Heading4"/>
        <w:spacing w:line="355" w:lineRule="auto" w:before="38"/>
        <w:ind w:right="1003" w:firstLine="482"/>
        <w:jc w:val="left"/>
      </w:pPr>
      <w:r>
        <w:rPr>
          <w:rFonts w:ascii="宋体" w:hAnsi="宋体" w:cs="宋体" w:eastAsia="宋体" w:hint="default"/>
          <w:b/>
          <w:bCs/>
          <w:spacing w:val="-6"/>
        </w:rPr>
        <w:t>（五）财务：</w:t>
      </w:r>
      <w:r>
        <w:rPr>
          <w:spacing w:val="-6"/>
        </w:rPr>
        <w:t>公司有独立的财务会计部门，建立了独立的会计核算体系和财务管理制度，</w:t>
      </w:r>
      <w:r>
        <w:rPr/>
        <w:t> 独立进行财务决策。公司独立开设银行账户，独立纳税。</w:t>
      </w:r>
    </w:p>
    <w:p>
      <w:pPr>
        <w:pStyle w:val="Heading2"/>
        <w:spacing w:line="240" w:lineRule="auto" w:before="30"/>
        <w:ind w:right="1003"/>
        <w:jc w:val="left"/>
        <w:rPr>
          <w:b w:val="0"/>
          <w:bCs w:val="0"/>
        </w:rPr>
      </w:pPr>
      <w:r>
        <w:rPr/>
        <w:t>四、公司内部控制的建立和健全情况</w:t>
      </w:r>
      <w:r>
        <w:rPr>
          <w:b w:val="0"/>
          <w:bCs w:val="0"/>
        </w:rPr>
      </w:r>
    </w:p>
    <w:p>
      <w:pPr>
        <w:pStyle w:val="Heading3"/>
        <w:spacing w:line="240" w:lineRule="auto" w:before="186"/>
        <w:ind w:right="1003"/>
        <w:jc w:val="left"/>
        <w:rPr>
          <w:b w:val="0"/>
          <w:bCs w:val="0"/>
        </w:rPr>
      </w:pPr>
      <w:r>
        <w:rPr/>
        <w:t>（一）公司内部控制建立和执行情况</w:t>
      </w:r>
      <w:r>
        <w:rPr>
          <w:b w:val="0"/>
          <w:bCs w:val="0"/>
        </w:rPr>
      </w:r>
    </w:p>
    <w:p>
      <w:pPr>
        <w:spacing w:after="0" w:line="240" w:lineRule="auto"/>
        <w:jc w:val="left"/>
        <w:sectPr>
          <w:headerReference w:type="default" r:id="rId40"/>
          <w:footerReference w:type="default" r:id="rId41"/>
          <w:pgSz w:w="11910" w:h="16840"/>
          <w:pgMar w:header="0" w:footer="956" w:top="1380" w:bottom="1140" w:left="1020" w:right="0"/>
          <w:pgNumType w:start="17"/>
        </w:sectPr>
      </w:pPr>
    </w:p>
    <w:p>
      <w:pPr>
        <w:spacing w:line="240" w:lineRule="auto" w:before="2"/>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5819"/>
        <w:gridCol w:w="950"/>
        <w:gridCol w:w="3053"/>
      </w:tblGrid>
      <w:tr>
        <w:trPr>
          <w:trHeight w:val="606" w:hRule="exact"/>
        </w:trPr>
        <w:tc>
          <w:tcPr>
            <w:tcW w:w="5819" w:type="dxa"/>
            <w:tcBorders>
              <w:top w:val="single" w:sz="12" w:space="0" w:color="000000"/>
              <w:left w:val="single" w:sz="12" w:space="0" w:color="000000"/>
              <w:bottom w:val="single" w:sz="4" w:space="0" w:color="000000"/>
              <w:right w:val="single" w:sz="4" w:space="0" w:color="000000"/>
            </w:tcBorders>
            <w:shd w:val="clear" w:color="auto" w:fill="C0C0C0"/>
          </w:tcPr>
          <w:p>
            <w:pPr>
              <w:pStyle w:val="TableParagraph"/>
              <w:spacing w:line="240" w:lineRule="auto" w:before="146"/>
              <w:ind w:right="7"/>
              <w:jc w:val="center"/>
              <w:rPr>
                <w:rFonts w:ascii="宋体" w:hAnsi="宋体" w:cs="宋体" w:eastAsia="宋体" w:hint="default"/>
                <w:sz w:val="18"/>
                <w:szCs w:val="18"/>
              </w:rPr>
            </w:pPr>
            <w:r>
              <w:rPr>
                <w:rFonts w:ascii="宋体" w:hAnsi="宋体" w:cs="宋体" w:eastAsia="宋体" w:hint="default"/>
                <w:b/>
                <w:bCs/>
                <w:sz w:val="18"/>
                <w:szCs w:val="18"/>
              </w:rPr>
              <w:t>内部控制相关情况</w:t>
            </w:r>
            <w:r>
              <w:rPr>
                <w:rFonts w:ascii="宋体" w:hAnsi="宋体" w:cs="宋体" w:eastAsia="宋体" w:hint="default"/>
                <w:sz w:val="18"/>
                <w:szCs w:val="18"/>
              </w:rPr>
            </w:r>
          </w:p>
        </w:tc>
        <w:tc>
          <w:tcPr>
            <w:tcW w:w="95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34" w:lineRule="exact" w:before="54"/>
              <w:ind w:left="290" w:right="144" w:hanging="140"/>
              <w:jc w:val="left"/>
              <w:rPr>
                <w:rFonts w:ascii="宋体" w:hAnsi="宋体" w:cs="宋体" w:eastAsia="宋体" w:hint="default"/>
                <w:sz w:val="18"/>
                <w:szCs w:val="18"/>
              </w:rPr>
            </w:pPr>
            <w:r>
              <w:rPr>
                <w:rFonts w:ascii="宋体" w:hAnsi="宋体" w:cs="宋体" w:eastAsia="宋体" w:hint="default"/>
                <w:b/>
                <w:bCs/>
                <w:sz w:val="18"/>
                <w:szCs w:val="18"/>
              </w:rPr>
              <w:t>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否</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不</w:t>
            </w:r>
            <w:r>
              <w:rPr>
                <w:rFonts w:ascii="宋体" w:hAnsi="宋体" w:cs="宋体" w:eastAsia="宋体" w:hint="default"/>
                <w:b/>
                <w:bCs/>
                <w:w w:val="99"/>
                <w:sz w:val="18"/>
                <w:szCs w:val="18"/>
              </w:rPr>
              <w:t> </w:t>
            </w:r>
            <w:r>
              <w:rPr>
                <w:rFonts w:ascii="宋体" w:hAnsi="宋体" w:cs="宋体" w:eastAsia="宋体" w:hint="default"/>
                <w:b/>
                <w:bCs/>
                <w:sz w:val="18"/>
                <w:szCs w:val="18"/>
              </w:rPr>
              <w:t>适用</w:t>
            </w:r>
            <w:r>
              <w:rPr>
                <w:rFonts w:ascii="宋体" w:hAnsi="宋体" w:cs="宋体" w:eastAsia="宋体" w:hint="default"/>
                <w:sz w:val="18"/>
                <w:szCs w:val="18"/>
              </w:rPr>
            </w:r>
          </w:p>
        </w:tc>
        <w:tc>
          <w:tcPr>
            <w:tcW w:w="3053" w:type="dxa"/>
            <w:tcBorders>
              <w:top w:val="single" w:sz="12" w:space="0" w:color="000000"/>
              <w:left w:val="single" w:sz="4" w:space="0" w:color="000000"/>
              <w:bottom w:val="single" w:sz="4" w:space="0" w:color="000000"/>
              <w:right w:val="single" w:sz="12" w:space="0" w:color="000000"/>
            </w:tcBorders>
            <w:shd w:val="clear" w:color="auto" w:fill="C0C0C0"/>
          </w:tcPr>
          <w:p>
            <w:pPr>
              <w:pStyle w:val="TableParagraph"/>
              <w:spacing w:line="234" w:lineRule="exact" w:before="54"/>
              <w:ind w:left="103" w:right="93"/>
              <w:jc w:val="left"/>
              <w:rPr>
                <w:rFonts w:ascii="宋体" w:hAnsi="宋体" w:cs="宋体" w:eastAsia="宋体" w:hint="default"/>
                <w:sz w:val="18"/>
                <w:szCs w:val="18"/>
              </w:rPr>
            </w:pPr>
            <w:r>
              <w:rPr>
                <w:rFonts w:ascii="宋体" w:hAnsi="宋体" w:cs="宋体" w:eastAsia="宋体" w:hint="default"/>
                <w:b/>
                <w:bCs/>
                <w:spacing w:val="4"/>
                <w:sz w:val="18"/>
                <w:szCs w:val="18"/>
              </w:rPr>
              <w:t>备注</w:t>
            </w:r>
            <w:r>
              <w:rPr>
                <w:rFonts w:ascii="Times New Roman" w:hAnsi="Times New Roman" w:cs="Times New Roman" w:eastAsia="Times New Roman" w:hint="default"/>
                <w:b/>
                <w:bCs/>
                <w:spacing w:val="4"/>
                <w:sz w:val="18"/>
                <w:szCs w:val="18"/>
              </w:rPr>
              <w:t>/</w:t>
            </w:r>
            <w:r>
              <w:rPr>
                <w:rFonts w:ascii="宋体" w:hAnsi="宋体" w:cs="宋体" w:eastAsia="宋体" w:hint="default"/>
                <w:b/>
                <w:bCs/>
                <w:spacing w:val="4"/>
                <w:sz w:val="18"/>
                <w:szCs w:val="18"/>
              </w:rPr>
              <w:t>说明（如选择否或不适用，请</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说明具体原因）</w:t>
            </w:r>
            <w:r>
              <w:rPr>
                <w:rFonts w:ascii="宋体" w:hAnsi="宋体" w:cs="宋体" w:eastAsia="宋体" w:hint="default"/>
                <w:sz w:val="18"/>
                <w:szCs w:val="18"/>
              </w:rPr>
            </w:r>
          </w:p>
        </w:tc>
      </w:tr>
      <w:tr>
        <w:trPr>
          <w:trHeight w:val="427" w:hRule="exact"/>
        </w:trPr>
        <w:tc>
          <w:tcPr>
            <w:tcW w:w="58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950"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12" w:space="0" w:color="000000"/>
            </w:tcBorders>
          </w:tcPr>
          <w:p>
            <w:pPr/>
          </w:p>
        </w:tc>
      </w:tr>
      <w:tr>
        <w:trPr>
          <w:trHeight w:val="787" w:hRule="exact"/>
        </w:trPr>
        <w:tc>
          <w:tcPr>
            <w:tcW w:w="5819"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before="150"/>
              <w:ind w:left="9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．公司是否建立内部审计制度，内部审计制度是否经公司董事会审议通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过</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053" w:type="dxa"/>
            <w:tcBorders>
              <w:top w:val="single" w:sz="4" w:space="0" w:color="000000"/>
              <w:left w:val="single" w:sz="4" w:space="0" w:color="000000"/>
              <w:bottom w:val="single" w:sz="4" w:space="0" w:color="000000"/>
              <w:right w:val="single" w:sz="12" w:space="0" w:color="000000"/>
            </w:tcBorders>
          </w:tcPr>
          <w:p>
            <w:pPr/>
          </w:p>
        </w:tc>
      </w:tr>
      <w:tr>
        <w:trPr>
          <w:trHeight w:val="768" w:hRule="exact"/>
        </w:trPr>
        <w:tc>
          <w:tcPr>
            <w:tcW w:w="5819"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135"/>
              <w:ind w:left="9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．公司董事会是否设立审计委员会，公司是否设立独立于财务部门的内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部审计部门</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053" w:type="dxa"/>
            <w:tcBorders>
              <w:top w:val="single" w:sz="4" w:space="0" w:color="000000"/>
              <w:left w:val="single" w:sz="4" w:space="0" w:color="000000"/>
              <w:bottom w:val="single" w:sz="4" w:space="0" w:color="000000"/>
              <w:right w:val="single" w:sz="12" w:space="0" w:color="000000"/>
            </w:tcBorders>
          </w:tcPr>
          <w:p>
            <w:pPr/>
          </w:p>
        </w:tc>
      </w:tr>
      <w:tr>
        <w:trPr>
          <w:trHeight w:val="778" w:hRule="exact"/>
        </w:trPr>
        <w:tc>
          <w:tcPr>
            <w:tcW w:w="5819"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140"/>
              <w:ind w:left="93"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）审计委员会成员是否全部由董事组成，独立董事占半数以上并 担任召集人，且至少有一名独立董事为会计专业人士</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053" w:type="dxa"/>
            <w:tcBorders>
              <w:top w:val="single" w:sz="4" w:space="0" w:color="000000"/>
              <w:left w:val="single" w:sz="4" w:space="0" w:color="000000"/>
              <w:bottom w:val="single" w:sz="4" w:space="0" w:color="000000"/>
              <w:right w:val="single" w:sz="12" w:space="0" w:color="000000"/>
            </w:tcBorders>
          </w:tcPr>
          <w:p>
            <w:pPr/>
          </w:p>
        </w:tc>
      </w:tr>
      <w:tr>
        <w:trPr>
          <w:trHeight w:val="773" w:hRule="exact"/>
        </w:trPr>
        <w:tc>
          <w:tcPr>
            <w:tcW w:w="5819"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before="141"/>
              <w:ind w:left="93" w:right="10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）内部审计部门是否配置三名以上（含三名）专职人员从事内部审计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工作</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053" w:type="dxa"/>
            <w:tcBorders>
              <w:top w:val="single" w:sz="4" w:space="0" w:color="000000"/>
              <w:left w:val="single" w:sz="4" w:space="0" w:color="000000"/>
              <w:bottom w:val="single" w:sz="4" w:space="0" w:color="000000"/>
              <w:right w:val="single" w:sz="12" w:space="0" w:color="000000"/>
            </w:tcBorders>
          </w:tcPr>
          <w:p>
            <w:pPr/>
          </w:p>
        </w:tc>
      </w:tr>
      <w:tr>
        <w:trPr>
          <w:trHeight w:val="770" w:hRule="exact"/>
        </w:trPr>
        <w:tc>
          <w:tcPr>
            <w:tcW w:w="58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）内部审计部门负责人是否专职，由审计委员会提名，董事会任免</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053" w:type="dxa"/>
            <w:tcBorders>
              <w:top w:val="single" w:sz="4" w:space="0" w:color="000000"/>
              <w:left w:val="single" w:sz="4" w:space="0" w:color="000000"/>
              <w:bottom w:val="single" w:sz="4" w:space="0" w:color="000000"/>
              <w:right w:val="single" w:sz="12" w:space="0" w:color="000000"/>
            </w:tcBorders>
          </w:tcPr>
          <w:p>
            <w:pPr/>
          </w:p>
        </w:tc>
      </w:tr>
      <w:tr>
        <w:trPr>
          <w:trHeight w:val="638" w:hRule="exact"/>
        </w:trPr>
        <w:tc>
          <w:tcPr>
            <w:tcW w:w="58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950"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12" w:space="0" w:color="000000"/>
            </w:tcBorders>
          </w:tcPr>
          <w:p>
            <w:pPr/>
          </w:p>
        </w:tc>
      </w:tr>
      <w:tr>
        <w:trPr>
          <w:trHeight w:val="631" w:hRule="exact"/>
        </w:trPr>
        <w:tc>
          <w:tcPr>
            <w:tcW w:w="58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053" w:type="dxa"/>
            <w:tcBorders>
              <w:top w:val="single" w:sz="4" w:space="0" w:color="000000"/>
              <w:left w:val="single" w:sz="4" w:space="0" w:color="000000"/>
              <w:bottom w:val="single" w:sz="4" w:space="0" w:color="000000"/>
              <w:right w:val="single" w:sz="12" w:space="0" w:color="000000"/>
            </w:tcBorders>
          </w:tcPr>
          <w:p>
            <w:pPr/>
          </w:p>
        </w:tc>
      </w:tr>
      <w:tr>
        <w:trPr>
          <w:trHeight w:val="780" w:hRule="exact"/>
        </w:trPr>
        <w:tc>
          <w:tcPr>
            <w:tcW w:w="5819"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before="142"/>
              <w:ind w:left="93" w:right="1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．内部控制自我评价报告结论是否为内部控制有效（如为内部控制无效，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请说明内部控制存在的重大缺陷）</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053" w:type="dxa"/>
            <w:tcBorders>
              <w:top w:val="single" w:sz="4" w:space="0" w:color="000000"/>
              <w:left w:val="single" w:sz="4" w:space="0" w:color="000000"/>
              <w:bottom w:val="single" w:sz="4" w:space="0" w:color="000000"/>
              <w:right w:val="single" w:sz="12" w:space="0" w:color="000000"/>
            </w:tcBorders>
          </w:tcPr>
          <w:p>
            <w:pPr/>
          </w:p>
        </w:tc>
      </w:tr>
      <w:tr>
        <w:trPr>
          <w:trHeight w:val="1877" w:hRule="exact"/>
        </w:trPr>
        <w:tc>
          <w:tcPr>
            <w:tcW w:w="58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．本年度是否聘请会计师事务所对内部控制有效性出具鉴证报告</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053" w:type="dxa"/>
            <w:tcBorders>
              <w:top w:val="single" w:sz="4" w:space="0" w:color="000000"/>
              <w:left w:val="single" w:sz="4" w:space="0" w:color="000000"/>
              <w:bottom w:val="single" w:sz="4" w:space="0" w:color="000000"/>
              <w:right w:val="single" w:sz="12"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公司在首次发行的申请过程中，已聘</w:t>
            </w:r>
          </w:p>
          <w:p>
            <w:pPr>
              <w:pStyle w:val="TableParagraph"/>
              <w:spacing w:line="235" w:lineRule="auto" w:before="3"/>
              <w:ind w:left="103" w:right="149"/>
              <w:jc w:val="left"/>
              <w:rPr>
                <w:rFonts w:ascii="宋体" w:hAnsi="宋体" w:cs="宋体" w:eastAsia="宋体" w:hint="default"/>
                <w:sz w:val="18"/>
                <w:szCs w:val="18"/>
              </w:rPr>
            </w:pPr>
            <w:r>
              <w:rPr>
                <w:rFonts w:ascii="宋体" w:hAnsi="宋体" w:cs="宋体" w:eastAsia="宋体" w:hint="default"/>
                <w:sz w:val="18"/>
                <w:szCs w:val="18"/>
              </w:rPr>
              <w:t>请信永中和会计师事务所有限责任 公司对公司</w:t>
            </w:r>
            <w:r>
              <w:rPr>
                <w:rFonts w:ascii="Times New Roman" w:hAnsi="Times New Roman" w:cs="Times New Roman" w:eastAsia="Times New Roman" w:hint="default"/>
                <w:sz w:val="18"/>
                <w:szCs w:val="18"/>
              </w:rPr>
              <w:t>2007</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1-6</w:t>
            </w:r>
            <w:r>
              <w:rPr>
                <w:rFonts w:ascii="宋体" w:hAnsi="宋体" w:cs="宋体" w:eastAsia="宋体" w:hint="default"/>
                <w:sz w:val="18"/>
                <w:szCs w:val="18"/>
              </w:rPr>
              <w:t>月份 的公司内部控制有效性进行了审核 并出具了文号为 </w:t>
            </w:r>
            <w:r>
              <w:rPr>
                <w:rFonts w:ascii="Times New Roman" w:hAnsi="Times New Roman" w:cs="Times New Roman" w:eastAsia="Times New Roman" w:hint="default"/>
                <w:sz w:val="18"/>
                <w:szCs w:val="18"/>
              </w:rPr>
              <w:t>“XYZH/2009QDA2008-18”</w:t>
            </w:r>
            <w:r>
              <w:rPr>
                <w:rFonts w:ascii="宋体" w:hAnsi="宋体" w:cs="宋体" w:eastAsia="宋体" w:hint="default"/>
                <w:sz w:val="18"/>
                <w:szCs w:val="18"/>
              </w:rPr>
              <w:t>的《青岛</w:t>
            </w:r>
          </w:p>
          <w:p>
            <w:pPr>
              <w:pStyle w:val="TableParagraph"/>
              <w:spacing w:line="232" w:lineRule="exact" w:before="11"/>
              <w:ind w:left="103" w:right="230"/>
              <w:jc w:val="left"/>
              <w:rPr>
                <w:rFonts w:ascii="宋体" w:hAnsi="宋体" w:cs="宋体" w:eastAsia="宋体" w:hint="default"/>
                <w:sz w:val="18"/>
                <w:szCs w:val="18"/>
              </w:rPr>
            </w:pPr>
            <w:r>
              <w:rPr>
                <w:rFonts w:ascii="宋体" w:hAnsi="宋体" w:cs="宋体" w:eastAsia="宋体" w:hint="default"/>
                <w:sz w:val="18"/>
                <w:szCs w:val="18"/>
              </w:rPr>
              <w:t>海立美达股份有限公司内部控制审 核报告》。</w:t>
            </w:r>
          </w:p>
        </w:tc>
      </w:tr>
      <w:tr>
        <w:trPr>
          <w:trHeight w:val="1877" w:hRule="exact"/>
        </w:trPr>
        <w:tc>
          <w:tcPr>
            <w:tcW w:w="58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auto" w:before="145"/>
              <w:ind w:left="9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．会计师事务所对公司内部控制有效性是否出具无保留结论鉴证报告。 如出具非无保留结论鉴证报告，公司董事会、监事会是否针对鉴证结论 涉及事项做出专项说明</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053" w:type="dxa"/>
            <w:tcBorders>
              <w:top w:val="single" w:sz="4" w:space="0" w:color="000000"/>
              <w:left w:val="single" w:sz="4" w:space="0" w:color="000000"/>
              <w:bottom w:val="single" w:sz="4" w:space="0" w:color="000000"/>
              <w:right w:val="single" w:sz="12"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公司在首次发行的申请过程中，已聘</w:t>
            </w:r>
          </w:p>
          <w:p>
            <w:pPr>
              <w:pStyle w:val="TableParagraph"/>
              <w:spacing w:line="235" w:lineRule="auto" w:before="3"/>
              <w:ind w:left="103" w:right="149"/>
              <w:jc w:val="left"/>
              <w:rPr>
                <w:rFonts w:ascii="宋体" w:hAnsi="宋体" w:cs="宋体" w:eastAsia="宋体" w:hint="default"/>
                <w:sz w:val="18"/>
                <w:szCs w:val="18"/>
              </w:rPr>
            </w:pPr>
            <w:r>
              <w:rPr>
                <w:rFonts w:ascii="宋体" w:hAnsi="宋体" w:cs="宋体" w:eastAsia="宋体" w:hint="default"/>
                <w:sz w:val="18"/>
                <w:szCs w:val="18"/>
              </w:rPr>
              <w:t>请信永中和会计师事务所有限责任 公司对公司</w:t>
            </w:r>
            <w:r>
              <w:rPr>
                <w:rFonts w:ascii="Times New Roman" w:hAnsi="Times New Roman" w:cs="Times New Roman" w:eastAsia="Times New Roman" w:hint="default"/>
                <w:sz w:val="18"/>
                <w:szCs w:val="18"/>
              </w:rPr>
              <w:t>2007</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1-6</w:t>
            </w:r>
            <w:r>
              <w:rPr>
                <w:rFonts w:ascii="宋体" w:hAnsi="宋体" w:cs="宋体" w:eastAsia="宋体" w:hint="default"/>
                <w:sz w:val="18"/>
                <w:szCs w:val="18"/>
              </w:rPr>
              <w:t>月份 的公司内部控制有效性进行了审核 并出具了文号为 </w:t>
            </w:r>
            <w:r>
              <w:rPr>
                <w:rFonts w:ascii="Times New Roman" w:hAnsi="Times New Roman" w:cs="Times New Roman" w:eastAsia="Times New Roman" w:hint="default"/>
                <w:sz w:val="18"/>
                <w:szCs w:val="18"/>
              </w:rPr>
              <w:t>“XYZH/2009QDA2008-18”</w:t>
            </w:r>
            <w:r>
              <w:rPr>
                <w:rFonts w:ascii="宋体" w:hAnsi="宋体" w:cs="宋体" w:eastAsia="宋体" w:hint="default"/>
                <w:sz w:val="18"/>
                <w:szCs w:val="18"/>
              </w:rPr>
              <w:t>的《青岛</w:t>
            </w:r>
          </w:p>
          <w:p>
            <w:pPr>
              <w:pStyle w:val="TableParagraph"/>
              <w:spacing w:line="232" w:lineRule="exact" w:before="9"/>
              <w:ind w:left="103" w:right="230"/>
              <w:jc w:val="left"/>
              <w:rPr>
                <w:rFonts w:ascii="宋体" w:hAnsi="宋体" w:cs="宋体" w:eastAsia="宋体" w:hint="default"/>
                <w:sz w:val="18"/>
                <w:szCs w:val="18"/>
              </w:rPr>
            </w:pPr>
            <w:r>
              <w:rPr>
                <w:rFonts w:ascii="宋体" w:hAnsi="宋体" w:cs="宋体" w:eastAsia="宋体" w:hint="default"/>
                <w:sz w:val="18"/>
                <w:szCs w:val="18"/>
              </w:rPr>
              <w:t>海立美达股份有限公司内部控制审 核报告》。</w:t>
            </w:r>
          </w:p>
        </w:tc>
      </w:tr>
      <w:tr>
        <w:trPr>
          <w:trHeight w:val="754" w:hRule="exact"/>
        </w:trPr>
        <w:tc>
          <w:tcPr>
            <w:tcW w:w="58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053" w:type="dxa"/>
            <w:tcBorders>
              <w:top w:val="single" w:sz="4" w:space="0" w:color="000000"/>
              <w:left w:val="single" w:sz="4" w:space="0" w:color="000000"/>
              <w:bottom w:val="single" w:sz="4" w:space="0" w:color="000000"/>
              <w:right w:val="single" w:sz="12" w:space="0" w:color="000000"/>
            </w:tcBorders>
          </w:tcPr>
          <w:p>
            <w:pPr/>
          </w:p>
        </w:tc>
      </w:tr>
      <w:tr>
        <w:trPr>
          <w:trHeight w:val="780" w:hRule="exact"/>
        </w:trPr>
        <w:tc>
          <w:tcPr>
            <w:tcW w:w="58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保荐机构和保荐代表人是否出具明确同意的核查意见（如适用）</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053" w:type="dxa"/>
            <w:tcBorders>
              <w:top w:val="single" w:sz="4" w:space="0" w:color="000000"/>
              <w:left w:val="single" w:sz="4" w:space="0" w:color="000000"/>
              <w:bottom w:val="single" w:sz="4" w:space="0" w:color="000000"/>
              <w:right w:val="single" w:sz="12" w:space="0" w:color="000000"/>
            </w:tcBorders>
          </w:tcPr>
          <w:p>
            <w:pPr/>
          </w:p>
        </w:tc>
      </w:tr>
      <w:tr>
        <w:trPr>
          <w:trHeight w:val="487" w:hRule="exact"/>
        </w:trPr>
        <w:tc>
          <w:tcPr>
            <w:tcW w:w="9823" w:type="dxa"/>
            <w:gridSpan w:val="3"/>
            <w:tcBorders>
              <w:top w:val="single" w:sz="4" w:space="0" w:color="000000"/>
              <w:left w:val="single" w:sz="12" w:space="0" w:color="000000"/>
              <w:bottom w:val="single" w:sz="4" w:space="0" w:color="000000"/>
              <w:right w:val="single" w:sz="12" w:space="0" w:color="000000"/>
            </w:tcBorders>
          </w:tcPr>
          <w:p>
            <w:pPr>
              <w:pStyle w:val="TableParagraph"/>
              <w:spacing w:line="240" w:lineRule="auto" w:before="92"/>
              <w:ind w:left="93"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bl>
    <w:p>
      <w:pPr>
        <w:spacing w:after="0" w:line="240" w:lineRule="auto"/>
        <w:jc w:val="left"/>
        <w:rPr>
          <w:rFonts w:ascii="宋体" w:hAnsi="宋体" w:cs="宋体" w:eastAsia="宋体" w:hint="default"/>
          <w:sz w:val="18"/>
          <w:szCs w:val="18"/>
        </w:rPr>
        <w:sectPr>
          <w:headerReference w:type="default" r:id="rId42"/>
          <w:footerReference w:type="default" r:id="rId43"/>
          <w:pgSz w:w="11910" w:h="16840"/>
          <w:pgMar w:header="0" w:footer="688" w:top="1340" w:bottom="880" w:left="900" w:right="0"/>
          <w:pgNumType w:start="18"/>
        </w:sectPr>
      </w:pPr>
    </w:p>
    <w:p>
      <w:pPr>
        <w:spacing w:line="240" w:lineRule="auto" w:before="1"/>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9823"/>
      </w:tblGrid>
      <w:tr>
        <w:trPr>
          <w:trHeight w:val="1246" w:hRule="exact"/>
        </w:trPr>
        <w:tc>
          <w:tcPr>
            <w:tcW w:w="9823" w:type="dxa"/>
            <w:tcBorders>
              <w:top w:val="single" w:sz="4" w:space="0" w:color="000000"/>
              <w:left w:val="single" w:sz="12" w:space="0" w:color="000000"/>
              <w:bottom w:val="single" w:sz="4" w:space="0" w:color="000000"/>
              <w:right w:val="single" w:sz="12" w:space="0" w:color="000000"/>
            </w:tcBorders>
          </w:tcPr>
          <w:p>
            <w:pPr>
              <w:pStyle w:val="TableParagraph"/>
              <w:spacing w:line="204" w:lineRule="exact"/>
              <w:ind w:left="93" w:right="0"/>
              <w:jc w:val="both"/>
              <w:rPr>
                <w:rFonts w:ascii="宋体" w:hAnsi="宋体" w:cs="宋体" w:eastAsia="宋体" w:hint="default"/>
                <w:sz w:val="18"/>
                <w:szCs w:val="18"/>
              </w:rPr>
            </w:pPr>
            <w:r>
              <w:rPr>
                <w:rFonts w:ascii="宋体" w:hAnsi="宋体" w:cs="宋体" w:eastAsia="宋体" w:hint="default"/>
                <w:sz w:val="18"/>
                <w:szCs w:val="18"/>
              </w:rPr>
              <w:t>审计委员会按时审议内部审计部提交的年度工作报告和下一年度工作计划，每季度审议内部审计部提交的募集资金专项报</w:t>
            </w:r>
          </w:p>
          <w:p>
            <w:pPr>
              <w:pStyle w:val="TableParagraph"/>
              <w:spacing w:line="237" w:lineRule="auto" w:before="1"/>
              <w:ind w:left="93" w:right="158"/>
              <w:jc w:val="both"/>
              <w:rPr>
                <w:rFonts w:ascii="宋体" w:hAnsi="宋体" w:cs="宋体" w:eastAsia="宋体" w:hint="default"/>
                <w:sz w:val="18"/>
                <w:szCs w:val="18"/>
              </w:rPr>
            </w:pPr>
            <w:r>
              <w:rPr>
                <w:rFonts w:ascii="宋体" w:hAnsi="宋体" w:cs="宋体" w:eastAsia="宋体" w:hint="default"/>
                <w:sz w:val="18"/>
                <w:szCs w:val="18"/>
              </w:rPr>
              <w:t>告、财务信息审阅报告及专项审计报告等，向董事会报告内部审计工作进度、工作质量及发现的重大问题，督促和指导内 部审计部的工作，并积极协调内外部审计单位年报工作事宜。内部审计部根据审计委员会批准的计划实施审计工作，及时 出具内部控制评价报告，及时对重大公告、重要事项进行审计并出具审计报告。对资金、关联交易等方面的内部控制制度 建设、执行情况进行了重点关注，并对相关问题提出改进或处理建议。</w:t>
            </w:r>
          </w:p>
        </w:tc>
      </w:tr>
      <w:tr>
        <w:trPr>
          <w:trHeight w:val="487" w:hRule="exact"/>
        </w:trPr>
        <w:tc>
          <w:tcPr>
            <w:tcW w:w="9823" w:type="dxa"/>
            <w:tcBorders>
              <w:top w:val="single" w:sz="4" w:space="0" w:color="000000"/>
              <w:left w:val="single" w:sz="12" w:space="0" w:color="000000"/>
              <w:bottom w:val="single" w:sz="4" w:space="0" w:color="000000"/>
              <w:right w:val="single" w:sz="12" w:space="0" w:color="000000"/>
            </w:tcBorders>
          </w:tcPr>
          <w:p>
            <w:pPr>
              <w:pStyle w:val="TableParagraph"/>
              <w:spacing w:line="240" w:lineRule="auto" w:before="92"/>
              <w:ind w:left="93"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487" w:hRule="exact"/>
        </w:trPr>
        <w:tc>
          <w:tcPr>
            <w:tcW w:w="9823" w:type="dxa"/>
            <w:tcBorders>
              <w:top w:val="single" w:sz="4" w:space="0" w:color="000000"/>
              <w:left w:val="single" w:sz="12" w:space="0" w:color="000000"/>
              <w:bottom w:val="single" w:sz="12" w:space="0" w:color="000000"/>
              <w:right w:val="single" w:sz="12"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Heading3"/>
        <w:spacing w:line="274" w:lineRule="exact"/>
        <w:ind w:left="713" w:right="1154"/>
        <w:jc w:val="left"/>
        <w:rPr>
          <w:b w:val="0"/>
          <w:bCs w:val="0"/>
        </w:rPr>
      </w:pPr>
      <w:r>
        <w:rPr/>
        <w:t>（二）公司内部控制的建立健全情况</w:t>
      </w:r>
      <w:r>
        <w:rPr>
          <w:b w:val="0"/>
          <w:bCs w:val="0"/>
        </w:rPr>
      </w:r>
    </w:p>
    <w:p>
      <w:pPr>
        <w:pStyle w:val="Heading4"/>
        <w:spacing w:line="357" w:lineRule="auto" w:before="151"/>
        <w:ind w:left="232" w:right="1154" w:firstLine="480"/>
        <w:jc w:val="left"/>
      </w:pPr>
      <w:r>
        <w:rPr>
          <w:spacing w:val="-9"/>
        </w:rPr>
        <w:t>为规范经营管理，控制风险，保证经营业务活动的正常开展，公司根据《公司法》、《证</w:t>
      </w:r>
      <w:r>
        <w:rPr/>
        <w:t> 券法》、《企业内部控制基本规范》等有关法律、法规和规章制度，结合公司的实际情况、 </w:t>
      </w:r>
      <w:r>
        <w:rPr>
          <w:spacing w:val="-3"/>
        </w:rPr>
        <w:t>自身特点和管理需要，制定了贯穿于公司生产经营各层面、各环节的内部控制体系，并不断</w:t>
      </w:r>
      <w:r>
        <w:rPr>
          <w:spacing w:val="-81"/>
        </w:rPr>
        <w:t> </w:t>
      </w:r>
      <w:r>
        <w:rPr>
          <w:spacing w:val="-81"/>
        </w:rPr>
      </w:r>
      <w:r>
        <w:rPr/>
        <w:t>完善。实践证明，公司内部控制具备了完整性、合理性和有效性。</w:t>
      </w:r>
    </w:p>
    <w:p>
      <w:pPr>
        <w:pStyle w:val="Heading3"/>
        <w:spacing w:line="240" w:lineRule="auto" w:before="36"/>
        <w:ind w:left="713" w:right="1154"/>
        <w:jc w:val="left"/>
        <w:rPr>
          <w:b w:val="0"/>
          <w:bCs w:val="0"/>
        </w:rPr>
      </w:pPr>
      <w:r>
        <w:rPr/>
        <w:t>（三）对公司内部控制的评价及审核意见</w:t>
      </w:r>
      <w:r>
        <w:rPr>
          <w:b w:val="0"/>
          <w:bCs w:val="0"/>
        </w:rPr>
      </w:r>
    </w:p>
    <w:p>
      <w:pPr>
        <w:pStyle w:val="Heading4"/>
        <w:spacing w:line="338" w:lineRule="auto" w:before="151"/>
        <w:ind w:left="713" w:right="1154"/>
        <w:jc w:val="left"/>
      </w:pPr>
      <w:r>
        <w:rPr>
          <w:rFonts w:ascii="Times New Roman" w:hAnsi="Times New Roman" w:cs="Times New Roman" w:eastAsia="Times New Roman" w:hint="default"/>
        </w:rPr>
        <w:t>1</w:t>
      </w:r>
      <w:r>
        <w:rPr/>
        <w:t>、公司董事会对内部控制的自我评价 </w:t>
      </w:r>
      <w:r>
        <w:rPr>
          <w:spacing w:val="-3"/>
        </w:rPr>
        <w:t>董事会对公司内部控制进行了认真的自查和分析，认为：公司现有内部控制制度符合国</w:t>
      </w:r>
    </w:p>
    <w:p>
      <w:pPr>
        <w:pStyle w:val="Heading4"/>
        <w:spacing w:line="357" w:lineRule="auto" w:before="53"/>
        <w:ind w:left="232" w:right="1253"/>
        <w:jc w:val="both"/>
      </w:pPr>
      <w:r>
        <w:rPr>
          <w:spacing w:val="-3"/>
        </w:rPr>
        <w:t>家法律法规和证券监管部门的要求，符合当前生产经营实际情况需要，在经营管理的各个过</w:t>
      </w:r>
      <w:r>
        <w:rPr>
          <w:spacing w:val="-82"/>
        </w:rPr>
        <w:t> </w:t>
      </w:r>
      <w:r>
        <w:rPr>
          <w:spacing w:val="-82"/>
        </w:rPr>
      </w:r>
      <w:r>
        <w:rPr>
          <w:spacing w:val="-3"/>
        </w:rPr>
        <w:t>程和关键环节中起到了较好的防范和控制作用。公司目前正处于快速发展期，经营规模的扩</w:t>
      </w:r>
      <w:r>
        <w:rPr>
          <w:spacing w:val="-82"/>
        </w:rPr>
        <w:t> </w:t>
      </w:r>
      <w:r>
        <w:rPr>
          <w:spacing w:val="-82"/>
        </w:rPr>
      </w:r>
      <w:r>
        <w:rPr>
          <w:spacing w:val="-3"/>
        </w:rPr>
        <w:t>大对内部控制提出了更高要求。公司将根据国家法律法规体系和内外部环境的变化情况，不</w:t>
      </w:r>
      <w:r>
        <w:rPr>
          <w:spacing w:val="-82"/>
        </w:rPr>
        <w:t> </w:t>
      </w:r>
      <w:r>
        <w:rPr>
          <w:spacing w:val="-82"/>
        </w:rPr>
      </w:r>
      <w:r>
        <w:rPr>
          <w:spacing w:val="-3"/>
        </w:rPr>
        <w:t>断完善内部控制制度，强化规范运作意识，加强内部监督机制，促进公司稳步、健康、高效</w:t>
      </w:r>
      <w:r>
        <w:rPr>
          <w:spacing w:val="-85"/>
        </w:rPr>
        <w:t> </w:t>
      </w:r>
      <w:r>
        <w:rPr>
          <w:spacing w:val="-85"/>
        </w:rPr>
      </w:r>
      <w:r>
        <w:rPr/>
        <w:t>发展。</w:t>
      </w:r>
    </w:p>
    <w:p>
      <w:pPr>
        <w:pStyle w:val="Heading4"/>
        <w:spacing w:line="336" w:lineRule="auto" w:before="36"/>
        <w:ind w:left="593" w:right="999" w:firstLine="120"/>
        <w:jc w:val="left"/>
      </w:pPr>
      <w:r>
        <w:rPr>
          <w:rFonts w:ascii="Times New Roman" w:hAnsi="Times New Roman" w:cs="Times New Roman" w:eastAsia="Times New Roman" w:hint="default"/>
        </w:rPr>
        <w:t>2</w:t>
      </w:r>
      <w:r>
        <w:rPr/>
        <w:t>、监事会关于公司内部控制自我评价报告的意见 </w:t>
      </w:r>
      <w:r>
        <w:rPr>
          <w:spacing w:val="-3"/>
        </w:rPr>
        <w:t>公司监事会对公司内部控制进行了认真审查，认为：公司建立了较为完善的内部控制制度</w:t>
      </w:r>
    </w:p>
    <w:p>
      <w:pPr>
        <w:pStyle w:val="Heading4"/>
        <w:spacing w:line="355" w:lineRule="auto" w:before="58"/>
        <w:ind w:left="232" w:right="1171"/>
        <w:jc w:val="both"/>
      </w:pPr>
      <w:r>
        <w:rPr/>
        <w:t>体系并能有效地执行。公司内部控制自我评价报告真实、客观地反映了公司内部控制制度的 建设和运行情况。</w:t>
      </w:r>
    </w:p>
    <w:p>
      <w:pPr>
        <w:pStyle w:val="Heading4"/>
        <w:spacing w:line="336" w:lineRule="auto" w:before="38"/>
        <w:ind w:left="713" w:right="1153"/>
        <w:jc w:val="left"/>
      </w:pPr>
      <w:r>
        <w:rPr>
          <w:rFonts w:ascii="Times New Roman" w:hAnsi="Times New Roman" w:cs="Times New Roman" w:eastAsia="Times New Roman" w:hint="default"/>
        </w:rPr>
        <w:t>3</w:t>
      </w:r>
      <w:r>
        <w:rPr/>
        <w:t>、独立董事关于公司内部控制自我评价报告的独立意见 公司独立董事根据《关于在上市公司建立独立董事工作制度的指导意见》、《关于做好</w:t>
      </w:r>
    </w:p>
    <w:p>
      <w:pPr>
        <w:pStyle w:val="Heading4"/>
        <w:spacing w:line="343" w:lineRule="auto" w:before="58"/>
        <w:ind w:left="232" w:right="1170"/>
        <w:jc w:val="both"/>
      </w:pPr>
      <w:r>
        <w:rPr/>
        <w:t>上市公司</w:t>
      </w:r>
      <w:r>
        <w:rPr>
          <w:rFonts w:ascii="Times New Roman" w:hAnsi="Times New Roman" w:cs="Times New Roman" w:eastAsia="Times New Roman" w:hint="default"/>
        </w:rPr>
        <w:t>2010</w:t>
      </w:r>
      <w:r>
        <w:rPr/>
        <w:t>年年度报告披露工作的通知》</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[2010]434)</w:t>
      </w:r>
      <w:r>
        <w:rPr/>
        <w:t>号、《公司章程》、《独立董 事工作制度》等相关规章制度的有关规定，对公司</w:t>
      </w:r>
      <w:r>
        <w:rPr>
          <w:rFonts w:ascii="Times New Roman" w:hAnsi="Times New Roman" w:cs="Times New Roman" w:eastAsia="Times New Roman" w:hint="default"/>
        </w:rPr>
        <w:t>2010</w:t>
      </w:r>
      <w:r>
        <w:rPr/>
        <w:t>年度内部控制的自我评价报告发表如 下独立意见：公司已建立了较为完善的内部控制体系并能得到有效的执行，公司内部控制的 自我评价报告真实、客观地反映了公司内部控制制度的建设及运行情况。</w:t>
      </w:r>
    </w:p>
    <w:p>
      <w:pPr>
        <w:pStyle w:val="Heading4"/>
        <w:spacing w:line="420" w:lineRule="auto" w:before="48"/>
        <w:ind w:left="713" w:right="999"/>
        <w:jc w:val="left"/>
      </w:pPr>
      <w:r>
        <w:rPr>
          <w:rFonts w:ascii="Times New Roman" w:hAnsi="Times New Roman" w:cs="Times New Roman" w:eastAsia="Times New Roman" w:hint="default"/>
        </w:rPr>
        <w:t>4</w:t>
      </w:r>
      <w:r>
        <w:rPr/>
        <w:t>、保荐机构的核查意见 安信证券股份有限公司对公司内部控制的完整性、合理性及有效性进行了核查，认为：</w:t>
      </w:r>
    </w:p>
    <w:p>
      <w:pPr>
        <w:spacing w:after="0" w:line="420" w:lineRule="auto"/>
        <w:jc w:val="left"/>
        <w:sectPr>
          <w:headerReference w:type="default" r:id="rId44"/>
          <w:footerReference w:type="default" r:id="rId45"/>
          <w:pgSz w:w="11910" w:h="16840"/>
          <w:pgMar w:header="0" w:footer="688" w:top="1340" w:bottom="880" w:left="900" w:right="0"/>
          <w:pgNumType w:start="19"/>
        </w:sectPr>
      </w:pPr>
    </w:p>
    <w:p>
      <w:pPr>
        <w:pStyle w:val="Heading4"/>
        <w:spacing w:line="336" w:lineRule="auto" w:before="14"/>
        <w:ind w:right="1135"/>
        <w:jc w:val="both"/>
      </w:pPr>
      <w:r>
        <w:rPr>
          <w:rFonts w:ascii="宋体" w:hAnsi="宋体" w:cs="宋体" w:eastAsia="宋体" w:hint="default"/>
        </w:rPr>
        <w:t>2010</w:t>
      </w:r>
      <w:r>
        <w:rPr>
          <w:rFonts w:ascii="宋体" w:hAnsi="宋体" w:cs="宋体" w:eastAsia="宋体" w:hint="default"/>
          <w:spacing w:val="-82"/>
        </w:rPr>
        <w:t> </w:t>
      </w:r>
      <w:r>
        <w:rPr/>
        <w:t>年度青岛海立美达股份有限公司法人治理结构较为完善、内部控制制度较为健全；虽在 实施内部控制过程中存在上述不足和需要完善的地方，但从整体运营状况而言，公司内部控</w:t>
      </w:r>
      <w:r>
        <w:rPr>
          <w:spacing w:val="-91"/>
        </w:rPr>
        <w:t> </w:t>
      </w:r>
      <w:r>
        <w:rPr>
          <w:spacing w:val="-91"/>
        </w:rPr>
      </w:r>
      <w:r>
        <w:rPr/>
        <w:t>制制度基本符合有关法律法规和规章制度的要求，内部控制有效、不存在重大的内部控制缺</w:t>
      </w:r>
    </w:p>
    <w:p>
      <w:pPr>
        <w:pStyle w:val="Heading4"/>
        <w:spacing w:line="240" w:lineRule="auto" w:before="29"/>
        <w:ind w:right="0"/>
        <w:jc w:val="both"/>
      </w:pPr>
      <w:r>
        <w:rPr/>
        <w:t>陷。</w:t>
      </w:r>
    </w:p>
    <w:p>
      <w:pPr>
        <w:pStyle w:val="Heading2"/>
        <w:spacing w:line="240" w:lineRule="auto" w:before="4"/>
        <w:ind w:left="593" w:right="1003"/>
        <w:jc w:val="left"/>
        <w:rPr>
          <w:b w:val="0"/>
          <w:bCs w:val="0"/>
        </w:rPr>
      </w:pPr>
      <w:r>
        <w:rPr/>
        <w:t>五、公司对高级管理人员的考评及激励机制</w:t>
      </w:r>
      <w:r>
        <w:rPr>
          <w:b w:val="0"/>
          <w:bCs w:val="0"/>
        </w:rPr>
      </w:r>
    </w:p>
    <w:p>
      <w:pPr>
        <w:pStyle w:val="Heading4"/>
        <w:spacing w:line="357" w:lineRule="auto" w:before="186"/>
        <w:ind w:right="1255" w:firstLine="482"/>
        <w:jc w:val="both"/>
      </w:pPr>
      <w:r>
        <w:rPr>
          <w:spacing w:val="-3"/>
        </w:rPr>
        <w:t>公司建立了完善的高级管理人员绩效考评体系和薪酬制度，高级管理人员的工作绩效与</w:t>
      </w:r>
      <w:r>
        <w:rPr/>
        <w:t> </w:t>
      </w:r>
      <w:r>
        <w:rPr>
          <w:spacing w:val="-3"/>
        </w:rPr>
        <w:t>其收入直接挂钩。董事会薪酬与考核委员会负责对高级管理人员的工作能力、履职情况、责</w:t>
      </w:r>
      <w:r>
        <w:rPr>
          <w:spacing w:val="-87"/>
        </w:rPr>
        <w:t> </w:t>
      </w:r>
      <w:r>
        <w:rPr>
          <w:spacing w:val="-87"/>
        </w:rPr>
      </w:r>
      <w:r>
        <w:rPr/>
        <w:t>任目标完成情况等进行年终考评，制定薪酬方案报公司董事会审批。</w:t>
      </w:r>
    </w:p>
    <w:p>
      <w:pPr>
        <w:pStyle w:val="Heading2"/>
        <w:spacing w:line="240" w:lineRule="auto" w:before="28"/>
        <w:ind w:right="1003"/>
        <w:jc w:val="left"/>
        <w:rPr>
          <w:b w:val="0"/>
          <w:bCs w:val="0"/>
        </w:rPr>
      </w:pPr>
      <w:r>
        <w:rPr/>
        <w:t>六、公司制度建设情况</w:t>
      </w:r>
      <w:r>
        <w:rPr>
          <w:b w:val="0"/>
          <w:bCs w:val="0"/>
        </w:rPr>
      </w:r>
    </w:p>
    <w:p>
      <w:pPr>
        <w:pStyle w:val="Heading4"/>
        <w:spacing w:line="355" w:lineRule="auto" w:before="186"/>
        <w:ind w:right="1003" w:firstLine="482"/>
        <w:jc w:val="left"/>
      </w:pPr>
      <w:r>
        <w:rPr>
          <w:spacing w:val="-3"/>
        </w:rPr>
        <w:t>报告期内，依据《公司法》、《证券法》等有关法律法规以及《公司章程》等规章制度，</w:t>
      </w:r>
      <w:r>
        <w:rPr/>
        <w:t> 公司新修订了《公司章程》，从而进一步完善了公司治理结构，促进了公司规范运作。</w:t>
      </w:r>
    </w:p>
    <w:p>
      <w:pPr>
        <w:pStyle w:val="Heading4"/>
        <w:spacing w:line="240" w:lineRule="auto" w:before="38"/>
        <w:ind w:left="595" w:right="828"/>
        <w:jc w:val="left"/>
      </w:pPr>
      <w:r>
        <w:rPr>
          <w:rFonts w:ascii="Times New Roman" w:hAnsi="Times New Roman" w:cs="Times New Roman" w:eastAsia="Times New Roman" w:hint="default"/>
        </w:rPr>
        <w:t>2010 </w:t>
      </w:r>
      <w:r>
        <w:rPr>
          <w:rFonts w:ascii="Times New Roman" w:hAnsi="Times New Roman" w:cs="Times New Roman" w:eastAsia="Times New Roman" w:hint="default"/>
          <w:spacing w:val="26"/>
        </w:rPr>
        <w:t> </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12</w:t>
      </w:r>
      <w:r>
        <w:rPr>
          <w:spacing w:val="-3"/>
        </w:rPr>
        <w:t>日，公司一届董事会第五次会议会审议通过了《募集资金使用管理办法》、</w:t>
      </w:r>
    </w:p>
    <w:p>
      <w:pPr>
        <w:pStyle w:val="Heading4"/>
        <w:spacing w:line="357" w:lineRule="auto" w:before="133"/>
        <w:ind w:right="1170"/>
        <w:jc w:val="both"/>
      </w:pPr>
      <w:r>
        <w:rPr/>
        <w:t>《信息披露事务管理制度》、《董事会战略委员会实施细则（草案）》、《董事会审计委员 会实施细则（草案）》、《董事会提名委员会实施细则（草案）》、《董事会薪酬与考核委 员会实施细则（草案）》，完善和健全了公司信息披露事务管理制度、募集资金使用管理制 度。</w:t>
      </w:r>
    </w:p>
    <w:p>
      <w:pPr>
        <w:spacing w:after="0" w:line="357" w:lineRule="auto"/>
        <w:jc w:val="both"/>
        <w:sectPr>
          <w:headerReference w:type="default" r:id="rId46"/>
          <w:footerReference w:type="default" r:id="rId47"/>
          <w:pgSz w:w="11910" w:h="16840"/>
          <w:pgMar w:header="0" w:footer="956" w:top="1480" w:bottom="1140" w:left="1020" w:right="0"/>
          <w:pgNumType w:start="20"/>
        </w:sectPr>
      </w:pPr>
    </w:p>
    <w:p>
      <w:pPr>
        <w:pStyle w:val="Heading1"/>
        <w:spacing w:line="406" w:lineRule="exact"/>
        <w:ind w:left="3085" w:right="1003"/>
        <w:jc w:val="left"/>
        <w:rPr>
          <w:b w:val="0"/>
          <w:bCs w:val="0"/>
        </w:rPr>
      </w:pPr>
      <w:bookmarkStart w:name="_TOC_250004" w:id="5"/>
      <w:r>
        <w:rPr/>
        <w:t>第六节</w:t>
      </w:r>
      <w:r>
        <w:rPr>
          <w:spacing w:val="-6"/>
        </w:rPr>
        <w:t> </w:t>
      </w:r>
      <w:r>
        <w:rPr/>
        <w:t>股东大会情况简介</w:t>
      </w:r>
      <w:bookmarkEnd w:id="5"/>
      <w:r>
        <w:rPr>
          <w:b w:val="0"/>
          <w:bCs w:val="0"/>
        </w:rPr>
      </w:r>
    </w:p>
    <w:p>
      <w:pPr>
        <w:spacing w:line="240" w:lineRule="auto" w:before="0"/>
        <w:rPr>
          <w:rFonts w:ascii="宋体" w:hAnsi="宋体" w:cs="宋体" w:eastAsia="宋体" w:hint="default"/>
          <w:b/>
          <w:bCs/>
          <w:sz w:val="32"/>
          <w:szCs w:val="32"/>
        </w:rPr>
      </w:pPr>
    </w:p>
    <w:p>
      <w:pPr>
        <w:pStyle w:val="Heading4"/>
        <w:spacing w:line="343" w:lineRule="auto" w:before="254"/>
        <w:ind w:right="1003" w:firstLine="480"/>
        <w:jc w:val="left"/>
      </w:pPr>
      <w:r>
        <w:rPr/>
        <w:t>报告期内，公司共召开了</w:t>
      </w:r>
      <w:r>
        <w:rPr>
          <w:rFonts w:ascii="Times New Roman" w:hAnsi="Times New Roman" w:cs="Times New Roman" w:eastAsia="Times New Roman" w:hint="default"/>
        </w:rPr>
        <w:t>3</w:t>
      </w:r>
      <w:r>
        <w:rPr/>
        <w:t>次股东大会：</w:t>
      </w:r>
      <w:r>
        <w:rPr>
          <w:rFonts w:ascii="Times New Roman" w:hAnsi="Times New Roman" w:cs="Times New Roman" w:eastAsia="Times New Roman" w:hint="default"/>
        </w:rPr>
        <w:t>2009</w:t>
      </w:r>
      <w:r>
        <w:rPr/>
        <w:t>年年度股东大会、</w:t>
      </w:r>
      <w:r>
        <w:rPr>
          <w:rFonts w:ascii="Times New Roman" w:hAnsi="Times New Roman" w:cs="Times New Roman" w:eastAsia="Times New Roman" w:hint="default"/>
        </w:rPr>
        <w:t>2010</w:t>
      </w:r>
      <w:r>
        <w:rPr/>
        <w:t>年第一次临时股东 </w:t>
      </w:r>
      <w:r>
        <w:rPr>
          <w:spacing w:val="-3"/>
        </w:rPr>
        <w:t>大会、</w:t>
      </w:r>
      <w:r>
        <w:rPr>
          <w:rFonts w:ascii="Times New Roman" w:hAnsi="Times New Roman" w:cs="Times New Roman" w:eastAsia="Times New Roman" w:hint="default"/>
          <w:spacing w:val="-3"/>
        </w:rPr>
        <w:t>2010</w:t>
      </w:r>
      <w:r>
        <w:rPr>
          <w:spacing w:val="-3"/>
        </w:rPr>
        <w:t>年第二次临时股东大会。会议的召集程序、召开程序、出席会议人员资格及表决</w:t>
      </w:r>
      <w:r>
        <w:rPr>
          <w:spacing w:val="-82"/>
        </w:rPr>
        <w:t> </w:t>
      </w:r>
      <w:r>
        <w:rPr>
          <w:spacing w:val="-82"/>
        </w:rPr>
      </w:r>
      <w:r>
        <w:rPr>
          <w:spacing w:val="-6"/>
        </w:rPr>
        <w:t>程序均符合《公司法》、《上市公司股东大会规则》、《股东大会议事规则》等法律、法规、</w:t>
      </w:r>
      <w:r>
        <w:rPr>
          <w:spacing w:val="-81"/>
        </w:rPr>
        <w:t> </w:t>
      </w:r>
      <w:r>
        <w:rPr>
          <w:spacing w:val="-81"/>
        </w:rPr>
      </w:r>
      <w:r>
        <w:rPr/>
        <w:t>规范性文件和《公司章程》的规定。</w:t>
      </w:r>
    </w:p>
    <w:p>
      <w:pPr>
        <w:pStyle w:val="Heading4"/>
        <w:spacing w:line="343" w:lineRule="auto" w:before="50"/>
        <w:ind w:right="1169" w:firstLine="480"/>
        <w:jc w:val="both"/>
      </w:pPr>
      <w:r>
        <w:rPr/>
        <w:t>一、</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日，公司召开</w:t>
      </w:r>
      <w:r>
        <w:rPr>
          <w:rFonts w:ascii="Times New Roman" w:hAnsi="Times New Roman" w:cs="Times New Roman" w:eastAsia="Times New Roman" w:hint="default"/>
        </w:rPr>
        <w:t>2009</w:t>
      </w:r>
      <w:r>
        <w:rPr/>
        <w:t>年年度股东大会，会议审议通过了《公司</w:t>
      </w:r>
      <w:r>
        <w:rPr>
          <w:rFonts w:ascii="Times New Roman" w:hAnsi="Times New Roman" w:cs="Times New Roman" w:eastAsia="Times New Roman" w:hint="default"/>
        </w:rPr>
        <w:t>2009</w:t>
      </w:r>
      <w:r>
        <w:rPr/>
        <w:t>年度董 事会工作报告》、《公司</w:t>
      </w:r>
      <w:r>
        <w:rPr>
          <w:rFonts w:ascii="Times New Roman" w:hAnsi="Times New Roman" w:cs="Times New Roman" w:eastAsia="Times New Roman" w:hint="default"/>
        </w:rPr>
        <w:t>2009</w:t>
      </w:r>
      <w:r>
        <w:rPr/>
        <w:t>年度监事会报告》、《公司</w:t>
      </w:r>
      <w:r>
        <w:rPr>
          <w:rFonts w:ascii="Times New Roman" w:hAnsi="Times New Roman" w:cs="Times New Roman" w:eastAsia="Times New Roman" w:hint="default"/>
        </w:rPr>
        <w:t>2009</w:t>
      </w:r>
      <w:r>
        <w:rPr/>
        <w:t>年度财务决算报告》、《公司 </w:t>
      </w:r>
      <w:r>
        <w:rPr>
          <w:rFonts w:ascii="Times New Roman" w:hAnsi="Times New Roman" w:cs="Times New Roman" w:eastAsia="Times New Roman" w:hint="default"/>
        </w:rPr>
        <w:t>2010</w:t>
      </w:r>
      <w:r>
        <w:rPr/>
        <w:t>年度财务预算报告》、《公司</w:t>
      </w:r>
      <w:r>
        <w:rPr>
          <w:rFonts w:ascii="Times New Roman" w:hAnsi="Times New Roman" w:cs="Times New Roman" w:eastAsia="Times New Roman" w:hint="default"/>
        </w:rPr>
        <w:t>2009</w:t>
      </w:r>
      <w:r>
        <w:rPr/>
        <w:t>年度利润分配预案》、《关于续聘</w:t>
      </w:r>
      <w:r>
        <w:rPr>
          <w:rFonts w:ascii="Times New Roman" w:hAnsi="Times New Roman" w:cs="Times New Roman" w:eastAsia="Times New Roman" w:hint="default"/>
        </w:rPr>
        <w:t>2010</w:t>
      </w:r>
      <w:r>
        <w:rPr/>
        <w:t>年度审计机构 的议案》、《关于申请公开发行股票及上市的议案》、《关于向社会公开发行股票募集资金 使用可行性和资金用途的议案》、《关于公司首次公开发行股票前滚存利润分配的议案》、</w:t>
      </w:r>
    </w:p>
    <w:p>
      <w:pPr>
        <w:pStyle w:val="Heading4"/>
        <w:spacing w:line="357" w:lineRule="auto" w:before="48"/>
        <w:ind w:right="1170"/>
        <w:jc w:val="both"/>
      </w:pPr>
      <w:r>
        <w:rPr/>
        <w:t>《关于授权公司董事会办理股票发行上市相关事宜的议案》、《关于青岛海立美达股份有限 公司章程（草案）的起草报告》、《关于制定〈募集资金使用管理办法〉的议案》、《关于 制定〈信息披露事务管理制度〉的议案》、《关于设立董事会专门委员会的议案》、《关于 确定独立董事津贴的议案》、《关于公司向银行借款和授权的议案》。</w:t>
      </w:r>
    </w:p>
    <w:p>
      <w:pPr>
        <w:pStyle w:val="Heading4"/>
        <w:spacing w:line="338" w:lineRule="auto" w:before="34"/>
        <w:ind w:right="1122" w:firstLine="480"/>
        <w:jc w:val="left"/>
      </w:pPr>
      <w:r>
        <w:rPr>
          <w:spacing w:val="-2"/>
        </w:rPr>
        <w:t>二、</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日，公司召开</w:t>
      </w:r>
      <w:r>
        <w:rPr>
          <w:rFonts w:ascii="Times New Roman" w:hAnsi="Times New Roman" w:cs="Times New Roman" w:eastAsia="Times New Roman" w:hint="default"/>
          <w:spacing w:val="-2"/>
        </w:rPr>
        <w:t>2010</w:t>
      </w:r>
      <w:r>
        <w:rPr>
          <w:spacing w:val="-2"/>
        </w:rPr>
        <w:t>年第一次临时股东大会，会议审议通过了《关于采购</w:t>
      </w:r>
      <w:r>
        <w:rPr/>
        <w:t> 硅钢日常关联交易的议案》。</w:t>
      </w:r>
    </w:p>
    <w:p>
      <w:pPr>
        <w:pStyle w:val="Heading4"/>
        <w:spacing w:line="338" w:lineRule="auto" w:before="53"/>
        <w:ind w:right="1122" w:firstLine="480"/>
        <w:jc w:val="left"/>
      </w:pPr>
      <w:r>
        <w:rPr>
          <w:spacing w:val="-2"/>
        </w:rPr>
        <w:t>三、</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16</w:t>
      </w:r>
      <w:r>
        <w:rPr>
          <w:spacing w:val="-2"/>
        </w:rPr>
        <w:t>日，公司召开</w:t>
      </w:r>
      <w:r>
        <w:rPr>
          <w:rFonts w:ascii="Times New Roman" w:hAnsi="Times New Roman" w:cs="Times New Roman" w:eastAsia="Times New Roman" w:hint="default"/>
          <w:spacing w:val="-2"/>
        </w:rPr>
        <w:t>2010</w:t>
      </w:r>
      <w:r>
        <w:rPr>
          <w:spacing w:val="-2"/>
        </w:rPr>
        <w:t>年第二次临时股东大会，会议审议通过了《关于补选</w:t>
      </w:r>
      <w:r>
        <w:rPr/>
        <w:t> 公司第一届监事会监事的议案》和《关于调整公司采购硅钢日常关联交易额度的议案》。</w:t>
      </w:r>
    </w:p>
    <w:p>
      <w:pPr>
        <w:spacing w:after="0" w:line="338" w:lineRule="auto"/>
        <w:jc w:val="left"/>
        <w:sectPr>
          <w:headerReference w:type="default" r:id="rId48"/>
          <w:footerReference w:type="default" r:id="rId49"/>
          <w:pgSz w:w="11910" w:h="16840"/>
          <w:pgMar w:header="0" w:footer="956" w:top="1380" w:bottom="1140" w:left="1020" w:right="0"/>
          <w:pgNumType w:start="21"/>
        </w:sectPr>
      </w:pPr>
    </w:p>
    <w:p>
      <w:pPr>
        <w:pStyle w:val="Heading1"/>
        <w:spacing w:line="408" w:lineRule="exact"/>
        <w:ind w:left="3285" w:right="996"/>
        <w:jc w:val="left"/>
        <w:rPr>
          <w:b w:val="0"/>
          <w:bCs w:val="0"/>
        </w:rPr>
      </w:pPr>
      <w:bookmarkStart w:name="_TOC_250003" w:id="6"/>
      <w:r>
        <w:rPr/>
        <w:t>第七节</w:t>
      </w:r>
      <w:r>
        <w:rPr>
          <w:spacing w:val="-6"/>
        </w:rPr>
        <w:t> </w:t>
      </w:r>
      <w:r>
        <w:rPr/>
        <w:t>董事会工作报告</w:t>
      </w:r>
      <w:bookmarkEnd w:id="6"/>
      <w:r>
        <w:rPr>
          <w:b w:val="0"/>
          <w:bCs w:val="0"/>
        </w:rPr>
      </w:r>
    </w:p>
    <w:p>
      <w:pPr>
        <w:spacing w:line="240" w:lineRule="auto" w:before="0"/>
        <w:rPr>
          <w:rFonts w:ascii="宋体" w:hAnsi="宋体" w:cs="宋体" w:eastAsia="宋体" w:hint="default"/>
          <w:b/>
          <w:bCs/>
          <w:sz w:val="32"/>
          <w:szCs w:val="32"/>
        </w:rPr>
      </w:pPr>
    </w:p>
    <w:p>
      <w:pPr>
        <w:pStyle w:val="Heading2"/>
        <w:spacing w:line="240" w:lineRule="auto" w:before="244"/>
        <w:ind w:left="705" w:right="996"/>
        <w:jc w:val="left"/>
        <w:rPr>
          <w:b w:val="0"/>
          <w:bCs w:val="0"/>
        </w:rPr>
      </w:pPr>
      <w:r>
        <w:rPr/>
        <w:t>一、管理层讨论与分析</w:t>
      </w:r>
      <w:r>
        <w:rPr>
          <w:b w:val="0"/>
          <w:bCs w:val="0"/>
        </w:rPr>
      </w:r>
    </w:p>
    <w:p>
      <w:pPr>
        <w:pStyle w:val="Heading3"/>
        <w:spacing w:line="240" w:lineRule="auto" w:before="184"/>
        <w:ind w:left="635" w:right="996"/>
        <w:jc w:val="left"/>
        <w:rPr>
          <w:b w:val="0"/>
          <w:bCs w:val="0"/>
        </w:rPr>
      </w:pPr>
      <w:r>
        <w:rPr/>
        <w:t>（一）</w:t>
      </w:r>
      <w:r>
        <w:rPr>
          <w:rFonts w:ascii="Times New Roman" w:hAnsi="Times New Roman" w:cs="Times New Roman" w:eastAsia="Times New Roman" w:hint="default"/>
        </w:rPr>
        <w:t>2010</w:t>
      </w:r>
      <w:r>
        <w:rPr/>
        <w:t>年公司经营情况的回顾</w:t>
      </w:r>
      <w:r>
        <w:rPr>
          <w:b w:val="0"/>
          <w:bCs w:val="0"/>
        </w:rPr>
      </w:r>
    </w:p>
    <w:p>
      <w:pPr>
        <w:pStyle w:val="Heading4"/>
        <w:spacing w:line="240" w:lineRule="auto" w:before="135"/>
        <w:ind w:left="633" w:right="996"/>
        <w:jc w:val="left"/>
      </w:pPr>
      <w:r>
        <w:rPr>
          <w:rFonts w:ascii="Times New Roman" w:hAnsi="Times New Roman" w:cs="Times New Roman" w:eastAsia="Times New Roman" w:hint="default"/>
        </w:rPr>
        <w:t>1</w:t>
      </w:r>
      <w:r>
        <w:rPr/>
        <w:t>、总体经营情况</w:t>
      </w:r>
    </w:p>
    <w:p>
      <w:pPr>
        <w:pStyle w:val="Heading4"/>
        <w:spacing w:line="348" w:lineRule="auto" w:before="135"/>
        <w:ind w:left="152" w:right="1129" w:firstLine="480"/>
        <w:jc w:val="both"/>
      </w:pPr>
      <w:r>
        <w:rPr>
          <w:rFonts w:ascii="Times New Roman" w:hAnsi="Times New Roman" w:cs="Times New Roman" w:eastAsia="Times New Roman" w:hint="default"/>
        </w:rPr>
        <w:t>2010</w:t>
      </w:r>
      <w:r>
        <w:rPr/>
        <w:t>年我国经济继续保持和延续</w:t>
      </w:r>
      <w:r>
        <w:rPr>
          <w:rFonts w:ascii="Times New Roman" w:hAnsi="Times New Roman" w:cs="Times New Roman" w:eastAsia="Times New Roman" w:hint="default"/>
        </w:rPr>
        <w:t>2009</w:t>
      </w:r>
      <w:r>
        <w:rPr/>
        <w:t>年以来较快的恢复和增长态势，继续朝着宏观调控 所预期的方向发展，回升势头强劲。相对于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2010</w:t>
      </w:r>
      <w:r>
        <w:rPr/>
        <w:t>年的国民经济发展更趋向于均衡增</w:t>
      </w:r>
      <w:r>
        <w:rPr>
          <w:spacing w:val="-89"/>
        </w:rPr>
        <w:t> </w:t>
      </w:r>
      <w:r>
        <w:rPr>
          <w:spacing w:val="-89"/>
        </w:rPr>
      </w:r>
      <w:r>
        <w:rPr>
          <w:spacing w:val="-2"/>
        </w:rPr>
        <w:t>长的模式，正逐步从政策拉动型向内生增长型转变，沿着</w:t>
      </w:r>
      <w:r>
        <w:rPr>
          <w:rFonts w:ascii="Times New Roman" w:hAnsi="Times New Roman" w:cs="Times New Roman" w:eastAsia="Times New Roman" w:hint="default"/>
          <w:spacing w:val="-2"/>
        </w:rPr>
        <w:t>“</w:t>
      </w:r>
      <w:r>
        <w:rPr>
          <w:spacing w:val="-2"/>
        </w:rPr>
        <w:t>转变经济发展方式、调整优化经济</w:t>
      </w:r>
      <w:r>
        <w:rPr>
          <w:spacing w:val="-104"/>
        </w:rPr>
        <w:t> </w:t>
      </w:r>
      <w:r>
        <w:rPr>
          <w:spacing w:val="-104"/>
        </w:rPr>
      </w:r>
      <w:r>
        <w:rPr>
          <w:spacing w:val="-2"/>
        </w:rPr>
        <w:t>结构</w:t>
      </w:r>
      <w:r>
        <w:rPr>
          <w:rFonts w:ascii="Times New Roman" w:hAnsi="Times New Roman" w:cs="Times New Roman" w:eastAsia="Times New Roman" w:hint="default"/>
          <w:spacing w:val="-2"/>
        </w:rPr>
        <w:t>”</w:t>
      </w:r>
      <w:r>
        <w:rPr>
          <w:spacing w:val="-2"/>
        </w:rPr>
        <w:t>的道路迈进。同时，</w:t>
      </w:r>
      <w:r>
        <w:rPr>
          <w:rFonts w:ascii="Times New Roman" w:hAnsi="Times New Roman" w:cs="Times New Roman" w:eastAsia="Times New Roman" w:hint="default"/>
          <w:spacing w:val="-2"/>
        </w:rPr>
        <w:t>2010</w:t>
      </w:r>
      <w:r>
        <w:rPr>
          <w:spacing w:val="-2"/>
        </w:rPr>
        <w:t>年随着市场竞争的进一步加剧，劳动力成本持续上升，通货膨</w:t>
      </w:r>
      <w:r>
        <w:rPr>
          <w:spacing w:val="-103"/>
        </w:rPr>
        <w:t> </w:t>
      </w:r>
      <w:r>
        <w:rPr>
          <w:spacing w:val="-103"/>
        </w:rPr>
      </w:r>
      <w:r>
        <w:rPr/>
        <w:t>胀带来的不利影响等因素给公司的经营增加了一定的难度，面对复杂的经营形势，公司依据</w:t>
      </w:r>
      <w:r>
        <w:rPr>
          <w:spacing w:val="-87"/>
        </w:rPr>
        <w:t> </w:t>
      </w:r>
      <w:r>
        <w:rPr>
          <w:spacing w:val="-87"/>
        </w:rPr>
      </w:r>
      <w:r>
        <w:rPr/>
        <w:t>董事会制订的发展战略，积极采取措施应对各种困难，继续巩固和发展公司主导产品，不断</w:t>
      </w:r>
      <w:r>
        <w:rPr>
          <w:spacing w:val="-91"/>
        </w:rPr>
        <w:t> </w:t>
      </w:r>
      <w:r>
        <w:rPr>
          <w:spacing w:val="-91"/>
        </w:rPr>
      </w:r>
      <w:r>
        <w:rPr/>
        <w:t>完善公司内部运营机制，强化技术创新，优化产品结构，优化客户结构，创造与对手有差异</w:t>
      </w:r>
      <w:r>
        <w:rPr>
          <w:spacing w:val="-87"/>
        </w:rPr>
        <w:t> </w:t>
      </w:r>
      <w:r>
        <w:rPr>
          <w:spacing w:val="-87"/>
        </w:rPr>
      </w:r>
      <w:r>
        <w:rPr/>
        <w:t>化的产品优势，获取客户的有价值定单，加大人才引进和培训的力度，抓住行业发展机遇，</w:t>
      </w:r>
      <w:r>
        <w:rPr>
          <w:spacing w:val="-87"/>
        </w:rPr>
        <w:t> </w:t>
      </w:r>
      <w:r>
        <w:rPr>
          <w:spacing w:val="-87"/>
        </w:rPr>
      </w:r>
      <w:r>
        <w:rPr/>
        <w:t>积极开拓新的市场和客户，及时扩大生产规模，保持公司的核心竞争优势，公司的经营业绩</w:t>
      </w:r>
      <w:r>
        <w:rPr>
          <w:spacing w:val="-88"/>
        </w:rPr>
        <w:t> </w:t>
      </w:r>
      <w:r>
        <w:rPr>
          <w:spacing w:val="-88"/>
        </w:rPr>
      </w:r>
      <w:r>
        <w:rPr/>
        <w:t>取得了较大的增长。</w:t>
      </w:r>
    </w:p>
    <w:p>
      <w:pPr>
        <w:pStyle w:val="Heading4"/>
        <w:spacing w:line="357" w:lineRule="auto" w:before="46"/>
        <w:ind w:left="152" w:right="996" w:firstLine="480"/>
        <w:jc w:val="left"/>
        <w:rPr>
          <w:rFonts w:ascii="Times New Roman" w:hAnsi="Times New Roman" w:cs="Times New Roman" w:eastAsia="Times New Roman" w:hint="default"/>
        </w:rPr>
      </w:pPr>
      <w:r>
        <w:rPr/>
        <w:t>报告期内，公司在家电零部件行业做大做强的基础上，重点开拓汽车零部件和电机及配 </w:t>
      </w:r>
      <w:r>
        <w:rPr>
          <w:spacing w:val="-2"/>
        </w:rPr>
        <w:t>件市场，开发了靖江新程汽车零部件、广州万宝、青岛云路新能源、美的等高端优质大客户，</w:t>
      </w:r>
      <w:r>
        <w:rPr/>
        <w:t> 公司</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年实现营业收入</w:t>
      </w:r>
      <w:r>
        <w:rPr>
          <w:spacing w:val="-60"/>
        </w:rPr>
        <w:t> </w:t>
      </w:r>
      <w:r>
        <w:rPr>
          <w:rFonts w:ascii="Times New Roman" w:hAnsi="Times New Roman" w:cs="Times New Roman" w:eastAsia="Times New Roman" w:hint="default"/>
        </w:rPr>
        <w:t>209,470.55 </w:t>
      </w:r>
      <w:r>
        <w:rPr>
          <w:spacing w:val="-6"/>
        </w:rPr>
        <w:t>万元，较</w:t>
      </w:r>
      <w:r>
        <w:rPr>
          <w:spacing w:val="-60"/>
        </w:rPr>
        <w:t> </w:t>
      </w:r>
      <w:r>
        <w:rPr>
          <w:rFonts w:ascii="Times New Roman" w:hAnsi="Times New Roman" w:cs="Times New Roman" w:eastAsia="Times New Roman" w:hint="default"/>
        </w:rPr>
        <w:t>2009 </w:t>
      </w:r>
      <w:r>
        <w:rPr/>
        <w:t>年同期的</w:t>
      </w:r>
      <w:r>
        <w:rPr>
          <w:spacing w:val="-60"/>
        </w:rPr>
        <w:t> </w:t>
      </w:r>
      <w:r>
        <w:rPr>
          <w:rFonts w:ascii="Times New Roman" w:hAnsi="Times New Roman" w:cs="Times New Roman" w:eastAsia="Times New Roman" w:hint="default"/>
        </w:rPr>
        <w:t>136,909.84 </w:t>
      </w:r>
      <w:r>
        <w:rPr/>
        <w:t>万元增加</w:t>
      </w:r>
      <w:r>
        <w:rPr>
          <w:spacing w:val="-60"/>
        </w:rPr>
        <w:t> </w:t>
      </w:r>
      <w:r>
        <w:rPr>
          <w:rFonts w:ascii="Times New Roman" w:hAnsi="Times New Roman" w:cs="Times New Roman" w:eastAsia="Times New Roman" w:hint="default"/>
        </w:rPr>
        <w:t>72,560.71</w:t>
      </w:r>
    </w:p>
    <w:p>
      <w:pPr>
        <w:pStyle w:val="Heading4"/>
        <w:spacing w:line="240" w:lineRule="auto" w:before="3"/>
        <w:ind w:left="152" w:right="996"/>
        <w:jc w:val="left"/>
        <w:rPr>
          <w:rFonts w:ascii="Times New Roman" w:hAnsi="Times New Roman" w:cs="Times New Roman" w:eastAsia="Times New Roman" w:hint="default"/>
        </w:rPr>
      </w:pPr>
      <w:r>
        <w:rPr>
          <w:spacing w:val="-7"/>
        </w:rPr>
        <w:t>万元，增长</w:t>
      </w:r>
      <w:r>
        <w:rPr>
          <w:spacing w:val="-60"/>
        </w:rPr>
        <w:t> </w:t>
      </w:r>
      <w:r>
        <w:rPr>
          <w:rFonts w:ascii="Times New Roman" w:hAnsi="Times New Roman" w:cs="Times New Roman" w:eastAsia="Times New Roman" w:hint="default"/>
          <w:spacing w:val="-3"/>
        </w:rPr>
        <w:t>53.00%</w:t>
      </w:r>
      <w:r>
        <w:rPr>
          <w:spacing w:val="-3"/>
        </w:rPr>
        <w:t>，实现净利润</w:t>
      </w:r>
      <w:r>
        <w:rPr>
          <w:spacing w:val="-60"/>
        </w:rPr>
        <w:t> </w:t>
      </w:r>
      <w:r>
        <w:rPr>
          <w:rFonts w:ascii="Times New Roman" w:hAnsi="Times New Roman" w:cs="Times New Roman" w:eastAsia="Times New Roman" w:hint="default"/>
        </w:rPr>
        <w:t>9,454.39 </w:t>
      </w:r>
      <w:r>
        <w:rPr>
          <w:spacing w:val="-9"/>
        </w:rPr>
        <w:t>万元，较</w:t>
      </w:r>
      <w:r>
        <w:rPr>
          <w:spacing w:val="-60"/>
        </w:rPr>
        <w:t> </w:t>
      </w:r>
      <w:r>
        <w:rPr>
          <w:rFonts w:ascii="Times New Roman" w:hAnsi="Times New Roman" w:cs="Times New Roman" w:eastAsia="Times New Roman" w:hint="default"/>
        </w:rPr>
        <w:t>2009 </w:t>
      </w:r>
      <w:r>
        <w:rPr/>
        <w:t>年同期的</w:t>
      </w:r>
      <w:r>
        <w:rPr>
          <w:spacing w:val="-60"/>
        </w:rPr>
        <w:t> </w:t>
      </w:r>
      <w:r>
        <w:rPr>
          <w:rFonts w:ascii="Times New Roman" w:hAnsi="Times New Roman" w:cs="Times New Roman" w:eastAsia="Times New Roman" w:hint="default"/>
        </w:rPr>
        <w:t>6,471.38 </w:t>
      </w:r>
      <w:r>
        <w:rPr/>
        <w:t>万元增加</w:t>
      </w:r>
      <w:r>
        <w:rPr>
          <w:spacing w:val="-60"/>
        </w:rPr>
        <w:t> </w:t>
      </w:r>
      <w:r>
        <w:rPr>
          <w:rFonts w:ascii="Times New Roman" w:hAnsi="Times New Roman" w:cs="Times New Roman" w:eastAsia="Times New Roman" w:hint="default"/>
        </w:rPr>
        <w:t>2,983.01</w:t>
      </w:r>
    </w:p>
    <w:p>
      <w:pPr>
        <w:pStyle w:val="Heading4"/>
        <w:spacing w:line="338" w:lineRule="auto" w:before="135"/>
        <w:ind w:left="633" w:right="996" w:hanging="481"/>
        <w:jc w:val="left"/>
      </w:pPr>
      <w:r>
        <w:rPr/>
        <w:t>万元，增长</w:t>
      </w:r>
      <w:r>
        <w:rPr>
          <w:spacing w:val="-60"/>
        </w:rPr>
        <w:t> </w:t>
      </w:r>
      <w:r>
        <w:rPr>
          <w:rFonts w:ascii="Times New Roman" w:hAnsi="Times New Roman" w:cs="Times New Roman" w:eastAsia="Times New Roman" w:hint="default"/>
        </w:rPr>
        <w:t>46.10%</w:t>
      </w:r>
      <w:r>
        <w:rPr/>
        <w:t>。 </w:t>
      </w:r>
      <w:r>
        <w:rPr>
          <w:spacing w:val="-1"/>
        </w:rPr>
        <w:t>同时，</w:t>
      </w:r>
      <w:r>
        <w:rPr>
          <w:rFonts w:ascii="Times New Roman" w:hAnsi="Times New Roman" w:cs="Times New Roman" w:eastAsia="Times New Roman" w:hint="default"/>
          <w:spacing w:val="-1"/>
        </w:rPr>
        <w:t>2010</w:t>
      </w:r>
      <w:r>
        <w:rPr>
          <w:spacing w:val="-1"/>
        </w:rPr>
        <w:t>年公司获得</w:t>
      </w:r>
      <w:r>
        <w:rPr>
          <w:rFonts w:ascii="Times New Roman" w:hAnsi="Times New Roman" w:cs="Times New Roman" w:eastAsia="Times New Roman" w:hint="default"/>
          <w:spacing w:val="-1"/>
        </w:rPr>
        <w:t>“2010</w:t>
      </w:r>
      <w:r>
        <w:rPr>
          <w:spacing w:val="-1"/>
        </w:rPr>
        <w:t>年青岛市优秀民营企业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“2010</w:t>
      </w:r>
      <w:r>
        <w:rPr>
          <w:spacing w:val="-1"/>
        </w:rPr>
        <w:t>年青岛市百强企业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山东</w:t>
      </w:r>
    </w:p>
    <w:p>
      <w:pPr>
        <w:pStyle w:val="Heading4"/>
        <w:spacing w:line="338" w:lineRule="auto" w:before="24"/>
        <w:ind w:left="152" w:right="1118"/>
        <w:jc w:val="left"/>
      </w:pPr>
      <w:r>
        <w:rPr>
          <w:spacing w:val="-1"/>
        </w:rPr>
        <w:t>省守合同重信用企业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“2010</w:t>
      </w:r>
      <w:r>
        <w:rPr>
          <w:spacing w:val="-1"/>
        </w:rPr>
        <w:t>年中国家用电力器具配件行业排头兵企业</w:t>
      </w:r>
      <w:r>
        <w:rPr>
          <w:rFonts w:ascii="Times New Roman" w:hAnsi="Times New Roman" w:cs="Times New Roman" w:eastAsia="Times New Roman" w:hint="default"/>
          <w:spacing w:val="-1"/>
        </w:rPr>
        <w:t>”</w:t>
      </w:r>
      <w:r>
        <w:rPr>
          <w:spacing w:val="-1"/>
        </w:rPr>
        <w:t>等荣誉，子公司青岛</w:t>
      </w:r>
      <w:r>
        <w:rPr/>
        <w:t> 海立达冲压件有限公司被认定为</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w:t>
      </w:r>
    </w:p>
    <w:p>
      <w:pPr>
        <w:pStyle w:val="Heading4"/>
        <w:spacing w:line="240" w:lineRule="auto" w:before="25"/>
        <w:ind w:left="633" w:right="996"/>
        <w:jc w:val="left"/>
      </w:pPr>
      <w:r>
        <w:rPr>
          <w:rFonts w:ascii="Times New Roman" w:hAnsi="Times New Roman" w:cs="Times New Roman" w:eastAsia="Times New Roman" w:hint="default"/>
        </w:rPr>
        <w:t>2</w:t>
      </w:r>
      <w:r>
        <w:rPr/>
        <w:t>、主营业务产品、地区经营情况</w:t>
      </w:r>
    </w:p>
    <w:p>
      <w:pPr>
        <w:pStyle w:val="Heading4"/>
        <w:spacing w:line="336" w:lineRule="auto" w:before="135"/>
        <w:ind w:left="633" w:right="996"/>
        <w:jc w:val="left"/>
      </w:pPr>
      <w:r>
        <w:rPr/>
        <w:t>（</w:t>
      </w:r>
      <w:r>
        <w:rPr>
          <w:rFonts w:ascii="Times New Roman" w:hAnsi="Times New Roman" w:cs="Times New Roman" w:eastAsia="Times New Roman" w:hint="default"/>
        </w:rPr>
        <w:t>1</w:t>
      </w:r>
      <w:r>
        <w:rPr/>
        <w:t>）公司主营业务为： 公司的主要产品为家电零部件、汽车零部件和微特电机及电机配件，报告期内的产品服</w:t>
      </w:r>
    </w:p>
    <w:p>
      <w:pPr>
        <w:pStyle w:val="Heading4"/>
        <w:spacing w:line="240" w:lineRule="auto" w:before="58"/>
        <w:ind w:left="152" w:right="996"/>
        <w:jc w:val="left"/>
      </w:pPr>
      <w:r>
        <w:rPr/>
        <w:t>务对象主要为家电制造商、汽车制造商等。</w:t>
      </w:r>
    </w:p>
    <w:p>
      <w:pPr>
        <w:pStyle w:val="Heading4"/>
        <w:spacing w:line="240" w:lineRule="auto" w:before="151"/>
        <w:ind w:left="633" w:right="996"/>
        <w:jc w:val="left"/>
      </w:pPr>
      <w:r>
        <w:rPr/>
        <w:t>（</w:t>
      </w:r>
      <w:r>
        <w:rPr>
          <w:rFonts w:ascii="Times New Roman" w:hAnsi="Times New Roman" w:cs="Times New Roman" w:eastAsia="Times New Roman" w:hint="default"/>
        </w:rPr>
        <w:t>2</w:t>
      </w:r>
      <w:r>
        <w:rPr/>
        <w:t>）主营业务分行业、产品情况表：</w:t>
      </w:r>
    </w:p>
    <w:p>
      <w:pPr>
        <w:spacing w:before="184"/>
        <w:ind w:left="0" w:right="100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076"/>
        <w:gridCol w:w="4153"/>
        <w:gridCol w:w="3473"/>
      </w:tblGrid>
      <w:tr>
        <w:trPr>
          <w:trHeight w:val="324" w:hRule="exact"/>
        </w:trPr>
        <w:tc>
          <w:tcPr>
            <w:tcW w:w="20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85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7"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0"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headerReference w:type="default" r:id="rId50"/>
          <w:footerReference w:type="default" r:id="rId51"/>
          <w:pgSz w:w="11910" w:h="16840"/>
          <w:pgMar w:header="0" w:footer="956" w:top="1380" w:bottom="1140" w:left="980" w:right="0"/>
          <w:pgNumType w:start="22"/>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076"/>
        <w:gridCol w:w="2077"/>
        <w:gridCol w:w="2076"/>
        <w:gridCol w:w="1664"/>
        <w:gridCol w:w="1810"/>
      </w:tblGrid>
      <w:tr>
        <w:trPr>
          <w:trHeight w:val="324" w:hRule="exact"/>
        </w:trPr>
        <w:tc>
          <w:tcPr>
            <w:tcW w:w="2076" w:type="dxa"/>
            <w:tcBorders>
              <w:top w:val="nil" w:sz="6" w:space="0" w:color="auto"/>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1"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c>
          <w:tcPr>
            <w:tcW w:w="16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64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900"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37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63"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191,727.99</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91.53%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18"/>
                <w:szCs w:val="18"/>
              </w:rPr>
            </w:pPr>
            <w:r>
              <w:rPr>
                <w:rFonts w:ascii="Times New Roman"/>
                <w:spacing w:val="-1"/>
                <w:sz w:val="18"/>
              </w:rPr>
              <w:t>128,883.76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7"/>
              <w:jc w:val="right"/>
              <w:rPr>
                <w:rFonts w:ascii="Times New Roman" w:hAnsi="Times New Roman" w:cs="Times New Roman" w:eastAsia="Times New Roman" w:hint="default"/>
                <w:sz w:val="18"/>
                <w:szCs w:val="18"/>
              </w:rPr>
            </w:pPr>
            <w:r>
              <w:rPr>
                <w:rFonts w:ascii="Times New Roman"/>
                <w:sz w:val="18"/>
              </w:rPr>
              <w:t>94.13%</w:t>
            </w:r>
          </w:p>
        </w:tc>
      </w:tr>
      <w:tr>
        <w:trPr>
          <w:trHeight w:val="32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汽车配件类</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w w:val="95"/>
                <w:sz w:val="18"/>
              </w:rPr>
              <w:t>6,260.06</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2.99%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w w:val="95"/>
                <w:sz w:val="18"/>
              </w:rPr>
              <w:t>1,348.87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z w:val="18"/>
              </w:rPr>
              <w:t>0.99%</w:t>
            </w:r>
          </w:p>
        </w:tc>
      </w:tr>
      <w:tr>
        <w:trPr>
          <w:trHeight w:val="37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63"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w w:val="95"/>
                <w:sz w:val="18"/>
              </w:rPr>
              <w:t>9,630.47</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z w:val="18"/>
              </w:rPr>
              <w:t>4.60%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w w:val="95"/>
                <w:sz w:val="18"/>
              </w:rPr>
              <w:t>6,168.53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z w:val="18"/>
              </w:rPr>
              <w:t>4.51%</w:t>
            </w:r>
          </w:p>
        </w:tc>
      </w:tr>
      <w:tr>
        <w:trPr>
          <w:trHeight w:val="37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63"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w w:val="95"/>
                <w:sz w:val="18"/>
              </w:rPr>
              <w:t>1,852.03</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z w:val="18"/>
              </w:rPr>
              <w:t>0.88%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8"/>
                <w:szCs w:val="18"/>
              </w:rPr>
            </w:pPr>
            <w:r>
              <w:rPr>
                <w:rFonts w:ascii="Times New Roman"/>
                <w:spacing w:val="-1"/>
                <w:sz w:val="18"/>
              </w:rPr>
              <w:t>508.68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z w:val="18"/>
              </w:rPr>
              <w:t>0.37%</w:t>
            </w:r>
          </w:p>
        </w:tc>
      </w:tr>
      <w:tr>
        <w:trPr>
          <w:trHeight w:val="37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b/>
                <w:spacing w:val="-1"/>
                <w:sz w:val="18"/>
              </w:rPr>
              <w:t>209,470.55</w:t>
            </w:r>
            <w:r>
              <w:rPr>
                <w:rFonts w:ascii="Times New Roman"/>
                <w:spacing w:val="-1"/>
                <w:sz w:val="18"/>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b/>
                <w:spacing w:val="-1"/>
                <w:sz w:val="18"/>
              </w:rPr>
              <w:t>136,909.84</w:t>
            </w:r>
            <w:r>
              <w:rPr>
                <w:rFonts w:ascii="Times New Roman"/>
                <w:spacing w:val="-1"/>
                <w:sz w:val="18"/>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0"/>
        <w:rPr>
          <w:rFonts w:ascii="宋体" w:hAnsi="宋体" w:cs="宋体" w:eastAsia="宋体" w:hint="default"/>
          <w:sz w:val="16"/>
          <w:szCs w:val="16"/>
        </w:rPr>
      </w:pPr>
    </w:p>
    <w:p>
      <w:pPr>
        <w:pStyle w:val="Heading4"/>
        <w:spacing w:line="357" w:lineRule="auto" w:before="26"/>
        <w:ind w:left="633" w:right="996"/>
        <w:jc w:val="left"/>
      </w:pPr>
      <w:r>
        <w:rPr/>
        <w:t>说明： 公司主要为客户提供剪切件、冲压件、电机及配件等产品，随着公司战略的调整，公司</w:t>
      </w:r>
    </w:p>
    <w:p>
      <w:pPr>
        <w:pStyle w:val="Heading4"/>
        <w:spacing w:line="338" w:lineRule="auto" w:before="34"/>
        <w:ind w:left="152" w:right="1131"/>
        <w:jc w:val="both"/>
      </w:pPr>
      <w:r>
        <w:rPr>
          <w:spacing w:val="-3"/>
        </w:rPr>
        <w:t>将重点开发汽车客户和电机客户，以提高公司的盈利能力，所以</w:t>
      </w:r>
      <w:r>
        <w:rPr>
          <w:spacing w:val="-59"/>
        </w:rPr>
        <w:t> </w:t>
      </w:r>
      <w:r>
        <w:rPr>
          <w:rFonts w:ascii="Times New Roman" w:hAnsi="Times New Roman" w:cs="Times New Roman" w:eastAsia="Times New Roman" w:hint="default"/>
        </w:rPr>
        <w:t>2010 </w:t>
      </w:r>
      <w:r>
        <w:rPr/>
        <w:t>年公司收入结构较同期 发生了较大变化：</w:t>
      </w:r>
    </w:p>
    <w:p>
      <w:pPr>
        <w:pStyle w:val="Heading4"/>
        <w:spacing w:line="338" w:lineRule="auto" w:before="53"/>
        <w:ind w:left="152" w:right="1131" w:firstLine="480"/>
        <w:jc w:val="both"/>
      </w:pPr>
      <w:r>
        <w:rPr/>
        <w:t>其中家电配件类产品收入在报告期内占营业收入的比重在</w:t>
      </w:r>
      <w:r>
        <w:rPr>
          <w:spacing w:val="-55"/>
        </w:rPr>
        <w:t> </w:t>
      </w:r>
      <w:r>
        <w:rPr>
          <w:rFonts w:ascii="Times New Roman" w:hAnsi="Times New Roman" w:cs="Times New Roman" w:eastAsia="Times New Roman" w:hint="default"/>
          <w:spacing w:val="-3"/>
        </w:rPr>
        <w:t>91.53%</w:t>
      </w:r>
      <w:r>
        <w:rPr>
          <w:spacing w:val="-3"/>
        </w:rPr>
        <w:t>，仍为公司的主要收入</w:t>
      </w:r>
      <w:r>
        <w:rPr/>
        <w:t> 来源，但是营业收入占比较</w:t>
      </w:r>
      <w:r>
        <w:rPr>
          <w:spacing w:val="-7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年下降了</w:t>
      </w:r>
      <w:r>
        <w:rPr>
          <w:spacing w:val="-74"/>
        </w:rPr>
        <w:t> </w:t>
      </w:r>
      <w:r>
        <w:rPr>
          <w:rFonts w:ascii="Times New Roman" w:hAnsi="Times New Roman" w:cs="Times New Roman" w:eastAsia="Times New Roman" w:hint="default"/>
        </w:rPr>
        <w:t>2.60%</w:t>
      </w:r>
      <w:r>
        <w:rPr/>
        <w:t>；汽车配件类产品较同期有较大增长，主要 是 </w:t>
      </w:r>
      <w:r>
        <w:rPr>
          <w:rFonts w:ascii="Times New Roman" w:hAnsi="Times New Roman" w:cs="Times New Roman" w:eastAsia="Times New Roman" w:hint="default"/>
        </w:rPr>
        <w:t>2010</w:t>
      </w:r>
      <w:r>
        <w:rPr>
          <w:rFonts w:ascii="Times New Roman" w:hAnsi="Times New Roman" w:cs="Times New Roman" w:eastAsia="Times New Roman" w:hint="default"/>
          <w:spacing w:val="-31"/>
        </w:rPr>
        <w:t> </w:t>
      </w:r>
      <w:r>
        <w:rPr>
          <w:spacing w:val="-3"/>
        </w:rPr>
        <w:t>年度新开发靖江新程汽车零部件、江苏沃得农业机械等汽车类客户，使汽车配件类产</w:t>
      </w:r>
    </w:p>
    <w:p>
      <w:pPr>
        <w:pStyle w:val="Heading4"/>
        <w:spacing w:line="338" w:lineRule="auto" w:before="27"/>
        <w:ind w:left="152" w:right="1131"/>
        <w:jc w:val="both"/>
      </w:pPr>
      <w:r>
        <w:rPr/>
        <w:t>品营业收入较</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年同期增加</w:t>
      </w:r>
      <w:r>
        <w:rPr>
          <w:spacing w:val="-50"/>
        </w:rPr>
        <w:t> </w:t>
      </w:r>
      <w:r>
        <w:rPr>
          <w:rFonts w:ascii="Times New Roman" w:hAnsi="Times New Roman" w:cs="Times New Roman" w:eastAsia="Times New Roman" w:hint="default"/>
        </w:rPr>
        <w:t>4,911.19</w:t>
      </w:r>
      <w:r>
        <w:rPr>
          <w:rFonts w:ascii="Times New Roman" w:hAnsi="Times New Roman" w:cs="Times New Roman" w:eastAsia="Times New Roman" w:hint="default"/>
          <w:spacing w:val="10"/>
        </w:rPr>
        <w:t> </w:t>
      </w:r>
      <w:r>
        <w:rPr/>
        <w:t>万元，增幅</w:t>
      </w:r>
      <w:r>
        <w:rPr>
          <w:spacing w:val="-50"/>
        </w:rPr>
        <w:t> </w:t>
      </w:r>
      <w:r>
        <w:rPr>
          <w:rFonts w:ascii="Times New Roman" w:hAnsi="Times New Roman" w:cs="Times New Roman" w:eastAsia="Times New Roman" w:hint="default"/>
        </w:rPr>
        <w:t>364.10%</w:t>
      </w:r>
      <w:r>
        <w:rPr/>
        <w:t>，营业收入占比较</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年同期 增加</w:t>
      </w:r>
      <w:r>
        <w:rPr>
          <w:spacing w:val="-41"/>
        </w:rPr>
        <w:t> </w:t>
      </w:r>
      <w:r>
        <w:rPr>
          <w:rFonts w:ascii="Times New Roman" w:hAnsi="Times New Roman" w:cs="Times New Roman" w:eastAsia="Times New Roman" w:hint="default"/>
        </w:rPr>
        <w:t>2.00%</w:t>
      </w:r>
      <w:r>
        <w:rPr/>
        <w:t>；电机及配件类营业收入较</w:t>
      </w:r>
      <w:r>
        <w:rPr>
          <w:spacing w:val="-4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9"/>
        </w:rPr>
        <w:t> </w:t>
      </w:r>
      <w:r>
        <w:rPr/>
        <w:t>年同期增加</w:t>
      </w:r>
      <w:r>
        <w:rPr>
          <w:spacing w:val="-41"/>
        </w:rPr>
        <w:t> </w:t>
      </w:r>
      <w:r>
        <w:rPr>
          <w:rFonts w:ascii="Times New Roman" w:hAnsi="Times New Roman" w:cs="Times New Roman" w:eastAsia="Times New Roman" w:hint="default"/>
        </w:rPr>
        <w:t>3,461.94</w:t>
      </w:r>
      <w:r>
        <w:rPr>
          <w:rFonts w:ascii="Times New Roman" w:hAnsi="Times New Roman" w:cs="Times New Roman" w:eastAsia="Times New Roman" w:hint="default"/>
          <w:spacing w:val="19"/>
        </w:rPr>
        <w:t> </w:t>
      </w:r>
      <w:r>
        <w:rPr/>
        <w:t>万元，增幅</w:t>
      </w:r>
      <w:r>
        <w:rPr>
          <w:spacing w:val="-41"/>
        </w:rPr>
        <w:t> </w:t>
      </w:r>
      <w:r>
        <w:rPr>
          <w:rFonts w:ascii="Times New Roman" w:hAnsi="Times New Roman" w:cs="Times New Roman" w:eastAsia="Times New Roman" w:hint="default"/>
        </w:rPr>
        <w:t>56.12%</w:t>
      </w:r>
      <w:r>
        <w:rPr/>
        <w:t>，营业 收入占比较</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年同期增加</w:t>
      </w:r>
      <w:r>
        <w:rPr>
          <w:spacing w:val="-61"/>
        </w:rPr>
        <w:t> </w:t>
      </w:r>
      <w:r>
        <w:rPr>
          <w:rFonts w:ascii="Times New Roman" w:hAnsi="Times New Roman" w:cs="Times New Roman" w:eastAsia="Times New Roman" w:hint="default"/>
        </w:rPr>
        <w:t>0.09%</w:t>
      </w:r>
      <w:r>
        <w:rPr/>
        <w:t>。</w:t>
      </w:r>
    </w:p>
    <w:p>
      <w:pPr>
        <w:pStyle w:val="Heading4"/>
        <w:spacing w:line="240" w:lineRule="auto" w:before="27"/>
        <w:ind w:left="633" w:right="996"/>
        <w:jc w:val="left"/>
      </w:pPr>
      <w:r>
        <w:rPr/>
        <w:t>（</w:t>
      </w:r>
      <w:r>
        <w:rPr>
          <w:rFonts w:ascii="Times New Roman" w:hAnsi="Times New Roman" w:cs="Times New Roman" w:eastAsia="Times New Roman" w:hint="default"/>
        </w:rPr>
        <w:t>3</w:t>
      </w:r>
      <w:r>
        <w:rPr/>
        <w:t>）分地区经营情况</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8"/>
          <w:szCs w:val="18"/>
        </w:rPr>
      </w:pPr>
    </w:p>
    <w:p>
      <w:pPr>
        <w:spacing w:before="0"/>
        <w:ind w:left="0" w:right="177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11"/>
          <w:szCs w:val="11"/>
        </w:rPr>
      </w:pPr>
    </w:p>
    <w:tbl>
      <w:tblPr>
        <w:tblW w:w="0" w:type="auto"/>
        <w:jc w:val="left"/>
        <w:tblInd w:w="616" w:type="dxa"/>
        <w:tblLayout w:type="fixed"/>
        <w:tblCellMar>
          <w:top w:w="0" w:type="dxa"/>
          <w:left w:w="0" w:type="dxa"/>
          <w:bottom w:w="0" w:type="dxa"/>
          <w:right w:w="0" w:type="dxa"/>
        </w:tblCellMar>
        <w:tblLook w:val="01E0"/>
      </w:tblPr>
      <w:tblGrid>
        <w:gridCol w:w="2257"/>
        <w:gridCol w:w="1946"/>
        <w:gridCol w:w="1452"/>
        <w:gridCol w:w="1623"/>
        <w:gridCol w:w="1423"/>
      </w:tblGrid>
      <w:tr>
        <w:trPr>
          <w:trHeight w:val="360" w:hRule="exact"/>
        </w:trPr>
        <w:tc>
          <w:tcPr>
            <w:tcW w:w="2257" w:type="dxa"/>
            <w:vMerge w:val="restart"/>
            <w:tcBorders>
              <w:top w:val="single" w:sz="4" w:space="0" w:color="000000"/>
              <w:left w:val="single" w:sz="4" w:space="0" w:color="000000"/>
              <w:right w:val="single" w:sz="4" w:space="0" w:color="000000"/>
            </w:tcBorders>
          </w:tcPr>
          <w:p>
            <w:pPr>
              <w:pStyle w:val="TableParagraph"/>
              <w:spacing w:line="240" w:lineRule="auto" w:before="147"/>
              <w:ind w:left="943"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57"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31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60" w:hRule="exact"/>
        </w:trPr>
        <w:tc>
          <w:tcPr>
            <w:tcW w:w="2257" w:type="dxa"/>
            <w:vMerge/>
            <w:tcBorders>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87"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20"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2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05" w:right="0"/>
              <w:jc w:val="left"/>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406"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5"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71,920.13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34.33%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54,698.35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z w:val="18"/>
              </w:rPr>
              <w:t>39.95%</w:t>
            </w:r>
          </w:p>
        </w:tc>
      </w:tr>
      <w:tr>
        <w:trPr>
          <w:trHeight w:val="408"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5" w:right="0"/>
              <w:jc w:val="left"/>
              <w:rPr>
                <w:rFonts w:ascii="宋体" w:hAnsi="宋体" w:cs="宋体" w:eastAsia="宋体" w:hint="default"/>
                <w:sz w:val="18"/>
                <w:szCs w:val="18"/>
              </w:rPr>
            </w:pPr>
            <w:r>
              <w:rPr>
                <w:rFonts w:ascii="宋体" w:hAnsi="宋体" w:cs="宋体" w:eastAsia="宋体" w:hint="default"/>
                <w:sz w:val="18"/>
                <w:szCs w:val="18"/>
              </w:rPr>
              <w:t>华东（山东除外）</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86,445.94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41.27%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w w:val="95"/>
                <w:sz w:val="18"/>
              </w:rPr>
              <w:t>46,110.86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5"/>
              <w:jc w:val="right"/>
              <w:rPr>
                <w:rFonts w:ascii="Times New Roman" w:hAnsi="Times New Roman" w:cs="Times New Roman" w:eastAsia="Times New Roman" w:hint="default"/>
                <w:sz w:val="18"/>
                <w:szCs w:val="18"/>
              </w:rPr>
            </w:pPr>
            <w:r>
              <w:rPr>
                <w:rFonts w:ascii="Times New Roman"/>
                <w:sz w:val="18"/>
              </w:rPr>
              <w:t>33.68%</w:t>
            </w:r>
          </w:p>
        </w:tc>
      </w:tr>
      <w:tr>
        <w:trPr>
          <w:trHeight w:val="406"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12,362.79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z w:val="18"/>
              </w:rPr>
              <w:t>5.90%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w w:val="95"/>
                <w:sz w:val="18"/>
              </w:rPr>
              <w:t>11,994.03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8.76%</w:t>
            </w:r>
          </w:p>
        </w:tc>
      </w:tr>
      <w:tr>
        <w:trPr>
          <w:trHeight w:val="408"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28,893.48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z w:val="18"/>
              </w:rPr>
              <w:t>13.79%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21,996.82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sz w:val="18"/>
              </w:rPr>
              <w:t>16.07%</w:t>
            </w:r>
          </w:p>
        </w:tc>
      </w:tr>
      <w:tr>
        <w:trPr>
          <w:trHeight w:val="409"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5"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536.41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z w:val="18"/>
              </w:rPr>
              <w:t>0.26%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400.70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0.29%</w:t>
            </w:r>
          </w:p>
        </w:tc>
      </w:tr>
      <w:tr>
        <w:trPr>
          <w:trHeight w:val="406"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5"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975.25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z w:val="18"/>
              </w:rPr>
              <w:t>0.47%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191.54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0.14%</w:t>
            </w:r>
          </w:p>
        </w:tc>
      </w:tr>
      <w:tr>
        <w:trPr>
          <w:trHeight w:val="408"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5"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w w:val="95"/>
                <w:sz w:val="18"/>
              </w:rPr>
              <w:t>8,336.55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z w:val="18"/>
              </w:rPr>
              <w:t>3.98%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5"/>
                <w:sz w:val="18"/>
              </w:rPr>
              <w:t>1,517.54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6"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6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209,470.55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136,909.84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Heading4"/>
        <w:spacing w:line="274" w:lineRule="exact"/>
        <w:ind w:left="633" w:right="996"/>
        <w:jc w:val="left"/>
      </w:pPr>
      <w:r>
        <w:rPr/>
        <w:t>说明：</w:t>
      </w:r>
    </w:p>
    <w:p>
      <w:pPr>
        <w:pStyle w:val="Heading4"/>
        <w:spacing w:line="357" w:lineRule="auto" w:before="154"/>
        <w:ind w:left="152" w:right="996" w:firstLine="480"/>
        <w:jc w:val="left"/>
      </w:pPr>
      <w:r>
        <w:rPr>
          <w:spacing w:val="-3"/>
        </w:rPr>
        <w:t>公司的主要客户为国内知名的家电制造商，如海尔、海信、科龙、海信日立等家电企业，</w:t>
      </w:r>
      <w:r>
        <w:rPr/>
        <w:t> 这些企业多设立在以山东青岛、上海、江苏、浙江等华东地区和广东等华南地区，因此，报</w:t>
      </w:r>
    </w:p>
    <w:p>
      <w:pPr>
        <w:spacing w:after="0" w:line="357" w:lineRule="auto"/>
        <w:jc w:val="left"/>
        <w:sectPr>
          <w:headerReference w:type="default" r:id="rId52"/>
          <w:footerReference w:type="default" r:id="rId53"/>
          <w:pgSz w:w="11910" w:h="16840"/>
          <w:pgMar w:header="0" w:footer="956" w:top="1340" w:bottom="1140" w:left="980" w:right="0"/>
          <w:pgNumType w:start="23"/>
        </w:sectPr>
      </w:pPr>
    </w:p>
    <w:p>
      <w:pPr>
        <w:pStyle w:val="Heading4"/>
        <w:spacing w:line="338" w:lineRule="auto" w:before="1"/>
        <w:ind w:right="1128"/>
        <w:jc w:val="both"/>
      </w:pPr>
      <w:r>
        <w:rPr/>
        <w:t>告期内公司的产品销售</w:t>
      </w:r>
      <w:r>
        <w:rPr>
          <w:spacing w:val="-61"/>
        </w:rPr>
        <w:t> </w:t>
      </w:r>
      <w:r>
        <w:rPr>
          <w:rFonts w:ascii="Times New Roman" w:hAnsi="Times New Roman" w:cs="Times New Roman" w:eastAsia="Times New Roman" w:hint="default"/>
        </w:rPr>
        <w:t>70%</w:t>
      </w:r>
      <w:r>
        <w:rPr/>
        <w:t>以上集中在华东地区、</w:t>
      </w:r>
      <w:r>
        <w:rPr>
          <w:rFonts w:ascii="Times New Roman" w:hAnsi="Times New Roman" w:cs="Times New Roman" w:eastAsia="Times New Roman" w:hint="default"/>
        </w:rPr>
        <w:t>10%</w:t>
      </w:r>
      <w:r>
        <w:rPr/>
        <w:t>以上集中在华南地区。</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年加大了 海外市场开发力度，使国外</w:t>
      </w:r>
      <w:r>
        <w:rPr>
          <w:rFonts w:ascii="Times New Roman" w:hAnsi="Times New Roman" w:cs="Times New Roman" w:eastAsia="Times New Roman" w:hint="default"/>
        </w:rPr>
        <w:t>(</w:t>
      </w:r>
      <w:r>
        <w:rPr/>
        <w:t>含国内保税</w:t>
      </w:r>
      <w:r>
        <w:rPr>
          <w:rFonts w:ascii="Times New Roman" w:hAnsi="Times New Roman" w:cs="Times New Roman" w:eastAsia="Times New Roman" w:hint="default"/>
        </w:rPr>
        <w:t>)</w:t>
      </w:r>
      <w:r>
        <w:rPr/>
        <w:t>营业收入较 </w:t>
      </w:r>
      <w:r>
        <w:rPr>
          <w:rFonts w:ascii="Times New Roman" w:hAnsi="Times New Roman" w:cs="Times New Roman" w:eastAsia="Times New Roman" w:hint="default"/>
        </w:rPr>
        <w:t>2009 </w:t>
      </w:r>
      <w:r>
        <w:rPr/>
        <w:t>年同期增加 </w:t>
      </w:r>
      <w:r>
        <w:rPr>
          <w:rFonts w:ascii="Times New Roman" w:hAnsi="Times New Roman" w:cs="Times New Roman" w:eastAsia="Times New Roman" w:hint="default"/>
        </w:rPr>
        <w:t>6,819.01 </w:t>
      </w:r>
      <w:r>
        <w:rPr/>
        <w:t>万元，增幅 </w:t>
      </w:r>
      <w:r>
        <w:rPr>
          <w:rFonts w:ascii="Times New Roman" w:hAnsi="Times New Roman" w:cs="Times New Roman" w:eastAsia="Times New Roman" w:hint="default"/>
        </w:rPr>
        <w:t>449.35%</w:t>
      </w:r>
      <w:r>
        <w:rPr/>
        <w:t>，营业收入占比较</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年同期增加</w:t>
      </w:r>
      <w:r>
        <w:rPr>
          <w:spacing w:val="-61"/>
        </w:rPr>
        <w:t> </w:t>
      </w:r>
      <w:r>
        <w:rPr>
          <w:rFonts w:ascii="Times New Roman" w:hAnsi="Times New Roman" w:cs="Times New Roman" w:eastAsia="Times New Roman" w:hint="default"/>
        </w:rPr>
        <w:t>2.87%</w:t>
      </w:r>
      <w:r>
        <w:rPr/>
        <w:t>。</w:t>
      </w:r>
    </w:p>
    <w:p>
      <w:pPr>
        <w:pStyle w:val="Heading4"/>
        <w:spacing w:line="240" w:lineRule="auto" w:before="27"/>
        <w:ind w:left="593" w:right="1003"/>
        <w:jc w:val="left"/>
      </w:pPr>
      <w:r>
        <w:rPr>
          <w:rFonts w:ascii="Times New Roman" w:hAnsi="Times New Roman" w:cs="Times New Roman" w:eastAsia="Times New Roman" w:hint="default"/>
        </w:rPr>
        <w:t>3</w:t>
      </w:r>
      <w:r>
        <w:rPr/>
        <w:t>、主要供应商、客户情况</w:t>
      </w:r>
    </w:p>
    <w:p>
      <w:pPr>
        <w:pStyle w:val="Heading4"/>
        <w:spacing w:line="240" w:lineRule="auto" w:before="133"/>
        <w:ind w:left="593" w:right="1003"/>
        <w:jc w:val="left"/>
      </w:pPr>
      <w:r>
        <w:rPr/>
        <w:t>（</w:t>
      </w:r>
      <w:r>
        <w:rPr>
          <w:rFonts w:ascii="Times New Roman" w:hAnsi="Times New Roman" w:cs="Times New Roman" w:eastAsia="Times New Roman" w:hint="default"/>
        </w:rPr>
        <w:t>1</w:t>
      </w:r>
      <w:r>
        <w:rPr/>
        <w:t>）前五名供应商情况如下：</w:t>
      </w:r>
    </w:p>
    <w:p>
      <w:pPr>
        <w:spacing w:before="143"/>
        <w:ind w:left="0" w:right="1575"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11"/>
          <w:szCs w:val="11"/>
        </w:rPr>
      </w:pPr>
    </w:p>
    <w:tbl>
      <w:tblPr>
        <w:tblW w:w="0" w:type="auto"/>
        <w:jc w:val="left"/>
        <w:tblInd w:w="545" w:type="dxa"/>
        <w:tblLayout w:type="fixed"/>
        <w:tblCellMar>
          <w:top w:w="0" w:type="dxa"/>
          <w:left w:w="0" w:type="dxa"/>
          <w:bottom w:w="0" w:type="dxa"/>
          <w:right w:w="0" w:type="dxa"/>
        </w:tblCellMar>
        <w:tblLook w:val="01E0"/>
      </w:tblPr>
      <w:tblGrid>
        <w:gridCol w:w="4421"/>
        <w:gridCol w:w="1880"/>
        <w:gridCol w:w="2461"/>
      </w:tblGrid>
      <w:tr>
        <w:trPr>
          <w:trHeight w:val="365" w:hRule="exact"/>
        </w:trPr>
        <w:tc>
          <w:tcPr>
            <w:tcW w:w="442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63" w:right="0"/>
              <w:jc w:val="center"/>
              <w:rPr>
                <w:rFonts w:ascii="宋体" w:hAnsi="宋体" w:cs="宋体" w:eastAsia="宋体" w:hint="default"/>
                <w:sz w:val="18"/>
                <w:szCs w:val="18"/>
              </w:rPr>
            </w:pPr>
            <w:r>
              <w:rPr>
                <w:rFonts w:ascii="宋体" w:hAnsi="宋体" w:cs="宋体" w:eastAsia="宋体" w:hint="default"/>
                <w:b/>
                <w:bCs/>
                <w:sz w:val="18"/>
                <w:szCs w:val="18"/>
              </w:rPr>
              <w:t>供应商名称</w:t>
            </w:r>
            <w:r>
              <w:rPr>
                <w:rFonts w:ascii="宋体" w:hAnsi="宋体" w:cs="宋体" w:eastAsia="宋体" w:hint="default"/>
                <w:sz w:val="18"/>
                <w:szCs w:val="18"/>
              </w:rPr>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751" w:right="0"/>
              <w:jc w:val="left"/>
              <w:rPr>
                <w:rFonts w:ascii="宋体" w:hAnsi="宋体" w:cs="宋体" w:eastAsia="宋体" w:hint="default"/>
                <w:sz w:val="18"/>
                <w:szCs w:val="18"/>
              </w:rPr>
            </w:pPr>
            <w:r>
              <w:rPr>
                <w:rFonts w:ascii="宋体" w:hAnsi="宋体" w:cs="宋体" w:eastAsia="宋体" w:hint="default"/>
                <w:b/>
                <w:bCs/>
                <w:sz w:val="18"/>
                <w:szCs w:val="18"/>
              </w:rPr>
              <w:t>采购金额</w:t>
            </w:r>
            <w:r>
              <w:rPr>
                <w:rFonts w:ascii="宋体" w:hAnsi="宋体" w:cs="宋体" w:eastAsia="宋体" w:hint="default"/>
                <w:sz w:val="18"/>
                <w:szCs w:val="18"/>
              </w:rPr>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62" w:right="0"/>
              <w:jc w:val="left"/>
              <w:rPr>
                <w:rFonts w:ascii="宋体" w:hAnsi="宋体" w:cs="宋体" w:eastAsia="宋体" w:hint="default"/>
                <w:sz w:val="18"/>
                <w:szCs w:val="18"/>
              </w:rPr>
            </w:pPr>
            <w:r>
              <w:rPr>
                <w:rFonts w:ascii="宋体" w:hAnsi="宋体" w:cs="宋体" w:eastAsia="宋体" w:hint="default"/>
                <w:b/>
                <w:bCs/>
                <w:sz w:val="18"/>
                <w:szCs w:val="18"/>
              </w:rPr>
              <w:t>占全部采购金额的比例</w:t>
            </w:r>
            <w:r>
              <w:rPr>
                <w:rFonts w:ascii="宋体" w:hAnsi="宋体" w:cs="宋体" w:eastAsia="宋体" w:hint="default"/>
                <w:sz w:val="18"/>
                <w:szCs w:val="18"/>
              </w:rPr>
            </w:r>
          </w:p>
        </w:tc>
      </w:tr>
      <w:tr>
        <w:trPr>
          <w:trHeight w:val="365" w:hRule="exact"/>
        </w:trPr>
        <w:tc>
          <w:tcPr>
            <w:tcW w:w="442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 w:right="0"/>
              <w:jc w:val="left"/>
              <w:rPr>
                <w:rFonts w:ascii="宋体" w:hAnsi="宋体" w:cs="宋体" w:eastAsia="宋体" w:hint="default"/>
                <w:sz w:val="18"/>
                <w:szCs w:val="18"/>
              </w:rPr>
            </w:pPr>
            <w:r>
              <w:rPr>
                <w:rFonts w:ascii="宋体" w:hAnsi="宋体" w:cs="宋体" w:eastAsia="宋体" w:hint="default"/>
                <w:sz w:val="18"/>
                <w:szCs w:val="18"/>
              </w:rPr>
              <w:t>烟台本钢钢铁销售有限公司</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38,471.71</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right"/>
              <w:rPr>
                <w:rFonts w:ascii="Times New Roman" w:hAnsi="Times New Roman" w:cs="Times New Roman" w:eastAsia="Times New Roman" w:hint="default"/>
                <w:sz w:val="18"/>
                <w:szCs w:val="18"/>
              </w:rPr>
            </w:pPr>
            <w:r>
              <w:rPr>
                <w:rFonts w:ascii="Times New Roman"/>
                <w:sz w:val="18"/>
              </w:rPr>
              <w:t>19.53%</w:t>
            </w:r>
          </w:p>
        </w:tc>
      </w:tr>
      <w:tr>
        <w:trPr>
          <w:trHeight w:val="365" w:hRule="exact"/>
        </w:trPr>
        <w:tc>
          <w:tcPr>
            <w:tcW w:w="442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 w:right="0"/>
              <w:jc w:val="left"/>
              <w:rPr>
                <w:rFonts w:ascii="宋体" w:hAnsi="宋体" w:cs="宋体" w:eastAsia="宋体" w:hint="default"/>
                <w:sz w:val="18"/>
                <w:szCs w:val="18"/>
              </w:rPr>
            </w:pPr>
            <w:r>
              <w:rPr>
                <w:rFonts w:ascii="宋体" w:hAnsi="宋体" w:cs="宋体" w:eastAsia="宋体" w:hint="default"/>
                <w:sz w:val="18"/>
                <w:szCs w:val="18"/>
              </w:rPr>
              <w:t>天津武钢华北销售有限公司青岛分公司</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18"/>
                <w:szCs w:val="18"/>
              </w:rPr>
            </w:pPr>
            <w:r>
              <w:rPr>
                <w:rFonts w:ascii="Times New Roman"/>
                <w:spacing w:val="-1"/>
                <w:sz w:val="18"/>
              </w:rPr>
              <w:t>23,585.70</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18"/>
                <w:szCs w:val="18"/>
              </w:rPr>
            </w:pPr>
            <w:r>
              <w:rPr>
                <w:rFonts w:ascii="Times New Roman"/>
                <w:spacing w:val="-1"/>
                <w:sz w:val="18"/>
              </w:rPr>
              <w:t>11.97%</w:t>
            </w:r>
          </w:p>
        </w:tc>
      </w:tr>
      <w:tr>
        <w:trPr>
          <w:trHeight w:val="365" w:hRule="exact"/>
        </w:trPr>
        <w:tc>
          <w:tcPr>
            <w:tcW w:w="442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z w:val="18"/>
                <w:szCs w:val="18"/>
              </w:rPr>
              <w:t>上海中钢投资集团有限公司</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18"/>
                <w:szCs w:val="18"/>
              </w:rPr>
            </w:pPr>
            <w:r>
              <w:rPr>
                <w:rFonts w:ascii="Times New Roman"/>
                <w:spacing w:val="-1"/>
                <w:sz w:val="18"/>
              </w:rPr>
              <w:t>22,091.52</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18"/>
                <w:szCs w:val="18"/>
              </w:rPr>
            </w:pPr>
            <w:r>
              <w:rPr>
                <w:rFonts w:ascii="Times New Roman"/>
                <w:spacing w:val="-1"/>
                <w:sz w:val="18"/>
              </w:rPr>
              <w:t>11.22%</w:t>
            </w:r>
          </w:p>
        </w:tc>
      </w:tr>
      <w:tr>
        <w:trPr>
          <w:trHeight w:val="365" w:hRule="exact"/>
        </w:trPr>
        <w:tc>
          <w:tcPr>
            <w:tcW w:w="442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 w:right="0"/>
              <w:jc w:val="left"/>
              <w:rPr>
                <w:rFonts w:ascii="宋体" w:hAnsi="宋体" w:cs="宋体" w:eastAsia="宋体" w:hint="default"/>
                <w:sz w:val="18"/>
                <w:szCs w:val="18"/>
              </w:rPr>
            </w:pPr>
            <w:r>
              <w:rPr>
                <w:rFonts w:ascii="宋体" w:hAnsi="宋体" w:cs="宋体" w:eastAsia="宋体" w:hint="default"/>
                <w:sz w:val="18"/>
                <w:szCs w:val="18"/>
              </w:rPr>
              <w:t>海信相关企业</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18"/>
                <w:szCs w:val="18"/>
              </w:rPr>
            </w:pPr>
            <w:r>
              <w:rPr>
                <w:rFonts w:ascii="Times New Roman"/>
                <w:spacing w:val="-1"/>
                <w:sz w:val="18"/>
              </w:rPr>
              <w:t>17,823.01</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18"/>
                <w:szCs w:val="18"/>
              </w:rPr>
            </w:pPr>
            <w:r>
              <w:rPr>
                <w:rFonts w:ascii="Times New Roman"/>
                <w:sz w:val="18"/>
              </w:rPr>
              <w:t>9.05%</w:t>
            </w:r>
          </w:p>
        </w:tc>
      </w:tr>
      <w:tr>
        <w:trPr>
          <w:trHeight w:val="365" w:hRule="exact"/>
        </w:trPr>
        <w:tc>
          <w:tcPr>
            <w:tcW w:w="4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本钢板材股份有限公司</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18"/>
                <w:szCs w:val="18"/>
              </w:rPr>
            </w:pPr>
            <w:r>
              <w:rPr>
                <w:rFonts w:ascii="Times New Roman"/>
                <w:spacing w:val="-1"/>
                <w:sz w:val="18"/>
              </w:rPr>
              <w:t>17,436.82</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18"/>
                <w:szCs w:val="18"/>
              </w:rPr>
            </w:pPr>
            <w:r>
              <w:rPr>
                <w:rFonts w:ascii="Times New Roman"/>
                <w:sz w:val="18"/>
              </w:rPr>
              <w:t>8.85%</w:t>
            </w:r>
          </w:p>
        </w:tc>
      </w:tr>
      <w:tr>
        <w:trPr>
          <w:trHeight w:val="367" w:hRule="exact"/>
        </w:trPr>
        <w:tc>
          <w:tcPr>
            <w:tcW w:w="4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18"/>
                <w:szCs w:val="18"/>
              </w:rPr>
            </w:pPr>
            <w:r>
              <w:rPr>
                <w:rFonts w:ascii="Times New Roman"/>
                <w:spacing w:val="-2"/>
                <w:sz w:val="18"/>
              </w:rPr>
              <w:t>119,408.76</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18"/>
                <w:szCs w:val="18"/>
              </w:rPr>
            </w:pPr>
            <w:r>
              <w:rPr>
                <w:rFonts w:ascii="Times New Roman"/>
                <w:sz w:val="18"/>
              </w:rPr>
              <w:t>60.62%</w:t>
            </w:r>
          </w:p>
        </w:tc>
      </w:tr>
    </w:tbl>
    <w:p>
      <w:pPr>
        <w:pStyle w:val="Heading4"/>
        <w:spacing w:line="274" w:lineRule="exact"/>
        <w:ind w:left="593" w:right="1003"/>
        <w:jc w:val="left"/>
      </w:pPr>
      <w:r>
        <w:rPr/>
        <w:t>说明：报告期内，公司前五名供应商的情况未发生重大变化。</w:t>
      </w:r>
    </w:p>
    <w:p>
      <w:pPr>
        <w:pStyle w:val="Heading4"/>
        <w:spacing w:line="240" w:lineRule="auto" w:before="151"/>
        <w:ind w:left="593" w:right="1003"/>
        <w:jc w:val="left"/>
      </w:pPr>
      <w:r>
        <w:rPr/>
        <w:t>（</w:t>
      </w:r>
      <w:r>
        <w:rPr>
          <w:rFonts w:ascii="Times New Roman" w:hAnsi="Times New Roman" w:cs="Times New Roman" w:eastAsia="Times New Roman" w:hint="default"/>
        </w:rPr>
        <w:t>2</w:t>
      </w:r>
      <w:r>
        <w:rPr/>
        <w:t>）前五名客户情况如下：</w:t>
      </w:r>
    </w:p>
    <w:p>
      <w:pPr>
        <w:spacing w:before="143"/>
        <w:ind w:left="0" w:right="1824" w:firstLine="0"/>
        <w:jc w:val="right"/>
        <w:rPr>
          <w:rFonts w:ascii="宋体" w:hAnsi="宋体" w:cs="宋体" w:eastAsia="宋体" w:hint="default"/>
          <w:sz w:val="18"/>
          <w:szCs w:val="18"/>
        </w:rPr>
      </w:pPr>
      <w:r>
        <w:rPr>
          <w:rFonts w:ascii="宋体" w:hAnsi="宋体" w:cs="宋体" w:eastAsia="宋体" w:hint="default"/>
          <w:spacing w:val="-1"/>
          <w:sz w:val="18"/>
          <w:szCs w:val="18"/>
        </w:rPr>
        <w:t>单位：万元</w:t>
      </w:r>
    </w:p>
    <w:p>
      <w:pPr>
        <w:spacing w:line="240" w:lineRule="auto" w:before="4"/>
        <w:rPr>
          <w:rFonts w:ascii="宋体" w:hAnsi="宋体" w:cs="宋体" w:eastAsia="宋体" w:hint="default"/>
          <w:sz w:val="11"/>
          <w:szCs w:val="11"/>
        </w:rPr>
      </w:pPr>
    </w:p>
    <w:tbl>
      <w:tblPr>
        <w:tblW w:w="0" w:type="auto"/>
        <w:jc w:val="left"/>
        <w:tblInd w:w="480" w:type="dxa"/>
        <w:tblLayout w:type="fixed"/>
        <w:tblCellMar>
          <w:top w:w="0" w:type="dxa"/>
          <w:left w:w="0" w:type="dxa"/>
          <w:bottom w:w="0" w:type="dxa"/>
          <w:right w:w="0" w:type="dxa"/>
        </w:tblCellMar>
        <w:tblLook w:val="01E0"/>
      </w:tblPr>
      <w:tblGrid>
        <w:gridCol w:w="4030"/>
        <w:gridCol w:w="1980"/>
        <w:gridCol w:w="2881"/>
      </w:tblGrid>
      <w:tr>
        <w:trPr>
          <w:trHeight w:val="715" w:hRule="exact"/>
        </w:trPr>
        <w:tc>
          <w:tcPr>
            <w:tcW w:w="4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59"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80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58" w:right="0"/>
              <w:jc w:val="center"/>
              <w:rPr>
                <w:rFonts w:ascii="宋体" w:hAnsi="宋体" w:cs="宋体" w:eastAsia="宋体" w:hint="default"/>
                <w:sz w:val="18"/>
                <w:szCs w:val="18"/>
              </w:rPr>
            </w:pPr>
            <w:r>
              <w:rPr>
                <w:rFonts w:ascii="宋体" w:hAnsi="宋体" w:cs="宋体" w:eastAsia="宋体" w:hint="default"/>
                <w:b/>
                <w:bCs/>
                <w:sz w:val="18"/>
                <w:szCs w:val="18"/>
              </w:rPr>
              <w:t>占公司全部营业收入</w:t>
            </w:r>
            <w:r>
              <w:rPr>
                <w:rFonts w:ascii="宋体" w:hAnsi="宋体" w:cs="宋体" w:eastAsia="宋体" w:hint="default"/>
                <w:sz w:val="18"/>
                <w:szCs w:val="18"/>
              </w:rPr>
            </w:r>
          </w:p>
          <w:p>
            <w:pPr>
              <w:pStyle w:val="TableParagraph"/>
              <w:spacing w:line="240" w:lineRule="auto" w:before="115"/>
              <w:ind w:left="360" w:right="0"/>
              <w:jc w:val="center"/>
              <w:rPr>
                <w:rFonts w:ascii="宋体" w:hAnsi="宋体" w:cs="宋体" w:eastAsia="宋体" w:hint="default"/>
                <w:sz w:val="18"/>
                <w:szCs w:val="18"/>
              </w:rPr>
            </w:pPr>
            <w:r>
              <w:rPr>
                <w:rFonts w:ascii="宋体" w:hAnsi="宋体" w:cs="宋体" w:eastAsia="宋体" w:hint="default"/>
                <w:b/>
                <w:bCs/>
                <w:sz w:val="18"/>
                <w:szCs w:val="18"/>
              </w:rPr>
              <w:t>的比例</w:t>
            </w:r>
            <w:r>
              <w:rPr>
                <w:rFonts w:ascii="宋体" w:hAnsi="宋体" w:cs="宋体" w:eastAsia="宋体" w:hint="default"/>
                <w:sz w:val="18"/>
                <w:szCs w:val="18"/>
              </w:rPr>
            </w:r>
          </w:p>
        </w:tc>
      </w:tr>
      <w:tr>
        <w:trPr>
          <w:trHeight w:val="365" w:hRule="exact"/>
        </w:trPr>
        <w:tc>
          <w:tcPr>
            <w:tcW w:w="403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 w:right="0"/>
              <w:jc w:val="left"/>
              <w:rPr>
                <w:rFonts w:ascii="宋体" w:hAnsi="宋体" w:cs="宋体" w:eastAsia="宋体" w:hint="default"/>
                <w:sz w:val="18"/>
                <w:szCs w:val="18"/>
              </w:rPr>
            </w:pPr>
            <w:r>
              <w:rPr>
                <w:rFonts w:ascii="宋体" w:hAnsi="宋体" w:cs="宋体" w:eastAsia="宋体" w:hint="default"/>
                <w:sz w:val="18"/>
                <w:szCs w:val="18"/>
              </w:rPr>
              <w:t>海信相关企业</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Times New Roman" w:hAnsi="Times New Roman" w:cs="Times New Roman" w:eastAsia="Times New Roman" w:hint="default"/>
                <w:sz w:val="18"/>
                <w:szCs w:val="18"/>
              </w:rPr>
            </w:pPr>
            <w:r>
              <w:rPr>
                <w:rFonts w:ascii="Times New Roman"/>
                <w:spacing w:val="-1"/>
                <w:sz w:val="18"/>
              </w:rPr>
              <w:t>37,771.98</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right"/>
              <w:rPr>
                <w:rFonts w:ascii="Times New Roman" w:hAnsi="Times New Roman" w:cs="Times New Roman" w:eastAsia="Times New Roman" w:hint="default"/>
                <w:sz w:val="18"/>
                <w:szCs w:val="18"/>
              </w:rPr>
            </w:pPr>
            <w:r>
              <w:rPr>
                <w:rFonts w:ascii="Times New Roman"/>
                <w:sz w:val="18"/>
              </w:rPr>
              <w:t>18.03%</w:t>
            </w:r>
          </w:p>
        </w:tc>
      </w:tr>
      <w:tr>
        <w:trPr>
          <w:trHeight w:val="365" w:hRule="exact"/>
        </w:trPr>
        <w:tc>
          <w:tcPr>
            <w:tcW w:w="403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 w:right="0"/>
              <w:jc w:val="left"/>
              <w:rPr>
                <w:rFonts w:ascii="宋体" w:hAnsi="宋体" w:cs="宋体" w:eastAsia="宋体" w:hint="default"/>
                <w:sz w:val="18"/>
                <w:szCs w:val="18"/>
              </w:rPr>
            </w:pPr>
            <w:r>
              <w:rPr>
                <w:rFonts w:ascii="宋体" w:hAnsi="宋体" w:cs="宋体" w:eastAsia="宋体" w:hint="default"/>
                <w:sz w:val="18"/>
                <w:szCs w:val="18"/>
              </w:rPr>
              <w:t>上海中钢投资集团有限公司</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Times New Roman" w:hAnsi="Times New Roman" w:cs="Times New Roman" w:eastAsia="Times New Roman" w:hint="default"/>
                <w:sz w:val="18"/>
                <w:szCs w:val="18"/>
              </w:rPr>
            </w:pPr>
            <w:r>
              <w:rPr>
                <w:rFonts w:ascii="Times New Roman"/>
                <w:spacing w:val="-1"/>
                <w:sz w:val="18"/>
              </w:rPr>
              <w:t>27,372.65</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z w:val="18"/>
              </w:rPr>
              <w:t>13.07%</w:t>
            </w:r>
          </w:p>
        </w:tc>
      </w:tr>
      <w:tr>
        <w:trPr>
          <w:trHeight w:val="365" w:hRule="exact"/>
        </w:trPr>
        <w:tc>
          <w:tcPr>
            <w:tcW w:w="403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 w:right="0"/>
              <w:jc w:val="left"/>
              <w:rPr>
                <w:rFonts w:ascii="宋体" w:hAnsi="宋体" w:cs="宋体" w:eastAsia="宋体" w:hint="default"/>
                <w:sz w:val="18"/>
                <w:szCs w:val="18"/>
              </w:rPr>
            </w:pPr>
            <w:r>
              <w:rPr>
                <w:rFonts w:ascii="宋体" w:hAnsi="宋体" w:cs="宋体" w:eastAsia="宋体" w:hint="default"/>
                <w:sz w:val="18"/>
                <w:szCs w:val="18"/>
              </w:rPr>
              <w:t>青岛海尔零部件采购有限公司</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Times New Roman" w:hAnsi="Times New Roman" w:cs="Times New Roman" w:eastAsia="Times New Roman" w:hint="default"/>
                <w:sz w:val="18"/>
                <w:szCs w:val="18"/>
              </w:rPr>
            </w:pPr>
            <w:r>
              <w:rPr>
                <w:rFonts w:ascii="Times New Roman"/>
                <w:spacing w:val="-1"/>
                <w:sz w:val="18"/>
              </w:rPr>
              <w:t>23,879.45</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sz w:val="18"/>
              </w:rPr>
              <w:t>11.40%</w:t>
            </w:r>
          </w:p>
        </w:tc>
      </w:tr>
      <w:tr>
        <w:trPr>
          <w:trHeight w:val="365" w:hRule="exact"/>
        </w:trPr>
        <w:tc>
          <w:tcPr>
            <w:tcW w:w="403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相关企业</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w w:val="95"/>
                <w:sz w:val="18"/>
              </w:rPr>
              <w:t>11,853.29</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z w:val="18"/>
              </w:rPr>
              <w:t>5.66%</w:t>
            </w:r>
          </w:p>
        </w:tc>
      </w:tr>
      <w:tr>
        <w:trPr>
          <w:trHeight w:val="367" w:hRule="exact"/>
        </w:trPr>
        <w:tc>
          <w:tcPr>
            <w:tcW w:w="40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z w:val="18"/>
                <w:szCs w:val="18"/>
              </w:rPr>
              <w:t>青岛海信日立空调系统有限公司</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pacing w:val="-1"/>
                <w:w w:val="95"/>
                <w:sz w:val="18"/>
              </w:rPr>
              <w:t>11,674.26</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Times New Roman"/>
                <w:sz w:val="18"/>
              </w:rPr>
              <w:t>5.57%</w:t>
            </w:r>
          </w:p>
        </w:tc>
      </w:tr>
      <w:tr>
        <w:trPr>
          <w:trHeight w:val="365" w:hRule="exact"/>
        </w:trPr>
        <w:tc>
          <w:tcPr>
            <w:tcW w:w="403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6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b/>
                <w:spacing w:val="-2"/>
                <w:sz w:val="18"/>
              </w:rPr>
              <w:t>112,551.63</w:t>
            </w:r>
            <w:r>
              <w:rPr>
                <w:rFonts w:ascii="Times New Roman"/>
                <w:spacing w:val="-2"/>
                <w:sz w:val="18"/>
              </w:rPr>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18"/>
                <w:szCs w:val="18"/>
              </w:rPr>
            </w:pPr>
            <w:r>
              <w:rPr>
                <w:rFonts w:ascii="Times New Roman"/>
                <w:b/>
                <w:sz w:val="18"/>
              </w:rPr>
              <w:t>53.73%</w:t>
            </w:r>
            <w:r>
              <w:rPr>
                <w:rFonts w:ascii="Times New Roman"/>
                <w:sz w:val="18"/>
              </w:rPr>
            </w:r>
          </w:p>
        </w:tc>
      </w:tr>
    </w:tbl>
    <w:p>
      <w:pPr>
        <w:pStyle w:val="Heading4"/>
        <w:spacing w:line="274" w:lineRule="exact"/>
        <w:ind w:left="593" w:right="1003"/>
        <w:jc w:val="left"/>
      </w:pPr>
      <w:r>
        <w:rPr/>
        <w:t>说明：报告期内，公司前五名客户的情况未发生重大变化。</w:t>
      </w:r>
    </w:p>
    <w:p>
      <w:pPr>
        <w:pStyle w:val="Heading4"/>
        <w:spacing w:line="240" w:lineRule="auto" w:before="154"/>
        <w:ind w:left="593" w:right="1003"/>
        <w:jc w:val="left"/>
      </w:pPr>
      <w:r>
        <w:rPr>
          <w:rFonts w:ascii="Times New Roman" w:hAnsi="Times New Roman" w:cs="Times New Roman" w:eastAsia="Times New Roman" w:hint="default"/>
        </w:rPr>
        <w:t>4</w:t>
      </w:r>
      <w:r>
        <w:rPr/>
        <w:t>、公司报告期财务状况及费用变动情况</w:t>
      </w:r>
    </w:p>
    <w:p>
      <w:pPr>
        <w:pStyle w:val="Heading4"/>
        <w:spacing w:line="240" w:lineRule="auto" w:before="133"/>
        <w:ind w:left="593" w:right="1003"/>
        <w:jc w:val="left"/>
      </w:pPr>
      <w:r>
        <w:rPr/>
        <w:t>（</w:t>
      </w:r>
      <w:r>
        <w:rPr>
          <w:rFonts w:ascii="Times New Roman" w:hAnsi="Times New Roman" w:cs="Times New Roman" w:eastAsia="Times New Roman" w:hint="default"/>
        </w:rPr>
        <w:t>1</w:t>
      </w:r>
      <w:r>
        <w:rPr/>
        <w:t>）公司主要资产构成</w:t>
      </w:r>
    </w:p>
    <w:p>
      <w:pPr>
        <w:spacing w:before="144"/>
        <w:ind w:left="0" w:right="173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11"/>
          <w:szCs w:val="11"/>
        </w:rPr>
      </w:pPr>
    </w:p>
    <w:tbl>
      <w:tblPr>
        <w:tblW w:w="0" w:type="auto"/>
        <w:jc w:val="left"/>
        <w:tblInd w:w="420" w:type="dxa"/>
        <w:tblLayout w:type="fixed"/>
        <w:tblCellMar>
          <w:top w:w="0" w:type="dxa"/>
          <w:left w:w="0" w:type="dxa"/>
          <w:bottom w:w="0" w:type="dxa"/>
          <w:right w:w="0" w:type="dxa"/>
        </w:tblCellMar>
        <w:tblLook w:val="01E0"/>
      </w:tblPr>
      <w:tblGrid>
        <w:gridCol w:w="2016"/>
        <w:gridCol w:w="2019"/>
        <w:gridCol w:w="2021"/>
        <w:gridCol w:w="1481"/>
        <w:gridCol w:w="1478"/>
      </w:tblGrid>
      <w:tr>
        <w:trPr>
          <w:trHeight w:val="449"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tabs>
                <w:tab w:pos="1295" w:val="left" w:leader="none"/>
              </w:tabs>
              <w:spacing w:line="240" w:lineRule="auto" w:before="13"/>
              <w:ind w:left="662"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1"/>
              <w:jc w:val="right"/>
              <w:rPr>
                <w:rFonts w:ascii="宋体" w:hAnsi="宋体" w:cs="宋体" w:eastAsia="宋体" w:hint="default"/>
                <w:sz w:val="18"/>
                <w:szCs w:val="18"/>
              </w:rPr>
            </w:pPr>
            <w:r>
              <w:rPr>
                <w:rFonts w:ascii="Times New Roman" w:hAnsi="Times New Roman" w:cs="Times New Roman" w:eastAsia="Times New Roman" w:hint="default"/>
                <w:b/>
                <w:bCs/>
                <w:spacing w:val="-1"/>
                <w:sz w:val="18"/>
                <w:szCs w:val="18"/>
              </w:rPr>
              <w:t>2010</w:t>
            </w:r>
            <w:r>
              <w:rPr>
                <w:rFonts w:ascii="宋体" w:hAnsi="宋体" w:cs="宋体" w:eastAsia="宋体" w:hint="default"/>
                <w:b/>
                <w:bCs/>
                <w:spacing w:val="-1"/>
                <w:sz w:val="18"/>
                <w:szCs w:val="18"/>
              </w:rPr>
              <w:t>年</w:t>
            </w:r>
            <w:r>
              <w:rPr>
                <w:rFonts w:ascii="Times New Roman" w:hAnsi="Times New Roman" w:cs="Times New Roman" w:eastAsia="Times New Roman" w:hint="default"/>
                <w:b/>
                <w:bCs/>
                <w:spacing w:val="-1"/>
                <w:sz w:val="18"/>
                <w:szCs w:val="18"/>
              </w:rPr>
              <w:t>12</w:t>
            </w:r>
            <w:r>
              <w:rPr>
                <w:rFonts w:ascii="宋体" w:hAnsi="宋体" w:cs="宋体" w:eastAsia="宋体" w:hint="default"/>
                <w:b/>
                <w:bCs/>
                <w:spacing w:val="-1"/>
                <w:sz w:val="18"/>
                <w:szCs w:val="18"/>
              </w:rPr>
              <w:t>月</w:t>
            </w:r>
            <w:r>
              <w:rPr>
                <w:rFonts w:ascii="Times New Roman" w:hAnsi="Times New Roman" w:cs="Times New Roman" w:eastAsia="Times New Roman" w:hint="default"/>
                <w:b/>
                <w:bCs/>
                <w:spacing w:val="-1"/>
                <w:sz w:val="18"/>
                <w:szCs w:val="18"/>
              </w:rPr>
              <w:t>31</w:t>
            </w:r>
            <w:r>
              <w:rPr>
                <w:rFonts w:ascii="宋体" w:hAnsi="宋体" w:cs="宋体" w:eastAsia="宋体" w:hint="default"/>
                <w:b/>
                <w:bCs/>
                <w:spacing w:val="-1"/>
                <w:sz w:val="18"/>
                <w:szCs w:val="18"/>
              </w:rPr>
              <w:t>日</w:t>
            </w:r>
            <w:r>
              <w:rPr>
                <w:rFonts w:ascii="宋体" w:hAnsi="宋体" w:cs="宋体" w:eastAsia="宋体" w:hint="default"/>
                <w:spacing w:val="-1"/>
                <w:sz w:val="18"/>
                <w:szCs w:val="18"/>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1"/>
              <w:jc w:val="right"/>
              <w:rPr>
                <w:rFonts w:ascii="宋体" w:hAnsi="宋体" w:cs="宋体" w:eastAsia="宋体" w:hint="default"/>
                <w:sz w:val="18"/>
                <w:szCs w:val="18"/>
              </w:rPr>
            </w:pPr>
            <w:r>
              <w:rPr>
                <w:rFonts w:ascii="Times New Roman" w:hAnsi="Times New Roman" w:cs="Times New Roman" w:eastAsia="Times New Roman" w:hint="default"/>
                <w:b/>
                <w:bCs/>
                <w:spacing w:val="-1"/>
                <w:sz w:val="18"/>
                <w:szCs w:val="18"/>
              </w:rPr>
              <w:t>2009</w:t>
            </w:r>
            <w:r>
              <w:rPr>
                <w:rFonts w:ascii="宋体" w:hAnsi="宋体" w:cs="宋体" w:eastAsia="宋体" w:hint="default"/>
                <w:b/>
                <w:bCs/>
                <w:spacing w:val="-1"/>
                <w:sz w:val="18"/>
                <w:szCs w:val="18"/>
              </w:rPr>
              <w:t>年</w:t>
            </w:r>
            <w:r>
              <w:rPr>
                <w:rFonts w:ascii="Times New Roman" w:hAnsi="Times New Roman" w:cs="Times New Roman" w:eastAsia="Times New Roman" w:hint="default"/>
                <w:b/>
                <w:bCs/>
                <w:spacing w:val="-1"/>
                <w:sz w:val="18"/>
                <w:szCs w:val="18"/>
              </w:rPr>
              <w:t>12</w:t>
            </w:r>
            <w:r>
              <w:rPr>
                <w:rFonts w:ascii="宋体" w:hAnsi="宋体" w:cs="宋体" w:eastAsia="宋体" w:hint="default"/>
                <w:b/>
                <w:bCs/>
                <w:spacing w:val="-1"/>
                <w:sz w:val="18"/>
                <w:szCs w:val="18"/>
              </w:rPr>
              <w:t>月</w:t>
            </w:r>
            <w:r>
              <w:rPr>
                <w:rFonts w:ascii="Times New Roman" w:hAnsi="Times New Roman" w:cs="Times New Roman" w:eastAsia="Times New Roman" w:hint="default"/>
                <w:b/>
                <w:bCs/>
                <w:spacing w:val="-1"/>
                <w:sz w:val="18"/>
                <w:szCs w:val="18"/>
              </w:rPr>
              <w:t>31</w:t>
            </w:r>
            <w:r>
              <w:rPr>
                <w:rFonts w:ascii="宋体" w:hAnsi="宋体" w:cs="宋体" w:eastAsia="宋体" w:hint="default"/>
                <w:b/>
                <w:bCs/>
                <w:spacing w:val="-1"/>
                <w:sz w:val="18"/>
                <w:szCs w:val="18"/>
              </w:rPr>
              <w:t>日</w:t>
            </w:r>
            <w:r>
              <w:rPr>
                <w:rFonts w:ascii="宋体" w:hAnsi="宋体" w:cs="宋体" w:eastAsia="宋体" w:hint="default"/>
                <w:spacing w:val="-1"/>
                <w:sz w:val="18"/>
                <w:szCs w:val="18"/>
              </w:rPr>
            </w:r>
          </w:p>
        </w:tc>
        <w:tc>
          <w:tcPr>
            <w:tcW w:w="148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3"/>
              <w:ind w:left="463"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47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left="373" w:right="0"/>
              <w:jc w:val="left"/>
              <w:rPr>
                <w:rFonts w:ascii="宋体" w:hAnsi="宋体" w:cs="宋体" w:eastAsia="宋体" w:hint="default"/>
                <w:sz w:val="18"/>
                <w:szCs w:val="18"/>
              </w:rPr>
            </w:pPr>
            <w:r>
              <w:rPr>
                <w:rFonts w:ascii="宋体" w:hAnsi="宋体" w:cs="宋体" w:eastAsia="宋体" w:hint="default"/>
                <w:b/>
                <w:bCs/>
                <w:sz w:val="18"/>
                <w:szCs w:val="18"/>
              </w:rPr>
              <w:t>增减幅度</w:t>
            </w:r>
            <w:r>
              <w:rPr>
                <w:rFonts w:ascii="宋体" w:hAnsi="宋体" w:cs="宋体" w:eastAsia="宋体" w:hint="default"/>
                <w:sz w:val="18"/>
                <w:szCs w:val="18"/>
              </w:rPr>
            </w:r>
          </w:p>
        </w:tc>
      </w:tr>
      <w:tr>
        <w:trPr>
          <w:trHeight w:val="449"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13,299.04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13,243.03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8"/>
              <w:jc w:val="right"/>
              <w:rPr>
                <w:rFonts w:ascii="Times New Roman" w:hAnsi="Times New Roman" w:cs="Times New Roman" w:eastAsia="Times New Roman" w:hint="default"/>
                <w:sz w:val="18"/>
                <w:szCs w:val="18"/>
              </w:rPr>
            </w:pPr>
            <w:r>
              <w:rPr>
                <w:rFonts w:ascii="Times New Roman"/>
                <w:sz w:val="18"/>
              </w:rPr>
              <w:t>56.01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12"/>
              <w:jc w:val="right"/>
              <w:rPr>
                <w:rFonts w:ascii="Times New Roman" w:hAnsi="Times New Roman" w:cs="Times New Roman" w:eastAsia="Times New Roman" w:hint="default"/>
                <w:sz w:val="18"/>
                <w:szCs w:val="18"/>
              </w:rPr>
            </w:pPr>
            <w:r>
              <w:rPr>
                <w:rFonts w:ascii="Times New Roman"/>
                <w:sz w:val="18"/>
              </w:rPr>
              <w:t>0.42%</w:t>
            </w:r>
          </w:p>
        </w:tc>
      </w:tr>
      <w:tr>
        <w:trPr>
          <w:trHeight w:val="44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5"/>
                <w:sz w:val="18"/>
              </w:rPr>
              <w:t>5,719.94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5"/>
                <w:sz w:val="18"/>
              </w:rPr>
              <w:t>1,852.10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5"/>
                <w:sz w:val="18"/>
              </w:rPr>
              <w:t>3,867.84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208.84%</w:t>
            </w:r>
          </w:p>
        </w:tc>
      </w:tr>
      <w:tr>
        <w:trPr>
          <w:trHeight w:val="449"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13,844.67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10,490.29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5"/>
                <w:sz w:val="18"/>
              </w:rPr>
              <w:t>3,354.38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5"/>
              <w:jc w:val="right"/>
              <w:rPr>
                <w:rFonts w:ascii="Times New Roman" w:hAnsi="Times New Roman" w:cs="Times New Roman" w:eastAsia="Times New Roman" w:hint="default"/>
                <w:sz w:val="18"/>
                <w:szCs w:val="18"/>
              </w:rPr>
            </w:pPr>
            <w:r>
              <w:rPr>
                <w:rFonts w:ascii="Times New Roman"/>
                <w:sz w:val="18"/>
              </w:rPr>
              <w:t>31.98%</w:t>
            </w:r>
          </w:p>
        </w:tc>
      </w:tr>
      <w:tr>
        <w:trPr>
          <w:trHeight w:val="449"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13,728.53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w w:val="95"/>
                <w:sz w:val="18"/>
              </w:rPr>
              <w:t>4,492.19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5"/>
                <w:sz w:val="18"/>
              </w:rPr>
              <w:t>9,236.34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205.61%</w:t>
            </w:r>
          </w:p>
        </w:tc>
      </w:tr>
      <w:tr>
        <w:trPr>
          <w:trHeight w:val="449"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z w:val="18"/>
              </w:rPr>
              <w:t>54.21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476.96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-422.75</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4"/>
              <w:jc w:val="right"/>
              <w:rPr>
                <w:rFonts w:ascii="Times New Roman" w:hAnsi="Times New Roman" w:cs="Times New Roman" w:eastAsia="Times New Roman" w:hint="default"/>
                <w:sz w:val="18"/>
                <w:szCs w:val="18"/>
              </w:rPr>
            </w:pPr>
            <w:r>
              <w:rPr>
                <w:rFonts w:ascii="Times New Roman"/>
                <w:sz w:val="18"/>
              </w:rPr>
              <w:t>-88.63%</w:t>
            </w:r>
          </w:p>
        </w:tc>
      </w:tr>
    </w:tbl>
    <w:p>
      <w:pPr>
        <w:spacing w:after="0" w:line="240" w:lineRule="auto"/>
        <w:jc w:val="right"/>
        <w:rPr>
          <w:rFonts w:ascii="Times New Roman" w:hAnsi="Times New Roman" w:cs="Times New Roman" w:eastAsia="Times New Roman" w:hint="default"/>
          <w:sz w:val="18"/>
          <w:szCs w:val="18"/>
        </w:rPr>
        <w:sectPr>
          <w:headerReference w:type="default" r:id="rId54"/>
          <w:footerReference w:type="default" r:id="rId55"/>
          <w:pgSz w:w="11910" w:h="16840"/>
          <w:pgMar w:header="0" w:footer="956" w:top="1380" w:bottom="1140" w:left="1020" w:right="0"/>
          <w:pgNumType w:start="24"/>
        </w:sectPr>
      </w:pPr>
    </w:p>
    <w:p>
      <w:pPr>
        <w:spacing w:line="240" w:lineRule="auto" w:before="3"/>
        <w:rPr>
          <w:rFonts w:ascii="宋体" w:hAnsi="宋体" w:cs="宋体" w:eastAsia="宋体" w:hint="default"/>
          <w:sz w:val="6"/>
          <w:szCs w:val="6"/>
        </w:rPr>
      </w:pPr>
    </w:p>
    <w:tbl>
      <w:tblPr>
        <w:tblW w:w="0" w:type="auto"/>
        <w:jc w:val="left"/>
        <w:tblInd w:w="420" w:type="dxa"/>
        <w:tblLayout w:type="fixed"/>
        <w:tblCellMar>
          <w:top w:w="0" w:type="dxa"/>
          <w:left w:w="0" w:type="dxa"/>
          <w:bottom w:w="0" w:type="dxa"/>
          <w:right w:w="0" w:type="dxa"/>
        </w:tblCellMar>
        <w:tblLook w:val="01E0"/>
      </w:tblPr>
      <w:tblGrid>
        <w:gridCol w:w="2016"/>
        <w:gridCol w:w="2019"/>
        <w:gridCol w:w="2021"/>
        <w:gridCol w:w="1481"/>
        <w:gridCol w:w="1478"/>
      </w:tblGrid>
      <w:tr>
        <w:trPr>
          <w:trHeight w:val="449"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34,834.02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19,188.46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15,645.56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5"/>
              <w:jc w:val="right"/>
              <w:rPr>
                <w:rFonts w:ascii="Times New Roman" w:hAnsi="Times New Roman" w:cs="Times New Roman" w:eastAsia="Times New Roman" w:hint="default"/>
                <w:sz w:val="18"/>
                <w:szCs w:val="18"/>
              </w:rPr>
            </w:pPr>
            <w:r>
              <w:rPr>
                <w:rFonts w:ascii="Times New Roman"/>
                <w:sz w:val="18"/>
              </w:rPr>
              <w:t>81.54%</w:t>
            </w:r>
          </w:p>
        </w:tc>
      </w:tr>
      <w:tr>
        <w:trPr>
          <w:trHeight w:val="44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019"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49"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w w:val="95"/>
                <w:sz w:val="18"/>
              </w:rPr>
              <w:t>11,634.61</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10,242.21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95"/>
                <w:sz w:val="18"/>
              </w:rPr>
              <w:t>1,392.40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5"/>
              <w:jc w:val="right"/>
              <w:rPr>
                <w:rFonts w:ascii="Times New Roman" w:hAnsi="Times New Roman" w:cs="Times New Roman" w:eastAsia="Times New Roman" w:hint="default"/>
                <w:sz w:val="18"/>
                <w:szCs w:val="18"/>
              </w:rPr>
            </w:pPr>
            <w:r>
              <w:rPr>
                <w:rFonts w:ascii="Times New Roman"/>
                <w:sz w:val="18"/>
              </w:rPr>
              <w:t>13.59%</w:t>
            </w:r>
          </w:p>
        </w:tc>
      </w:tr>
      <w:tr>
        <w:trPr>
          <w:trHeight w:val="449"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z w:val="18"/>
              </w:rPr>
              <w:t>76.35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z w:val="18"/>
              </w:rPr>
              <w:t>88.24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w w:val="95"/>
                <w:sz w:val="18"/>
              </w:rPr>
              <w:t>-11.89</w:t>
            </w:r>
            <w:r>
              <w:rPr>
                <w:rFonts w:ascii="Times New Roman"/>
                <w:spacing w:val="-1"/>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5"/>
              <w:jc w:val="right"/>
              <w:rPr>
                <w:rFonts w:ascii="Times New Roman" w:hAnsi="Times New Roman" w:cs="Times New Roman" w:eastAsia="Times New Roman" w:hint="default"/>
                <w:sz w:val="18"/>
                <w:szCs w:val="18"/>
              </w:rPr>
            </w:pPr>
            <w:r>
              <w:rPr>
                <w:rFonts w:ascii="Times New Roman"/>
                <w:sz w:val="18"/>
              </w:rPr>
              <w:t>-13.47%</w:t>
            </w:r>
          </w:p>
        </w:tc>
      </w:tr>
      <w:tr>
        <w:trPr>
          <w:trHeight w:val="44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w w:val="95"/>
                <w:sz w:val="18"/>
              </w:rPr>
              <w:t>4,364.24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w w:val="95"/>
                <w:sz w:val="18"/>
              </w:rPr>
              <w:t>3,613.65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750.59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z w:val="18"/>
              </w:rPr>
              <w:t>20.77%</w:t>
            </w:r>
          </w:p>
        </w:tc>
      </w:tr>
      <w:tr>
        <w:trPr>
          <w:trHeight w:val="449"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123.08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z w:val="18"/>
              </w:rPr>
              <w:t>82.31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z w:val="18"/>
              </w:rPr>
              <w:t>40.77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5"/>
              <w:jc w:val="right"/>
              <w:rPr>
                <w:rFonts w:ascii="Times New Roman" w:hAnsi="Times New Roman" w:cs="Times New Roman" w:eastAsia="Times New Roman" w:hint="default"/>
                <w:sz w:val="18"/>
                <w:szCs w:val="18"/>
              </w:rPr>
            </w:pPr>
            <w:r>
              <w:rPr>
                <w:rFonts w:ascii="Times New Roman"/>
                <w:sz w:val="18"/>
              </w:rPr>
              <w:t>49.53%</w:t>
            </w:r>
          </w:p>
        </w:tc>
      </w:tr>
    </w:tbl>
    <w:p>
      <w:pPr>
        <w:spacing w:line="240" w:lineRule="auto" w:before="10"/>
        <w:rPr>
          <w:rFonts w:ascii="宋体" w:hAnsi="宋体" w:cs="宋体" w:eastAsia="宋体" w:hint="default"/>
          <w:sz w:val="18"/>
          <w:szCs w:val="18"/>
        </w:rPr>
      </w:pPr>
    </w:p>
    <w:p>
      <w:pPr>
        <w:pStyle w:val="Heading4"/>
        <w:spacing w:line="240" w:lineRule="auto" w:before="26"/>
        <w:ind w:left="593" w:right="1003"/>
        <w:jc w:val="left"/>
      </w:pPr>
      <w:r>
        <w:rPr/>
        <w:t>①变动说明</w:t>
      </w:r>
    </w:p>
    <w:p>
      <w:pPr>
        <w:pStyle w:val="Heading4"/>
        <w:spacing w:line="348" w:lineRule="auto" w:before="151"/>
        <w:ind w:right="1169" w:firstLine="480"/>
        <w:jc w:val="both"/>
      </w:pPr>
      <w:r>
        <w:rPr/>
        <w:t>流动资产类项目在</w:t>
      </w:r>
      <w:r>
        <w:rPr>
          <w:spacing w:val="-61"/>
        </w:rPr>
        <w:t> </w:t>
      </w:r>
      <w:r>
        <w:rPr>
          <w:rFonts w:ascii="Times New Roman" w:hAnsi="Times New Roman" w:cs="Times New Roman" w:eastAsia="Times New Roman" w:hint="default"/>
        </w:rPr>
        <w:t>2010 </w:t>
      </w:r>
      <w:r>
        <w:rPr/>
        <w:t>年度较</w:t>
      </w:r>
      <w:r>
        <w:rPr>
          <w:spacing w:val="-60"/>
        </w:rPr>
        <w:t> </w:t>
      </w:r>
      <w:r>
        <w:rPr>
          <w:rFonts w:ascii="Times New Roman" w:hAnsi="Times New Roman" w:cs="Times New Roman" w:eastAsia="Times New Roman" w:hint="default"/>
        </w:rPr>
        <w:t>2009 </w:t>
      </w:r>
      <w:r>
        <w:rPr/>
        <w:t>年度变化的主要原因：报告期内，公司积极开发高 端优质客户，重点开拓汽车零部件和电机市场，在扩大业务规模的同时，优化了客户结构和 产品结构。</w:t>
      </w:r>
    </w:p>
    <w:p>
      <w:pPr>
        <w:pStyle w:val="Heading4"/>
        <w:spacing w:line="240" w:lineRule="auto" w:before="46"/>
        <w:ind w:left="593" w:right="1003"/>
        <w:jc w:val="left"/>
      </w:pPr>
      <w:r>
        <w:rPr/>
        <w:t>②核心资产分析</w:t>
      </w:r>
    </w:p>
    <w:p>
      <w:pPr>
        <w:pStyle w:val="Heading4"/>
        <w:spacing w:line="338" w:lineRule="auto" w:before="151"/>
        <w:ind w:right="998"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年末资产总额为</w:t>
      </w:r>
      <w:r>
        <w:rPr>
          <w:spacing w:val="-62"/>
        </w:rPr>
        <w:t> </w:t>
      </w:r>
      <w:r>
        <w:rPr>
          <w:rFonts w:ascii="Times New Roman" w:hAnsi="Times New Roman" w:cs="Times New Roman" w:eastAsia="Times New Roman" w:hint="default"/>
        </w:rPr>
        <w:t>97,679.81</w:t>
      </w:r>
      <w:r>
        <w:rPr>
          <w:rFonts w:ascii="Times New Roman" w:hAnsi="Times New Roman" w:cs="Times New Roman" w:eastAsia="Times New Roman" w:hint="default"/>
          <w:spacing w:val="-3"/>
        </w:rPr>
        <w:t> </w:t>
      </w:r>
      <w:r>
        <w:rPr>
          <w:spacing w:val="-30"/>
        </w:rPr>
        <w:t>万元，比</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年同期</w:t>
      </w:r>
      <w:r>
        <w:rPr>
          <w:spacing w:val="-63"/>
        </w:rPr>
        <w:t> </w:t>
      </w:r>
      <w:r>
        <w:rPr>
          <w:rFonts w:ascii="Times New Roman" w:hAnsi="Times New Roman" w:cs="Times New Roman" w:eastAsia="Times New Roman" w:hint="default"/>
        </w:rPr>
        <w:t>63,772.48</w:t>
      </w:r>
      <w:r>
        <w:rPr>
          <w:rFonts w:ascii="Times New Roman" w:hAnsi="Times New Roman" w:cs="Times New Roman" w:eastAsia="Times New Roman" w:hint="default"/>
          <w:spacing w:val="-3"/>
        </w:rPr>
        <w:t> </w:t>
      </w:r>
      <w:r>
        <w:rPr/>
        <w:t>万元增加</w:t>
      </w:r>
      <w:r>
        <w:rPr>
          <w:spacing w:val="-62"/>
        </w:rPr>
        <w:t> </w:t>
      </w:r>
      <w:r>
        <w:rPr>
          <w:rFonts w:ascii="Times New Roman" w:hAnsi="Times New Roman" w:cs="Times New Roman" w:eastAsia="Times New Roman" w:hint="default"/>
        </w:rPr>
        <w:t>33,907.33</w:t>
      </w:r>
      <w:r>
        <w:rPr>
          <w:rFonts w:ascii="Times New Roman" w:hAnsi="Times New Roman" w:cs="Times New Roman" w:eastAsia="Times New Roman" w:hint="default"/>
          <w:spacing w:val="-3"/>
        </w:rPr>
        <w:t> </w:t>
      </w:r>
      <w:r>
        <w:rPr/>
        <w:t>万元， 增幅</w:t>
      </w:r>
      <w:r>
        <w:rPr>
          <w:spacing w:val="-1"/>
        </w:rPr>
        <w:t> </w:t>
      </w:r>
      <w:r>
        <w:rPr>
          <w:rFonts w:ascii="Times New Roman" w:hAnsi="Times New Roman" w:cs="Times New Roman" w:eastAsia="Times New Roman" w:hint="default"/>
        </w:rPr>
        <w:t>53.17%</w:t>
      </w:r>
      <w:r>
        <w:rPr/>
        <w:t>。其中：</w:t>
      </w:r>
    </w:p>
    <w:p>
      <w:pPr>
        <w:pStyle w:val="Heading4"/>
        <w:spacing w:line="343" w:lineRule="auto" w:before="24"/>
        <w:ind w:right="996" w:firstLine="480"/>
        <w:jc w:val="left"/>
      </w:pPr>
      <w:r>
        <w:rPr/>
        <w:t>应收票据期末余额为</w:t>
      </w:r>
      <w:r>
        <w:rPr>
          <w:spacing w:val="-70"/>
        </w:rPr>
        <w:t> </w:t>
      </w:r>
      <w:r>
        <w:rPr>
          <w:rFonts w:ascii="Times New Roman" w:hAnsi="Times New Roman" w:cs="Times New Roman" w:eastAsia="Times New Roman" w:hint="default"/>
        </w:rPr>
        <w:t>5,719.94</w:t>
      </w:r>
      <w:r>
        <w:rPr>
          <w:rFonts w:ascii="Times New Roman" w:hAnsi="Times New Roman" w:cs="Times New Roman" w:eastAsia="Times New Roman" w:hint="default"/>
          <w:spacing w:val="-10"/>
        </w:rPr>
        <w:t> </w:t>
      </w:r>
      <w:r>
        <w:rPr>
          <w:spacing w:val="-30"/>
        </w:rPr>
        <w:t>万元，与</w:t>
      </w:r>
      <w:r>
        <w:rPr>
          <w:spacing w:val="-7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spacing w:val="-1"/>
        </w:rPr>
        <w:t>年同期</w:t>
      </w:r>
      <w:r>
        <w:rPr>
          <w:spacing w:val="-70"/>
        </w:rPr>
        <w:t> </w:t>
      </w:r>
      <w:r>
        <w:rPr>
          <w:rFonts w:ascii="Times New Roman" w:hAnsi="Times New Roman" w:cs="Times New Roman" w:eastAsia="Times New Roman" w:hint="default"/>
        </w:rPr>
        <w:t>1,852.10</w:t>
      </w:r>
      <w:r>
        <w:rPr>
          <w:rFonts w:ascii="Times New Roman" w:hAnsi="Times New Roman" w:cs="Times New Roman" w:eastAsia="Times New Roman" w:hint="default"/>
          <w:spacing w:val="-10"/>
        </w:rPr>
        <w:t> </w:t>
      </w:r>
      <w:r>
        <w:rPr/>
        <w:t>万元相比增加</w:t>
      </w:r>
      <w:r>
        <w:rPr>
          <w:spacing w:val="-69"/>
        </w:rPr>
        <w:t> </w:t>
      </w:r>
      <w:r>
        <w:rPr>
          <w:rFonts w:ascii="Times New Roman" w:hAnsi="Times New Roman" w:cs="Times New Roman" w:eastAsia="Times New Roman" w:hint="default"/>
        </w:rPr>
        <w:t>3,867.84</w:t>
      </w:r>
      <w:r>
        <w:rPr>
          <w:rFonts w:ascii="Times New Roman" w:hAnsi="Times New Roman" w:cs="Times New Roman" w:eastAsia="Times New Roman" w:hint="default"/>
          <w:spacing w:val="-10"/>
        </w:rPr>
        <w:t> </w:t>
      </w:r>
      <w:r>
        <w:rPr/>
        <w:t>万元， 增幅 </w:t>
      </w:r>
      <w:r>
        <w:rPr>
          <w:rFonts w:ascii="Times New Roman" w:hAnsi="Times New Roman" w:cs="Times New Roman" w:eastAsia="Times New Roman" w:hint="default"/>
        </w:rPr>
        <w:t>208.84%</w:t>
      </w:r>
      <w:r>
        <w:rPr/>
        <w:t>。报告期内，公司对所有客户进行信用等级划分，并严格按信用等级不同给予</w:t>
      </w:r>
      <w:r>
        <w:rPr>
          <w:spacing w:val="-107"/>
        </w:rPr>
        <w:t> </w:t>
      </w:r>
      <w:r>
        <w:rPr>
          <w:spacing w:val="-107"/>
        </w:rPr>
      </w:r>
      <w:r>
        <w:rPr/>
        <w:t>不同的回款政策。公司针对部分优质客户，接受其以银行承兑汇票作为付款方式的政策，这</w:t>
      </w:r>
      <w:r>
        <w:rPr>
          <w:spacing w:val="-86"/>
        </w:rPr>
        <w:t> </w:t>
      </w:r>
      <w:r>
        <w:rPr>
          <w:spacing w:val="-86"/>
        </w:rPr>
      </w:r>
      <w:r>
        <w:rPr/>
        <w:t>是报告期末公司应收票据增加的主要原因。</w:t>
      </w:r>
    </w:p>
    <w:p>
      <w:pPr>
        <w:pStyle w:val="Heading4"/>
        <w:spacing w:line="338" w:lineRule="auto" w:before="48"/>
        <w:ind w:right="1130" w:firstLine="480"/>
        <w:jc w:val="both"/>
      </w:pPr>
      <w:r>
        <w:rPr/>
        <w:t>应收账款期末余额为</w:t>
      </w:r>
      <w:r>
        <w:rPr>
          <w:spacing w:val="-60"/>
        </w:rPr>
        <w:t> </w:t>
      </w:r>
      <w:r>
        <w:rPr>
          <w:rFonts w:ascii="Times New Roman" w:hAnsi="Times New Roman" w:cs="Times New Roman" w:eastAsia="Times New Roman" w:hint="default"/>
        </w:rPr>
        <w:t>13,844.67 </w:t>
      </w:r>
      <w:r>
        <w:rPr>
          <w:spacing w:val="-21"/>
        </w:rPr>
        <w:t>万元，与</w:t>
      </w:r>
      <w:r>
        <w:rPr>
          <w:spacing w:val="-60"/>
        </w:rPr>
        <w:t> </w:t>
      </w:r>
      <w:r>
        <w:rPr>
          <w:rFonts w:ascii="Times New Roman" w:hAnsi="Times New Roman" w:cs="Times New Roman" w:eastAsia="Times New Roman" w:hint="default"/>
        </w:rPr>
        <w:t>2009 </w:t>
      </w:r>
      <w:r>
        <w:rPr/>
        <w:t>年同期</w:t>
      </w:r>
      <w:r>
        <w:rPr>
          <w:spacing w:val="-60"/>
        </w:rPr>
        <w:t> </w:t>
      </w:r>
      <w:r>
        <w:rPr>
          <w:rFonts w:ascii="Times New Roman" w:hAnsi="Times New Roman" w:cs="Times New Roman" w:eastAsia="Times New Roman" w:hint="default"/>
        </w:rPr>
        <w:t>10,490.29 </w:t>
      </w:r>
      <w:r>
        <w:rPr/>
        <w:t>万元相比增加</w:t>
      </w:r>
      <w:r>
        <w:rPr>
          <w:spacing w:val="-60"/>
        </w:rPr>
        <w:t> </w:t>
      </w:r>
      <w:r>
        <w:rPr>
          <w:rFonts w:ascii="Times New Roman" w:hAnsi="Times New Roman" w:cs="Times New Roman" w:eastAsia="Times New Roman" w:hint="default"/>
        </w:rPr>
        <w:t>3,354.38 </w:t>
      </w:r>
      <w:r>
        <w:rPr/>
        <w:t>万 </w:t>
      </w:r>
      <w:r>
        <w:rPr>
          <w:spacing w:val="-3"/>
        </w:rPr>
        <w:t>元，增幅</w:t>
      </w:r>
      <w:r>
        <w:rPr>
          <w:spacing w:val="-86"/>
        </w:rPr>
        <w:t> </w:t>
      </w:r>
      <w:r>
        <w:rPr>
          <w:rFonts w:ascii="Times New Roman" w:hAnsi="Times New Roman" w:cs="Times New Roman" w:eastAsia="Times New Roman" w:hint="default"/>
        </w:rPr>
        <w:t>31.98%</w:t>
      </w:r>
      <w:r>
        <w:rPr/>
        <w:t>。主要是随着公司业务规模的不断扩大，营业收入出现较大幅度增长，使得 应收账款余额亦同步增长。</w:t>
      </w:r>
    </w:p>
    <w:p>
      <w:pPr>
        <w:pStyle w:val="Heading4"/>
        <w:spacing w:line="343" w:lineRule="auto" w:before="55"/>
        <w:ind w:right="1131" w:firstLine="480"/>
        <w:jc w:val="both"/>
      </w:pPr>
      <w:r>
        <w:rPr/>
        <w:t>预付账款期末余额为</w:t>
      </w:r>
      <w:r>
        <w:rPr>
          <w:spacing w:val="-55"/>
        </w:rPr>
        <w:t> </w:t>
      </w:r>
      <w:r>
        <w:rPr>
          <w:rFonts w:ascii="Times New Roman" w:hAnsi="Times New Roman" w:cs="Times New Roman" w:eastAsia="Times New Roman" w:hint="default"/>
        </w:rPr>
        <w:t>13,728.53</w:t>
      </w:r>
      <w:r>
        <w:rPr>
          <w:rFonts w:ascii="Times New Roman" w:hAnsi="Times New Roman" w:cs="Times New Roman" w:eastAsia="Times New Roman" w:hint="default"/>
          <w:spacing w:val="4"/>
        </w:rPr>
        <w:t> </w:t>
      </w:r>
      <w:r>
        <w:rPr/>
        <w:t>万元，与</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年同期</w:t>
      </w:r>
      <w:r>
        <w:rPr>
          <w:spacing w:val="-56"/>
        </w:rPr>
        <w:t> </w:t>
      </w:r>
      <w:r>
        <w:rPr>
          <w:rFonts w:ascii="Times New Roman" w:hAnsi="Times New Roman" w:cs="Times New Roman" w:eastAsia="Times New Roman" w:hint="default"/>
        </w:rPr>
        <w:t>4,492.19</w:t>
      </w:r>
      <w:r>
        <w:rPr>
          <w:rFonts w:ascii="Times New Roman" w:hAnsi="Times New Roman" w:cs="Times New Roman" w:eastAsia="Times New Roman" w:hint="default"/>
          <w:spacing w:val="4"/>
        </w:rPr>
        <w:t> </w:t>
      </w:r>
      <w:r>
        <w:rPr/>
        <w:t>万元相比增加</w:t>
      </w:r>
      <w:r>
        <w:rPr>
          <w:spacing w:val="-55"/>
        </w:rPr>
        <w:t> </w:t>
      </w:r>
      <w:r>
        <w:rPr>
          <w:rFonts w:ascii="Times New Roman" w:hAnsi="Times New Roman" w:cs="Times New Roman" w:eastAsia="Times New Roman" w:hint="default"/>
        </w:rPr>
        <w:t>9,236.34</w:t>
      </w:r>
      <w:r>
        <w:rPr>
          <w:rFonts w:ascii="Times New Roman" w:hAnsi="Times New Roman" w:cs="Times New Roman" w:eastAsia="Times New Roman" w:hint="default"/>
          <w:spacing w:val="4"/>
        </w:rPr>
        <w:t> </w:t>
      </w:r>
      <w:r>
        <w:rPr/>
        <w:t>万 元，增幅</w:t>
      </w:r>
      <w:r>
        <w:rPr>
          <w:spacing w:val="11"/>
        </w:rPr>
        <w:t> </w:t>
      </w:r>
      <w:r>
        <w:rPr>
          <w:rFonts w:ascii="Times New Roman" w:hAnsi="Times New Roman" w:cs="Times New Roman" w:eastAsia="Times New Roman" w:hint="default"/>
        </w:rPr>
        <w:t>205.61%</w:t>
      </w:r>
      <w:r>
        <w:rPr/>
        <w:t>。主要原因：报告期内，由于公司业务规模的扩大，使得原材料采购量增 加，这导致预付款项也相应增加，另外，报告期内，部分供应商的采购预付款比例也有所提</w:t>
      </w:r>
      <w:r>
        <w:rPr>
          <w:spacing w:val="-87"/>
        </w:rPr>
        <w:t> </w:t>
      </w:r>
      <w:r>
        <w:rPr>
          <w:spacing w:val="-87"/>
        </w:rPr>
      </w:r>
      <w:r>
        <w:rPr/>
        <w:t>高。</w:t>
      </w:r>
    </w:p>
    <w:p>
      <w:pPr>
        <w:pStyle w:val="Heading4"/>
        <w:spacing w:line="338" w:lineRule="auto" w:before="48"/>
        <w:ind w:right="999" w:firstLine="480"/>
        <w:jc w:val="left"/>
      </w:pPr>
      <w:r>
        <w:rPr/>
        <w:t>存货期末余额为</w:t>
      </w:r>
      <w:r>
        <w:rPr>
          <w:spacing w:val="-61"/>
        </w:rPr>
        <w:t> </w:t>
      </w:r>
      <w:r>
        <w:rPr>
          <w:rFonts w:ascii="Times New Roman" w:hAnsi="Times New Roman" w:cs="Times New Roman" w:eastAsia="Times New Roman" w:hint="default"/>
        </w:rPr>
        <w:t>34,834.02 </w:t>
      </w:r>
      <w:r>
        <w:rPr>
          <w:spacing w:val="-21"/>
        </w:rPr>
        <w:t>万元，与</w:t>
      </w:r>
      <w:r>
        <w:rPr>
          <w:spacing w:val="-60"/>
        </w:rPr>
        <w:t> </w:t>
      </w:r>
      <w:r>
        <w:rPr>
          <w:rFonts w:ascii="Times New Roman" w:hAnsi="Times New Roman" w:cs="Times New Roman" w:eastAsia="Times New Roman" w:hint="default"/>
        </w:rPr>
        <w:t>2009 </w:t>
      </w:r>
      <w:r>
        <w:rPr/>
        <w:t>年同期</w:t>
      </w:r>
      <w:r>
        <w:rPr>
          <w:spacing w:val="-60"/>
        </w:rPr>
        <w:t> </w:t>
      </w:r>
      <w:r>
        <w:rPr>
          <w:rFonts w:ascii="Times New Roman" w:hAnsi="Times New Roman" w:cs="Times New Roman" w:eastAsia="Times New Roman" w:hint="default"/>
        </w:rPr>
        <w:t>19,188.46 </w:t>
      </w:r>
      <w:r>
        <w:rPr/>
        <w:t>万元相比增加</w:t>
      </w:r>
      <w:r>
        <w:rPr>
          <w:spacing w:val="-60"/>
        </w:rPr>
        <w:t> </w:t>
      </w:r>
      <w:r>
        <w:rPr>
          <w:rFonts w:ascii="Times New Roman" w:hAnsi="Times New Roman" w:cs="Times New Roman" w:eastAsia="Times New Roman" w:hint="default"/>
        </w:rPr>
        <w:t>15,645.56 </w:t>
      </w:r>
      <w:r>
        <w:rPr/>
        <w:t>万元， 增幅</w:t>
      </w:r>
      <w:r>
        <w:rPr>
          <w:spacing w:val="-74"/>
        </w:rPr>
        <w:t> </w:t>
      </w:r>
      <w:r>
        <w:rPr>
          <w:rFonts w:ascii="Times New Roman" w:hAnsi="Times New Roman" w:cs="Times New Roman" w:eastAsia="Times New Roman" w:hint="default"/>
        </w:rPr>
        <w:t>81.54%</w:t>
      </w:r>
      <w:r>
        <w:rPr/>
        <w:t>。主要是业务规模的逐步扩大，使得采购量增大，并且，在报告期末，公司进行 战略原材料储备所致。</w:t>
      </w:r>
    </w:p>
    <w:p>
      <w:pPr>
        <w:pStyle w:val="Heading4"/>
        <w:spacing w:line="240" w:lineRule="auto" w:before="55"/>
        <w:ind w:left="593" w:right="1003"/>
        <w:jc w:val="left"/>
        <w:rPr>
          <w:rFonts w:ascii="Times New Roman" w:hAnsi="Times New Roman" w:cs="Times New Roman" w:eastAsia="Times New Roman" w:hint="default"/>
        </w:rPr>
      </w:pPr>
      <w:r>
        <w:rPr/>
        <w:t>非流动资产期末余额为</w:t>
      </w:r>
      <w:r>
        <w:rPr>
          <w:spacing w:val="-60"/>
        </w:rPr>
        <w:t> </w:t>
      </w:r>
      <w:r>
        <w:rPr>
          <w:rFonts w:ascii="Times New Roman" w:hAnsi="Times New Roman" w:cs="Times New Roman" w:eastAsia="Times New Roman" w:hint="default"/>
        </w:rPr>
        <w:t>16,199.40 </w:t>
      </w:r>
      <w:r>
        <w:rPr>
          <w:spacing w:val="-6"/>
        </w:rPr>
        <w:t>万元，与</w:t>
      </w:r>
      <w:r>
        <w:rPr>
          <w:spacing w:val="-60"/>
        </w:rPr>
        <w:t> </w:t>
      </w:r>
      <w:r>
        <w:rPr>
          <w:rFonts w:ascii="Times New Roman" w:hAnsi="Times New Roman" w:cs="Times New Roman" w:eastAsia="Times New Roman" w:hint="default"/>
        </w:rPr>
        <w:t>2009 </w:t>
      </w:r>
      <w:r>
        <w:rPr/>
        <w:t>年同期</w:t>
      </w:r>
      <w:r>
        <w:rPr>
          <w:spacing w:val="-60"/>
        </w:rPr>
        <w:t> </w:t>
      </w:r>
      <w:r>
        <w:rPr>
          <w:rFonts w:ascii="Times New Roman" w:hAnsi="Times New Roman" w:cs="Times New Roman" w:eastAsia="Times New Roman" w:hint="default"/>
        </w:rPr>
        <w:t>14,029.45 </w:t>
      </w:r>
      <w:r>
        <w:rPr/>
        <w:t>万元相比增加</w:t>
      </w:r>
      <w:r>
        <w:rPr>
          <w:spacing w:val="-60"/>
        </w:rPr>
        <w:t> </w:t>
      </w:r>
      <w:r>
        <w:rPr>
          <w:rFonts w:ascii="Times New Roman" w:hAnsi="Times New Roman" w:cs="Times New Roman" w:eastAsia="Times New Roman" w:hint="default"/>
        </w:rPr>
        <w:t>2,169.95</w:t>
      </w:r>
    </w:p>
    <w:p>
      <w:pPr>
        <w:pStyle w:val="Heading4"/>
        <w:spacing w:line="240" w:lineRule="auto" w:before="133"/>
        <w:ind w:right="1003"/>
        <w:jc w:val="left"/>
      </w:pPr>
      <w:r>
        <w:rPr/>
        <w:t>万元，增幅</w:t>
      </w:r>
      <w:r>
        <w:rPr>
          <w:spacing w:val="-61"/>
        </w:rPr>
        <w:t> </w:t>
      </w:r>
      <w:r>
        <w:rPr>
          <w:rFonts w:ascii="Times New Roman" w:hAnsi="Times New Roman" w:cs="Times New Roman" w:eastAsia="Times New Roman" w:hint="default"/>
        </w:rPr>
        <w:t>15.47%</w:t>
      </w:r>
      <w:r>
        <w:rPr/>
        <w:t>，主要是报告期内新增设备及土地投入。</w:t>
      </w:r>
    </w:p>
    <w:p>
      <w:pPr>
        <w:spacing w:after="0" w:line="240" w:lineRule="auto"/>
        <w:jc w:val="left"/>
        <w:sectPr>
          <w:headerReference w:type="default" r:id="rId56"/>
          <w:footerReference w:type="default" r:id="rId57"/>
          <w:pgSz w:w="11910" w:h="16840"/>
          <w:pgMar w:header="0" w:footer="956" w:top="1340" w:bottom="1140" w:left="1020" w:right="0"/>
          <w:pgNumType w:start="25"/>
        </w:sectPr>
      </w:pPr>
    </w:p>
    <w:p>
      <w:pPr>
        <w:pStyle w:val="Heading4"/>
        <w:spacing w:line="240" w:lineRule="auto" w:before="1"/>
        <w:ind w:left="693" w:right="998"/>
        <w:jc w:val="left"/>
      </w:pPr>
      <w:r>
        <w:rPr/>
        <w:t>③资产减值损失明细</w:t>
      </w:r>
    </w:p>
    <w:p>
      <w:pPr>
        <w:spacing w:line="240" w:lineRule="auto" w:before="13"/>
        <w:rPr>
          <w:rFonts w:ascii="宋体" w:hAnsi="宋体" w:cs="宋体" w:eastAsia="宋体" w:hint="default"/>
          <w:sz w:val="8"/>
          <w:szCs w:val="8"/>
        </w:rPr>
      </w:pPr>
    </w:p>
    <w:p>
      <w:pPr>
        <w:spacing w:before="44"/>
        <w:ind w:left="0" w:right="267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11"/>
          <w:szCs w:val="11"/>
        </w:rPr>
      </w:pPr>
    </w:p>
    <w:tbl>
      <w:tblPr>
        <w:tblW w:w="0" w:type="auto"/>
        <w:jc w:val="left"/>
        <w:tblInd w:w="1108" w:type="dxa"/>
        <w:tblLayout w:type="fixed"/>
        <w:tblCellMar>
          <w:top w:w="0" w:type="dxa"/>
          <w:left w:w="0" w:type="dxa"/>
          <w:bottom w:w="0" w:type="dxa"/>
          <w:right w:w="0" w:type="dxa"/>
        </w:tblCellMar>
        <w:tblLook w:val="01E0"/>
      </w:tblPr>
      <w:tblGrid>
        <w:gridCol w:w="1558"/>
        <w:gridCol w:w="2331"/>
        <w:gridCol w:w="3471"/>
      </w:tblGrid>
      <w:tr>
        <w:trPr>
          <w:trHeight w:val="358" w:hRule="exact"/>
        </w:trPr>
        <w:tc>
          <w:tcPr>
            <w:tcW w:w="1558" w:type="dxa"/>
            <w:tcBorders>
              <w:top w:val="single" w:sz="4" w:space="0" w:color="000000"/>
              <w:left w:val="single" w:sz="4" w:space="0" w:color="000000"/>
              <w:bottom w:val="single" w:sz="2" w:space="0" w:color="000000"/>
              <w:right w:val="single" w:sz="2" w:space="0" w:color="000000"/>
            </w:tcBorders>
          </w:tcPr>
          <w:p>
            <w:pPr>
              <w:pStyle w:val="TableParagraph"/>
              <w:spacing w:line="205" w:lineRule="exact"/>
              <w:ind w:right="9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31" w:type="dxa"/>
            <w:tcBorders>
              <w:top w:val="single" w:sz="4" w:space="0" w:color="000000"/>
              <w:left w:val="single" w:sz="2" w:space="0" w:color="000000"/>
              <w:bottom w:val="single" w:sz="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471" w:type="dxa"/>
            <w:tcBorders>
              <w:top w:val="single" w:sz="4" w:space="0" w:color="000000"/>
              <w:left w:val="single" w:sz="2" w:space="0" w:color="000000"/>
              <w:bottom w:val="single" w:sz="2"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5" w:hRule="exact"/>
        </w:trPr>
        <w:tc>
          <w:tcPr>
            <w:tcW w:w="1558" w:type="dxa"/>
            <w:tcBorders>
              <w:top w:val="single" w:sz="2" w:space="0" w:color="000000"/>
              <w:left w:val="single" w:sz="4" w:space="0" w:color="000000"/>
              <w:bottom w:val="single" w:sz="2" w:space="0" w:color="000000"/>
              <w:right w:val="single" w:sz="2" w:space="0" w:color="000000"/>
            </w:tcBorders>
          </w:tcPr>
          <w:p>
            <w:pPr>
              <w:pStyle w:val="TableParagraph"/>
              <w:spacing w:line="205" w:lineRule="exact"/>
              <w:ind w:right="415"/>
              <w:jc w:val="right"/>
              <w:rPr>
                <w:rFonts w:ascii="宋体" w:hAnsi="宋体" w:cs="宋体" w:eastAsia="宋体" w:hint="default"/>
                <w:sz w:val="18"/>
                <w:szCs w:val="18"/>
              </w:rPr>
            </w:pPr>
            <w:r>
              <w:rPr>
                <w:rFonts w:ascii="宋体" w:hAnsi="宋体" w:cs="宋体" w:eastAsia="宋体" w:hint="default"/>
                <w:sz w:val="18"/>
                <w:szCs w:val="18"/>
              </w:rPr>
              <w:t>坏账损失</w:t>
            </w:r>
          </w:p>
        </w:tc>
        <w:tc>
          <w:tcPr>
            <w:tcW w:w="233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 w:right="0"/>
              <w:jc w:val="center"/>
              <w:rPr>
                <w:rFonts w:ascii="Times New Roman" w:hAnsi="Times New Roman" w:cs="Times New Roman" w:eastAsia="Times New Roman" w:hint="default"/>
                <w:sz w:val="18"/>
                <w:szCs w:val="18"/>
              </w:rPr>
            </w:pPr>
            <w:r>
              <w:rPr>
                <w:rFonts w:ascii="Times New Roman"/>
                <w:sz w:val="18"/>
              </w:rPr>
              <w:t>90.63</w:t>
            </w:r>
          </w:p>
        </w:tc>
        <w:tc>
          <w:tcPr>
            <w:tcW w:w="3471" w:type="dxa"/>
            <w:tcBorders>
              <w:top w:val="single" w:sz="2" w:space="0" w:color="000000"/>
              <w:left w:val="single" w:sz="2" w:space="0" w:color="000000"/>
              <w:bottom w:val="single" w:sz="2" w:space="0" w:color="000000"/>
              <w:right w:val="single" w:sz="4" w:space="0" w:color="000000"/>
            </w:tcBorders>
          </w:tcPr>
          <w:p>
            <w:pPr>
              <w:pStyle w:val="TableParagraph"/>
              <w:spacing w:line="205" w:lineRule="exact"/>
              <w:ind w:left="7" w:right="0"/>
              <w:jc w:val="center"/>
              <w:rPr>
                <w:rFonts w:ascii="Times New Roman" w:hAnsi="Times New Roman" w:cs="Times New Roman" w:eastAsia="Times New Roman" w:hint="default"/>
                <w:sz w:val="18"/>
                <w:szCs w:val="18"/>
              </w:rPr>
            </w:pPr>
            <w:r>
              <w:rPr>
                <w:rFonts w:ascii="Times New Roman"/>
                <w:sz w:val="18"/>
              </w:rPr>
              <w:t>339.23</w:t>
            </w:r>
          </w:p>
        </w:tc>
      </w:tr>
      <w:tr>
        <w:trPr>
          <w:trHeight w:val="360" w:hRule="exact"/>
        </w:trPr>
        <w:tc>
          <w:tcPr>
            <w:tcW w:w="1558" w:type="dxa"/>
            <w:tcBorders>
              <w:top w:val="single" w:sz="2" w:space="0" w:color="000000"/>
              <w:left w:val="single" w:sz="4" w:space="0" w:color="000000"/>
              <w:bottom w:val="single" w:sz="4" w:space="0" w:color="000000"/>
              <w:right w:val="single" w:sz="2" w:space="0" w:color="000000"/>
            </w:tcBorders>
          </w:tcPr>
          <w:p>
            <w:pPr>
              <w:pStyle w:val="TableParagraph"/>
              <w:spacing w:line="205" w:lineRule="exact"/>
              <w:ind w:right="37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31"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2"/>
              <w:ind w:left="1" w:right="0"/>
              <w:jc w:val="center"/>
              <w:rPr>
                <w:rFonts w:ascii="Times New Roman" w:hAnsi="Times New Roman" w:cs="Times New Roman" w:eastAsia="Times New Roman" w:hint="default"/>
                <w:sz w:val="18"/>
                <w:szCs w:val="18"/>
              </w:rPr>
            </w:pPr>
            <w:r>
              <w:rPr>
                <w:rFonts w:ascii="Times New Roman"/>
                <w:b/>
                <w:sz w:val="18"/>
              </w:rPr>
              <w:t>90.63</w:t>
            </w:r>
            <w:r>
              <w:rPr>
                <w:rFonts w:ascii="Times New Roman"/>
                <w:sz w:val="18"/>
              </w:rPr>
            </w:r>
          </w:p>
        </w:tc>
        <w:tc>
          <w:tcPr>
            <w:tcW w:w="3471"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before="2"/>
              <w:ind w:left="7" w:right="0"/>
              <w:jc w:val="center"/>
              <w:rPr>
                <w:rFonts w:ascii="Times New Roman" w:hAnsi="Times New Roman" w:cs="Times New Roman" w:eastAsia="Times New Roman" w:hint="default"/>
                <w:sz w:val="18"/>
                <w:szCs w:val="18"/>
              </w:rPr>
            </w:pPr>
            <w:r>
              <w:rPr>
                <w:rFonts w:ascii="Times New Roman"/>
                <w:b/>
                <w:sz w:val="18"/>
              </w:rPr>
              <w:t>339.23</w:t>
            </w:r>
            <w:r>
              <w:rPr>
                <w:rFonts w:ascii="Times New Roman"/>
                <w:sz w:val="18"/>
              </w:rPr>
            </w:r>
          </w:p>
        </w:tc>
      </w:tr>
    </w:tbl>
    <w:p>
      <w:pPr>
        <w:pStyle w:val="Heading4"/>
        <w:spacing w:line="292" w:lineRule="exact"/>
        <w:ind w:left="693" w:right="998"/>
        <w:jc w:val="left"/>
      </w:pPr>
      <w:r>
        <w:rPr>
          <w:rFonts w:ascii="Times New Roman" w:hAnsi="Times New Roman" w:cs="Times New Roman" w:eastAsia="Times New Roman" w:hint="default"/>
        </w:rPr>
        <w:t>2010</w:t>
      </w:r>
      <w:r>
        <w:rPr/>
        <w:t>年度资产减值损失主要是应收款项计提的坏账损失。</w:t>
      </w:r>
    </w:p>
    <w:p>
      <w:pPr>
        <w:pStyle w:val="Heading4"/>
        <w:spacing w:line="357" w:lineRule="auto" w:before="133"/>
        <w:ind w:left="693" w:right="9073"/>
        <w:jc w:val="left"/>
      </w:pPr>
      <w:r>
        <w:rPr/>
        <w:t>④其他说明 无。</w:t>
      </w:r>
    </w:p>
    <w:p>
      <w:pPr>
        <w:pStyle w:val="Heading4"/>
        <w:spacing w:line="240" w:lineRule="auto" w:before="34"/>
        <w:ind w:left="693" w:right="998"/>
        <w:jc w:val="left"/>
      </w:pPr>
      <w:r>
        <w:rPr/>
        <w:t>（</w:t>
      </w:r>
      <w:r>
        <w:rPr>
          <w:rFonts w:ascii="Times New Roman" w:hAnsi="Times New Roman" w:cs="Times New Roman" w:eastAsia="Times New Roman" w:hint="default"/>
        </w:rPr>
        <w:t>2</w:t>
      </w:r>
      <w:r>
        <w:rPr/>
        <w:t>）公司负债构成情况</w:t>
      </w:r>
    </w:p>
    <w:p>
      <w:pPr>
        <w:spacing w:before="144"/>
        <w:ind w:left="0" w:right="194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809"/>
        <w:gridCol w:w="1870"/>
        <w:gridCol w:w="1731"/>
        <w:gridCol w:w="1400"/>
        <w:gridCol w:w="1478"/>
      </w:tblGrid>
      <w:tr>
        <w:trPr>
          <w:trHeight w:val="396"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tabs>
                <w:tab w:pos="2141" w:val="left" w:leader="none"/>
              </w:tabs>
              <w:spacing w:line="222" w:lineRule="exact"/>
              <w:ind w:left="876"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8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3"/>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22"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74" w:right="0"/>
              <w:jc w:val="left"/>
              <w:rPr>
                <w:rFonts w:ascii="宋体" w:hAnsi="宋体" w:cs="宋体" w:eastAsia="宋体" w:hint="default"/>
                <w:sz w:val="18"/>
                <w:szCs w:val="18"/>
              </w:rPr>
            </w:pPr>
            <w:r>
              <w:rPr>
                <w:rFonts w:ascii="宋体" w:hAnsi="宋体" w:cs="宋体" w:eastAsia="宋体" w:hint="default"/>
                <w:b/>
                <w:bCs/>
                <w:sz w:val="18"/>
                <w:szCs w:val="18"/>
              </w:rPr>
              <w:t>增减幅度</w:t>
            </w:r>
            <w:r>
              <w:rPr>
                <w:rFonts w:ascii="宋体" w:hAnsi="宋体" w:cs="宋体" w:eastAsia="宋体" w:hint="default"/>
                <w:sz w:val="18"/>
                <w:szCs w:val="18"/>
              </w:rPr>
            </w:r>
          </w:p>
        </w:tc>
      </w:tr>
      <w:tr>
        <w:trPr>
          <w:trHeight w:val="398"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29,532.47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w w:val="95"/>
                <w:sz w:val="18"/>
              </w:rPr>
              <w:t>7,438.55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22,093.92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297.02%</w:t>
            </w:r>
          </w:p>
        </w:tc>
      </w:tr>
      <w:tr>
        <w:trPr>
          <w:trHeight w:val="398"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19,272.85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spacing w:val="-1"/>
                <w:sz w:val="18"/>
              </w:rPr>
              <w:t>23,963.36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-4,690.51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z w:val="18"/>
              </w:rPr>
              <w:t>-19.57%</w:t>
            </w:r>
          </w:p>
        </w:tc>
      </w:tr>
      <w:tr>
        <w:trPr>
          <w:trHeight w:val="398"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w w:val="95"/>
                <w:sz w:val="18"/>
              </w:rPr>
              <w:t>11,252.25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8,501.86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5"/>
                <w:sz w:val="18"/>
              </w:rPr>
              <w:t>2,750.39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z w:val="18"/>
              </w:rPr>
              <w:t>32.35%</w:t>
            </w:r>
          </w:p>
        </w:tc>
      </w:tr>
      <w:tr>
        <w:trPr>
          <w:trHeight w:val="398"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95"/>
                <w:sz w:val="18"/>
              </w:rPr>
              <w:t>8,199.27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w w:val="95"/>
                <w:sz w:val="18"/>
              </w:rPr>
              <w:t>2,197.71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5"/>
                <w:sz w:val="18"/>
              </w:rPr>
              <w:t>6,001.56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273.08%</w:t>
            </w:r>
          </w:p>
        </w:tc>
      </w:tr>
      <w:tr>
        <w:trPr>
          <w:trHeight w:val="398"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227.15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223.79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3.36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1.50%</w:t>
            </w:r>
          </w:p>
        </w:tc>
      </w:tr>
      <w:tr>
        <w:trPr>
          <w:trHeight w:val="396"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-427.79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-152.81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-274.98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179.95%</w:t>
            </w:r>
          </w:p>
        </w:tc>
      </w:tr>
      <w:tr>
        <w:trPr>
          <w:trHeight w:val="398"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166.13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w w:val="95"/>
                <w:sz w:val="18"/>
              </w:rPr>
              <w:t>2,136.93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-1,970.80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z w:val="18"/>
              </w:rPr>
              <w:t>-92.23%</w:t>
            </w:r>
          </w:p>
        </w:tc>
      </w:tr>
      <w:tr>
        <w:trPr>
          <w:trHeight w:val="399"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680.00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680.00</w:t>
            </w: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68,902.33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44,309.39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24,592.94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z w:val="18"/>
              </w:rPr>
              <w:t>55.50%</w:t>
            </w:r>
          </w:p>
        </w:tc>
      </w:tr>
      <w:tr>
        <w:trPr>
          <w:trHeight w:val="398"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 债 合</w:t>
            </w:r>
            <w:r>
              <w:rPr>
                <w:rFonts w:ascii="宋体" w:hAnsi="宋体" w:cs="宋体" w:eastAsia="宋体" w:hint="default"/>
                <w:b/>
                <w:bCs/>
                <w:spacing w:val="-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68,902.33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44,309.39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24,592.94</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z w:val="18"/>
              </w:rPr>
              <w:t>55.50%</w:t>
            </w:r>
          </w:p>
        </w:tc>
      </w:tr>
    </w:tbl>
    <w:p>
      <w:pPr>
        <w:spacing w:line="240" w:lineRule="auto" w:before="6"/>
        <w:rPr>
          <w:rFonts w:ascii="宋体" w:hAnsi="宋体" w:cs="宋体" w:eastAsia="宋体" w:hint="default"/>
          <w:sz w:val="26"/>
          <w:szCs w:val="26"/>
        </w:rPr>
      </w:pPr>
    </w:p>
    <w:p>
      <w:pPr>
        <w:pStyle w:val="Heading4"/>
        <w:spacing w:line="240" w:lineRule="auto" w:before="26"/>
        <w:ind w:left="693" w:right="998"/>
        <w:jc w:val="left"/>
      </w:pPr>
      <w:r>
        <w:rPr/>
        <w:t>变动说明：</w:t>
      </w:r>
    </w:p>
    <w:p>
      <w:pPr>
        <w:pStyle w:val="Heading4"/>
        <w:spacing w:line="338" w:lineRule="auto" w:before="154"/>
        <w:ind w:left="212" w:right="1119"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年末负债总额为</w:t>
      </w:r>
      <w:r>
        <w:rPr>
          <w:spacing w:val="-60"/>
        </w:rPr>
        <w:t> </w:t>
      </w:r>
      <w:r>
        <w:rPr>
          <w:rFonts w:ascii="Times New Roman" w:hAnsi="Times New Roman" w:cs="Times New Roman" w:eastAsia="Times New Roman" w:hint="default"/>
        </w:rPr>
        <w:t>68,902.33 </w:t>
      </w:r>
      <w:r>
        <w:rPr>
          <w:spacing w:val="-6"/>
        </w:rPr>
        <w:t>万元，与</w:t>
      </w:r>
      <w:r>
        <w:rPr>
          <w:spacing w:val="-60"/>
        </w:rPr>
        <w:t> </w:t>
      </w:r>
      <w:r>
        <w:rPr>
          <w:rFonts w:ascii="Times New Roman" w:hAnsi="Times New Roman" w:cs="Times New Roman" w:eastAsia="Times New Roman" w:hint="default"/>
        </w:rPr>
        <w:t>2009 </w:t>
      </w:r>
      <w:r>
        <w:rPr/>
        <w:t>年末</w:t>
      </w:r>
      <w:r>
        <w:rPr>
          <w:spacing w:val="-60"/>
        </w:rPr>
        <w:t> </w:t>
      </w:r>
      <w:r>
        <w:rPr>
          <w:rFonts w:ascii="Times New Roman" w:hAnsi="Times New Roman" w:cs="Times New Roman" w:eastAsia="Times New Roman" w:hint="default"/>
        </w:rPr>
        <w:t>44,309.39 </w:t>
      </w:r>
      <w:r>
        <w:rPr/>
        <w:t>万元相比增加</w:t>
      </w:r>
      <w:r>
        <w:rPr>
          <w:spacing w:val="-60"/>
        </w:rPr>
        <w:t> </w:t>
      </w:r>
      <w:r>
        <w:rPr>
          <w:rFonts w:ascii="Times New Roman" w:hAnsi="Times New Roman" w:cs="Times New Roman" w:eastAsia="Times New Roman" w:hint="default"/>
        </w:rPr>
        <w:t>24,592.94 </w:t>
      </w:r>
      <w:r>
        <w:rPr/>
        <w:t>万 元，增幅</w:t>
      </w:r>
      <w:r>
        <w:rPr>
          <w:spacing w:val="-61"/>
        </w:rPr>
        <w:t> </w:t>
      </w:r>
      <w:r>
        <w:rPr>
          <w:rFonts w:ascii="Times New Roman" w:hAnsi="Times New Roman" w:cs="Times New Roman" w:eastAsia="Times New Roman" w:hint="default"/>
        </w:rPr>
        <w:t>55.50%</w:t>
      </w:r>
      <w:r>
        <w:rPr/>
        <w:t>。其中：</w:t>
      </w:r>
    </w:p>
    <w:p>
      <w:pPr>
        <w:pStyle w:val="Heading4"/>
        <w:spacing w:line="338" w:lineRule="auto" w:before="24"/>
        <w:ind w:left="303" w:right="1120" w:firstLine="480"/>
        <w:jc w:val="both"/>
      </w:pPr>
      <w:r>
        <w:rPr/>
        <w:t>短期借款期末余额为</w:t>
      </w:r>
      <w:r>
        <w:rPr>
          <w:spacing w:val="-51"/>
        </w:rPr>
        <w:t> </w:t>
      </w:r>
      <w:r>
        <w:rPr>
          <w:rFonts w:ascii="Times New Roman" w:hAnsi="Times New Roman" w:cs="Times New Roman" w:eastAsia="Times New Roman" w:hint="default"/>
        </w:rPr>
        <w:t>29,532.47</w:t>
      </w:r>
      <w:r>
        <w:rPr>
          <w:rFonts w:ascii="Times New Roman" w:hAnsi="Times New Roman" w:cs="Times New Roman" w:eastAsia="Times New Roman" w:hint="default"/>
          <w:spacing w:val="8"/>
        </w:rPr>
        <w:t> </w:t>
      </w:r>
      <w:r>
        <w:rPr/>
        <w:t>万元，与</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年末</w:t>
      </w:r>
      <w:r>
        <w:rPr>
          <w:spacing w:val="-52"/>
        </w:rPr>
        <w:t> </w:t>
      </w:r>
      <w:r>
        <w:rPr>
          <w:rFonts w:ascii="Times New Roman" w:hAnsi="Times New Roman" w:cs="Times New Roman" w:eastAsia="Times New Roman" w:hint="default"/>
        </w:rPr>
        <w:t>7,438.55</w:t>
      </w:r>
      <w:r>
        <w:rPr>
          <w:rFonts w:ascii="Times New Roman" w:hAnsi="Times New Roman" w:cs="Times New Roman" w:eastAsia="Times New Roman" w:hint="default"/>
          <w:spacing w:val="8"/>
        </w:rPr>
        <w:t> </w:t>
      </w:r>
      <w:r>
        <w:rPr/>
        <w:t>万元相比增加</w:t>
      </w:r>
      <w:r>
        <w:rPr>
          <w:spacing w:val="-51"/>
        </w:rPr>
        <w:t> </w:t>
      </w:r>
      <w:r>
        <w:rPr>
          <w:rFonts w:ascii="Times New Roman" w:hAnsi="Times New Roman" w:cs="Times New Roman" w:eastAsia="Times New Roman" w:hint="default"/>
        </w:rPr>
        <w:t>22,093.92</w:t>
      </w:r>
      <w:r>
        <w:rPr>
          <w:rFonts w:ascii="Times New Roman" w:hAnsi="Times New Roman" w:cs="Times New Roman" w:eastAsia="Times New Roman" w:hint="default"/>
          <w:spacing w:val="8"/>
        </w:rPr>
        <w:t> </w:t>
      </w:r>
      <w:r>
        <w:rPr/>
        <w:t>万 元，增幅</w:t>
      </w:r>
      <w:r>
        <w:rPr>
          <w:spacing w:val="-61"/>
        </w:rPr>
        <w:t> </w:t>
      </w:r>
      <w:r>
        <w:rPr>
          <w:rFonts w:ascii="Times New Roman" w:hAnsi="Times New Roman" w:cs="Times New Roman" w:eastAsia="Times New Roman" w:hint="default"/>
        </w:rPr>
        <w:t>297.02%</w:t>
      </w:r>
      <w:r>
        <w:rPr/>
        <w:t>。主要原因：报告期内，公司业务规模大幅提升，为满足公司业务需求， 公司通过加大现货市场采购量来满足业务客户的订单，从而导致现汇付款额增加。</w:t>
      </w:r>
    </w:p>
    <w:p>
      <w:pPr>
        <w:pStyle w:val="Heading4"/>
        <w:spacing w:line="343" w:lineRule="auto" w:before="55"/>
        <w:ind w:left="303" w:right="997" w:firstLine="480"/>
        <w:jc w:val="left"/>
      </w:pPr>
      <w:r>
        <w:rPr/>
        <w:t>应付账款期末余额为</w:t>
      </w:r>
      <w:r>
        <w:rPr>
          <w:spacing w:val="-64"/>
        </w:rPr>
        <w:t> </w:t>
      </w:r>
      <w:r>
        <w:rPr>
          <w:rFonts w:ascii="Times New Roman" w:hAnsi="Times New Roman" w:cs="Times New Roman" w:eastAsia="Times New Roman" w:hint="default"/>
          <w:spacing w:val="-2"/>
        </w:rPr>
        <w:t>11,252.25</w:t>
      </w:r>
      <w:r>
        <w:rPr>
          <w:rFonts w:ascii="Times New Roman" w:hAnsi="Times New Roman" w:cs="Times New Roman" w:eastAsia="Times New Roman" w:hint="default"/>
          <w:spacing w:val="-4"/>
        </w:rPr>
        <w:t> </w:t>
      </w:r>
      <w:r>
        <w:rPr>
          <w:spacing w:val="-30"/>
        </w:rPr>
        <w:t>万元，与</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spacing w:val="-2"/>
        </w:rPr>
        <w:t>年末</w:t>
      </w:r>
      <w:r>
        <w:rPr>
          <w:spacing w:val="-64"/>
        </w:rPr>
        <w:t> </w:t>
      </w:r>
      <w:r>
        <w:rPr>
          <w:rFonts w:ascii="Times New Roman" w:hAnsi="Times New Roman" w:cs="Times New Roman" w:eastAsia="Times New Roman" w:hint="default"/>
        </w:rPr>
        <w:t>8,501.86</w:t>
      </w:r>
      <w:r>
        <w:rPr>
          <w:rFonts w:ascii="Times New Roman" w:hAnsi="Times New Roman" w:cs="Times New Roman" w:eastAsia="Times New Roman" w:hint="default"/>
          <w:spacing w:val="-4"/>
        </w:rPr>
        <w:t> </w:t>
      </w:r>
      <w:r>
        <w:rPr/>
        <w:t>万元相比增加</w:t>
      </w:r>
      <w:r>
        <w:rPr>
          <w:spacing w:val="-64"/>
        </w:rPr>
        <w:t> </w:t>
      </w:r>
      <w:r>
        <w:rPr>
          <w:rFonts w:ascii="Times New Roman" w:hAnsi="Times New Roman" w:cs="Times New Roman" w:eastAsia="Times New Roman" w:hint="default"/>
        </w:rPr>
        <w:t>2,750.39</w:t>
      </w:r>
      <w:r>
        <w:rPr>
          <w:rFonts w:ascii="Times New Roman" w:hAnsi="Times New Roman" w:cs="Times New Roman" w:eastAsia="Times New Roman" w:hint="default"/>
          <w:spacing w:val="-4"/>
        </w:rPr>
        <w:t> </w:t>
      </w:r>
      <w:r>
        <w:rPr/>
        <w:t>万元， 增幅 </w:t>
      </w:r>
      <w:r>
        <w:rPr>
          <w:rFonts w:ascii="Times New Roman" w:hAnsi="Times New Roman" w:cs="Times New Roman" w:eastAsia="Times New Roman" w:hint="default"/>
        </w:rPr>
        <w:t>32.35%</w:t>
      </w:r>
      <w:r>
        <w:rPr/>
        <w:t>。主要原因：报告期内，公司业务规模大幅提升，为满足公司业务需求，公司</w:t>
      </w:r>
      <w:r>
        <w:rPr>
          <w:spacing w:val="-78"/>
        </w:rPr>
        <w:t> </w:t>
      </w:r>
      <w:r>
        <w:rPr>
          <w:spacing w:val="-78"/>
        </w:rPr>
      </w:r>
      <w:r>
        <w:rPr/>
        <w:t>加大了原材料的储备力度，故使应付供应商货款的余额增加，这是导致应付账款期末余额较</w:t>
      </w:r>
      <w:r>
        <w:rPr/>
        <w:t> </w:t>
      </w:r>
      <w:r>
        <w:rPr>
          <w:rFonts w:ascii="Times New Roman" w:hAnsi="Times New Roman" w:cs="Times New Roman" w:eastAsia="Times New Roman" w:hint="default"/>
        </w:rPr>
        <w:t>2009 </w:t>
      </w:r>
      <w:r>
        <w:rPr/>
        <w:t>年同期增加的主要原因。</w:t>
      </w:r>
    </w:p>
    <w:p>
      <w:pPr>
        <w:pStyle w:val="Heading4"/>
        <w:spacing w:line="240" w:lineRule="auto" w:before="21"/>
        <w:ind w:left="693" w:right="998"/>
        <w:jc w:val="left"/>
      </w:pPr>
      <w:r>
        <w:rPr/>
        <w:t>预收账款期末余额为</w:t>
      </w:r>
      <w:r>
        <w:rPr>
          <w:rFonts w:ascii="Times New Roman" w:hAnsi="Times New Roman" w:cs="Times New Roman" w:eastAsia="Times New Roman" w:hint="default"/>
        </w:rPr>
        <w:t>8,199.27</w:t>
      </w:r>
      <w:r>
        <w:rPr/>
        <w:t>万元，与</w:t>
      </w:r>
      <w:r>
        <w:rPr>
          <w:rFonts w:ascii="Times New Roman" w:hAnsi="Times New Roman" w:cs="Times New Roman" w:eastAsia="Times New Roman" w:hint="default"/>
        </w:rPr>
        <w:t>2009</w:t>
      </w:r>
      <w:r>
        <w:rPr/>
        <w:t>年末</w:t>
      </w:r>
      <w:r>
        <w:rPr>
          <w:rFonts w:ascii="Times New Roman" w:hAnsi="Times New Roman" w:cs="Times New Roman" w:eastAsia="Times New Roman" w:hint="default"/>
        </w:rPr>
        <w:t>2,197.71</w:t>
      </w:r>
      <w:r>
        <w:rPr/>
        <w:t>万元相比增加</w:t>
      </w:r>
      <w:r>
        <w:rPr>
          <w:rFonts w:ascii="Times New Roman" w:hAnsi="Times New Roman" w:cs="Times New Roman" w:eastAsia="Times New Roman" w:hint="default"/>
        </w:rPr>
        <w:t>6,001.56</w:t>
      </w:r>
      <w:r>
        <w:rPr/>
        <w:t>万元，增幅</w:t>
      </w:r>
    </w:p>
    <w:p>
      <w:pPr>
        <w:spacing w:after="0" w:line="240" w:lineRule="auto"/>
        <w:jc w:val="left"/>
        <w:sectPr>
          <w:headerReference w:type="default" r:id="rId58"/>
          <w:footerReference w:type="default" r:id="rId59"/>
          <w:pgSz w:w="11910" w:h="16840"/>
          <w:pgMar w:header="0" w:footer="956" w:top="1380" w:bottom="1140" w:left="920" w:right="0"/>
          <w:pgNumType w:start="26"/>
        </w:sectPr>
      </w:pPr>
    </w:p>
    <w:p>
      <w:pPr>
        <w:pStyle w:val="Heading4"/>
        <w:spacing w:line="350" w:lineRule="auto" w:before="1"/>
        <w:ind w:left="232" w:right="999"/>
        <w:jc w:val="left"/>
      </w:pPr>
      <w:r>
        <w:rPr>
          <w:rFonts w:ascii="Times New Roman" w:hAnsi="Times New Roman" w:cs="Times New Roman" w:eastAsia="Times New Roman" w:hint="default"/>
          <w:spacing w:val="-5"/>
        </w:rPr>
        <w:t>273.08%</w:t>
      </w:r>
      <w:r>
        <w:rPr>
          <w:spacing w:val="-5"/>
        </w:rPr>
        <w:t>。主要原因：为保证公司下游客户的稳定，降低公司业务风险，公司制定出销售政策，</w:t>
      </w:r>
      <w:r>
        <w:rPr>
          <w:w w:val="99"/>
        </w:rPr>
        <w:t> </w:t>
      </w:r>
      <w:r>
        <w:rPr/>
        <w:t>在每个会计年度的年末，公司与客户签订下一年度的合作需求协议，并且预收部分客户定金</w:t>
      </w:r>
      <w:r>
        <w:rPr>
          <w:spacing w:val="-91"/>
        </w:rPr>
        <w:t> </w:t>
      </w:r>
      <w:r>
        <w:rPr>
          <w:spacing w:val="-91"/>
        </w:rPr>
      </w:r>
      <w:r>
        <w:rPr/>
        <w:t>及保证金。根据业务规模的不断扩大，该部分定金及保证金的额度也会相应增加，这是公司</w:t>
      </w:r>
      <w:r>
        <w:rPr>
          <w:spacing w:val="-91"/>
        </w:rPr>
        <w:t> </w:t>
      </w:r>
      <w:r>
        <w:rPr>
          <w:spacing w:val="-91"/>
        </w:rPr>
      </w:r>
      <w:r>
        <w:rPr/>
        <w:t>预收账款期末余额较</w:t>
      </w:r>
      <w:r>
        <w:rPr>
          <w:rFonts w:ascii="Times New Roman" w:hAnsi="Times New Roman" w:cs="Times New Roman" w:eastAsia="Times New Roman" w:hint="default"/>
        </w:rPr>
        <w:t>2009</w:t>
      </w:r>
      <w:r>
        <w:rPr/>
        <w:t>年同期增加的主要原因。</w:t>
      </w:r>
    </w:p>
    <w:p>
      <w:pPr>
        <w:pStyle w:val="Heading4"/>
        <w:spacing w:line="338" w:lineRule="auto" w:before="11"/>
        <w:ind w:left="232" w:right="1133" w:firstLine="480"/>
        <w:jc w:val="both"/>
      </w:pPr>
      <w:r>
        <w:rPr>
          <w:spacing w:val="5"/>
        </w:rPr>
        <w:t>应交税费期末余额为</w:t>
      </w:r>
      <w:r>
        <w:rPr>
          <w:rFonts w:ascii="Times New Roman" w:hAnsi="Times New Roman" w:cs="Times New Roman" w:eastAsia="Times New Roman" w:hint="default"/>
          <w:spacing w:val="5"/>
        </w:rPr>
        <w:t>-427.79</w:t>
      </w:r>
      <w:r>
        <w:rPr>
          <w:spacing w:val="5"/>
        </w:rPr>
        <w:t>万元，与</w:t>
      </w:r>
      <w:r>
        <w:rPr>
          <w:rFonts w:ascii="Times New Roman" w:hAnsi="Times New Roman" w:cs="Times New Roman" w:eastAsia="Times New Roman" w:hint="default"/>
          <w:spacing w:val="5"/>
        </w:rPr>
        <w:t>2009</w:t>
      </w:r>
      <w:r>
        <w:rPr>
          <w:spacing w:val="5"/>
        </w:rPr>
        <w:t>年末</w:t>
      </w:r>
      <w:r>
        <w:rPr>
          <w:rFonts w:ascii="Times New Roman" w:hAnsi="Times New Roman" w:cs="Times New Roman" w:eastAsia="Times New Roman" w:hint="default"/>
          <w:spacing w:val="5"/>
        </w:rPr>
        <w:t>-152.81</w:t>
      </w:r>
      <w:r>
        <w:rPr>
          <w:spacing w:val="5"/>
        </w:rPr>
        <w:t>万元相比减少</w:t>
      </w:r>
      <w:r>
        <w:rPr>
          <w:rFonts w:ascii="Times New Roman" w:hAnsi="Times New Roman" w:cs="Times New Roman" w:eastAsia="Times New Roman" w:hint="default"/>
          <w:spacing w:val="5"/>
        </w:rPr>
        <w:t>274.98</w:t>
      </w:r>
      <w:r>
        <w:rPr>
          <w:spacing w:val="5"/>
        </w:rPr>
        <w:t>万元，增幅</w:t>
      </w:r>
      <w:r>
        <w:rPr/>
        <w:t> </w:t>
      </w:r>
      <w:r>
        <w:rPr>
          <w:rFonts w:ascii="Times New Roman" w:hAnsi="Times New Roman" w:cs="Times New Roman" w:eastAsia="Times New Roman" w:hint="default"/>
          <w:spacing w:val="-2"/>
        </w:rPr>
        <w:t>179.95%</w:t>
      </w:r>
      <w:r>
        <w:rPr>
          <w:spacing w:val="-2"/>
        </w:rPr>
        <w:t>。主要原因：报告期内，公司全资子公司青岛海立达冲压件有限公司按</w:t>
      </w:r>
      <w:r>
        <w:rPr>
          <w:rFonts w:ascii="Times New Roman" w:hAnsi="Times New Roman" w:cs="Times New Roman" w:eastAsia="Times New Roman" w:hint="default"/>
          <w:spacing w:val="-2"/>
        </w:rPr>
        <w:t>25%</w:t>
      </w:r>
      <w:r>
        <w:rPr>
          <w:spacing w:val="-2"/>
        </w:rPr>
        <w:t>所得税税</w:t>
      </w:r>
      <w:r>
        <w:rPr>
          <w:spacing w:val="-95"/>
        </w:rPr>
        <w:t> </w:t>
      </w:r>
      <w:r>
        <w:rPr/>
        <w:t>率预缴企业所得税，但该公司在期后获得</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证书，因此取得税务部门高新技术</w:t>
      </w:r>
      <w:r>
        <w:rPr>
          <w:spacing w:val="-62"/>
        </w:rPr>
        <w:t> </w:t>
      </w:r>
      <w:r>
        <w:rPr>
          <w:spacing w:val="-62"/>
        </w:rPr>
      </w:r>
      <w:r>
        <w:rPr/>
        <w:t>企业所得税优惠税率认定备案，并享受相应税收优惠政策。</w:t>
      </w:r>
    </w:p>
    <w:p>
      <w:pPr>
        <w:pStyle w:val="Heading4"/>
        <w:spacing w:line="338" w:lineRule="auto" w:before="53"/>
        <w:ind w:left="232" w:right="1132" w:firstLine="480"/>
        <w:jc w:val="both"/>
      </w:pPr>
      <w:r>
        <w:rPr/>
        <w:t>其他流动负债期末余额为</w:t>
      </w:r>
      <w:r>
        <w:rPr>
          <w:spacing w:val="-71"/>
        </w:rPr>
        <w:t> </w:t>
      </w:r>
      <w:r>
        <w:rPr>
          <w:rFonts w:ascii="Times New Roman" w:hAnsi="Times New Roman" w:cs="Times New Roman" w:eastAsia="Times New Roman" w:hint="default"/>
        </w:rPr>
        <w:t>680.00</w:t>
      </w:r>
      <w:r>
        <w:rPr>
          <w:rFonts w:ascii="Times New Roman" w:hAnsi="Times New Roman" w:cs="Times New Roman" w:eastAsia="Times New Roman" w:hint="default"/>
          <w:spacing w:val="-11"/>
        </w:rPr>
        <w:t> </w:t>
      </w:r>
      <w:r>
        <w:rPr/>
        <w:t>万元，主要是本公司的子公司青岛海立达冲压件有限公 司收到的国家专项资金。</w:t>
      </w:r>
    </w:p>
    <w:p>
      <w:pPr>
        <w:pStyle w:val="Heading4"/>
        <w:spacing w:line="240" w:lineRule="auto" w:before="53"/>
        <w:ind w:left="713" w:right="1154"/>
        <w:jc w:val="left"/>
      </w:pPr>
      <w:r>
        <w:rPr/>
        <w:t>（</w:t>
      </w:r>
      <w:r>
        <w:rPr>
          <w:rFonts w:ascii="Times New Roman" w:hAnsi="Times New Roman" w:cs="Times New Roman" w:eastAsia="Times New Roman" w:hint="default"/>
        </w:rPr>
        <w:t>3</w:t>
      </w:r>
      <w:r>
        <w:rPr/>
        <w:t>）期间费用及所得税费用分析</w:t>
      </w:r>
    </w:p>
    <w:p>
      <w:pPr>
        <w:spacing w:before="143"/>
        <w:ind w:left="0" w:right="149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116"/>
        <w:gridCol w:w="1567"/>
        <w:gridCol w:w="1525"/>
        <w:gridCol w:w="1565"/>
        <w:gridCol w:w="1524"/>
        <w:gridCol w:w="1477"/>
        <w:gridCol w:w="1310"/>
      </w:tblGrid>
      <w:tr>
        <w:trPr>
          <w:trHeight w:val="768" w:hRule="exact"/>
        </w:trPr>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年费用率</w:t>
            </w:r>
            <w:r>
              <w:rPr>
                <w:rFonts w:ascii="宋体" w:hAnsi="宋体" w:cs="宋体" w:eastAsia="宋体" w:hint="default"/>
                <w:sz w:val="18"/>
                <w:szCs w:val="18"/>
              </w:rPr>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年费用率</w:t>
            </w:r>
            <w:r>
              <w:rPr>
                <w:rFonts w:ascii="宋体" w:hAnsi="宋体" w:cs="宋体" w:eastAsia="宋体" w:hint="default"/>
                <w:sz w:val="18"/>
                <w:szCs w:val="18"/>
              </w:rPr>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b/>
                <w:bCs/>
                <w:sz w:val="18"/>
                <w:szCs w:val="18"/>
              </w:rPr>
              <w:t>同比增加额</w:t>
            </w:r>
            <w:r>
              <w:rPr>
                <w:rFonts w:ascii="宋体" w:hAnsi="宋体" w:cs="宋体" w:eastAsia="宋体" w:hint="default"/>
                <w:sz w:val="18"/>
                <w:szCs w:val="18"/>
              </w:rPr>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614" w:hRule="exact"/>
        </w:trPr>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6"/>
              <w:jc w:val="right"/>
              <w:rPr>
                <w:rFonts w:ascii="Times New Roman" w:hAnsi="Times New Roman" w:cs="Times New Roman" w:eastAsia="Times New Roman" w:hint="default"/>
                <w:sz w:val="18"/>
                <w:szCs w:val="18"/>
              </w:rPr>
            </w:pPr>
            <w:r>
              <w:rPr>
                <w:rFonts w:ascii="Times New Roman"/>
                <w:spacing w:val="-1"/>
                <w:sz w:val="18"/>
              </w:rPr>
              <w:t>209,470.55</w:t>
            </w:r>
          </w:p>
        </w:tc>
        <w:tc>
          <w:tcPr>
            <w:tcW w:w="1525" w:type="dxa"/>
            <w:tcBorders>
              <w:top w:val="single" w:sz="8" w:space="0" w:color="000000"/>
              <w:left w:val="single" w:sz="8" w:space="0" w:color="000000"/>
              <w:bottom w:val="single" w:sz="8" w:space="0" w:color="000000"/>
              <w:right w:val="single" w:sz="8" w:space="0" w:color="000000"/>
            </w:tcBorders>
          </w:tcPr>
          <w:p>
            <w:pP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4"/>
              <w:jc w:val="right"/>
              <w:rPr>
                <w:rFonts w:ascii="Times New Roman" w:hAnsi="Times New Roman" w:cs="Times New Roman" w:eastAsia="Times New Roman" w:hint="default"/>
                <w:sz w:val="18"/>
                <w:szCs w:val="18"/>
              </w:rPr>
            </w:pPr>
            <w:r>
              <w:rPr>
                <w:rFonts w:ascii="Times New Roman"/>
                <w:spacing w:val="-1"/>
                <w:sz w:val="18"/>
              </w:rPr>
              <w:t>136,909.84</w:t>
            </w:r>
          </w:p>
        </w:tc>
        <w:tc>
          <w:tcPr>
            <w:tcW w:w="1524" w:type="dxa"/>
            <w:tcBorders>
              <w:top w:val="single" w:sz="8" w:space="0" w:color="000000"/>
              <w:left w:val="single" w:sz="8" w:space="0" w:color="000000"/>
              <w:bottom w:val="single" w:sz="8" w:space="0" w:color="000000"/>
              <w:right w:val="single" w:sz="8" w:space="0" w:color="000000"/>
            </w:tcBorders>
          </w:tcPr>
          <w:p>
            <w:pP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6"/>
              <w:jc w:val="right"/>
              <w:rPr>
                <w:rFonts w:ascii="Times New Roman" w:hAnsi="Times New Roman" w:cs="Times New Roman" w:eastAsia="Times New Roman" w:hint="default"/>
                <w:sz w:val="18"/>
                <w:szCs w:val="18"/>
              </w:rPr>
            </w:pPr>
            <w:r>
              <w:rPr>
                <w:rFonts w:ascii="Times New Roman"/>
                <w:spacing w:val="-1"/>
                <w:sz w:val="18"/>
              </w:rPr>
              <w:t>72,560.71</w:t>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3"/>
              <w:jc w:val="right"/>
              <w:rPr>
                <w:rFonts w:ascii="Times New Roman" w:hAnsi="Times New Roman" w:cs="Times New Roman" w:eastAsia="Times New Roman" w:hint="default"/>
                <w:sz w:val="18"/>
                <w:szCs w:val="18"/>
              </w:rPr>
            </w:pPr>
            <w:r>
              <w:rPr>
                <w:rFonts w:ascii="Times New Roman"/>
                <w:sz w:val="18"/>
              </w:rPr>
              <w:t>53.00%</w:t>
            </w:r>
          </w:p>
        </w:tc>
      </w:tr>
      <w:tr>
        <w:trPr>
          <w:trHeight w:val="615" w:hRule="exact"/>
        </w:trPr>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9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w w:val="95"/>
                <w:sz w:val="18"/>
              </w:rPr>
              <w:t>2,090.72</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sz w:val="18"/>
              </w:rPr>
              <w:t>1.00%</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3"/>
              <w:jc w:val="right"/>
              <w:rPr>
                <w:rFonts w:ascii="Times New Roman" w:hAnsi="Times New Roman" w:cs="Times New Roman" w:eastAsia="Times New Roman" w:hint="default"/>
                <w:sz w:val="18"/>
                <w:szCs w:val="18"/>
              </w:rPr>
            </w:pPr>
            <w:r>
              <w:rPr>
                <w:rFonts w:ascii="Times New Roman"/>
                <w:w w:val="95"/>
                <w:sz w:val="18"/>
              </w:rPr>
              <w:t>1,230.47</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sz w:val="18"/>
              </w:rPr>
              <w:t>0.90%</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spacing w:val="-1"/>
                <w:sz w:val="18"/>
              </w:rPr>
              <w:t>860.25</w:t>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3"/>
              <w:jc w:val="right"/>
              <w:rPr>
                <w:rFonts w:ascii="Times New Roman" w:hAnsi="Times New Roman" w:cs="Times New Roman" w:eastAsia="Times New Roman" w:hint="default"/>
                <w:sz w:val="18"/>
                <w:szCs w:val="18"/>
              </w:rPr>
            </w:pPr>
            <w:r>
              <w:rPr>
                <w:rFonts w:ascii="Times New Roman"/>
                <w:sz w:val="18"/>
              </w:rPr>
              <w:t>69.91%</w:t>
            </w:r>
          </w:p>
        </w:tc>
      </w:tr>
      <w:tr>
        <w:trPr>
          <w:trHeight w:val="614" w:hRule="exact"/>
        </w:trPr>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w w:val="95"/>
                <w:sz w:val="18"/>
              </w:rPr>
              <w:t>3,056.40</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sz w:val="18"/>
              </w:rPr>
              <w:t>1.46%</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3"/>
              <w:jc w:val="right"/>
              <w:rPr>
                <w:rFonts w:ascii="Times New Roman" w:hAnsi="Times New Roman" w:cs="Times New Roman" w:eastAsia="Times New Roman" w:hint="default"/>
                <w:sz w:val="18"/>
                <w:szCs w:val="18"/>
              </w:rPr>
            </w:pPr>
            <w:r>
              <w:rPr>
                <w:rFonts w:ascii="Times New Roman"/>
                <w:w w:val="95"/>
                <w:sz w:val="18"/>
              </w:rPr>
              <w:t>2,102.52</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sz w:val="18"/>
              </w:rPr>
              <w:t>1.54%</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spacing w:val="-1"/>
                <w:sz w:val="18"/>
              </w:rPr>
              <w:t>953.88</w:t>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3"/>
              <w:jc w:val="right"/>
              <w:rPr>
                <w:rFonts w:ascii="Times New Roman" w:hAnsi="Times New Roman" w:cs="Times New Roman" w:eastAsia="Times New Roman" w:hint="default"/>
                <w:sz w:val="18"/>
                <w:szCs w:val="18"/>
              </w:rPr>
            </w:pPr>
            <w:r>
              <w:rPr>
                <w:rFonts w:ascii="Times New Roman"/>
                <w:sz w:val="18"/>
              </w:rPr>
              <w:t>45.37%</w:t>
            </w:r>
          </w:p>
        </w:tc>
      </w:tr>
      <w:tr>
        <w:trPr>
          <w:trHeight w:val="617" w:hRule="exact"/>
        </w:trPr>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spacing w:val="-1"/>
                <w:sz w:val="18"/>
              </w:rPr>
              <w:t>1,411.71</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sz w:val="18"/>
              </w:rPr>
              <w:t>0.67%</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3"/>
              <w:jc w:val="right"/>
              <w:rPr>
                <w:rFonts w:ascii="Times New Roman" w:hAnsi="Times New Roman" w:cs="Times New Roman" w:eastAsia="Times New Roman" w:hint="default"/>
                <w:sz w:val="18"/>
                <w:szCs w:val="18"/>
              </w:rPr>
            </w:pPr>
            <w:r>
              <w:rPr>
                <w:rFonts w:ascii="Times New Roman"/>
                <w:w w:val="95"/>
                <w:sz w:val="18"/>
              </w:rPr>
              <w:t>1,245.40</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sz w:val="18"/>
              </w:rPr>
              <w:t>0.91%</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5"/>
              <w:jc w:val="right"/>
              <w:rPr>
                <w:rFonts w:ascii="Times New Roman" w:hAnsi="Times New Roman" w:cs="Times New Roman" w:eastAsia="Times New Roman" w:hint="default"/>
                <w:sz w:val="18"/>
                <w:szCs w:val="18"/>
              </w:rPr>
            </w:pPr>
            <w:r>
              <w:rPr>
                <w:rFonts w:ascii="Times New Roman"/>
                <w:spacing w:val="-1"/>
                <w:sz w:val="18"/>
              </w:rPr>
              <w:t>166.31</w:t>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93"/>
              <w:jc w:val="right"/>
              <w:rPr>
                <w:rFonts w:ascii="Times New Roman" w:hAnsi="Times New Roman" w:cs="Times New Roman" w:eastAsia="Times New Roman" w:hint="default"/>
                <w:sz w:val="18"/>
                <w:szCs w:val="18"/>
              </w:rPr>
            </w:pPr>
            <w:r>
              <w:rPr>
                <w:rFonts w:ascii="Times New Roman"/>
                <w:sz w:val="18"/>
              </w:rPr>
              <w:t>13.35%</w:t>
            </w:r>
          </w:p>
        </w:tc>
      </w:tr>
      <w:tr>
        <w:trPr>
          <w:trHeight w:val="720" w:hRule="exact"/>
        </w:trPr>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b/>
                <w:bCs/>
                <w:sz w:val="18"/>
                <w:szCs w:val="18"/>
              </w:rPr>
              <w:t>三项费用</w:t>
            </w:r>
            <w:r>
              <w:rPr>
                <w:rFonts w:ascii="宋体" w:hAnsi="宋体" w:cs="宋体" w:eastAsia="宋体" w:hint="default"/>
                <w:sz w:val="18"/>
                <w:szCs w:val="18"/>
              </w:rPr>
            </w:r>
          </w:p>
          <w:p>
            <w:pPr>
              <w:pStyle w:val="TableParagraph"/>
              <w:spacing w:line="240" w:lineRule="auto" w:before="115"/>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6,558.83</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3.13%</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w w:val="95"/>
                <w:sz w:val="18"/>
              </w:rPr>
              <w:t>4,578.39</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3.35%</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1,980.44</w:t>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43.26%</w:t>
            </w:r>
          </w:p>
        </w:tc>
      </w:tr>
      <w:tr>
        <w:trPr>
          <w:trHeight w:val="614" w:hRule="exact"/>
        </w:trPr>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9"/>
              <w:ind w:left="98" w:right="0"/>
              <w:jc w:val="left"/>
              <w:rPr>
                <w:rFonts w:ascii="宋体" w:hAnsi="宋体" w:cs="宋体" w:eastAsia="宋体" w:hint="default"/>
                <w:sz w:val="18"/>
                <w:szCs w:val="18"/>
              </w:rPr>
            </w:pPr>
            <w:r>
              <w:rPr>
                <w:rFonts w:ascii="宋体" w:hAnsi="宋体" w:cs="宋体" w:eastAsia="宋体" w:hint="default"/>
                <w:sz w:val="18"/>
                <w:szCs w:val="18"/>
              </w:rPr>
              <w:t>所得税费</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5"/>
              <w:jc w:val="right"/>
              <w:rPr>
                <w:rFonts w:ascii="Times New Roman" w:hAnsi="Times New Roman" w:cs="Times New Roman" w:eastAsia="Times New Roman" w:hint="default"/>
                <w:sz w:val="18"/>
                <w:szCs w:val="18"/>
              </w:rPr>
            </w:pPr>
            <w:r>
              <w:rPr>
                <w:rFonts w:ascii="Times New Roman"/>
                <w:w w:val="95"/>
                <w:sz w:val="18"/>
              </w:rPr>
              <w:t>2,875.57</w:t>
            </w:r>
          </w:p>
        </w:tc>
        <w:tc>
          <w:tcPr>
            <w:tcW w:w="15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5"/>
              <w:jc w:val="right"/>
              <w:rPr>
                <w:rFonts w:ascii="Times New Roman" w:hAnsi="Times New Roman" w:cs="Times New Roman" w:eastAsia="Times New Roman" w:hint="default"/>
                <w:sz w:val="18"/>
                <w:szCs w:val="18"/>
              </w:rPr>
            </w:pPr>
            <w:r>
              <w:rPr>
                <w:rFonts w:ascii="Times New Roman"/>
                <w:sz w:val="18"/>
              </w:rPr>
              <w:t>1.37%</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3"/>
              <w:jc w:val="right"/>
              <w:rPr>
                <w:rFonts w:ascii="Times New Roman" w:hAnsi="Times New Roman" w:cs="Times New Roman" w:eastAsia="Times New Roman" w:hint="default"/>
                <w:sz w:val="18"/>
                <w:szCs w:val="18"/>
              </w:rPr>
            </w:pPr>
            <w:r>
              <w:rPr>
                <w:rFonts w:ascii="Times New Roman"/>
                <w:w w:val="95"/>
                <w:sz w:val="18"/>
              </w:rPr>
              <w:t>1,253.87</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5"/>
              <w:jc w:val="right"/>
              <w:rPr>
                <w:rFonts w:ascii="Times New Roman" w:hAnsi="Times New Roman" w:cs="Times New Roman" w:eastAsia="Times New Roman" w:hint="default"/>
                <w:sz w:val="18"/>
                <w:szCs w:val="18"/>
              </w:rPr>
            </w:pPr>
            <w:r>
              <w:rPr>
                <w:rFonts w:ascii="Times New Roman"/>
                <w:sz w:val="18"/>
              </w:rPr>
              <w:t>0.92%</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5"/>
              <w:jc w:val="right"/>
              <w:rPr>
                <w:rFonts w:ascii="Times New Roman" w:hAnsi="Times New Roman" w:cs="Times New Roman" w:eastAsia="Times New Roman" w:hint="default"/>
                <w:sz w:val="18"/>
                <w:szCs w:val="18"/>
              </w:rPr>
            </w:pPr>
            <w:r>
              <w:rPr>
                <w:rFonts w:ascii="Times New Roman"/>
                <w:w w:val="95"/>
                <w:sz w:val="18"/>
              </w:rPr>
              <w:t>1,621.70</w:t>
            </w:r>
          </w:p>
        </w:tc>
        <w:tc>
          <w:tcPr>
            <w:tcW w:w="13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95"/>
              <w:jc w:val="right"/>
              <w:rPr>
                <w:rFonts w:ascii="Times New Roman" w:hAnsi="Times New Roman" w:cs="Times New Roman" w:eastAsia="Times New Roman" w:hint="default"/>
                <w:sz w:val="18"/>
                <w:szCs w:val="18"/>
              </w:rPr>
            </w:pPr>
            <w:r>
              <w:rPr>
                <w:rFonts w:ascii="Times New Roman"/>
                <w:spacing w:val="-1"/>
                <w:sz w:val="18"/>
              </w:rPr>
              <w:t>129.34%</w:t>
            </w:r>
          </w:p>
        </w:tc>
      </w:tr>
    </w:tbl>
    <w:p>
      <w:pPr>
        <w:spacing w:line="240" w:lineRule="auto" w:before="9"/>
        <w:rPr>
          <w:rFonts w:ascii="宋体" w:hAnsi="宋体" w:cs="宋体" w:eastAsia="宋体" w:hint="default"/>
          <w:sz w:val="26"/>
          <w:szCs w:val="26"/>
        </w:rPr>
      </w:pPr>
    </w:p>
    <w:p>
      <w:pPr>
        <w:pStyle w:val="Heading4"/>
        <w:spacing w:line="240" w:lineRule="auto" w:before="26"/>
        <w:ind w:left="713" w:right="1154"/>
        <w:jc w:val="left"/>
      </w:pPr>
      <w:r>
        <w:rPr/>
        <w:t>①变动说明：</w:t>
      </w:r>
    </w:p>
    <w:p>
      <w:pPr>
        <w:pStyle w:val="Heading4"/>
        <w:spacing w:line="348" w:lineRule="auto" w:before="152"/>
        <w:ind w:left="232" w:right="998"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4"/>
        </w:rPr>
        <w:t>年度三项费用率合计较同期下降，主要原因：报告期内，全公司推进全面预算管理，</w:t>
      </w:r>
      <w:r>
        <w:rPr/>
        <w:t> 推进全员降成本、降费用工作，并获得明显成效，使得公司在成本和费用的控制上取得了良</w:t>
      </w:r>
      <w:r>
        <w:rPr>
          <w:spacing w:val="-89"/>
        </w:rPr>
        <w:t> </w:t>
      </w:r>
      <w:r>
        <w:rPr>
          <w:spacing w:val="-89"/>
        </w:rPr>
      </w:r>
      <w:r>
        <w:rPr/>
        <w:t>好效果。</w:t>
      </w:r>
    </w:p>
    <w:p>
      <w:pPr>
        <w:pStyle w:val="Heading4"/>
        <w:spacing w:line="338" w:lineRule="auto" w:before="43"/>
        <w:ind w:left="232" w:right="999" w:firstLine="480"/>
        <w:jc w:val="left"/>
      </w:pPr>
      <w:r>
        <w:rPr>
          <w:rFonts w:ascii="Times New Roman" w:hAnsi="Times New Roman" w:cs="Times New Roman" w:eastAsia="Times New Roman" w:hint="default"/>
        </w:rPr>
        <w:t>2010</w:t>
      </w:r>
      <w:r>
        <w:rPr/>
        <w:t>年度所得税费较上年增加</w:t>
      </w:r>
      <w:r>
        <w:rPr>
          <w:rFonts w:ascii="宋体" w:hAnsi="宋体" w:cs="宋体" w:eastAsia="宋体" w:hint="default"/>
        </w:rPr>
        <w:t>1,621.7</w:t>
      </w:r>
      <w:r>
        <w:rPr/>
        <w:t>万元，增幅</w:t>
      </w:r>
      <w:r>
        <w:rPr>
          <w:rFonts w:ascii="宋体" w:hAnsi="宋体" w:cs="宋体" w:eastAsia="宋体" w:hint="default"/>
        </w:rPr>
        <w:t>129.34%</w:t>
      </w:r>
      <w:r>
        <w:rPr/>
        <w:t>，主要是本年应纳税所得额增 加所致。</w:t>
      </w:r>
    </w:p>
    <w:p>
      <w:pPr>
        <w:pStyle w:val="Heading4"/>
        <w:spacing w:line="240" w:lineRule="auto" w:before="53"/>
        <w:ind w:left="713" w:right="1154"/>
        <w:jc w:val="left"/>
      </w:pPr>
      <w:r>
        <w:rPr/>
        <w:t>②研发费用投入及成果分析：</w:t>
      </w:r>
    </w:p>
    <w:p>
      <w:pPr>
        <w:spacing w:after="0" w:line="240" w:lineRule="auto"/>
        <w:jc w:val="left"/>
        <w:sectPr>
          <w:headerReference w:type="default" r:id="rId60"/>
          <w:footerReference w:type="default" r:id="rId61"/>
          <w:pgSz w:w="11910" w:h="16840"/>
          <w:pgMar w:header="0" w:footer="956" w:top="1380" w:bottom="1140" w:left="900" w:right="0"/>
          <w:pgNumType w:start="27"/>
        </w:sectPr>
      </w:pPr>
    </w:p>
    <w:p>
      <w:pPr>
        <w:pStyle w:val="Heading4"/>
        <w:spacing w:line="338" w:lineRule="auto" w:before="1"/>
        <w:ind w:left="472" w:right="1130" w:firstLine="480"/>
        <w:jc w:val="left"/>
      </w:pPr>
      <w:r>
        <w:rPr>
          <w:rFonts w:ascii="Times New Roman" w:hAnsi="Times New Roman" w:cs="Times New Roman" w:eastAsia="Times New Roman" w:hint="default"/>
          <w:spacing w:val="-1"/>
        </w:rPr>
        <w:t>a.</w:t>
      </w:r>
      <w:r>
        <w:rPr>
          <w:spacing w:val="-1"/>
        </w:rPr>
        <w:t>截至报告期末，公司技术人员有</w:t>
      </w:r>
      <w:r>
        <w:rPr>
          <w:rFonts w:ascii="Times New Roman" w:hAnsi="Times New Roman" w:cs="Times New Roman" w:eastAsia="Times New Roman" w:hint="default"/>
          <w:spacing w:val="-1"/>
        </w:rPr>
        <w:t>62</w:t>
      </w:r>
      <w:r>
        <w:rPr>
          <w:spacing w:val="-1"/>
        </w:rPr>
        <w:t>人，占公司总人数的</w:t>
      </w:r>
      <w:r>
        <w:rPr>
          <w:rFonts w:ascii="Times New Roman" w:hAnsi="Times New Roman" w:cs="Times New Roman" w:eastAsia="Times New Roman" w:hint="default"/>
          <w:spacing w:val="-1"/>
        </w:rPr>
        <w:t>7.44%</w:t>
      </w:r>
      <w:r>
        <w:rPr>
          <w:spacing w:val="-1"/>
        </w:rPr>
        <w:t>。报告期内，公司研发出</w:t>
      </w:r>
      <w:r>
        <w:rPr/>
        <w:t> 多款产品。</w:t>
      </w:r>
    </w:p>
    <w:p>
      <w:pPr>
        <w:pStyle w:val="Heading4"/>
        <w:spacing w:line="338" w:lineRule="auto" w:before="53"/>
        <w:ind w:left="472" w:right="1130" w:firstLine="480"/>
        <w:jc w:val="left"/>
      </w:pPr>
      <w:r>
        <w:rPr>
          <w:rFonts w:ascii="Times New Roman" w:hAnsi="Times New Roman" w:cs="Times New Roman" w:eastAsia="Times New Roman" w:hint="default"/>
          <w:spacing w:val="-1"/>
        </w:rPr>
        <w:t>b.</w:t>
      </w:r>
      <w:r>
        <w:rPr>
          <w:spacing w:val="-1"/>
        </w:rPr>
        <w:t>截至报告期末，公司共拥有专利</w:t>
      </w:r>
      <w:r>
        <w:rPr>
          <w:rFonts w:ascii="Times New Roman" w:hAnsi="Times New Roman" w:cs="Times New Roman" w:eastAsia="Times New Roman" w:hint="default"/>
          <w:spacing w:val="-1"/>
        </w:rPr>
        <w:t>24</w:t>
      </w:r>
      <w:r>
        <w:rPr>
          <w:spacing w:val="-1"/>
        </w:rPr>
        <w:t>项（其中发明</w:t>
      </w:r>
      <w:r>
        <w:rPr>
          <w:rFonts w:ascii="Times New Roman" w:hAnsi="Times New Roman" w:cs="Times New Roman" w:eastAsia="Times New Roman" w:hint="default"/>
          <w:spacing w:val="-1"/>
        </w:rPr>
        <w:t>0</w:t>
      </w:r>
      <w:r>
        <w:rPr>
          <w:spacing w:val="-1"/>
        </w:rPr>
        <w:t>项、实用新型</w:t>
      </w:r>
      <w:r>
        <w:rPr>
          <w:rFonts w:ascii="Times New Roman" w:hAnsi="Times New Roman" w:cs="Times New Roman" w:eastAsia="Times New Roman" w:hint="default"/>
          <w:spacing w:val="-1"/>
        </w:rPr>
        <w:t>24</w:t>
      </w:r>
      <w:r>
        <w:rPr>
          <w:spacing w:val="-1"/>
        </w:rPr>
        <w:t>项），报告期内，公</w:t>
      </w:r>
      <w:r>
        <w:rPr/>
        <w:t> 司共获得实用新型专利</w:t>
      </w:r>
      <w:r>
        <w:rPr>
          <w:rFonts w:ascii="Times New Roman" w:hAnsi="Times New Roman" w:cs="Times New Roman" w:eastAsia="Times New Roman" w:hint="default"/>
        </w:rPr>
        <w:t>20</w:t>
      </w:r>
      <w:r>
        <w:rPr/>
        <w:t>项，主要如下：</w:t>
      </w:r>
    </w:p>
    <w:p>
      <w:pPr>
        <w:spacing w:line="240" w:lineRule="auto" w:before="12"/>
        <w:rPr>
          <w:rFonts w:ascii="宋体" w:hAnsi="宋体" w:cs="宋体" w:eastAsia="宋体" w:hint="default"/>
          <w:sz w:val="4"/>
          <w:szCs w:val="4"/>
        </w:rPr>
      </w:pPr>
    </w:p>
    <w:tbl>
      <w:tblPr>
        <w:tblW w:w="0" w:type="auto"/>
        <w:jc w:val="left"/>
        <w:tblInd w:w="360" w:type="dxa"/>
        <w:tblLayout w:type="fixed"/>
        <w:tblCellMar>
          <w:top w:w="0" w:type="dxa"/>
          <w:left w:w="0" w:type="dxa"/>
          <w:bottom w:w="0" w:type="dxa"/>
          <w:right w:w="0" w:type="dxa"/>
        </w:tblCellMar>
        <w:tblLook w:val="01E0"/>
      </w:tblPr>
      <w:tblGrid>
        <w:gridCol w:w="1068"/>
        <w:gridCol w:w="1543"/>
        <w:gridCol w:w="2077"/>
        <w:gridCol w:w="2691"/>
        <w:gridCol w:w="2521"/>
      </w:tblGrid>
      <w:tr>
        <w:trPr>
          <w:trHeight w:val="360" w:hRule="exact"/>
        </w:trPr>
        <w:tc>
          <w:tcPr>
            <w:tcW w:w="10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4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3" w:lineRule="exact"/>
              <w:ind w:left="407" w:right="0"/>
              <w:jc w:val="left"/>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20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3" w:lineRule="exact"/>
              <w:ind w:left="672" w:right="0"/>
              <w:jc w:val="left"/>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26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03"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r>
      <w:tr>
        <w:trPr>
          <w:trHeight w:val="71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72"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30" w:right="0"/>
              <w:jc w:val="left"/>
              <w:rPr>
                <w:rFonts w:ascii="宋体" w:hAnsi="宋体" w:cs="宋体" w:eastAsia="宋体" w:hint="default"/>
                <w:sz w:val="18"/>
                <w:szCs w:val="18"/>
              </w:rPr>
            </w:pPr>
            <w:r>
              <w:rPr>
                <w:rFonts w:ascii="宋体" w:hAnsi="宋体" w:cs="宋体" w:eastAsia="宋体" w:hint="default"/>
                <w:sz w:val="18"/>
                <w:szCs w:val="18"/>
              </w:rPr>
              <w:t>加工空调外机前面板出风</w:t>
            </w: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口的模具</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53"/>
              <w:jc w:val="right"/>
              <w:rPr>
                <w:rFonts w:ascii="Times New Roman" w:hAnsi="Times New Roman" w:cs="Times New Roman" w:eastAsia="Times New Roman" w:hint="default"/>
                <w:sz w:val="18"/>
                <w:szCs w:val="18"/>
              </w:rPr>
            </w:pPr>
            <w:r>
              <w:rPr>
                <w:rFonts w:ascii="Times New Roman"/>
                <w:spacing w:val="-1"/>
                <w:sz w:val="18"/>
              </w:rPr>
              <w:t>ZL200920252803.0</w:t>
            </w:r>
          </w:p>
        </w:tc>
      </w:tr>
      <w:tr>
        <w:trPr>
          <w:trHeight w:val="36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center"/>
              <w:rPr>
                <w:rFonts w:ascii="Times New Roman" w:hAnsi="Times New Roman" w:cs="Times New Roman" w:eastAsia="Times New Roman" w:hint="default"/>
                <w:sz w:val="18"/>
                <w:szCs w:val="18"/>
              </w:rPr>
            </w:pPr>
            <w:r>
              <w:rPr>
                <w:rFonts w:ascii="Times New Roman"/>
                <w:sz w:val="18"/>
              </w:rPr>
              <w:t>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52"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59"/>
              <w:jc w:val="right"/>
              <w:rPr>
                <w:rFonts w:ascii="宋体" w:hAnsi="宋体" w:cs="宋体" w:eastAsia="宋体" w:hint="default"/>
                <w:sz w:val="18"/>
                <w:szCs w:val="18"/>
              </w:rPr>
            </w:pPr>
            <w:r>
              <w:rPr>
                <w:rFonts w:ascii="宋体" w:hAnsi="宋体" w:cs="宋体" w:eastAsia="宋体" w:hint="default"/>
                <w:sz w:val="18"/>
                <w:szCs w:val="18"/>
              </w:rPr>
              <w:t>一种高效打包扣制做机</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53"/>
              <w:jc w:val="right"/>
              <w:rPr>
                <w:rFonts w:ascii="Times New Roman" w:hAnsi="Times New Roman" w:cs="Times New Roman" w:eastAsia="Times New Roman" w:hint="default"/>
                <w:sz w:val="18"/>
                <w:szCs w:val="18"/>
              </w:rPr>
            </w:pPr>
            <w:r>
              <w:rPr>
                <w:rFonts w:ascii="Times New Roman"/>
                <w:spacing w:val="-1"/>
                <w:sz w:val="18"/>
              </w:rPr>
              <w:t>ZL200920253327.4</w:t>
            </w:r>
          </w:p>
        </w:tc>
      </w:tr>
      <w:tr>
        <w:trPr>
          <w:trHeight w:val="36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center"/>
              <w:rPr>
                <w:rFonts w:ascii="Times New Roman" w:hAnsi="Times New Roman" w:cs="Times New Roman" w:eastAsia="Times New Roman" w:hint="default"/>
                <w:sz w:val="18"/>
                <w:szCs w:val="18"/>
              </w:rPr>
            </w:pPr>
            <w:r>
              <w:rPr>
                <w:rFonts w:ascii="Times New Roman"/>
                <w:sz w:val="18"/>
              </w:rPr>
              <w:t>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52"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99" w:right="0"/>
              <w:jc w:val="left"/>
              <w:rPr>
                <w:rFonts w:ascii="宋体" w:hAnsi="宋体" w:cs="宋体" w:eastAsia="宋体" w:hint="default"/>
                <w:sz w:val="18"/>
                <w:szCs w:val="18"/>
              </w:rPr>
            </w:pPr>
            <w:r>
              <w:rPr>
                <w:rFonts w:ascii="宋体" w:hAnsi="宋体" w:cs="宋体" w:eastAsia="宋体" w:hint="default"/>
                <w:sz w:val="18"/>
                <w:szCs w:val="18"/>
              </w:rPr>
              <w:t>一种多卷带合卷机</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35"/>
              <w:jc w:val="right"/>
              <w:rPr>
                <w:rFonts w:ascii="Times New Roman" w:hAnsi="Times New Roman" w:cs="Times New Roman" w:eastAsia="Times New Roman" w:hint="default"/>
                <w:sz w:val="18"/>
                <w:szCs w:val="18"/>
              </w:rPr>
            </w:pPr>
            <w:r>
              <w:rPr>
                <w:rFonts w:ascii="Times New Roman"/>
                <w:spacing w:val="-1"/>
                <w:sz w:val="18"/>
              </w:rPr>
              <w:t>ZL200920253326.X</w:t>
            </w:r>
          </w:p>
        </w:tc>
      </w:tr>
      <w:tr>
        <w:trPr>
          <w:trHeight w:val="361"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center"/>
              <w:rPr>
                <w:rFonts w:ascii="Times New Roman" w:hAnsi="Times New Roman" w:cs="Times New Roman" w:eastAsia="Times New Roman" w:hint="default"/>
                <w:sz w:val="18"/>
                <w:szCs w:val="18"/>
              </w:rPr>
            </w:pPr>
            <w:r>
              <w:rPr>
                <w:rFonts w:ascii="Times New Roman"/>
                <w:sz w:val="18"/>
              </w:rPr>
              <w:t>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52"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99" w:right="0"/>
              <w:jc w:val="left"/>
              <w:rPr>
                <w:rFonts w:ascii="宋体" w:hAnsi="宋体" w:cs="宋体" w:eastAsia="宋体" w:hint="default"/>
                <w:sz w:val="18"/>
                <w:szCs w:val="18"/>
              </w:rPr>
            </w:pPr>
            <w:r>
              <w:rPr>
                <w:rFonts w:ascii="宋体" w:hAnsi="宋体" w:cs="宋体" w:eastAsia="宋体" w:hint="default"/>
                <w:sz w:val="18"/>
                <w:szCs w:val="18"/>
              </w:rPr>
              <w:t>一种二卷带合卷机</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53"/>
              <w:jc w:val="right"/>
              <w:rPr>
                <w:rFonts w:ascii="Times New Roman" w:hAnsi="Times New Roman" w:cs="Times New Roman" w:eastAsia="Times New Roman" w:hint="default"/>
                <w:sz w:val="18"/>
                <w:szCs w:val="18"/>
              </w:rPr>
            </w:pPr>
            <w:r>
              <w:rPr>
                <w:rFonts w:ascii="Times New Roman"/>
                <w:spacing w:val="-1"/>
                <w:sz w:val="18"/>
              </w:rPr>
              <w:t>ZL200920253328.9</w:t>
            </w:r>
          </w:p>
        </w:tc>
      </w:tr>
      <w:tr>
        <w:trPr>
          <w:trHeight w:val="36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center"/>
              <w:rPr>
                <w:rFonts w:ascii="Times New Roman" w:hAnsi="Times New Roman" w:cs="Times New Roman" w:eastAsia="Times New Roman" w:hint="default"/>
                <w:sz w:val="18"/>
                <w:szCs w:val="18"/>
              </w:rPr>
            </w:pPr>
            <w:r>
              <w:rPr>
                <w:rFonts w:ascii="Times New Roman"/>
                <w:sz w:val="18"/>
              </w:rPr>
              <w:t>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2"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0" w:right="0"/>
              <w:jc w:val="left"/>
              <w:rPr>
                <w:rFonts w:ascii="宋体" w:hAnsi="宋体" w:cs="宋体" w:eastAsia="宋体" w:hint="default"/>
                <w:sz w:val="18"/>
                <w:szCs w:val="18"/>
              </w:rPr>
            </w:pPr>
            <w:r>
              <w:rPr>
                <w:rFonts w:ascii="宋体" w:hAnsi="宋体" w:cs="宋体" w:eastAsia="宋体" w:hint="default"/>
                <w:sz w:val="18"/>
                <w:szCs w:val="18"/>
              </w:rPr>
              <w:t>一种托盘开槽机</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53"/>
              <w:jc w:val="right"/>
              <w:rPr>
                <w:rFonts w:ascii="Times New Roman" w:hAnsi="Times New Roman" w:cs="Times New Roman" w:eastAsia="Times New Roman" w:hint="default"/>
                <w:sz w:val="18"/>
                <w:szCs w:val="18"/>
              </w:rPr>
            </w:pPr>
            <w:r>
              <w:rPr>
                <w:rFonts w:ascii="Times New Roman"/>
                <w:spacing w:val="-1"/>
                <w:sz w:val="18"/>
              </w:rPr>
              <w:t>ZL200920253336.3</w:t>
            </w:r>
          </w:p>
        </w:tc>
      </w:tr>
      <w:tr>
        <w:trPr>
          <w:trHeight w:val="71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52"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0" w:right="0"/>
              <w:jc w:val="left"/>
              <w:rPr>
                <w:rFonts w:ascii="宋体" w:hAnsi="宋体" w:cs="宋体" w:eastAsia="宋体" w:hint="default"/>
                <w:sz w:val="18"/>
                <w:szCs w:val="18"/>
              </w:rPr>
            </w:pPr>
            <w:r>
              <w:rPr>
                <w:rFonts w:ascii="宋体" w:hAnsi="宋体" w:cs="宋体" w:eastAsia="宋体" w:hint="default"/>
                <w:sz w:val="18"/>
                <w:szCs w:val="18"/>
              </w:rPr>
              <w:t>一种可减小卷带硌伤的卷</w:t>
            </w: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带纸筒</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53"/>
              <w:jc w:val="right"/>
              <w:rPr>
                <w:rFonts w:ascii="Times New Roman" w:hAnsi="Times New Roman" w:cs="Times New Roman" w:eastAsia="Times New Roman" w:hint="default"/>
                <w:sz w:val="18"/>
                <w:szCs w:val="18"/>
              </w:rPr>
            </w:pPr>
            <w:r>
              <w:rPr>
                <w:rFonts w:ascii="Times New Roman"/>
                <w:spacing w:val="-1"/>
                <w:sz w:val="18"/>
              </w:rPr>
              <w:t>ZL200920253337.8</w:t>
            </w:r>
          </w:p>
        </w:tc>
      </w:tr>
      <w:tr>
        <w:trPr>
          <w:trHeight w:val="36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center"/>
              <w:rPr>
                <w:rFonts w:ascii="Times New Roman" w:hAnsi="Times New Roman" w:cs="Times New Roman" w:eastAsia="Times New Roman" w:hint="default"/>
                <w:sz w:val="18"/>
                <w:szCs w:val="18"/>
              </w:rPr>
            </w:pPr>
            <w:r>
              <w:rPr>
                <w:rFonts w:ascii="Times New Roman"/>
                <w:sz w:val="18"/>
              </w:rPr>
              <w:t>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2"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9" w:right="0"/>
              <w:jc w:val="left"/>
              <w:rPr>
                <w:rFonts w:ascii="宋体" w:hAnsi="宋体" w:cs="宋体" w:eastAsia="宋体" w:hint="default"/>
                <w:sz w:val="18"/>
                <w:szCs w:val="18"/>
              </w:rPr>
            </w:pPr>
            <w:r>
              <w:rPr>
                <w:rFonts w:ascii="宋体" w:hAnsi="宋体" w:cs="宋体" w:eastAsia="宋体" w:hint="default"/>
                <w:sz w:val="18"/>
                <w:szCs w:val="18"/>
              </w:rPr>
              <w:t>一种窄卷吊钩</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52"/>
              <w:jc w:val="right"/>
              <w:rPr>
                <w:rFonts w:ascii="Times New Roman" w:hAnsi="Times New Roman" w:cs="Times New Roman" w:eastAsia="Times New Roman" w:hint="default"/>
                <w:sz w:val="18"/>
                <w:szCs w:val="18"/>
              </w:rPr>
            </w:pPr>
            <w:r>
              <w:rPr>
                <w:rFonts w:ascii="Times New Roman"/>
                <w:spacing w:val="-1"/>
                <w:sz w:val="18"/>
              </w:rPr>
              <w:t>ZL200920253325.5</w:t>
            </w:r>
          </w:p>
        </w:tc>
      </w:tr>
      <w:tr>
        <w:trPr>
          <w:trHeight w:val="362"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9"/>
              <w:jc w:val="center"/>
              <w:rPr>
                <w:rFonts w:ascii="Times New Roman" w:hAnsi="Times New Roman" w:cs="Times New Roman" w:eastAsia="Times New Roman" w:hint="default"/>
                <w:sz w:val="18"/>
                <w:szCs w:val="18"/>
              </w:rPr>
            </w:pPr>
            <w:r>
              <w:rPr>
                <w:rFonts w:ascii="Times New Roman"/>
                <w:sz w:val="18"/>
              </w:rPr>
              <w:t>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2"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0" w:right="0"/>
              <w:jc w:val="left"/>
              <w:rPr>
                <w:rFonts w:ascii="宋体" w:hAnsi="宋体" w:cs="宋体" w:eastAsia="宋体" w:hint="default"/>
                <w:sz w:val="18"/>
                <w:szCs w:val="18"/>
              </w:rPr>
            </w:pPr>
            <w:r>
              <w:rPr>
                <w:rFonts w:ascii="宋体" w:hAnsi="宋体" w:cs="宋体" w:eastAsia="宋体" w:hint="default"/>
                <w:sz w:val="18"/>
                <w:szCs w:val="18"/>
              </w:rPr>
              <w:t>壳体侧冲孔模具</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53"/>
              <w:jc w:val="right"/>
              <w:rPr>
                <w:rFonts w:ascii="Times New Roman" w:hAnsi="Times New Roman" w:cs="Times New Roman" w:eastAsia="Times New Roman" w:hint="default"/>
                <w:sz w:val="18"/>
                <w:szCs w:val="18"/>
              </w:rPr>
            </w:pPr>
            <w:r>
              <w:rPr>
                <w:rFonts w:ascii="Times New Roman"/>
                <w:spacing w:val="-1"/>
                <w:sz w:val="18"/>
              </w:rPr>
              <w:t>ZL200920280159.8</w:t>
            </w:r>
          </w:p>
        </w:tc>
      </w:tr>
      <w:tr>
        <w:trPr>
          <w:trHeight w:val="708"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72"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30" w:right="0"/>
              <w:jc w:val="left"/>
              <w:rPr>
                <w:rFonts w:ascii="宋体" w:hAnsi="宋体" w:cs="宋体" w:eastAsia="宋体" w:hint="default"/>
                <w:sz w:val="18"/>
                <w:szCs w:val="18"/>
              </w:rPr>
            </w:pPr>
            <w:r>
              <w:rPr>
                <w:rFonts w:ascii="宋体" w:hAnsi="宋体" w:cs="宋体" w:eastAsia="宋体" w:hint="default"/>
                <w:sz w:val="18"/>
                <w:szCs w:val="18"/>
              </w:rPr>
              <w:t>拉伸类零件口部螺钉窝的</w:t>
            </w: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加工模具</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35"/>
              <w:jc w:val="right"/>
              <w:rPr>
                <w:rFonts w:ascii="Times New Roman" w:hAnsi="Times New Roman" w:cs="Times New Roman" w:eastAsia="Times New Roman" w:hint="default"/>
                <w:sz w:val="18"/>
                <w:szCs w:val="18"/>
              </w:rPr>
            </w:pPr>
            <w:r>
              <w:rPr>
                <w:rFonts w:ascii="Times New Roman"/>
                <w:spacing w:val="-1"/>
                <w:sz w:val="18"/>
              </w:rPr>
              <w:t>ZL200920280162.X</w:t>
            </w:r>
          </w:p>
        </w:tc>
      </w:tr>
      <w:tr>
        <w:trPr>
          <w:trHeight w:val="362"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0" w:right="0"/>
              <w:jc w:val="center"/>
              <w:rPr>
                <w:rFonts w:ascii="Times New Roman" w:hAnsi="Times New Roman" w:cs="Times New Roman" w:eastAsia="Times New Roman" w:hint="default"/>
                <w:sz w:val="18"/>
                <w:szCs w:val="18"/>
              </w:rPr>
            </w:pPr>
            <w:r>
              <w:rPr>
                <w:rFonts w:ascii="Times New Roman"/>
                <w:sz w:val="18"/>
              </w:rPr>
              <w:t>10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2" w:right="0"/>
              <w:jc w:val="left"/>
              <w:rPr>
                <w:rFonts w:ascii="宋体" w:hAnsi="宋体" w:cs="宋体" w:eastAsia="宋体" w:hint="default"/>
                <w:sz w:val="18"/>
                <w:szCs w:val="18"/>
              </w:rPr>
            </w:pPr>
            <w:r>
              <w:rPr>
                <w:rFonts w:ascii="宋体" w:hAnsi="宋体" w:cs="宋体" w:eastAsia="宋体" w:hint="default"/>
                <w:sz w:val="18"/>
                <w:szCs w:val="18"/>
              </w:rPr>
              <w:t>海立美达电机</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9" w:right="0"/>
              <w:jc w:val="left"/>
              <w:rPr>
                <w:rFonts w:ascii="宋体" w:hAnsi="宋体" w:cs="宋体" w:eastAsia="宋体" w:hint="default"/>
                <w:sz w:val="18"/>
                <w:szCs w:val="18"/>
              </w:rPr>
            </w:pPr>
            <w:r>
              <w:rPr>
                <w:rFonts w:ascii="宋体" w:hAnsi="宋体" w:cs="宋体" w:eastAsia="宋体" w:hint="default"/>
                <w:sz w:val="18"/>
                <w:szCs w:val="18"/>
              </w:rPr>
              <w:t>电机定子组合冲片</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53"/>
              <w:jc w:val="right"/>
              <w:rPr>
                <w:rFonts w:ascii="Times New Roman" w:hAnsi="Times New Roman" w:cs="Times New Roman" w:eastAsia="Times New Roman" w:hint="default"/>
                <w:sz w:val="18"/>
                <w:szCs w:val="18"/>
              </w:rPr>
            </w:pPr>
            <w:r>
              <w:rPr>
                <w:rFonts w:ascii="Times New Roman"/>
                <w:spacing w:val="-1"/>
                <w:sz w:val="18"/>
              </w:rPr>
              <w:t>ZL200920280748.6</w:t>
            </w:r>
          </w:p>
        </w:tc>
      </w:tr>
      <w:tr>
        <w:trPr>
          <w:trHeight w:val="711"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72"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30" w:right="0"/>
              <w:jc w:val="left"/>
              <w:rPr>
                <w:rFonts w:ascii="宋体" w:hAnsi="宋体" w:cs="宋体" w:eastAsia="宋体" w:hint="default"/>
                <w:sz w:val="18"/>
                <w:szCs w:val="18"/>
              </w:rPr>
            </w:pPr>
            <w:r>
              <w:rPr>
                <w:rFonts w:ascii="宋体" w:hAnsi="宋体" w:cs="宋体" w:eastAsia="宋体" w:hint="default"/>
                <w:sz w:val="18"/>
                <w:szCs w:val="18"/>
              </w:rPr>
              <w:t>电视机后壳卷圆边的预弯</w:t>
            </w: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加工模具</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53"/>
              <w:jc w:val="right"/>
              <w:rPr>
                <w:rFonts w:ascii="Times New Roman" w:hAnsi="Times New Roman" w:cs="Times New Roman" w:eastAsia="Times New Roman" w:hint="default"/>
                <w:sz w:val="18"/>
                <w:szCs w:val="18"/>
              </w:rPr>
            </w:pPr>
            <w:r>
              <w:rPr>
                <w:rFonts w:ascii="Times New Roman"/>
                <w:spacing w:val="-1"/>
                <w:sz w:val="18"/>
              </w:rPr>
              <w:t>ZL200920281666.3</w:t>
            </w:r>
          </w:p>
        </w:tc>
      </w:tr>
      <w:tr>
        <w:trPr>
          <w:trHeight w:val="36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0" w:right="0"/>
              <w:jc w:val="center"/>
              <w:rPr>
                <w:rFonts w:ascii="Times New Roman" w:hAnsi="Times New Roman" w:cs="Times New Roman" w:eastAsia="Times New Roman" w:hint="default"/>
                <w:sz w:val="18"/>
                <w:szCs w:val="18"/>
              </w:rPr>
            </w:pPr>
            <w:r>
              <w:rPr>
                <w:rFonts w:ascii="Times New Roman"/>
                <w:sz w:val="18"/>
              </w:rPr>
              <w:t>12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72" w:right="0"/>
              <w:jc w:val="left"/>
              <w:rPr>
                <w:rFonts w:ascii="宋体" w:hAnsi="宋体" w:cs="宋体" w:eastAsia="宋体" w:hint="default"/>
                <w:sz w:val="18"/>
                <w:szCs w:val="18"/>
              </w:rPr>
            </w:pPr>
            <w:r>
              <w:rPr>
                <w:rFonts w:ascii="宋体" w:hAnsi="宋体" w:cs="宋体" w:eastAsia="宋体" w:hint="default"/>
                <w:sz w:val="18"/>
                <w:szCs w:val="18"/>
              </w:rPr>
              <w:t>海立美达电机</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10" w:right="0"/>
              <w:jc w:val="left"/>
              <w:rPr>
                <w:rFonts w:ascii="宋体" w:hAnsi="宋体" w:cs="宋体" w:eastAsia="宋体" w:hint="default"/>
                <w:sz w:val="18"/>
                <w:szCs w:val="18"/>
              </w:rPr>
            </w:pPr>
            <w:r>
              <w:rPr>
                <w:rFonts w:ascii="宋体" w:hAnsi="宋体" w:cs="宋体" w:eastAsia="宋体" w:hint="default"/>
                <w:sz w:val="18"/>
                <w:szCs w:val="18"/>
              </w:rPr>
              <w:t>拼块式电机定子冲片</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3"/>
              <w:jc w:val="right"/>
              <w:rPr>
                <w:rFonts w:ascii="Times New Roman" w:hAnsi="Times New Roman" w:cs="Times New Roman" w:eastAsia="Times New Roman" w:hint="default"/>
                <w:sz w:val="18"/>
                <w:szCs w:val="18"/>
              </w:rPr>
            </w:pPr>
            <w:r>
              <w:rPr>
                <w:rFonts w:ascii="Times New Roman"/>
                <w:spacing w:val="-1"/>
                <w:sz w:val="18"/>
              </w:rPr>
              <w:t>ZL200920280745.2</w:t>
            </w:r>
          </w:p>
        </w:tc>
      </w:tr>
      <w:tr>
        <w:trPr>
          <w:trHeight w:val="71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72" w:right="0"/>
              <w:jc w:val="left"/>
              <w:rPr>
                <w:rFonts w:ascii="宋体" w:hAnsi="宋体" w:cs="宋体" w:eastAsia="宋体" w:hint="default"/>
                <w:sz w:val="18"/>
                <w:szCs w:val="18"/>
              </w:rPr>
            </w:pPr>
            <w:r>
              <w:rPr>
                <w:rFonts w:ascii="宋体" w:hAnsi="宋体" w:cs="宋体" w:eastAsia="宋体" w:hint="default"/>
                <w:sz w:val="18"/>
                <w:szCs w:val="18"/>
              </w:rPr>
              <w:t>海立美达电机</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3" w:right="0"/>
              <w:jc w:val="left"/>
              <w:rPr>
                <w:rFonts w:ascii="宋体" w:hAnsi="宋体" w:cs="宋体" w:eastAsia="宋体" w:hint="default"/>
                <w:sz w:val="18"/>
                <w:szCs w:val="18"/>
              </w:rPr>
            </w:pPr>
            <w:r>
              <w:rPr>
                <w:rFonts w:ascii="宋体" w:hAnsi="宋体" w:cs="宋体" w:eastAsia="宋体" w:hint="default"/>
                <w:spacing w:val="-4"/>
                <w:sz w:val="18"/>
                <w:szCs w:val="18"/>
              </w:rPr>
              <w:t>大内径、小槽口电机定子冲</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片</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53"/>
              <w:jc w:val="right"/>
              <w:rPr>
                <w:rFonts w:ascii="Times New Roman" w:hAnsi="Times New Roman" w:cs="Times New Roman" w:eastAsia="Times New Roman" w:hint="default"/>
                <w:sz w:val="18"/>
                <w:szCs w:val="18"/>
              </w:rPr>
            </w:pPr>
            <w:r>
              <w:rPr>
                <w:rFonts w:ascii="Times New Roman"/>
                <w:spacing w:val="-1"/>
                <w:sz w:val="18"/>
              </w:rPr>
              <w:t>ZL200920280747.1</w:t>
            </w:r>
          </w:p>
        </w:tc>
      </w:tr>
      <w:tr>
        <w:trPr>
          <w:trHeight w:val="708"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72"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30" w:right="0"/>
              <w:jc w:val="left"/>
              <w:rPr>
                <w:rFonts w:ascii="宋体" w:hAnsi="宋体" w:cs="宋体" w:eastAsia="宋体" w:hint="default"/>
                <w:sz w:val="18"/>
                <w:szCs w:val="18"/>
              </w:rPr>
            </w:pPr>
            <w:r>
              <w:rPr>
                <w:rFonts w:ascii="宋体" w:hAnsi="宋体" w:cs="宋体" w:eastAsia="宋体" w:hint="default"/>
                <w:sz w:val="18"/>
                <w:szCs w:val="18"/>
              </w:rPr>
              <w:t>壳体立面冲孔一次成型的</w:t>
            </w: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模具</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53"/>
              <w:jc w:val="right"/>
              <w:rPr>
                <w:rFonts w:ascii="Times New Roman" w:hAnsi="Times New Roman" w:cs="Times New Roman" w:eastAsia="Times New Roman" w:hint="default"/>
                <w:sz w:val="18"/>
                <w:szCs w:val="18"/>
              </w:rPr>
            </w:pPr>
            <w:r>
              <w:rPr>
                <w:rFonts w:ascii="Times New Roman"/>
                <w:spacing w:val="-1"/>
                <w:sz w:val="18"/>
              </w:rPr>
              <w:t>ZL200920252574.2</w:t>
            </w:r>
          </w:p>
        </w:tc>
      </w:tr>
      <w:tr>
        <w:trPr>
          <w:trHeight w:val="71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72"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0" w:right="0"/>
              <w:jc w:val="left"/>
              <w:rPr>
                <w:rFonts w:ascii="宋体" w:hAnsi="宋体" w:cs="宋体" w:eastAsia="宋体" w:hint="default"/>
                <w:sz w:val="18"/>
                <w:szCs w:val="18"/>
              </w:rPr>
            </w:pPr>
            <w:r>
              <w:rPr>
                <w:rFonts w:ascii="宋体" w:hAnsi="宋体" w:cs="宋体" w:eastAsia="宋体" w:hint="default"/>
                <w:sz w:val="18"/>
                <w:szCs w:val="18"/>
              </w:rPr>
              <w:t>后壳类产品标签粘贴位置</w:t>
            </w:r>
          </w:p>
          <w:p>
            <w:pPr>
              <w:pStyle w:val="TableParagraph"/>
              <w:spacing w:line="240" w:lineRule="auto" w:before="115"/>
              <w:ind w:left="710" w:right="0"/>
              <w:jc w:val="left"/>
              <w:rPr>
                <w:rFonts w:ascii="宋体" w:hAnsi="宋体" w:cs="宋体" w:eastAsia="宋体" w:hint="default"/>
                <w:sz w:val="18"/>
                <w:szCs w:val="18"/>
              </w:rPr>
            </w:pPr>
            <w:r>
              <w:rPr>
                <w:rFonts w:ascii="宋体" w:hAnsi="宋体" w:cs="宋体" w:eastAsia="宋体" w:hint="default"/>
                <w:sz w:val="18"/>
                <w:szCs w:val="18"/>
              </w:rPr>
              <w:t>标记的标记模具</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53"/>
              <w:jc w:val="right"/>
              <w:rPr>
                <w:rFonts w:ascii="Times New Roman" w:hAnsi="Times New Roman" w:cs="Times New Roman" w:eastAsia="Times New Roman" w:hint="default"/>
                <w:sz w:val="18"/>
                <w:szCs w:val="18"/>
              </w:rPr>
            </w:pPr>
            <w:r>
              <w:rPr>
                <w:rFonts w:ascii="Times New Roman"/>
                <w:spacing w:val="-1"/>
                <w:sz w:val="18"/>
              </w:rPr>
              <w:t>ZL200920280160.0</w:t>
            </w:r>
          </w:p>
        </w:tc>
      </w:tr>
      <w:tr>
        <w:trPr>
          <w:trHeight w:val="362"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0" w:right="0"/>
              <w:jc w:val="center"/>
              <w:rPr>
                <w:rFonts w:ascii="Times New Roman" w:hAnsi="Times New Roman" w:cs="Times New Roman" w:eastAsia="Times New Roman" w:hint="default"/>
                <w:sz w:val="18"/>
                <w:szCs w:val="18"/>
              </w:rPr>
            </w:pPr>
            <w:r>
              <w:rPr>
                <w:rFonts w:ascii="Times New Roman"/>
                <w:sz w:val="18"/>
              </w:rPr>
              <w:t>16</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2" w:right="0"/>
              <w:jc w:val="left"/>
              <w:rPr>
                <w:rFonts w:ascii="宋体" w:hAnsi="宋体" w:cs="宋体" w:eastAsia="宋体" w:hint="default"/>
                <w:sz w:val="18"/>
                <w:szCs w:val="18"/>
              </w:rPr>
            </w:pPr>
            <w:r>
              <w:rPr>
                <w:rFonts w:ascii="宋体" w:hAnsi="宋体" w:cs="宋体" w:eastAsia="宋体" w:hint="default"/>
                <w:sz w:val="18"/>
                <w:szCs w:val="18"/>
              </w:rPr>
              <w:t>海立美达电机</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8"/>
              <w:jc w:val="right"/>
              <w:rPr>
                <w:rFonts w:ascii="宋体" w:hAnsi="宋体" w:cs="宋体" w:eastAsia="宋体" w:hint="default"/>
                <w:sz w:val="18"/>
                <w:szCs w:val="18"/>
              </w:rPr>
            </w:pPr>
            <w:r>
              <w:rPr>
                <w:rFonts w:ascii="宋体" w:hAnsi="宋体" w:cs="宋体" w:eastAsia="宋体" w:hint="default"/>
                <w:sz w:val="18"/>
                <w:szCs w:val="18"/>
              </w:rPr>
              <w:t>拼块式电机定子铁芯叠片</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353"/>
              <w:jc w:val="right"/>
              <w:rPr>
                <w:rFonts w:ascii="Times New Roman" w:hAnsi="Times New Roman" w:cs="Times New Roman" w:eastAsia="Times New Roman" w:hint="default"/>
                <w:sz w:val="18"/>
                <w:szCs w:val="18"/>
              </w:rPr>
            </w:pPr>
            <w:r>
              <w:rPr>
                <w:rFonts w:ascii="Times New Roman"/>
                <w:spacing w:val="-1"/>
                <w:sz w:val="18"/>
              </w:rPr>
              <w:t>ZL201020206053.6</w:t>
            </w:r>
          </w:p>
        </w:tc>
      </w:tr>
      <w:tr>
        <w:trPr>
          <w:trHeight w:val="36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0" w:right="0"/>
              <w:jc w:val="center"/>
              <w:rPr>
                <w:rFonts w:ascii="Times New Roman" w:hAnsi="Times New Roman" w:cs="Times New Roman" w:eastAsia="Times New Roman" w:hint="default"/>
                <w:sz w:val="18"/>
                <w:szCs w:val="18"/>
              </w:rPr>
            </w:pPr>
            <w:r>
              <w:rPr>
                <w:rFonts w:ascii="Times New Roman"/>
                <w:sz w:val="18"/>
              </w:rPr>
              <w:t>17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72" w:right="0"/>
              <w:jc w:val="left"/>
              <w:rPr>
                <w:rFonts w:ascii="宋体" w:hAnsi="宋体" w:cs="宋体" w:eastAsia="宋体" w:hint="default"/>
                <w:sz w:val="18"/>
                <w:szCs w:val="18"/>
              </w:rPr>
            </w:pPr>
            <w:r>
              <w:rPr>
                <w:rFonts w:ascii="宋体" w:hAnsi="宋体" w:cs="宋体" w:eastAsia="宋体" w:hint="default"/>
                <w:sz w:val="18"/>
                <w:szCs w:val="18"/>
              </w:rPr>
              <w:t>海立美达电机</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99" w:right="0"/>
              <w:jc w:val="left"/>
              <w:rPr>
                <w:rFonts w:ascii="宋体" w:hAnsi="宋体" w:cs="宋体" w:eastAsia="宋体" w:hint="default"/>
                <w:sz w:val="18"/>
                <w:szCs w:val="18"/>
              </w:rPr>
            </w:pPr>
            <w:r>
              <w:rPr>
                <w:rFonts w:ascii="宋体" w:hAnsi="宋体" w:cs="宋体" w:eastAsia="宋体" w:hint="default"/>
                <w:sz w:val="18"/>
                <w:szCs w:val="18"/>
              </w:rPr>
              <w:t>电机定子铁芯叠片</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3"/>
              <w:jc w:val="right"/>
              <w:rPr>
                <w:rFonts w:ascii="Times New Roman" w:hAnsi="Times New Roman" w:cs="Times New Roman" w:eastAsia="Times New Roman" w:hint="default"/>
                <w:sz w:val="18"/>
                <w:szCs w:val="18"/>
              </w:rPr>
            </w:pPr>
            <w:r>
              <w:rPr>
                <w:rFonts w:ascii="Times New Roman"/>
                <w:spacing w:val="-1"/>
                <w:sz w:val="18"/>
              </w:rPr>
              <w:t>ZL201020214855.1</w:t>
            </w:r>
          </w:p>
        </w:tc>
      </w:tr>
      <w:tr>
        <w:trPr>
          <w:trHeight w:val="361"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0" w:right="0"/>
              <w:jc w:val="center"/>
              <w:rPr>
                <w:rFonts w:ascii="Times New Roman" w:hAnsi="Times New Roman" w:cs="Times New Roman" w:eastAsia="Times New Roman" w:hint="default"/>
                <w:sz w:val="18"/>
                <w:szCs w:val="18"/>
              </w:rPr>
            </w:pPr>
            <w:r>
              <w:rPr>
                <w:rFonts w:ascii="Times New Roman"/>
                <w:sz w:val="18"/>
              </w:rPr>
              <w:t>18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52"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10" w:right="0"/>
              <w:jc w:val="left"/>
              <w:rPr>
                <w:rFonts w:ascii="宋体" w:hAnsi="宋体" w:cs="宋体" w:eastAsia="宋体" w:hint="default"/>
                <w:sz w:val="18"/>
                <w:szCs w:val="18"/>
              </w:rPr>
            </w:pPr>
            <w:r>
              <w:rPr>
                <w:rFonts w:ascii="宋体" w:hAnsi="宋体" w:cs="宋体" w:eastAsia="宋体" w:hint="default"/>
                <w:sz w:val="18"/>
                <w:szCs w:val="18"/>
              </w:rPr>
              <w:t>无硌伤快速吊装吊钩</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53"/>
              <w:jc w:val="right"/>
              <w:rPr>
                <w:rFonts w:ascii="Times New Roman" w:hAnsi="Times New Roman" w:cs="Times New Roman" w:eastAsia="Times New Roman" w:hint="default"/>
                <w:sz w:val="18"/>
                <w:szCs w:val="18"/>
              </w:rPr>
            </w:pPr>
            <w:r>
              <w:rPr>
                <w:rFonts w:ascii="Times New Roman"/>
                <w:spacing w:val="-1"/>
                <w:sz w:val="18"/>
              </w:rPr>
              <w:t>ZL201020214838.8</w:t>
            </w:r>
          </w:p>
        </w:tc>
      </w:tr>
      <w:tr>
        <w:trPr>
          <w:trHeight w:val="36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0" w:right="0"/>
              <w:jc w:val="center"/>
              <w:rPr>
                <w:rFonts w:ascii="Times New Roman" w:hAnsi="Times New Roman" w:cs="Times New Roman" w:eastAsia="Times New Roman" w:hint="default"/>
                <w:sz w:val="18"/>
                <w:szCs w:val="18"/>
              </w:rPr>
            </w:pPr>
            <w:r>
              <w:rPr>
                <w:rFonts w:ascii="Times New Roman"/>
                <w:sz w:val="18"/>
              </w:rPr>
              <w:t>19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72" w:right="0"/>
              <w:jc w:val="left"/>
              <w:rPr>
                <w:rFonts w:ascii="宋体" w:hAnsi="宋体" w:cs="宋体" w:eastAsia="宋体" w:hint="default"/>
                <w:sz w:val="18"/>
                <w:szCs w:val="18"/>
              </w:rPr>
            </w:pPr>
            <w:r>
              <w:rPr>
                <w:rFonts w:ascii="宋体" w:hAnsi="宋体" w:cs="宋体" w:eastAsia="宋体" w:hint="default"/>
                <w:sz w:val="18"/>
                <w:szCs w:val="18"/>
              </w:rPr>
              <w:t>海立美达电机</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79" w:right="0"/>
              <w:jc w:val="left"/>
              <w:rPr>
                <w:rFonts w:ascii="宋体" w:hAnsi="宋体" w:cs="宋体" w:eastAsia="宋体" w:hint="default"/>
                <w:sz w:val="18"/>
                <w:szCs w:val="18"/>
              </w:rPr>
            </w:pPr>
            <w:r>
              <w:rPr>
                <w:rFonts w:ascii="宋体" w:hAnsi="宋体" w:cs="宋体" w:eastAsia="宋体" w:hint="default"/>
                <w:sz w:val="18"/>
                <w:szCs w:val="18"/>
              </w:rPr>
              <w:t>电机定子冲片</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32"/>
              <w:jc w:val="right"/>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200920280746.7</w:t>
            </w:r>
          </w:p>
        </w:tc>
      </w:tr>
      <w:tr>
        <w:trPr>
          <w:trHeight w:val="71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3"/>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672"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30" w:right="0"/>
              <w:jc w:val="left"/>
              <w:rPr>
                <w:rFonts w:ascii="宋体" w:hAnsi="宋体" w:cs="宋体" w:eastAsia="宋体" w:hint="default"/>
                <w:sz w:val="18"/>
                <w:szCs w:val="18"/>
              </w:rPr>
            </w:pPr>
            <w:r>
              <w:rPr>
                <w:rFonts w:ascii="宋体" w:hAnsi="宋体" w:cs="宋体" w:eastAsia="宋体" w:hint="default"/>
                <w:sz w:val="18"/>
                <w:szCs w:val="18"/>
              </w:rPr>
              <w:t>电视机框架式支架组件的</w:t>
            </w: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组装装置</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53"/>
              <w:jc w:val="right"/>
              <w:rPr>
                <w:rFonts w:ascii="Times New Roman" w:hAnsi="Times New Roman" w:cs="Times New Roman" w:eastAsia="Times New Roman" w:hint="default"/>
                <w:sz w:val="18"/>
                <w:szCs w:val="18"/>
              </w:rPr>
            </w:pPr>
            <w:r>
              <w:rPr>
                <w:rFonts w:ascii="Times New Roman"/>
                <w:spacing w:val="-1"/>
                <w:sz w:val="18"/>
              </w:rPr>
              <w:t>ZL200920280161.5</w:t>
            </w:r>
          </w:p>
        </w:tc>
      </w:tr>
    </w:tbl>
    <w:p>
      <w:pPr>
        <w:pStyle w:val="Heading4"/>
        <w:spacing w:line="292" w:lineRule="exact"/>
        <w:ind w:left="955" w:right="1130"/>
        <w:jc w:val="left"/>
      </w:pPr>
      <w:r>
        <w:rPr/>
        <w:t>（</w:t>
      </w:r>
      <w:r>
        <w:rPr>
          <w:rFonts w:ascii="Times New Roman" w:hAnsi="Times New Roman" w:cs="Times New Roman" w:eastAsia="Times New Roman" w:hint="default"/>
        </w:rPr>
        <w:t>4</w:t>
      </w:r>
      <w:r>
        <w:rPr/>
        <w:t>）公司现金流量的构成情况</w:t>
      </w:r>
    </w:p>
    <w:p>
      <w:pPr>
        <w:spacing w:before="141"/>
        <w:ind w:left="0" w:right="185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457"/>
        <w:gridCol w:w="1663"/>
        <w:gridCol w:w="1661"/>
        <w:gridCol w:w="1501"/>
        <w:gridCol w:w="1440"/>
      </w:tblGrid>
      <w:tr>
        <w:trPr>
          <w:trHeight w:val="48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5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4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宋体" w:hAnsi="宋体" w:cs="宋体" w:eastAsia="宋体" w:hint="default"/>
                <w:b/>
                <w:bCs/>
                <w:sz w:val="18"/>
                <w:szCs w:val="18"/>
              </w:rPr>
              <w:t>年度</w:t>
            </w:r>
            <w:r>
              <w:rPr>
                <w:rFonts w:ascii="宋体" w:hAnsi="宋体" w:cs="宋体" w:eastAsia="宋体" w:hint="default"/>
                <w:sz w:val="18"/>
                <w:szCs w:val="18"/>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4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宋体" w:hAnsi="宋体" w:cs="宋体" w:eastAsia="宋体" w:hint="default"/>
                <w:b/>
                <w:bCs/>
                <w:sz w:val="18"/>
                <w:szCs w:val="18"/>
              </w:rPr>
              <w:t>年度</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63"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3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宋体" w:hAnsi="宋体" w:cs="宋体" w:eastAsia="宋体" w:hint="default"/>
                <w:b/>
                <w:bCs/>
                <w:sz w:val="18"/>
                <w:szCs w:val="18"/>
              </w:rPr>
              <w:t>年度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headerReference w:type="default" r:id="rId62"/>
          <w:footerReference w:type="default" r:id="rId63"/>
          <w:pgSz w:w="11910" w:h="16840"/>
          <w:pgMar w:header="0" w:footer="956" w:top="1380" w:bottom="1140" w:left="660" w:right="0"/>
          <w:pgNumType w:start="28"/>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457"/>
        <w:gridCol w:w="1663"/>
        <w:gridCol w:w="1661"/>
        <w:gridCol w:w="1501"/>
        <w:gridCol w:w="1440"/>
      </w:tblGrid>
      <w:tr>
        <w:trPr>
          <w:trHeight w:val="46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一、经营活动产生的现金流量净额</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-13,167.80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12,601.78</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w w:val="95"/>
                <w:sz w:val="18"/>
              </w:rPr>
              <w:t>5,141.32</w:t>
            </w:r>
          </w:p>
        </w:tc>
      </w:tr>
      <w:tr>
        <w:trPr>
          <w:trHeight w:val="48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158,951.77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122,824.15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29.41%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126,370.24</w:t>
            </w:r>
          </w:p>
        </w:tc>
      </w:tr>
      <w:tr>
        <w:trPr>
          <w:trHeight w:val="480"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172,119.57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pacing w:val="-1"/>
                <w:sz w:val="18"/>
              </w:rPr>
              <w:t>110,222.37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z w:val="18"/>
              </w:rPr>
              <w:t>56.16%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121,228.92</w:t>
            </w:r>
          </w:p>
        </w:tc>
      </w:tr>
      <w:tr>
        <w:trPr>
          <w:trHeight w:val="588"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二、投资活动产生的现金流量净额</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-3,212.39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-4,556.75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-29.50%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-10,506.22</w:t>
            </w:r>
          </w:p>
        </w:tc>
      </w:tr>
      <w:tr>
        <w:trPr>
          <w:trHeight w:val="480"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103.20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Times New Roman" w:hAnsi="Times New Roman" w:cs="Times New Roman" w:eastAsia="Times New Roman" w:hint="default"/>
                <w:sz w:val="18"/>
                <w:szCs w:val="18"/>
              </w:rPr>
            </w:pPr>
            <w:r>
              <w:rPr>
                <w:rFonts w:ascii="Times New Roman"/>
                <w:sz w:val="18"/>
              </w:rPr>
              <w:t>25.88</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z w:val="18"/>
              </w:rPr>
              <w:t>298.76%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6"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w w:val="95"/>
                <w:sz w:val="18"/>
              </w:rPr>
              <w:t>3,315.59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w w:val="95"/>
                <w:sz w:val="18"/>
              </w:rPr>
              <w:t>4,582.63</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z w:val="18"/>
              </w:rPr>
              <w:t>-27.65%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10,506.22</w:t>
            </w:r>
          </w:p>
        </w:tc>
      </w:tr>
      <w:tr>
        <w:trPr>
          <w:trHeight w:val="55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三、筹资活动产生的现金流量净额</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20,575.54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-10,416.81</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10,795.73</w:t>
            </w:r>
          </w:p>
        </w:tc>
      </w:tr>
      <w:tr>
        <w:trPr>
          <w:trHeight w:val="466"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90,059.53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31,956.38</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181.82%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pacing w:val="-1"/>
                <w:sz w:val="18"/>
              </w:rPr>
              <w:t>24,450.00</w:t>
            </w:r>
          </w:p>
        </w:tc>
      </w:tr>
      <w:tr>
        <w:trPr>
          <w:trHeight w:val="480"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69,483.99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42,373.19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63.98%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13,654.27</w:t>
            </w:r>
          </w:p>
        </w:tc>
      </w:tr>
      <w:tr>
        <w:trPr>
          <w:trHeight w:val="509"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四、现金及现金等价物净增加额</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4,195.35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-2,371.78</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5,430.83</w:t>
            </w:r>
          </w:p>
        </w:tc>
      </w:tr>
      <w:tr>
        <w:trPr>
          <w:trHeight w:val="48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现金流入总计</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249,114.50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154,806.41</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z w:val="18"/>
              </w:rPr>
              <w:t>60.92%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150,820.24</w:t>
            </w:r>
          </w:p>
        </w:tc>
      </w:tr>
      <w:tr>
        <w:trPr>
          <w:trHeight w:val="497"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现金流出总计</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244,919.15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pacing w:val="-1"/>
                <w:sz w:val="18"/>
              </w:rPr>
              <w:t>157,178.19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sz w:val="18"/>
              </w:rPr>
              <w:t>55.82%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145,389.41</w:t>
            </w:r>
          </w:p>
        </w:tc>
      </w:tr>
    </w:tbl>
    <w:p>
      <w:pPr>
        <w:pStyle w:val="Heading4"/>
        <w:spacing w:line="274" w:lineRule="exact"/>
        <w:ind w:left="953" w:right="1130"/>
        <w:jc w:val="left"/>
      </w:pPr>
      <w:r>
        <w:rPr/>
        <w:t>说明：</w:t>
      </w:r>
    </w:p>
    <w:p>
      <w:pPr>
        <w:pStyle w:val="Heading4"/>
        <w:spacing w:line="240" w:lineRule="auto" w:before="151"/>
        <w:ind w:left="953" w:right="1130"/>
        <w:jc w:val="left"/>
      </w:pPr>
      <w:r>
        <w:rPr>
          <w:spacing w:val="8"/>
        </w:rPr>
        <w:t>①公司经营活动产生的现金净流量</w:t>
      </w:r>
      <w:r>
        <w:rPr>
          <w:rFonts w:ascii="Times New Roman" w:hAnsi="Times New Roman" w:cs="Times New Roman" w:eastAsia="Times New Roman" w:hint="default"/>
          <w:spacing w:val="8"/>
        </w:rPr>
        <w:t>-13,167.80</w:t>
      </w:r>
      <w:r>
        <w:rPr>
          <w:spacing w:val="8"/>
        </w:rPr>
        <w:t>万元，较</w:t>
      </w:r>
      <w:r>
        <w:rPr>
          <w:rFonts w:ascii="Times New Roman" w:hAnsi="Times New Roman" w:cs="Times New Roman" w:eastAsia="Times New Roman" w:hint="default"/>
          <w:spacing w:val="8"/>
        </w:rPr>
        <w:t>2009</w:t>
      </w:r>
      <w:r>
        <w:rPr>
          <w:spacing w:val="8"/>
        </w:rPr>
        <w:t>年同期</w:t>
      </w:r>
      <w:r>
        <w:rPr>
          <w:rFonts w:ascii="Times New Roman" w:hAnsi="Times New Roman" w:cs="Times New Roman" w:eastAsia="Times New Roman" w:hint="default"/>
          <w:spacing w:val="8"/>
        </w:rPr>
        <w:t>12,601.78</w:t>
      </w:r>
      <w:r>
        <w:rPr>
          <w:spacing w:val="8"/>
        </w:rPr>
        <w:t>万元减少</w:t>
      </w:r>
    </w:p>
    <w:p>
      <w:pPr>
        <w:pStyle w:val="Heading4"/>
        <w:spacing w:line="240" w:lineRule="auto" w:before="135"/>
        <w:ind w:left="472" w:right="1130"/>
        <w:jc w:val="left"/>
      </w:pPr>
      <w:r>
        <w:rPr>
          <w:rFonts w:ascii="Times New Roman" w:hAnsi="Times New Roman" w:cs="Times New Roman" w:eastAsia="Times New Roman" w:hint="default"/>
        </w:rPr>
        <w:t>25,769.58</w:t>
      </w:r>
      <w:r>
        <w:rPr/>
        <w:t>万元，主要是报告期内因业务规模扩大，增加存货战略储备和预付账款增加所致。</w:t>
      </w:r>
    </w:p>
    <w:p>
      <w:pPr>
        <w:pStyle w:val="Heading4"/>
        <w:spacing w:line="338" w:lineRule="auto" w:before="133"/>
        <w:ind w:left="472" w:right="1129" w:firstLine="480"/>
        <w:jc w:val="both"/>
      </w:pPr>
      <w:r>
        <w:rPr/>
        <w:t>②投资活动产生的现金净流量为</w:t>
      </w:r>
      <w:r>
        <w:rPr>
          <w:rFonts w:ascii="Times New Roman" w:hAnsi="Times New Roman" w:cs="Times New Roman" w:eastAsia="Times New Roman" w:hint="default"/>
        </w:rPr>
        <w:t>-3,212.39</w:t>
      </w:r>
      <w:r>
        <w:rPr/>
        <w:t>万元，较</w:t>
      </w:r>
      <w:r>
        <w:rPr>
          <w:rFonts w:ascii="Times New Roman" w:hAnsi="Times New Roman" w:cs="Times New Roman" w:eastAsia="Times New Roman" w:hint="default"/>
        </w:rPr>
        <w:t>2009</w:t>
      </w:r>
      <w:r>
        <w:rPr/>
        <w:t>年同期</w:t>
      </w:r>
      <w:r>
        <w:rPr>
          <w:rFonts w:ascii="Times New Roman" w:hAnsi="Times New Roman" w:cs="Times New Roman" w:eastAsia="Times New Roman" w:hint="default"/>
        </w:rPr>
        <w:t>-4,556.75</w:t>
      </w:r>
      <w:r>
        <w:rPr/>
        <w:t>万元增加</w:t>
      </w:r>
      <w:r>
        <w:rPr>
          <w:rFonts w:ascii="Times New Roman" w:hAnsi="Times New Roman" w:cs="Times New Roman" w:eastAsia="Times New Roman" w:hint="default"/>
        </w:rPr>
        <w:t>1,344.36 </w:t>
      </w:r>
      <w:r>
        <w:rPr>
          <w:spacing w:val="-5"/>
        </w:rPr>
        <w:t>万元，主要原因：一是</w:t>
      </w:r>
      <w:r>
        <w:rPr>
          <w:rFonts w:ascii="Times New Roman" w:hAnsi="Times New Roman" w:cs="Times New Roman" w:eastAsia="Times New Roman" w:hint="default"/>
          <w:spacing w:val="-5"/>
        </w:rPr>
        <w:t>2010</w:t>
      </w:r>
      <w:r>
        <w:rPr>
          <w:spacing w:val="-5"/>
        </w:rPr>
        <w:t>年投资活动流出项目</w:t>
      </w:r>
      <w:r>
        <w:rPr>
          <w:rFonts w:ascii="Times New Roman" w:hAnsi="Times New Roman" w:cs="Times New Roman" w:eastAsia="Times New Roman" w:hint="default"/>
          <w:spacing w:val="-5"/>
        </w:rPr>
        <w:t>“</w:t>
      </w:r>
      <w:r>
        <w:rPr>
          <w:spacing w:val="-5"/>
        </w:rPr>
        <w:t>取得子公司及其他营业单位支付的现金净额</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17"/>
        </w:rPr>
        <w:t> </w:t>
      </w:r>
      <w:r>
        <w:rPr>
          <w:spacing w:val="-2"/>
        </w:rPr>
        <w:t>较</w:t>
      </w:r>
      <w:r>
        <w:rPr>
          <w:rFonts w:ascii="Times New Roman" w:hAnsi="Times New Roman" w:cs="Times New Roman" w:eastAsia="Times New Roman" w:hint="default"/>
          <w:spacing w:val="-2"/>
        </w:rPr>
        <w:t>2009</w:t>
      </w:r>
      <w:r>
        <w:rPr>
          <w:spacing w:val="-2"/>
        </w:rPr>
        <w:t>年同期减少</w:t>
      </w:r>
      <w:r>
        <w:rPr>
          <w:rFonts w:ascii="Times New Roman" w:hAnsi="Times New Roman" w:cs="Times New Roman" w:eastAsia="Times New Roman" w:hint="default"/>
          <w:spacing w:val="-2"/>
        </w:rPr>
        <w:t>3,884.06</w:t>
      </w:r>
      <w:r>
        <w:rPr>
          <w:spacing w:val="-2"/>
        </w:rPr>
        <w:t>万元；二是</w:t>
      </w:r>
      <w:r>
        <w:rPr>
          <w:rFonts w:ascii="Times New Roman" w:hAnsi="Times New Roman" w:cs="Times New Roman" w:eastAsia="Times New Roman" w:hint="default"/>
          <w:spacing w:val="-2"/>
        </w:rPr>
        <w:t>2010</w:t>
      </w:r>
      <w:r>
        <w:rPr>
          <w:spacing w:val="-2"/>
        </w:rPr>
        <w:t>年公司为扩大生产规模，满足客户需求，增加设备</w:t>
      </w:r>
      <w:r>
        <w:rPr>
          <w:spacing w:val="-103"/>
        </w:rPr>
        <w:t> </w:t>
      </w:r>
      <w:r>
        <w:rPr>
          <w:spacing w:val="-103"/>
        </w:rPr>
      </w:r>
      <w:r>
        <w:rPr/>
        <w:t>等投入，使投资活动流出项目</w:t>
      </w:r>
      <w:r>
        <w:rPr>
          <w:rFonts w:ascii="Times New Roman" w:hAnsi="Times New Roman" w:cs="Times New Roman" w:eastAsia="Times New Roman" w:hint="default"/>
        </w:rPr>
        <w:t>“</w:t>
      </w:r>
      <w:r>
        <w:rPr/>
        <w:t>购建固定资产、无形资产和其他长期资产支付的现金</w:t>
      </w:r>
      <w:r>
        <w:rPr>
          <w:rFonts w:ascii="Times New Roman" w:hAnsi="Times New Roman" w:cs="Times New Roman" w:eastAsia="Times New Roman" w:hint="default"/>
        </w:rPr>
        <w:t>”</w:t>
      </w:r>
      <w:r>
        <w:rPr/>
        <w:t>较</w:t>
      </w:r>
      <w:r>
        <w:rPr>
          <w:rFonts w:ascii="Times New Roman" w:hAnsi="Times New Roman" w:cs="Times New Roman" w:eastAsia="Times New Roman" w:hint="default"/>
        </w:rPr>
        <w:t>2009 </w:t>
      </w:r>
      <w:r>
        <w:rPr/>
        <w:t>年同期增加</w:t>
      </w:r>
      <w:r>
        <w:rPr>
          <w:rFonts w:ascii="Times New Roman" w:hAnsi="Times New Roman" w:cs="Times New Roman" w:eastAsia="Times New Roman" w:hint="default"/>
        </w:rPr>
        <w:t>2,617.01</w:t>
      </w:r>
      <w:r>
        <w:rPr/>
        <w:t>万元；</w:t>
      </w:r>
    </w:p>
    <w:p>
      <w:pPr>
        <w:pStyle w:val="Heading4"/>
        <w:spacing w:line="240" w:lineRule="auto" w:before="27"/>
        <w:ind w:left="953" w:right="0"/>
        <w:jc w:val="left"/>
      </w:pPr>
      <w:r>
        <w:rPr>
          <w:spacing w:val="22"/>
        </w:rPr>
        <w:t>③筹资活动产生的现金净流量为</w:t>
      </w:r>
      <w:r>
        <w:rPr>
          <w:spacing w:val="-93"/>
        </w:rPr>
        <w:t> </w:t>
      </w:r>
      <w:r>
        <w:rPr>
          <w:rFonts w:ascii="Times New Roman" w:hAnsi="Times New Roman" w:cs="Times New Roman" w:eastAsia="Times New Roman" w:hint="default"/>
        </w:rPr>
        <w:t>20,575.54</w:t>
      </w:r>
      <w:r>
        <w:rPr>
          <w:rFonts w:ascii="Times New Roman" w:hAnsi="Times New Roman" w:cs="Times New Roman" w:eastAsia="Times New Roman" w:hint="default"/>
          <w:spacing w:val="-30"/>
        </w:rPr>
        <w:t> </w:t>
      </w:r>
      <w:r>
        <w:rPr>
          <w:spacing w:val="15"/>
        </w:rPr>
        <w:t>万元，</w:t>
      </w:r>
      <w:r>
        <w:rPr>
          <w:spacing w:val="-91"/>
        </w:rPr>
        <w:t> </w:t>
      </w:r>
      <w:r>
        <w:rPr/>
        <w:t>较</w:t>
      </w:r>
      <w:r>
        <w:rPr>
          <w:spacing w:val="-9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1"/>
        </w:rPr>
        <w:t> </w:t>
      </w:r>
      <w:r>
        <w:rPr>
          <w:spacing w:val="5"/>
        </w:rPr>
        <w:t>年同期</w:t>
      </w:r>
      <w:r>
        <w:rPr>
          <w:rFonts w:ascii="Times New Roman" w:hAnsi="Times New Roman" w:cs="Times New Roman" w:eastAsia="Times New Roman" w:hint="default"/>
          <w:spacing w:val="5"/>
        </w:rPr>
        <w:t>-10,416.81</w:t>
      </w:r>
      <w:r>
        <w:rPr>
          <w:rFonts w:ascii="Times New Roman" w:hAnsi="Times New Roman" w:cs="Times New Roman" w:eastAsia="Times New Roman" w:hint="default"/>
          <w:spacing w:val="-33"/>
        </w:rPr>
        <w:t> </w:t>
      </w:r>
      <w:r>
        <w:rPr>
          <w:spacing w:val="18"/>
        </w:rPr>
        <w:t>万元增加</w:t>
      </w:r>
    </w:p>
    <w:p>
      <w:pPr>
        <w:pStyle w:val="Heading4"/>
        <w:spacing w:line="240" w:lineRule="auto" w:before="133"/>
        <w:ind w:left="472" w:right="1130"/>
        <w:jc w:val="left"/>
      </w:pPr>
      <w:r>
        <w:rPr>
          <w:rFonts w:ascii="Times New Roman" w:hAnsi="Times New Roman" w:cs="Times New Roman" w:eastAsia="Times New Roman" w:hint="default"/>
        </w:rPr>
        <w:t>30,992.35</w:t>
      </w:r>
      <w:r>
        <w:rPr/>
        <w:t>万元，主要是因业务规模扩大，因需增加存货储备而使短期借款相应增加。</w:t>
      </w:r>
    </w:p>
    <w:p>
      <w:pPr>
        <w:pStyle w:val="Heading4"/>
        <w:spacing w:line="240" w:lineRule="auto" w:before="135"/>
        <w:ind w:left="953" w:right="1130"/>
        <w:jc w:val="left"/>
      </w:pPr>
      <w:r>
        <w:rPr>
          <w:rFonts w:ascii="Times New Roman" w:hAnsi="Times New Roman" w:cs="Times New Roman" w:eastAsia="Times New Roman" w:hint="default"/>
        </w:rPr>
        <w:t>5</w:t>
      </w:r>
      <w:r>
        <w:rPr/>
        <w:t>、主要控股公司及参股公司的经营情况及业绩</w:t>
      </w:r>
    </w:p>
    <w:p>
      <w:pPr>
        <w:pStyle w:val="Heading4"/>
        <w:spacing w:line="240" w:lineRule="auto" w:before="136"/>
        <w:ind w:left="953" w:right="1130"/>
        <w:jc w:val="left"/>
      </w:pPr>
      <w:r>
        <w:rPr/>
        <w:t>（</w:t>
      </w:r>
      <w:r>
        <w:rPr>
          <w:rFonts w:ascii="Times New Roman" w:hAnsi="Times New Roman" w:cs="Times New Roman" w:eastAsia="Times New Roman" w:hint="default"/>
        </w:rPr>
        <w:t>1</w:t>
      </w:r>
      <w:r>
        <w:rPr/>
        <w:t>）主要控股公司及参股公司的经营情况及业绩</w:t>
      </w:r>
    </w:p>
    <w:p>
      <w:pPr>
        <w:spacing w:before="141"/>
        <w:ind w:left="0" w:right="249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11"/>
          <w:szCs w:val="11"/>
        </w:rPr>
      </w:pPr>
    </w:p>
    <w:tbl>
      <w:tblPr>
        <w:tblW w:w="0" w:type="auto"/>
        <w:jc w:val="left"/>
        <w:tblInd w:w="360" w:type="dxa"/>
        <w:tblLayout w:type="fixed"/>
        <w:tblCellMar>
          <w:top w:w="0" w:type="dxa"/>
          <w:left w:w="0" w:type="dxa"/>
          <w:bottom w:w="0" w:type="dxa"/>
          <w:right w:w="0" w:type="dxa"/>
        </w:tblCellMar>
        <w:tblLook w:val="01E0"/>
      </w:tblPr>
      <w:tblGrid>
        <w:gridCol w:w="3757"/>
        <w:gridCol w:w="1356"/>
        <w:gridCol w:w="1596"/>
        <w:gridCol w:w="2041"/>
      </w:tblGrid>
      <w:tr>
        <w:trPr>
          <w:trHeight w:val="360"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59"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0"/>
              <w:jc w:val="right"/>
              <w:rPr>
                <w:rFonts w:ascii="宋体" w:hAnsi="宋体" w:cs="宋体" w:eastAsia="宋体" w:hint="default"/>
                <w:sz w:val="18"/>
                <w:szCs w:val="18"/>
              </w:rPr>
            </w:pPr>
            <w:r>
              <w:rPr>
                <w:rFonts w:ascii="宋体" w:hAnsi="宋体" w:cs="宋体" w:eastAsia="宋体" w:hint="default"/>
                <w:b/>
                <w:bCs/>
                <w:w w:val="95"/>
                <w:sz w:val="18"/>
                <w:szCs w:val="18"/>
              </w:rPr>
              <w:t>注册资本</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61"/>
              <w:jc w:val="right"/>
              <w:rPr>
                <w:rFonts w:ascii="宋体" w:hAnsi="宋体" w:cs="宋体" w:eastAsia="宋体" w:hint="default"/>
                <w:sz w:val="18"/>
                <w:szCs w:val="18"/>
              </w:rPr>
            </w:pPr>
            <w:r>
              <w:rPr>
                <w:rFonts w:ascii="宋体" w:hAnsi="宋体" w:cs="宋体" w:eastAsia="宋体" w:hint="default"/>
                <w:b/>
                <w:bCs/>
                <w:w w:val="95"/>
                <w:sz w:val="18"/>
                <w:szCs w:val="18"/>
              </w:rPr>
              <w:t>期末总资产</w:t>
            </w:r>
            <w:r>
              <w:rPr>
                <w:rFonts w:ascii="宋体" w:hAnsi="宋体" w:cs="宋体" w:eastAsia="宋体" w:hint="default"/>
                <w:sz w:val="18"/>
                <w:szCs w:val="18"/>
              </w:rPr>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43" w:right="0"/>
              <w:jc w:val="lef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r>
      <w:tr>
        <w:trPr>
          <w:trHeight w:val="360"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19,439.02</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w w:val="95"/>
                <w:sz w:val="18"/>
              </w:rPr>
              <w:t>11,812.80</w:t>
            </w:r>
          </w:p>
        </w:tc>
      </w:tr>
      <w:tr>
        <w:trPr>
          <w:trHeight w:val="360"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1,000.00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6,599.62</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2,267.60</w:t>
            </w:r>
          </w:p>
        </w:tc>
      </w:tr>
      <w:tr>
        <w:trPr>
          <w:trHeight w:val="360"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浙江海立美达钢制品有限公司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12,295.62</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2,458.70</w:t>
            </w:r>
          </w:p>
        </w:tc>
      </w:tr>
      <w:tr>
        <w:trPr>
          <w:trHeight w:val="360"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青岛海立东海家电配件有限公司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308.04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1,535.00</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1,413.00</w:t>
            </w:r>
          </w:p>
        </w:tc>
      </w:tr>
    </w:tbl>
    <w:p>
      <w:pPr>
        <w:spacing w:after="0" w:line="202" w:lineRule="exact"/>
        <w:jc w:val="right"/>
        <w:rPr>
          <w:rFonts w:ascii="Times New Roman" w:hAnsi="Times New Roman" w:cs="Times New Roman" w:eastAsia="Times New Roman" w:hint="default"/>
          <w:sz w:val="18"/>
          <w:szCs w:val="18"/>
        </w:rPr>
        <w:sectPr>
          <w:headerReference w:type="default" r:id="rId64"/>
          <w:footerReference w:type="default" r:id="rId65"/>
          <w:pgSz w:w="11910" w:h="16840"/>
          <w:pgMar w:header="0" w:footer="956" w:top="1340" w:bottom="1140" w:left="660" w:right="0"/>
          <w:pgNumType w:start="29"/>
        </w:sectPr>
      </w:pP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757"/>
        <w:gridCol w:w="1356"/>
        <w:gridCol w:w="1596"/>
        <w:gridCol w:w="2041"/>
      </w:tblGrid>
      <w:tr>
        <w:trPr>
          <w:trHeight w:val="360"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湖南海立美达钢板加工配送有限公司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3,000.00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3,045.99</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2,977.71</w:t>
            </w:r>
          </w:p>
        </w:tc>
      </w:tr>
      <w:tr>
        <w:trPr>
          <w:trHeight w:val="360"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青岛海立美达精密机械制造有限公司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651.45</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434.47</w:t>
            </w:r>
          </w:p>
        </w:tc>
      </w:tr>
    </w:tbl>
    <w:p>
      <w:pPr>
        <w:pStyle w:val="Heading4"/>
        <w:spacing w:line="274" w:lineRule="exact"/>
        <w:ind w:left="693" w:right="998"/>
        <w:jc w:val="left"/>
      </w:pPr>
      <w:r>
        <w:rPr/>
        <w:t>①青岛海立达冲压件有限公司，经营范围：钣金冲压；钢板剪切；制售包装材料、塑料</w:t>
      </w:r>
    </w:p>
    <w:p>
      <w:pPr>
        <w:pStyle w:val="Heading4"/>
        <w:spacing w:line="355" w:lineRule="auto" w:before="154"/>
        <w:ind w:left="693" w:right="4409" w:hanging="481"/>
        <w:jc w:val="left"/>
      </w:pPr>
      <w:r>
        <w:rPr>
          <w:spacing w:val="-5"/>
        </w:rPr>
        <w:t>制品（不含印刷）、模具、五金；批发零售钢板、不锈钢板。</w:t>
      </w:r>
      <w:r>
        <w:rPr>
          <w:spacing w:val="-105"/>
        </w:rPr>
        <w:t> </w:t>
      </w:r>
      <w:r>
        <w:rPr>
          <w:spacing w:val="-105"/>
        </w:rPr>
      </w:r>
      <w:r>
        <w:rPr/>
        <w:t>报告期内，实现营业收入</w:t>
      </w:r>
      <w:r>
        <w:rPr>
          <w:rFonts w:ascii="Times New Roman" w:hAnsi="Times New Roman" w:cs="Times New Roman" w:eastAsia="Times New Roman" w:hint="default"/>
        </w:rPr>
        <w:t>22,787.78</w:t>
      </w:r>
      <w:r>
        <w:rPr/>
        <w:t>万元。</w:t>
      </w:r>
    </w:p>
    <w:p>
      <w:pPr>
        <w:pStyle w:val="Heading4"/>
        <w:spacing w:line="357" w:lineRule="auto" w:before="8"/>
        <w:ind w:left="212" w:right="1138" w:firstLine="480"/>
        <w:jc w:val="both"/>
      </w:pPr>
      <w:r>
        <w:rPr/>
        <w:t>②青岛海立美达电机有限公司，经营范围：新型电机、新型机电元件及配件的制造；货 物进出口，技术进出口（法律、行政法规禁止的项目除外；法律、行政法规限制的项目取得</w:t>
      </w:r>
      <w:r>
        <w:rPr>
          <w:spacing w:val="-91"/>
        </w:rPr>
        <w:t> </w:t>
      </w:r>
      <w:r>
        <w:rPr>
          <w:spacing w:val="-91"/>
        </w:rPr>
      </w:r>
      <w:r>
        <w:rPr>
          <w:spacing w:val="-12"/>
        </w:rPr>
        <w:t>许可证后方可经营）。</w:t>
      </w:r>
    </w:p>
    <w:p>
      <w:pPr>
        <w:pStyle w:val="Heading4"/>
        <w:spacing w:line="240" w:lineRule="auto" w:before="34"/>
        <w:ind w:left="693" w:right="998"/>
        <w:jc w:val="left"/>
      </w:pPr>
      <w:r>
        <w:rPr/>
        <w:t>报告期内，实现营业收入</w:t>
      </w:r>
      <w:r>
        <w:rPr>
          <w:rFonts w:ascii="Times New Roman" w:hAnsi="Times New Roman" w:cs="Times New Roman" w:eastAsia="Times New Roman" w:hint="default"/>
        </w:rPr>
        <w:t>6,007.60</w:t>
      </w:r>
      <w:r>
        <w:rPr/>
        <w:t>万元。</w:t>
      </w:r>
    </w:p>
    <w:p>
      <w:pPr>
        <w:pStyle w:val="Heading4"/>
        <w:spacing w:line="357" w:lineRule="auto" w:before="136"/>
        <w:ind w:left="212" w:right="1138" w:firstLine="480"/>
        <w:jc w:val="both"/>
      </w:pPr>
      <w:r>
        <w:rPr/>
        <w:t>③浙江海立美达钢制品有限公司，经营范围：钢板的剪切、冲压加工，钢制零部件、模 </w:t>
      </w:r>
      <w:r>
        <w:rPr>
          <w:spacing w:val="-6"/>
        </w:rPr>
        <w:t>具、五金件、水暖器材的开发与生产；经营进出口业务（不含进口商品分销业务）。（上述范</w:t>
      </w:r>
      <w:r>
        <w:rPr>
          <w:spacing w:val="-85"/>
        </w:rPr>
        <w:t> </w:t>
      </w:r>
      <w:r>
        <w:rPr>
          <w:spacing w:val="-85"/>
        </w:rPr>
      </w:r>
      <w:r>
        <w:rPr>
          <w:spacing w:val="-5"/>
        </w:rPr>
        <w:t>围不含国家法律法规规定禁止、限制和许可经营的项目）。</w:t>
      </w:r>
    </w:p>
    <w:p>
      <w:pPr>
        <w:pStyle w:val="Heading4"/>
        <w:spacing w:line="240" w:lineRule="auto" w:before="36"/>
        <w:ind w:left="693" w:right="998"/>
        <w:jc w:val="left"/>
      </w:pPr>
      <w:r>
        <w:rPr/>
        <w:t>报告期内，实现营业收入</w:t>
      </w:r>
      <w:r>
        <w:rPr>
          <w:rFonts w:ascii="Times New Roman" w:hAnsi="Times New Roman" w:cs="Times New Roman" w:eastAsia="Times New Roman" w:hint="default"/>
        </w:rPr>
        <w:t>47,157.65</w:t>
      </w:r>
      <w:r>
        <w:rPr/>
        <w:t>万元。</w:t>
      </w:r>
    </w:p>
    <w:p>
      <w:pPr>
        <w:pStyle w:val="Heading4"/>
        <w:spacing w:line="357" w:lineRule="auto" w:before="133"/>
        <w:ind w:left="212" w:right="1136" w:firstLine="480"/>
        <w:jc w:val="both"/>
      </w:pPr>
      <w:r>
        <w:rPr/>
        <w:t>④湖南海立美达钢板加工配送有限公司，经营范围：钢板加工、冲压加工、模具设计、 制造及销售。</w:t>
      </w:r>
    </w:p>
    <w:p>
      <w:pPr>
        <w:pStyle w:val="Heading4"/>
        <w:spacing w:line="240" w:lineRule="auto" w:before="34"/>
        <w:ind w:left="693" w:right="998"/>
        <w:jc w:val="left"/>
      </w:pPr>
      <w:r>
        <w:rPr/>
        <w:t>报告期内，未实现营业收入。</w:t>
      </w:r>
    </w:p>
    <w:p>
      <w:pPr>
        <w:pStyle w:val="Heading4"/>
        <w:spacing w:line="355" w:lineRule="auto" w:before="154"/>
        <w:ind w:left="212" w:right="1140" w:firstLine="480"/>
        <w:jc w:val="both"/>
      </w:pPr>
      <w:r>
        <w:rPr/>
        <w:t>⑤青岛海立美达精密机械制造有限公司，经营范围：钢板的剪切、冲压加工；钢制零部 件、模具、高档五金件、水暖器材的研发、加工。</w:t>
      </w:r>
    </w:p>
    <w:p>
      <w:pPr>
        <w:pStyle w:val="Heading4"/>
        <w:spacing w:line="240" w:lineRule="auto" w:before="38"/>
        <w:ind w:left="693" w:right="998"/>
        <w:jc w:val="left"/>
      </w:pPr>
      <w:r>
        <w:rPr/>
        <w:t>报告期内，实现营业收入</w:t>
      </w:r>
      <w:r>
        <w:rPr>
          <w:rFonts w:ascii="Times New Roman" w:hAnsi="Times New Roman" w:cs="Times New Roman" w:eastAsia="Times New Roman" w:hint="default"/>
        </w:rPr>
        <w:t>67.29</w:t>
      </w:r>
      <w:r>
        <w:rPr/>
        <w:t>万元。</w:t>
      </w:r>
    </w:p>
    <w:p>
      <w:pPr>
        <w:pStyle w:val="Heading4"/>
        <w:spacing w:line="357" w:lineRule="auto" w:before="133"/>
        <w:ind w:left="693" w:right="2353"/>
        <w:jc w:val="left"/>
      </w:pPr>
      <w:r>
        <w:rPr/>
        <w:t>⑥青岛海立东海家电配件有限公司，经营范围：生产家电配件及发泡制品。 报告期内，实现营业收入</w:t>
      </w:r>
      <w:r>
        <w:rPr>
          <w:rFonts w:ascii="Times New Roman" w:hAnsi="Times New Roman" w:cs="Times New Roman" w:eastAsia="Times New Roman" w:hint="default"/>
        </w:rPr>
        <w:t>4,149.44</w:t>
      </w:r>
      <w:r>
        <w:rPr/>
        <w:t>万元。</w:t>
      </w:r>
    </w:p>
    <w:p>
      <w:pPr>
        <w:pStyle w:val="Heading2"/>
        <w:spacing w:line="361" w:lineRule="exact"/>
        <w:ind w:left="774" w:right="998"/>
        <w:jc w:val="left"/>
        <w:rPr>
          <w:b w:val="0"/>
          <w:bCs w:val="0"/>
        </w:rPr>
      </w:pPr>
      <w:r>
        <w:rPr/>
        <w:t>二、对公司未来的展望</w:t>
      </w:r>
      <w:r>
        <w:rPr>
          <w:b w:val="0"/>
          <w:bCs w:val="0"/>
        </w:rPr>
      </w:r>
    </w:p>
    <w:p>
      <w:pPr>
        <w:spacing w:line="357" w:lineRule="auto" w:before="186"/>
        <w:ind w:left="693" w:right="998" w:firstLine="2"/>
        <w:jc w:val="left"/>
        <w:rPr>
          <w:rFonts w:ascii="宋体" w:hAnsi="宋体" w:cs="宋体" w:eastAsia="宋体" w:hint="default"/>
          <w:sz w:val="24"/>
          <w:szCs w:val="24"/>
        </w:rPr>
      </w:pPr>
      <w:r>
        <w:rPr>
          <w:rFonts w:ascii="宋体" w:hAnsi="宋体" w:cs="宋体" w:eastAsia="宋体" w:hint="default"/>
          <w:b/>
          <w:bCs/>
          <w:sz w:val="24"/>
          <w:szCs w:val="24"/>
        </w:rPr>
        <w:t>（一）公司所面临的外部环境分析</w:t>
      </w:r>
      <w:r>
        <w:rPr>
          <w:rFonts w:ascii="宋体" w:hAnsi="宋体" w:cs="宋体" w:eastAsia="宋体" w:hint="default"/>
          <w:b/>
          <w:bCs/>
          <w:w w:val="99"/>
          <w:sz w:val="24"/>
          <w:szCs w:val="24"/>
        </w:rPr>
        <w:t> </w:t>
      </w:r>
      <w:r>
        <w:rPr>
          <w:rFonts w:ascii="宋体" w:hAnsi="宋体" w:cs="宋体" w:eastAsia="宋体" w:hint="default"/>
          <w:sz w:val="24"/>
          <w:szCs w:val="24"/>
        </w:rPr>
        <w:t>随着国内外经济形势的向好发展，国内居民收入水平逐步提高，对汽车产品的需求持续</w:t>
      </w:r>
    </w:p>
    <w:p>
      <w:pPr>
        <w:pStyle w:val="Heading4"/>
        <w:spacing w:line="357" w:lineRule="auto" w:before="34"/>
        <w:ind w:left="212" w:right="996"/>
        <w:jc w:val="left"/>
      </w:pPr>
      <w:r>
        <w:rPr>
          <w:spacing w:val="-2"/>
        </w:rPr>
        <w:t>增长，对家电产品升级换代的需求也在快速上升；另外随着家电下乡、汽车下乡政策的带动，</w:t>
      </w:r>
      <w:r>
        <w:rPr>
          <w:spacing w:val="-118"/>
        </w:rPr>
        <w:t> </w:t>
      </w:r>
      <w:r>
        <w:rPr>
          <w:spacing w:val="-118"/>
        </w:rPr>
      </w:r>
      <w:r>
        <w:rPr/>
        <w:t>农村市场对汽车、家电等需求也在迅速增长。在国家扩大内需的带动下，这两个行业将会呈</w:t>
      </w:r>
      <w:r>
        <w:rPr>
          <w:spacing w:val="-91"/>
        </w:rPr>
        <w:t> </w:t>
      </w:r>
      <w:r>
        <w:rPr>
          <w:spacing w:val="-91"/>
        </w:rPr>
      </w:r>
      <w:r>
        <w:rPr/>
        <w:t>现一段时间的持续发展。另外，随着国家节能减排政策的推行，家电产品正向高效节能方向</w:t>
      </w:r>
      <w:r>
        <w:rPr>
          <w:spacing w:val="-91"/>
        </w:rPr>
        <w:t> </w:t>
      </w:r>
      <w:r>
        <w:rPr>
          <w:spacing w:val="-91"/>
        </w:rPr>
      </w:r>
      <w:r>
        <w:rPr/>
        <w:t>发展，高效变频电机产品市场前景广阔。</w:t>
      </w:r>
    </w:p>
    <w:p>
      <w:pPr>
        <w:spacing w:line="355" w:lineRule="auto" w:before="36"/>
        <w:ind w:left="693" w:right="998" w:firstLine="2"/>
        <w:jc w:val="left"/>
        <w:rPr>
          <w:rFonts w:ascii="宋体" w:hAnsi="宋体" w:cs="宋体" w:eastAsia="宋体" w:hint="default"/>
          <w:sz w:val="24"/>
          <w:szCs w:val="24"/>
        </w:rPr>
      </w:pPr>
      <w:r>
        <w:rPr>
          <w:rFonts w:ascii="宋体" w:hAnsi="宋体" w:cs="宋体" w:eastAsia="宋体" w:hint="default"/>
          <w:b/>
          <w:bCs/>
          <w:sz w:val="24"/>
          <w:szCs w:val="24"/>
        </w:rPr>
        <w:t>（二）公司未来发展战略</w:t>
      </w:r>
      <w:r>
        <w:rPr>
          <w:rFonts w:ascii="宋体" w:hAnsi="宋体" w:cs="宋体" w:eastAsia="宋体" w:hint="default"/>
          <w:b/>
          <w:bCs/>
          <w:w w:val="99"/>
          <w:sz w:val="24"/>
          <w:szCs w:val="24"/>
        </w:rPr>
        <w:t> </w:t>
      </w:r>
      <w:r>
        <w:rPr>
          <w:rFonts w:ascii="宋体" w:hAnsi="宋体" w:cs="宋体" w:eastAsia="宋体" w:hint="default"/>
          <w:sz w:val="24"/>
          <w:szCs w:val="24"/>
        </w:rPr>
        <w:t>公司从企业持续发展的战略高度，制定了</w:t>
      </w:r>
      <w:r>
        <w:rPr>
          <w:rFonts w:ascii="Times New Roman" w:hAnsi="Times New Roman" w:cs="Times New Roman" w:eastAsia="Times New Roman" w:hint="default"/>
          <w:sz w:val="24"/>
          <w:szCs w:val="24"/>
        </w:rPr>
        <w:t>“</w:t>
      </w:r>
      <w:r>
        <w:rPr>
          <w:rFonts w:ascii="宋体" w:hAnsi="宋体" w:cs="宋体" w:eastAsia="宋体" w:hint="default"/>
          <w:sz w:val="24"/>
          <w:szCs w:val="24"/>
        </w:rPr>
        <w:t>做强做大</w:t>
      </w:r>
      <w:r>
        <w:rPr>
          <w:rFonts w:ascii="Times New Roman" w:hAnsi="Times New Roman" w:cs="Times New Roman" w:eastAsia="Times New Roman" w:hint="default"/>
          <w:sz w:val="24"/>
          <w:szCs w:val="24"/>
        </w:rPr>
        <w:t>”</w:t>
      </w:r>
      <w:r>
        <w:rPr>
          <w:rFonts w:ascii="宋体" w:hAnsi="宋体" w:cs="宋体" w:eastAsia="宋体" w:hint="default"/>
          <w:sz w:val="24"/>
          <w:szCs w:val="24"/>
        </w:rPr>
        <w:t>的战略目标。围绕这个目标，公司</w:t>
      </w:r>
    </w:p>
    <w:p>
      <w:pPr>
        <w:spacing w:after="0" w:line="355" w:lineRule="auto"/>
        <w:jc w:val="left"/>
        <w:rPr>
          <w:rFonts w:ascii="宋体" w:hAnsi="宋体" w:cs="宋体" w:eastAsia="宋体" w:hint="default"/>
          <w:sz w:val="24"/>
          <w:szCs w:val="24"/>
        </w:rPr>
        <w:sectPr>
          <w:headerReference w:type="default" r:id="rId66"/>
          <w:footerReference w:type="default" r:id="rId67"/>
          <w:pgSz w:w="11910" w:h="16840"/>
          <w:pgMar w:header="0" w:footer="956" w:top="1340" w:bottom="1140" w:left="920" w:right="0"/>
          <w:pgNumType w:start="30"/>
        </w:sectPr>
      </w:pPr>
    </w:p>
    <w:p>
      <w:pPr>
        <w:pStyle w:val="Heading4"/>
        <w:spacing w:line="357" w:lineRule="auto" w:before="1"/>
        <w:ind w:right="1137"/>
        <w:jc w:val="both"/>
      </w:pPr>
      <w:r>
        <w:rPr/>
        <w:t>理顺内外部市场关系，建立健全现代化的企业运营体系，实现管理优化升级；密切跟踪全球</w:t>
      </w:r>
      <w:r>
        <w:rPr>
          <w:spacing w:val="-91"/>
        </w:rPr>
        <w:t> </w:t>
      </w:r>
      <w:r>
        <w:rPr>
          <w:spacing w:val="-91"/>
        </w:rPr>
      </w:r>
      <w:r>
        <w:rPr/>
        <w:t>家电行业、汽车行业的发展趋势，以先进的技术、成套的产品设计为客户提供性价比最佳的</w:t>
      </w:r>
      <w:r>
        <w:rPr>
          <w:spacing w:val="-91"/>
        </w:rPr>
        <w:t> </w:t>
      </w:r>
      <w:r>
        <w:rPr>
          <w:spacing w:val="-91"/>
        </w:rPr>
      </w:r>
      <w:r>
        <w:rPr/>
        <w:t>产品解决方案；与客户实现互利共赢，以领先的技术、过硬的质量、便捷的服务创造与对手</w:t>
      </w:r>
      <w:r>
        <w:rPr>
          <w:spacing w:val="-90"/>
        </w:rPr>
        <w:t> </w:t>
      </w:r>
      <w:r>
        <w:rPr>
          <w:spacing w:val="-90"/>
        </w:rPr>
      </w:r>
      <w:r>
        <w:rPr/>
        <w:t>的差异化优势，扩大市场份额；重视内部挖潜革新、开源节流，向管理要效益，保持收入和</w:t>
      </w:r>
      <w:r>
        <w:rPr>
          <w:spacing w:val="-91"/>
        </w:rPr>
        <w:t> </w:t>
      </w:r>
      <w:r>
        <w:rPr>
          <w:spacing w:val="-91"/>
        </w:rPr>
      </w:r>
      <w:r>
        <w:rPr/>
        <w:t>利润的持续增长；根据公司的发展需求，引进高端专业的管理和技术人才，进行技术创新，</w:t>
      </w:r>
      <w:r>
        <w:rPr>
          <w:spacing w:val="-91"/>
        </w:rPr>
        <w:t> </w:t>
      </w:r>
      <w:r>
        <w:rPr>
          <w:spacing w:val="-91"/>
        </w:rPr>
      </w:r>
      <w:r>
        <w:rPr/>
        <w:t>配备先进设备，构建公司不断创造高附加值产品的核心竞争力，力争使公司发展成为具有国</w:t>
      </w:r>
      <w:r>
        <w:rPr>
          <w:spacing w:val="-91"/>
        </w:rPr>
        <w:t> </w:t>
      </w:r>
      <w:r>
        <w:rPr>
          <w:spacing w:val="-91"/>
        </w:rPr>
      </w:r>
      <w:r>
        <w:rPr/>
        <w:t>内先进水平的家电、汽车零部件产品配套生产企业及高效变频电机生产企业。</w:t>
      </w:r>
    </w:p>
    <w:p>
      <w:pPr>
        <w:spacing w:line="336" w:lineRule="auto" w:before="36"/>
        <w:ind w:left="595" w:right="1235" w:firstLine="0"/>
        <w:jc w:val="left"/>
        <w:rPr>
          <w:rFonts w:ascii="宋体" w:hAnsi="宋体" w:cs="宋体" w:eastAsia="宋体" w:hint="default"/>
          <w:sz w:val="24"/>
          <w:szCs w:val="24"/>
        </w:rPr>
      </w:pP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年重点工作</w:t>
      </w:r>
      <w:r>
        <w:rPr>
          <w:rFonts w:ascii="宋体" w:hAnsi="宋体" w:cs="宋体" w:eastAsia="宋体" w:hint="default"/>
          <w:b/>
          <w:bCs/>
          <w:w w:val="99"/>
          <w:sz w:val="24"/>
          <w:szCs w:val="24"/>
        </w:rPr>
        <w:t> </w:t>
      </w:r>
      <w:r>
        <w:rPr>
          <w:rFonts w:ascii="宋体" w:hAnsi="宋体" w:cs="宋体" w:eastAsia="宋体" w:hint="default"/>
          <w:spacing w:val="-2"/>
          <w:sz w:val="24"/>
          <w:szCs w:val="24"/>
        </w:rPr>
        <w:t>根据公司发展战略及</w:t>
      </w:r>
      <w:r>
        <w:rPr>
          <w:rFonts w:ascii="Times New Roman" w:hAnsi="Times New Roman" w:cs="Times New Roman" w:eastAsia="Times New Roman" w:hint="default"/>
          <w:spacing w:val="-2"/>
          <w:sz w:val="24"/>
          <w:szCs w:val="24"/>
        </w:rPr>
        <w:t>2011</w:t>
      </w:r>
      <w:r>
        <w:rPr>
          <w:rFonts w:ascii="宋体" w:hAnsi="宋体" w:cs="宋体" w:eastAsia="宋体" w:hint="default"/>
          <w:spacing w:val="-2"/>
          <w:sz w:val="24"/>
          <w:szCs w:val="24"/>
        </w:rPr>
        <w:t>年发展目标，结合公司的实际情况，公司在</w:t>
      </w:r>
      <w:r>
        <w:rPr>
          <w:rFonts w:ascii="Times New Roman" w:hAnsi="Times New Roman" w:cs="Times New Roman" w:eastAsia="Times New Roman" w:hint="default"/>
          <w:spacing w:val="-2"/>
          <w:sz w:val="24"/>
          <w:szCs w:val="24"/>
        </w:rPr>
        <w:t>2011</w:t>
      </w:r>
      <w:r>
        <w:rPr>
          <w:rFonts w:ascii="宋体" w:hAnsi="宋体" w:cs="宋体" w:eastAsia="宋体" w:hint="default"/>
          <w:spacing w:val="-2"/>
          <w:sz w:val="24"/>
          <w:szCs w:val="24"/>
        </w:rPr>
        <w:t>年将继续调整</w:t>
      </w:r>
    </w:p>
    <w:p>
      <w:pPr>
        <w:pStyle w:val="Heading4"/>
        <w:spacing w:line="357" w:lineRule="auto" w:before="29"/>
        <w:ind w:right="1249"/>
        <w:jc w:val="both"/>
      </w:pPr>
      <w:r>
        <w:rPr>
          <w:spacing w:val="-2"/>
        </w:rPr>
        <w:t>客户结构和产品结构，重点开拓精密冲压、汽车零部件及电机市场，通过技术创新提高产品</w:t>
      </w:r>
      <w:r>
        <w:rPr/>
        <w:t> </w:t>
      </w:r>
      <w:r>
        <w:rPr>
          <w:spacing w:val="-3"/>
        </w:rPr>
        <w:t>附加值，使公司保持快速增长的同时提高公司盈利能力，实现公司市值的快速增长，以更好</w:t>
      </w:r>
      <w:r>
        <w:rPr>
          <w:spacing w:val="-81"/>
        </w:rPr>
        <w:t> </w:t>
      </w:r>
      <w:r>
        <w:rPr>
          <w:spacing w:val="-81"/>
        </w:rPr>
      </w:r>
      <w:r>
        <w:rPr/>
        <w:t>的业绩回报股东和社会。为此，公司在</w:t>
      </w:r>
      <w:r>
        <w:rPr>
          <w:rFonts w:ascii="Times New Roman" w:hAnsi="Times New Roman" w:cs="Times New Roman" w:eastAsia="Times New Roman" w:hint="default"/>
        </w:rPr>
        <w:t>2011</w:t>
      </w:r>
      <w:r>
        <w:rPr/>
        <w:t>年将重点做好以下工作：</w:t>
      </w:r>
    </w:p>
    <w:p>
      <w:pPr>
        <w:pStyle w:val="Heading4"/>
        <w:spacing w:line="240" w:lineRule="auto" w:before="3"/>
        <w:ind w:left="595" w:right="1003"/>
        <w:jc w:val="left"/>
      </w:pPr>
      <w:r>
        <w:rPr>
          <w:rFonts w:ascii="Times New Roman" w:hAnsi="Times New Roman" w:cs="Times New Roman" w:eastAsia="Times New Roman" w:hint="default"/>
        </w:rPr>
        <w:t>1</w:t>
      </w:r>
      <w:r>
        <w:rPr/>
        <w:t>、加强对华东以外市场的开发力度</w:t>
      </w:r>
    </w:p>
    <w:p>
      <w:pPr>
        <w:pStyle w:val="Heading4"/>
        <w:spacing w:line="336" w:lineRule="auto" w:before="135"/>
        <w:ind w:right="1003" w:firstLine="482"/>
        <w:jc w:val="left"/>
      </w:pPr>
      <w:r>
        <w:rPr>
          <w:rFonts w:ascii="Times New Roman" w:hAnsi="Times New Roman" w:cs="Times New Roman" w:eastAsia="Times New Roman" w:hint="default"/>
        </w:rPr>
        <w:t>2011</w:t>
      </w:r>
      <w:r>
        <w:rPr/>
        <w:t>年计划重点开发西南、中南、华北及海外市场，争取有较大突破，力争实现以上地 区销售占比在</w:t>
      </w:r>
      <w:r>
        <w:rPr>
          <w:rFonts w:ascii="Times New Roman" w:hAnsi="Times New Roman" w:cs="Times New Roman" w:eastAsia="Times New Roman" w:hint="default"/>
        </w:rPr>
        <w:t>20%</w:t>
      </w:r>
      <w:r>
        <w:rPr/>
        <w:t>以上。</w:t>
      </w:r>
    </w:p>
    <w:p>
      <w:pPr>
        <w:pStyle w:val="Heading4"/>
        <w:spacing w:line="240" w:lineRule="auto" w:before="29"/>
        <w:ind w:left="595" w:right="1003"/>
        <w:jc w:val="left"/>
      </w:pPr>
      <w:r>
        <w:rPr>
          <w:rFonts w:ascii="Times New Roman" w:hAnsi="Times New Roman" w:cs="Times New Roman" w:eastAsia="Times New Roman" w:hint="default"/>
        </w:rPr>
        <w:t>2</w:t>
      </w:r>
      <w:r>
        <w:rPr/>
        <w:t>、加大汽车行业和电机行业新客户的开发力度</w:t>
      </w:r>
    </w:p>
    <w:p>
      <w:pPr>
        <w:pStyle w:val="Heading4"/>
        <w:spacing w:line="338" w:lineRule="auto" w:before="136"/>
        <w:ind w:right="1004" w:firstLine="482"/>
        <w:jc w:val="left"/>
      </w:pPr>
      <w:r>
        <w:rPr>
          <w:rFonts w:ascii="Times New Roman" w:hAnsi="Times New Roman" w:cs="Times New Roman" w:eastAsia="Times New Roman" w:hint="default"/>
        </w:rPr>
        <w:t>2011</w:t>
      </w:r>
      <w:r>
        <w:rPr/>
        <w:t>年计划新开发汽车行业客户</w:t>
      </w:r>
      <w:r>
        <w:rPr>
          <w:rFonts w:ascii="Times New Roman" w:hAnsi="Times New Roman" w:cs="Times New Roman" w:eastAsia="Times New Roman" w:hint="default"/>
        </w:rPr>
        <w:t>2</w:t>
      </w:r>
      <w:r>
        <w:rPr/>
        <w:t>家以上；新开发电机行业客户</w:t>
      </w:r>
      <w:r>
        <w:rPr>
          <w:rFonts w:ascii="Times New Roman" w:hAnsi="Times New Roman" w:cs="Times New Roman" w:eastAsia="Times New Roman" w:hint="default"/>
        </w:rPr>
        <w:t>5</w:t>
      </w:r>
      <w:r>
        <w:rPr/>
        <w:t>家以上；同时巩固家电 </w:t>
      </w:r>
      <w:r>
        <w:rPr>
          <w:spacing w:val="-5"/>
        </w:rPr>
        <w:t>零部件行业，依托家电核心厂商，开拓家电二级供应商；另外开发</w:t>
      </w:r>
      <w:r>
        <w:rPr>
          <w:rFonts w:ascii="Times New Roman" w:hAnsi="Times New Roman" w:cs="Times New Roman" w:eastAsia="Times New Roman" w:hint="default"/>
          <w:spacing w:val="-5"/>
        </w:rPr>
        <w:t>2</w:t>
      </w:r>
      <w:r>
        <w:rPr>
          <w:spacing w:val="-5"/>
        </w:rPr>
        <w:t>家以上有实力的海外客户，</w:t>
      </w:r>
      <w:r>
        <w:rPr>
          <w:spacing w:val="-113"/>
        </w:rPr>
        <w:t> </w:t>
      </w:r>
      <w:r>
        <w:rPr/>
        <w:t>使海外市场销售突破</w:t>
      </w:r>
      <w:r>
        <w:rPr>
          <w:rFonts w:ascii="Times New Roman" w:hAnsi="Times New Roman" w:cs="Times New Roman" w:eastAsia="Times New Roman" w:hint="default"/>
        </w:rPr>
        <w:t>2</w:t>
      </w:r>
      <w:r>
        <w:rPr/>
        <w:t>亿元。</w:t>
      </w:r>
    </w:p>
    <w:p>
      <w:pPr>
        <w:pStyle w:val="Heading4"/>
        <w:spacing w:line="350" w:lineRule="auto" w:before="24"/>
        <w:ind w:right="1134" w:firstLine="482"/>
        <w:jc w:val="both"/>
      </w:pPr>
      <w:r>
        <w:rPr>
          <w:rFonts w:ascii="Times New Roman" w:hAnsi="Times New Roman" w:cs="Times New Roman" w:eastAsia="Times New Roman" w:hint="default"/>
          <w:spacing w:val="-3"/>
        </w:rPr>
        <w:t>3</w:t>
      </w:r>
      <w:r>
        <w:rPr>
          <w:spacing w:val="-3"/>
        </w:rPr>
        <w:t>、重点发展高端客户的高附加值产品，提高精密冲压产品、汽车零部件产品和电机及配</w:t>
      </w:r>
      <w:r>
        <w:rPr/>
        <w:t> 件收入比重。家电零部件重点向平板电视组件、液晶显示器组件、液晶模组、模具等精密冲</w:t>
      </w:r>
      <w:r>
        <w:rPr>
          <w:spacing w:val="-88"/>
        </w:rPr>
        <w:t> </w:t>
      </w:r>
      <w:r>
        <w:rPr>
          <w:spacing w:val="-88"/>
        </w:rPr>
      </w:r>
      <w:r>
        <w:rPr/>
        <w:t>压方面发展；汽车零部件重点向零部件总成、大件及外观覆盖件方面发展；电机重点向高效</w:t>
      </w:r>
      <w:r>
        <w:rPr>
          <w:spacing w:val="-88"/>
        </w:rPr>
        <w:t> </w:t>
      </w:r>
      <w:r>
        <w:rPr>
          <w:spacing w:val="-88"/>
        </w:rPr>
      </w:r>
      <w:r>
        <w:rPr/>
        <w:t>变频电机、高效压缩机电机方向发展。</w:t>
      </w:r>
    </w:p>
    <w:p>
      <w:pPr>
        <w:pStyle w:val="Heading4"/>
        <w:spacing w:line="338" w:lineRule="auto" w:before="41"/>
        <w:ind w:left="595" w:right="1003"/>
        <w:jc w:val="left"/>
      </w:pPr>
      <w:r>
        <w:rPr>
          <w:rFonts w:ascii="Times New Roman" w:hAnsi="Times New Roman" w:cs="Times New Roman" w:eastAsia="Times New Roman" w:hint="default"/>
        </w:rPr>
        <w:t>4</w:t>
      </w:r>
      <w:r>
        <w:rPr/>
        <w:t>、加强新产品技术开发力度，保持行业领先水平。 不断提升公司技术中心的研发实力，通过进一步完善研发体系，以自有技术为前提，重</w:t>
      </w:r>
    </w:p>
    <w:p>
      <w:pPr>
        <w:pStyle w:val="Heading4"/>
        <w:spacing w:line="357" w:lineRule="auto" w:before="53"/>
        <w:ind w:right="996"/>
        <w:jc w:val="left"/>
      </w:pPr>
      <w:r>
        <w:rPr>
          <w:spacing w:val="-2"/>
        </w:rPr>
        <w:t>点发展模具设计与制造、精密冲压和高效变频电机技术，通过自主研发和与客户合作等方式，</w:t>
      </w:r>
      <w:r>
        <w:rPr/>
        <w:t> 为客户提供成套的产品最优设计方案。另外，通过与知名院校、科研机构等开展合作，不断</w:t>
      </w:r>
      <w:r>
        <w:rPr>
          <w:spacing w:val="-88"/>
        </w:rPr>
        <w:t> </w:t>
      </w:r>
      <w:r>
        <w:rPr>
          <w:spacing w:val="-88"/>
        </w:rPr>
      </w:r>
      <w:r>
        <w:rPr/>
        <w:t>提升研发人员的技术素养和水平，使公司的产品不断保持行业的领先水平。</w:t>
      </w:r>
    </w:p>
    <w:p>
      <w:pPr>
        <w:pStyle w:val="Heading4"/>
        <w:spacing w:line="336" w:lineRule="auto" w:before="36"/>
        <w:ind w:left="595" w:right="1003"/>
        <w:jc w:val="left"/>
      </w:pPr>
      <w:r>
        <w:rPr>
          <w:rFonts w:ascii="Times New Roman" w:hAnsi="Times New Roman" w:cs="Times New Roman" w:eastAsia="Times New Roman" w:hint="default"/>
        </w:rPr>
        <w:t>5</w:t>
      </w:r>
      <w:r>
        <w:rPr/>
        <w:t>、推进全面预算管理体系，加强内部成本控制。 继续推进全面预算管理体系，从事前评审和事中控制，到事后分析与评价，推进工厂投</w:t>
      </w:r>
    </w:p>
    <w:p>
      <w:pPr>
        <w:spacing w:after="0" w:line="336" w:lineRule="auto"/>
        <w:jc w:val="left"/>
        <w:sectPr>
          <w:headerReference w:type="default" r:id="rId68"/>
          <w:footerReference w:type="default" r:id="rId69"/>
          <w:pgSz w:w="11910" w:h="16840"/>
          <w:pgMar w:header="0" w:footer="956" w:top="1380" w:bottom="1140" w:left="1020" w:right="0"/>
          <w:pgNumType w:start="31"/>
        </w:sectPr>
      </w:pPr>
    </w:p>
    <w:p>
      <w:pPr>
        <w:pStyle w:val="Heading4"/>
        <w:spacing w:line="240" w:lineRule="auto" w:before="1"/>
        <w:ind w:right="0"/>
        <w:jc w:val="both"/>
      </w:pPr>
      <w:r>
        <w:rPr/>
        <w:t>入产出管理，费用预算到部门到人，确保经营目标的推进和达成。</w:t>
      </w:r>
    </w:p>
    <w:p>
      <w:pPr>
        <w:pStyle w:val="Heading4"/>
        <w:spacing w:line="240" w:lineRule="auto" w:before="154"/>
        <w:ind w:left="595" w:right="1003"/>
        <w:jc w:val="left"/>
      </w:pPr>
      <w:r>
        <w:rPr>
          <w:rFonts w:ascii="Times New Roman" w:hAnsi="Times New Roman" w:cs="Times New Roman" w:eastAsia="Times New Roman" w:hint="default"/>
        </w:rPr>
        <w:t>6</w:t>
      </w:r>
      <w:r>
        <w:rPr/>
        <w:t>、依托</w:t>
      </w:r>
      <w:r>
        <w:rPr>
          <w:rFonts w:ascii="Times New Roman" w:hAnsi="Times New Roman" w:cs="Times New Roman" w:eastAsia="Times New Roman" w:hint="default"/>
        </w:rPr>
        <w:t>ERP</w:t>
      </w:r>
      <w:r>
        <w:rPr/>
        <w:t>信息化系统，提高运营效率。</w:t>
      </w:r>
    </w:p>
    <w:p>
      <w:pPr>
        <w:pStyle w:val="Heading4"/>
        <w:spacing w:line="338" w:lineRule="auto" w:before="133"/>
        <w:ind w:right="1136" w:firstLine="480"/>
        <w:jc w:val="both"/>
      </w:pPr>
      <w:r>
        <w:rPr/>
        <w:t>继续完善公司</w:t>
      </w:r>
      <w:r>
        <w:rPr>
          <w:rFonts w:ascii="Times New Roman" w:hAnsi="Times New Roman" w:cs="Times New Roman" w:eastAsia="Times New Roman" w:hint="default"/>
        </w:rPr>
        <w:t>ERP</w:t>
      </w:r>
      <w:r>
        <w:rPr/>
        <w:t>信息化系统，优化公司内部流程，注重公司运营风险防范与控制，提 高运营效率，做到高速、高效、准确的信息化管理。</w:t>
      </w:r>
    </w:p>
    <w:p>
      <w:pPr>
        <w:pStyle w:val="Heading3"/>
        <w:spacing w:line="240" w:lineRule="auto" w:before="53"/>
        <w:ind w:right="1003"/>
        <w:jc w:val="left"/>
        <w:rPr>
          <w:b w:val="0"/>
          <w:bCs w:val="0"/>
        </w:rPr>
      </w:pPr>
      <w:r>
        <w:rPr/>
        <w:t>（四）资金运营</w:t>
      </w:r>
      <w:r>
        <w:rPr>
          <w:b w:val="0"/>
          <w:bCs w:val="0"/>
        </w:rPr>
      </w:r>
    </w:p>
    <w:p>
      <w:pPr>
        <w:pStyle w:val="Heading4"/>
        <w:spacing w:line="350" w:lineRule="auto" w:before="154"/>
        <w:ind w:right="1129" w:firstLine="480"/>
        <w:jc w:val="both"/>
      </w:pPr>
      <w:r>
        <w:rPr>
          <w:rFonts w:ascii="Times New Roman" w:hAnsi="Times New Roman" w:cs="Times New Roman" w:eastAsia="Times New Roman" w:hint="default"/>
        </w:rPr>
        <w:t>2011</w:t>
      </w:r>
      <w:r>
        <w:rPr/>
        <w:t>年公司在深圳证券交易所首发上市募集资金</w:t>
      </w:r>
      <w:r>
        <w:rPr>
          <w:rFonts w:ascii="Times New Roman" w:hAnsi="Times New Roman" w:cs="Times New Roman" w:eastAsia="Times New Roman" w:hint="default"/>
        </w:rPr>
        <w:t>10</w:t>
      </w:r>
      <w:r>
        <w:rPr/>
        <w:t>亿元，为公司快速发展提供了资金保 障。根据公司的发展规划，公司除重点做好精密冲压件生产项目和防干扰高效直流变频电动</w:t>
      </w:r>
      <w:r>
        <w:rPr>
          <w:spacing w:val="-91"/>
        </w:rPr>
        <w:t> </w:t>
      </w:r>
      <w:r>
        <w:rPr>
          <w:spacing w:val="-91"/>
        </w:rPr>
      </w:r>
      <w:r>
        <w:rPr/>
        <w:t>机生产项目两个募投项目外，充分利用公司规模优势和资金优势，加强与汽车零部件、电机</w:t>
      </w:r>
      <w:r>
        <w:rPr>
          <w:spacing w:val="-91"/>
        </w:rPr>
        <w:t> </w:t>
      </w:r>
      <w:r>
        <w:rPr>
          <w:spacing w:val="-91"/>
        </w:rPr>
      </w:r>
      <w:r>
        <w:rPr/>
        <w:t>行业优质企业的合作发展。</w:t>
      </w:r>
    </w:p>
    <w:p>
      <w:pPr>
        <w:pStyle w:val="Heading3"/>
        <w:spacing w:line="240" w:lineRule="auto" w:before="43"/>
        <w:ind w:right="1003"/>
        <w:jc w:val="left"/>
        <w:rPr>
          <w:b w:val="0"/>
          <w:bCs w:val="0"/>
        </w:rPr>
      </w:pPr>
      <w:r>
        <w:rPr/>
        <w:t>（五）未来发展面临的主要风险因素</w:t>
      </w:r>
      <w:r>
        <w:rPr>
          <w:b w:val="0"/>
          <w:bCs w:val="0"/>
        </w:rPr>
      </w:r>
    </w:p>
    <w:p>
      <w:pPr>
        <w:pStyle w:val="Heading4"/>
        <w:spacing w:line="338" w:lineRule="auto" w:before="151"/>
        <w:ind w:left="593" w:right="1003"/>
        <w:jc w:val="left"/>
      </w:pPr>
      <w:r>
        <w:rPr>
          <w:rFonts w:ascii="Times New Roman" w:hAnsi="Times New Roman" w:cs="Times New Roman" w:eastAsia="Times New Roman" w:hint="default"/>
        </w:rPr>
        <w:t>1</w:t>
      </w:r>
      <w:r>
        <w:rPr/>
        <w:t>、客户依赖的风险 报告期内，公司对前五大客户的合计销售额占营业收入的比重为</w:t>
      </w:r>
      <w:r>
        <w:rPr>
          <w:rFonts w:ascii="Times New Roman" w:hAnsi="Times New Roman" w:cs="Times New Roman" w:eastAsia="Times New Roman" w:hint="default"/>
        </w:rPr>
        <w:t>53.32%</w:t>
      </w:r>
      <w:r>
        <w:rPr/>
        <w:t>，其中对海信相</w:t>
      </w:r>
    </w:p>
    <w:p>
      <w:pPr>
        <w:pStyle w:val="Heading4"/>
        <w:spacing w:line="352" w:lineRule="auto" w:before="24"/>
        <w:ind w:right="1133"/>
        <w:jc w:val="both"/>
      </w:pPr>
      <w:r>
        <w:rPr/>
        <w:t>关企业的合计销售额占营业收入的比重分别为</w:t>
      </w:r>
      <w:r>
        <w:rPr>
          <w:rFonts w:ascii="Times New Roman" w:hAnsi="Times New Roman" w:cs="Times New Roman" w:eastAsia="Times New Roman" w:hint="default"/>
        </w:rPr>
        <w:t>18.03%</w:t>
      </w:r>
      <w:r>
        <w:rPr/>
        <w:t>；公司依靠竞争优势已成为海信相关企</w:t>
      </w:r>
      <w:r>
        <w:rPr>
          <w:spacing w:val="-106"/>
        </w:rPr>
        <w:t> </w:t>
      </w:r>
      <w:r>
        <w:rPr>
          <w:spacing w:val="-106"/>
        </w:rPr>
      </w:r>
      <w:r>
        <w:rPr/>
        <w:t>业的战略合作伙伴，已得到其高度认可，未来海信相关企业仍将是公司的重要客户。虽然公</w:t>
      </w:r>
      <w:r>
        <w:rPr>
          <w:spacing w:val="-91"/>
        </w:rPr>
        <w:t> </w:t>
      </w:r>
      <w:r>
        <w:rPr>
          <w:spacing w:val="-91"/>
        </w:rPr>
      </w:r>
      <w:r>
        <w:rPr/>
        <w:t>司提供的金属零部件制造服务已开始向汽车制造企业延伸，对家电制造企业的销售比重逐年</w:t>
      </w:r>
      <w:r>
        <w:rPr>
          <w:spacing w:val="-91"/>
        </w:rPr>
        <w:t> </w:t>
      </w:r>
      <w:r>
        <w:rPr>
          <w:spacing w:val="-91"/>
        </w:rPr>
      </w:r>
      <w:r>
        <w:rPr/>
        <w:t>降低，但公司的汽车零部件产品销售额占主营业务收入的比重还相对较低，如果上述家电客</w:t>
      </w:r>
      <w:r>
        <w:rPr>
          <w:spacing w:val="-91"/>
        </w:rPr>
        <w:t> </w:t>
      </w:r>
      <w:r>
        <w:rPr>
          <w:spacing w:val="-91"/>
        </w:rPr>
      </w:r>
      <w:r>
        <w:rPr/>
        <w:t>户减少订单或其生产经营发生重大不利变化，可能会给公司的生产和销售带来不利影响。</w:t>
      </w:r>
    </w:p>
    <w:p>
      <w:pPr>
        <w:pStyle w:val="Heading4"/>
        <w:spacing w:line="338" w:lineRule="auto" w:before="38"/>
        <w:ind w:left="593" w:right="1003"/>
        <w:jc w:val="left"/>
      </w:pPr>
      <w:r>
        <w:rPr>
          <w:rFonts w:ascii="Times New Roman" w:hAnsi="Times New Roman" w:cs="Times New Roman" w:eastAsia="Times New Roman" w:hint="default"/>
        </w:rPr>
        <w:t>2</w:t>
      </w:r>
      <w:r>
        <w:rPr/>
        <w:t>、市场竞争的风险 本公司的产品主要服务于家电制造企业，家电零部件的生产和销售占据主导地位，该市</w:t>
      </w:r>
    </w:p>
    <w:p>
      <w:pPr>
        <w:pStyle w:val="Heading4"/>
        <w:spacing w:line="352" w:lineRule="auto" w:before="53"/>
        <w:ind w:right="996"/>
        <w:jc w:val="left"/>
      </w:pPr>
      <w:r>
        <w:rPr/>
        <w:t>场已处于充分竞争状态，国内同行业企业在不同的细分市场、销售区域和终端客户拥有各自</w:t>
      </w:r>
      <w:r>
        <w:rPr>
          <w:spacing w:val="-91"/>
        </w:rPr>
        <w:t> </w:t>
      </w:r>
      <w:r>
        <w:rPr>
          <w:spacing w:val="-91"/>
        </w:rPr>
      </w:r>
      <w:r>
        <w:rPr/>
        <w:t>的竞争优势。目前，公司依靠较为领先的研发技术、充足的加工能力、良好的产品质量、便</w:t>
      </w:r>
      <w:r>
        <w:rPr>
          <w:spacing w:val="-91"/>
        </w:rPr>
        <w:t> </w:t>
      </w:r>
      <w:r>
        <w:rPr>
          <w:spacing w:val="-91"/>
        </w:rPr>
      </w:r>
      <w:r>
        <w:rPr/>
        <w:t>捷的配送服务、地域等竞争优势，成为海尔、海信、科龙、</w:t>
      </w:r>
      <w:r>
        <w:rPr>
          <w:rFonts w:ascii="Times New Roman" w:hAnsi="Times New Roman" w:cs="Times New Roman" w:eastAsia="Times New Roman" w:hint="default"/>
        </w:rPr>
        <w:t>LG</w:t>
      </w:r>
      <w:r>
        <w:rPr/>
        <w:t>等知名家用电器生产商的主要 </w:t>
      </w:r>
      <w:r>
        <w:rPr>
          <w:spacing w:val="-2"/>
        </w:rPr>
        <w:t>供应商，并逐步将产品线向附加值较高的汽车零部件领域延伸。由于该行业属于跨行业经营，</w:t>
      </w:r>
      <w:r>
        <w:rPr/>
        <w:t> 随着越来越多的企业纷纷加入到该行业中来，以及现有竞争对手通过技术创新、经营模式创</w:t>
      </w:r>
      <w:r>
        <w:rPr>
          <w:spacing w:val="-91"/>
        </w:rPr>
        <w:t> </w:t>
      </w:r>
      <w:r>
        <w:rPr>
          <w:spacing w:val="-91"/>
        </w:rPr>
      </w:r>
      <w:r>
        <w:rPr/>
        <w:t>新等方式不断渗透到公司的主要销售区域，因此，公司存在一定的市场竞争风险。</w:t>
      </w:r>
    </w:p>
    <w:p>
      <w:pPr>
        <w:pStyle w:val="Heading4"/>
        <w:spacing w:line="338" w:lineRule="auto" w:before="38"/>
        <w:ind w:left="593" w:right="1003"/>
        <w:jc w:val="left"/>
      </w:pPr>
      <w:r>
        <w:rPr>
          <w:rFonts w:ascii="Times New Roman" w:hAnsi="Times New Roman" w:cs="Times New Roman" w:eastAsia="Times New Roman" w:hint="default"/>
        </w:rPr>
        <w:t>3</w:t>
      </w:r>
      <w:r>
        <w:rPr/>
        <w:t>、原材料价格波动的风险 公司产品所需的主要原材料为各种规格的薄钢板，其中热轧卷、冷轧卷和热锌卷的消耗</w:t>
      </w:r>
    </w:p>
    <w:p>
      <w:pPr>
        <w:pStyle w:val="Heading4"/>
        <w:spacing w:line="348" w:lineRule="auto" w:before="53"/>
        <w:ind w:right="1134"/>
        <w:jc w:val="both"/>
      </w:pPr>
      <w:r>
        <w:rPr/>
        <w:t>量占营业成本的</w:t>
      </w:r>
      <w:r>
        <w:rPr>
          <w:rFonts w:ascii="Times New Roman" w:hAnsi="Times New Roman" w:cs="Times New Roman" w:eastAsia="Times New Roman" w:hint="default"/>
        </w:rPr>
        <w:t>80%</w:t>
      </w:r>
      <w:r>
        <w:rPr/>
        <w:t>以上，未来受宏观经济环境、市场需求等因素的影响，原材料价格可能</w:t>
      </w:r>
      <w:r>
        <w:rPr>
          <w:spacing w:val="-52"/>
        </w:rPr>
        <w:t> </w:t>
      </w:r>
      <w:r>
        <w:rPr>
          <w:spacing w:val="-52"/>
        </w:rPr>
      </w:r>
      <w:r>
        <w:rPr/>
        <w:t>会出现大幅波动。虽然公司采用的是以销定产、按订单组织原材料采购和生产的经营模式会</w:t>
      </w:r>
      <w:r>
        <w:rPr>
          <w:spacing w:val="-91"/>
        </w:rPr>
        <w:t> </w:t>
      </w:r>
      <w:r>
        <w:rPr>
          <w:spacing w:val="-91"/>
        </w:rPr>
      </w:r>
      <w:r>
        <w:rPr/>
        <w:t>在很大程度上化解钢材价格波动带来的风险，但如果未来主要原材料价格出现大幅波动，仍</w:t>
      </w:r>
    </w:p>
    <w:p>
      <w:pPr>
        <w:spacing w:after="0" w:line="348" w:lineRule="auto"/>
        <w:jc w:val="both"/>
        <w:sectPr>
          <w:headerReference w:type="default" r:id="rId70"/>
          <w:footerReference w:type="default" r:id="rId71"/>
          <w:pgSz w:w="11910" w:h="16840"/>
          <w:pgMar w:header="0" w:footer="956" w:top="1380" w:bottom="1140" w:left="1020" w:right="0"/>
          <w:pgNumType w:start="32"/>
        </w:sectPr>
      </w:pPr>
    </w:p>
    <w:p>
      <w:pPr>
        <w:pStyle w:val="Heading4"/>
        <w:spacing w:line="357" w:lineRule="auto" w:before="1"/>
        <w:ind w:right="1003"/>
        <w:jc w:val="left"/>
      </w:pPr>
      <w:r>
        <w:rPr/>
        <w:t>将会对公司营运资金的安排和生产成本的控制带来不确定性，给公司生产定单的安排带来一</w:t>
      </w:r>
      <w:r>
        <w:rPr>
          <w:spacing w:val="-91"/>
        </w:rPr>
        <w:t> </w:t>
      </w:r>
      <w:r>
        <w:rPr>
          <w:spacing w:val="-91"/>
        </w:rPr>
      </w:r>
      <w:r>
        <w:rPr/>
        <w:t>定的风险。</w:t>
      </w:r>
    </w:p>
    <w:p>
      <w:pPr>
        <w:pStyle w:val="Heading4"/>
        <w:spacing w:line="240" w:lineRule="auto" w:before="34"/>
        <w:ind w:left="593" w:right="1003"/>
        <w:jc w:val="left"/>
      </w:pPr>
      <w:r>
        <w:rPr>
          <w:rFonts w:ascii="Times New Roman" w:hAnsi="Times New Roman" w:cs="Times New Roman" w:eastAsia="Times New Roman" w:hint="default"/>
        </w:rPr>
        <w:t>4</w:t>
      </w:r>
      <w:r>
        <w:rPr/>
        <w:t>、税收政策变化的风险</w:t>
      </w:r>
    </w:p>
    <w:p>
      <w:pPr>
        <w:pStyle w:val="Heading4"/>
        <w:spacing w:line="343" w:lineRule="auto" w:before="135"/>
        <w:ind w:right="1130" w:firstLine="480"/>
        <w:jc w:val="both"/>
      </w:pPr>
      <w:r>
        <w:rPr>
          <w:rFonts w:ascii="Times New Roman" w:hAnsi="Times New Roman" w:cs="Times New Roman" w:eastAsia="Times New Roman" w:hint="default"/>
          <w:spacing w:val="2"/>
        </w:rPr>
        <w:t>2010</w:t>
      </w:r>
      <w:r>
        <w:rPr>
          <w:spacing w:val="2"/>
        </w:rPr>
        <w:t>年子公司海立达冲压件获得了</w:t>
      </w:r>
      <w:r>
        <w:rPr>
          <w:rFonts w:ascii="Times New Roman" w:hAnsi="Times New Roman" w:cs="Times New Roman" w:eastAsia="Times New Roman" w:hint="default"/>
          <w:spacing w:val="2"/>
        </w:rPr>
        <w:t>“</w:t>
      </w:r>
      <w:r>
        <w:rPr>
          <w:spacing w:val="2"/>
        </w:rPr>
        <w:t>高新技术企业</w:t>
      </w:r>
      <w:r>
        <w:rPr>
          <w:rFonts w:ascii="Times New Roman" w:hAnsi="Times New Roman" w:cs="Times New Roman" w:eastAsia="Times New Roman" w:hint="default"/>
          <w:spacing w:val="2"/>
        </w:rPr>
        <w:t>”</w:t>
      </w:r>
      <w:r>
        <w:rPr>
          <w:spacing w:val="2"/>
        </w:rPr>
        <w:t>认证，所得税按照</w:t>
      </w:r>
      <w:r>
        <w:rPr>
          <w:rFonts w:ascii="Times New Roman" w:hAnsi="Times New Roman" w:cs="Times New Roman" w:eastAsia="Times New Roman" w:hint="default"/>
          <w:spacing w:val="2"/>
        </w:rPr>
        <w:t>15%</w:t>
      </w:r>
      <w:r>
        <w:rPr>
          <w:spacing w:val="2"/>
        </w:rPr>
        <w:t>的优惠税率征</w:t>
      </w:r>
      <w:r>
        <w:rPr/>
        <w:t> 收，子公司海立美达电机自</w:t>
      </w:r>
      <w:r>
        <w:rPr>
          <w:rFonts w:ascii="Times New Roman" w:hAnsi="Times New Roman" w:cs="Times New Roman" w:eastAsia="Times New Roman" w:hint="default"/>
        </w:rPr>
        <w:t>2009</w:t>
      </w:r>
      <w:r>
        <w:rPr/>
        <w:t>年度即享受这一税收优惠政策。在上述子公司税收优惠政策</w:t>
      </w:r>
      <w:r>
        <w:rPr>
          <w:spacing w:val="-90"/>
        </w:rPr>
        <w:t> </w:t>
      </w:r>
      <w:r>
        <w:rPr>
          <w:spacing w:val="-90"/>
        </w:rPr>
      </w:r>
      <w:r>
        <w:rPr/>
        <w:t>期满后，如果继续申请高新企业未能成功，将按照</w:t>
      </w:r>
      <w:r>
        <w:rPr>
          <w:rFonts w:ascii="Times New Roman" w:hAnsi="Times New Roman" w:cs="Times New Roman" w:eastAsia="Times New Roman" w:hint="default"/>
        </w:rPr>
        <w:t>25%</w:t>
      </w:r>
      <w:r>
        <w:rPr/>
        <w:t>的税率缴纳所得税，若上述子公司盈</w:t>
      </w:r>
      <w:r>
        <w:rPr>
          <w:spacing w:val="-47"/>
        </w:rPr>
        <w:t> </w:t>
      </w:r>
      <w:r>
        <w:rPr>
          <w:spacing w:val="-47"/>
        </w:rPr>
      </w:r>
      <w:r>
        <w:rPr/>
        <w:t>利能力不能同步跟进以抵消所得税税率上升而增加的税负，可能会对公司未来的净利润水平</w:t>
      </w:r>
      <w:r>
        <w:rPr>
          <w:spacing w:val="-91"/>
        </w:rPr>
        <w:t> </w:t>
      </w:r>
      <w:r>
        <w:rPr>
          <w:spacing w:val="-91"/>
        </w:rPr>
      </w:r>
      <w:r>
        <w:rPr/>
        <w:t>产生不利影响。</w:t>
      </w:r>
    </w:p>
    <w:p>
      <w:pPr>
        <w:pStyle w:val="Heading4"/>
        <w:spacing w:line="240" w:lineRule="auto" w:before="49"/>
        <w:ind w:left="593" w:right="1003"/>
        <w:jc w:val="left"/>
      </w:pPr>
      <w:r>
        <w:rPr>
          <w:rFonts w:ascii="Times New Roman" w:hAnsi="Times New Roman" w:cs="Times New Roman" w:eastAsia="Times New Roman" w:hint="default"/>
        </w:rPr>
        <w:t>5</w:t>
      </w:r>
      <w:r>
        <w:rPr/>
        <w:t>、国家宏观调控带来的风险</w:t>
      </w:r>
    </w:p>
    <w:p>
      <w:pPr>
        <w:pStyle w:val="Heading4"/>
        <w:spacing w:line="348" w:lineRule="auto" w:before="135"/>
        <w:ind w:right="1133" w:firstLine="480"/>
        <w:jc w:val="both"/>
      </w:pPr>
      <w:r>
        <w:rPr>
          <w:rFonts w:ascii="Times New Roman" w:hAnsi="Times New Roman" w:cs="Times New Roman" w:eastAsia="Times New Roman" w:hint="default"/>
        </w:rPr>
        <w:t>2011</w:t>
      </w:r>
      <w:r>
        <w:rPr/>
        <w:t>年国家为控制通货膨胀的风险，实行货币适度从紧的政策，不断提高利率和存款准 备金，打压房地产市场，对公司下游家电行业和汽车行业带来一定影响，同时带来资金成本</w:t>
      </w:r>
      <w:r>
        <w:rPr>
          <w:spacing w:val="-91"/>
        </w:rPr>
        <w:t> </w:t>
      </w:r>
      <w:r>
        <w:rPr>
          <w:spacing w:val="-91"/>
        </w:rPr>
      </w:r>
      <w:r>
        <w:rPr/>
        <w:t>和人力成本的上升，可能会对公司未来的盈利水平产生不利影响。</w:t>
      </w:r>
    </w:p>
    <w:p>
      <w:pPr>
        <w:pStyle w:val="Heading2"/>
        <w:spacing w:line="240" w:lineRule="auto" w:before="35"/>
        <w:ind w:left="674" w:right="1003"/>
        <w:jc w:val="left"/>
        <w:rPr>
          <w:b w:val="0"/>
          <w:bCs w:val="0"/>
        </w:rPr>
      </w:pPr>
      <w:r>
        <w:rPr/>
        <w:t>三、公司投资情况</w:t>
      </w:r>
      <w:r>
        <w:rPr>
          <w:b w:val="0"/>
          <w:bCs w:val="0"/>
        </w:rPr>
      </w:r>
    </w:p>
    <w:p>
      <w:pPr>
        <w:pStyle w:val="Heading4"/>
        <w:spacing w:line="357" w:lineRule="auto" w:before="227"/>
        <w:ind w:right="1131" w:firstLine="480"/>
        <w:jc w:val="both"/>
      </w:pPr>
      <w:r>
        <w:rPr/>
        <w:t>为使公司更加贴近客户，为客户提供更优质的服务，公司出资在青岛市经济技术开发区 设立全资子公司青岛海立美达精密机械制造有限公司，该公司于</w:t>
      </w:r>
      <w:r>
        <w:rPr>
          <w:spacing w:val="-6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spacing w:val="-6"/>
        </w:rPr>
        <w:t>月份正式成立，注</w:t>
      </w:r>
    </w:p>
    <w:p>
      <w:pPr>
        <w:pStyle w:val="Heading4"/>
        <w:spacing w:line="386" w:lineRule="auto" w:before="3"/>
        <w:ind w:left="593" w:right="1003" w:hanging="481"/>
        <w:jc w:val="left"/>
      </w:pPr>
      <w:r>
        <w:rPr/>
        <w:t>册资本为</w:t>
      </w:r>
      <w:r>
        <w:rPr>
          <w:spacing w:val="-60"/>
        </w:rPr>
        <w:t> </w:t>
      </w:r>
      <w:r>
        <w:rPr>
          <w:rFonts w:ascii="宋体" w:hAnsi="宋体" w:cs="宋体" w:eastAsia="宋体" w:hint="default"/>
        </w:rPr>
        <w:t>500</w:t>
      </w:r>
      <w:r>
        <w:rPr>
          <w:rFonts w:ascii="宋体" w:hAnsi="宋体" w:cs="宋体" w:eastAsia="宋体" w:hint="default"/>
          <w:spacing w:val="-60"/>
        </w:rPr>
        <w:t> </w:t>
      </w:r>
      <w:r>
        <w:rPr/>
        <w:t>万元。 根据公司大力拓展汽车零部件业务战略规划，以及为客户提供优质服务和业务发展的需</w:t>
      </w:r>
    </w:p>
    <w:p>
      <w:pPr>
        <w:pStyle w:val="Heading4"/>
        <w:spacing w:line="336" w:lineRule="auto" w:before="7"/>
        <w:ind w:right="1129"/>
        <w:jc w:val="left"/>
      </w:pPr>
      <w:r>
        <w:rPr>
          <w:spacing w:val="-5"/>
        </w:rPr>
        <w:t>要，公司在湖南湘潭投资设立全资子公司湖南海立美达钢板加工配送有限公司，该公司于</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45"/>
        </w:rPr>
        <w:t> </w:t>
      </w:r>
      <w:r>
        <w:rPr/>
        <w:t>年</w:t>
      </w:r>
      <w:r>
        <w:rPr>
          <w:rFonts w:ascii="Times New Roman" w:hAnsi="Times New Roman" w:cs="Times New Roman" w:eastAsia="Times New Roman" w:hint="default"/>
        </w:rPr>
        <w:t>8</w:t>
      </w:r>
      <w:r>
        <w:rPr/>
        <w:t>月份正式成立，注册资本为</w:t>
      </w:r>
      <w:r>
        <w:rPr>
          <w:rFonts w:ascii="Times New Roman" w:hAnsi="Times New Roman" w:cs="Times New Roman" w:eastAsia="Times New Roman" w:hint="default"/>
        </w:rPr>
        <w:t>3000</w:t>
      </w:r>
      <w:r>
        <w:rPr/>
        <w:t>万元。</w:t>
      </w:r>
    </w:p>
    <w:p>
      <w:pPr>
        <w:spacing w:line="355" w:lineRule="auto" w:before="21"/>
        <w:ind w:left="593" w:right="2113" w:firstLine="81"/>
        <w:jc w:val="left"/>
        <w:rPr>
          <w:rFonts w:ascii="宋体" w:hAnsi="宋体" w:cs="宋体" w:eastAsia="宋体" w:hint="default"/>
          <w:sz w:val="28"/>
          <w:szCs w:val="28"/>
        </w:rPr>
      </w:pPr>
      <w:r>
        <w:rPr>
          <w:rFonts w:ascii="宋体" w:hAnsi="宋体" w:cs="宋体" w:eastAsia="宋体" w:hint="default"/>
          <w:b/>
          <w:bCs/>
          <w:sz w:val="28"/>
          <w:szCs w:val="28"/>
        </w:rPr>
        <w:t>四、会计政策、会计估计变更或重大会计差错变更的原因及影响</w:t>
      </w:r>
      <w:r>
        <w:rPr>
          <w:rFonts w:ascii="宋体" w:hAnsi="宋体" w:cs="宋体" w:eastAsia="宋体" w:hint="default"/>
          <w:b/>
          <w:bCs/>
          <w:w w:val="99"/>
          <w:sz w:val="28"/>
          <w:szCs w:val="28"/>
        </w:rPr>
        <w:t> </w:t>
      </w:r>
      <w:r>
        <w:rPr>
          <w:rFonts w:ascii="宋体" w:hAnsi="宋体" w:cs="宋体" w:eastAsia="宋体" w:hint="default"/>
          <w:sz w:val="24"/>
          <w:szCs w:val="24"/>
        </w:rPr>
        <w:t>报告期内，公司未发生会计政策、会计估计变更或重大会计差错变更等事项。 </w:t>
      </w:r>
      <w:r>
        <w:rPr>
          <w:rFonts w:ascii="宋体" w:hAnsi="宋体" w:cs="宋体" w:eastAsia="宋体" w:hint="default"/>
          <w:b/>
          <w:bCs/>
          <w:sz w:val="28"/>
          <w:szCs w:val="28"/>
        </w:rPr>
        <w:t>五、董事会日常工作情况</w:t>
      </w:r>
      <w:r>
        <w:rPr>
          <w:rFonts w:ascii="宋体" w:hAnsi="宋体" w:cs="宋体" w:eastAsia="宋体" w:hint="default"/>
          <w:sz w:val="28"/>
          <w:szCs w:val="28"/>
        </w:rPr>
      </w:r>
    </w:p>
    <w:p>
      <w:pPr>
        <w:pStyle w:val="Heading4"/>
        <w:spacing w:line="348" w:lineRule="auto" w:before="52"/>
        <w:ind w:left="593" w:right="1003" w:firstLine="2"/>
        <w:jc w:val="left"/>
      </w:pPr>
      <w:r>
        <w:rPr>
          <w:rFonts w:ascii="宋体" w:hAnsi="宋体" w:cs="宋体" w:eastAsia="宋体" w:hint="default"/>
          <w:b/>
          <w:bCs/>
        </w:rPr>
        <w:t>（一）董事会的会议情况及决议内容</w:t>
      </w:r>
      <w:r>
        <w:rPr>
          <w:rFonts w:ascii="宋体" w:hAnsi="宋体" w:cs="宋体" w:eastAsia="宋体" w:hint="default"/>
          <w:b/>
          <w:bCs/>
          <w:w w:val="99"/>
        </w:rPr>
        <w:t> </w:t>
      </w:r>
      <w:r>
        <w:rPr/>
        <w:t>报告期内，公司共召开了</w:t>
      </w:r>
      <w:r>
        <w:rPr>
          <w:rFonts w:ascii="Times New Roman" w:hAnsi="Times New Roman" w:cs="Times New Roman" w:eastAsia="Times New Roman" w:hint="default"/>
        </w:rPr>
        <w:t>3</w:t>
      </w:r>
      <w:r>
        <w:rPr/>
        <w:t>次董事会会议，各次会议的情况如下： </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日召开了公司第一届董事会第五次会议，主要审议通过了以下事</w:t>
      </w:r>
    </w:p>
    <w:p>
      <w:pPr>
        <w:pStyle w:val="Heading4"/>
        <w:spacing w:line="240" w:lineRule="auto" w:before="16"/>
        <w:ind w:right="1003"/>
        <w:jc w:val="left"/>
      </w:pPr>
      <w:r>
        <w:rPr/>
        <w:t>项：</w:t>
      </w:r>
    </w:p>
    <w:p>
      <w:pPr>
        <w:pStyle w:val="Heading4"/>
        <w:spacing w:line="240" w:lineRule="auto" w:before="151"/>
        <w:ind w:left="593" w:right="1003"/>
        <w:jc w:val="left"/>
      </w:pPr>
      <w:r>
        <w:rPr/>
        <w:t>（</w:t>
      </w:r>
      <w:r>
        <w:rPr>
          <w:rFonts w:ascii="Times New Roman" w:hAnsi="Times New Roman" w:cs="Times New Roman" w:eastAsia="Times New Roman" w:hint="default"/>
        </w:rPr>
        <w:t>1</w:t>
      </w:r>
      <w:r>
        <w:rPr>
          <w:spacing w:val="-121"/>
        </w:rPr>
        <w:t>）</w:t>
      </w:r>
      <w:r>
        <w:rPr/>
        <w:t>《公司</w:t>
      </w:r>
      <w:r>
        <w:rPr>
          <w:rFonts w:ascii="Times New Roman" w:hAnsi="Times New Roman" w:cs="Times New Roman" w:eastAsia="Times New Roman" w:hint="default"/>
        </w:rPr>
        <w:t>2009</w:t>
      </w:r>
      <w:r>
        <w:rPr/>
        <w:t>年度总经理工作报告</w:t>
      </w:r>
      <w:r>
        <w:rPr>
          <w:spacing w:val="-120"/>
        </w:rPr>
        <w:t>》</w:t>
      </w:r>
      <w:r>
        <w:rPr/>
        <w:t>；</w:t>
      </w:r>
    </w:p>
    <w:p>
      <w:pPr>
        <w:pStyle w:val="Heading4"/>
        <w:spacing w:line="240" w:lineRule="auto" w:before="135"/>
        <w:ind w:left="593" w:right="1003"/>
        <w:jc w:val="left"/>
      </w:pPr>
      <w:r>
        <w:rPr/>
        <w:t>（</w:t>
      </w:r>
      <w:r>
        <w:rPr>
          <w:rFonts w:ascii="Times New Roman" w:hAnsi="Times New Roman" w:cs="Times New Roman" w:eastAsia="Times New Roman" w:hint="default"/>
        </w:rPr>
        <w:t>2</w:t>
      </w:r>
      <w:r>
        <w:rPr>
          <w:spacing w:val="-121"/>
        </w:rPr>
        <w:t>）</w:t>
      </w:r>
      <w:r>
        <w:rPr/>
        <w:t>《公司</w:t>
      </w:r>
      <w:r>
        <w:rPr>
          <w:rFonts w:ascii="Times New Roman" w:hAnsi="Times New Roman" w:cs="Times New Roman" w:eastAsia="Times New Roman" w:hint="default"/>
        </w:rPr>
        <w:t>2009</w:t>
      </w:r>
      <w:r>
        <w:rPr/>
        <w:t>年度董事会工作报告</w:t>
      </w:r>
      <w:r>
        <w:rPr>
          <w:spacing w:val="-120"/>
        </w:rPr>
        <w:t>》</w:t>
      </w:r>
      <w:r>
        <w:rPr/>
        <w:t>；</w:t>
      </w:r>
    </w:p>
    <w:p>
      <w:pPr>
        <w:pStyle w:val="Heading4"/>
        <w:spacing w:line="240" w:lineRule="auto" w:before="133"/>
        <w:ind w:left="593" w:right="1003"/>
        <w:jc w:val="left"/>
      </w:pPr>
      <w:r>
        <w:rPr/>
        <w:t>（</w:t>
      </w:r>
      <w:r>
        <w:rPr>
          <w:rFonts w:ascii="Times New Roman" w:hAnsi="Times New Roman" w:cs="Times New Roman" w:eastAsia="Times New Roman" w:hint="default"/>
        </w:rPr>
        <w:t>3</w:t>
      </w:r>
      <w:r>
        <w:rPr>
          <w:spacing w:val="-121"/>
        </w:rPr>
        <w:t>）</w:t>
      </w:r>
      <w:r>
        <w:rPr/>
        <w:t>《公司</w:t>
      </w:r>
      <w:r>
        <w:rPr>
          <w:rFonts w:ascii="Times New Roman" w:hAnsi="Times New Roman" w:cs="Times New Roman" w:eastAsia="Times New Roman" w:hint="default"/>
        </w:rPr>
        <w:t>2009</w:t>
      </w:r>
      <w:r>
        <w:rPr/>
        <w:t>年度财务决算报告</w:t>
      </w:r>
      <w:r>
        <w:rPr>
          <w:spacing w:val="-120"/>
        </w:rPr>
        <w:t>》</w:t>
      </w:r>
      <w:r>
        <w:rPr/>
        <w:t>；</w:t>
      </w:r>
    </w:p>
    <w:p>
      <w:pPr>
        <w:spacing w:after="0" w:line="240" w:lineRule="auto"/>
        <w:jc w:val="left"/>
        <w:sectPr>
          <w:headerReference w:type="default" r:id="rId72"/>
          <w:footerReference w:type="default" r:id="rId73"/>
          <w:pgSz w:w="11910" w:h="16840"/>
          <w:pgMar w:header="0" w:footer="956" w:top="1380" w:bottom="1140" w:left="1020" w:right="0"/>
          <w:pgNumType w:start="33"/>
        </w:sectPr>
      </w:pPr>
    </w:p>
    <w:p>
      <w:pPr>
        <w:pStyle w:val="Heading4"/>
        <w:spacing w:line="240" w:lineRule="auto" w:before="1"/>
        <w:ind w:left="593" w:right="1003"/>
        <w:jc w:val="left"/>
      </w:pPr>
      <w:r>
        <w:rPr/>
        <w:t>（</w:t>
      </w:r>
      <w:r>
        <w:rPr>
          <w:rFonts w:ascii="Times New Roman" w:hAnsi="Times New Roman" w:cs="Times New Roman" w:eastAsia="Times New Roman" w:hint="default"/>
        </w:rPr>
        <w:t>4</w:t>
      </w:r>
      <w:r>
        <w:rPr>
          <w:spacing w:val="-120"/>
        </w:rPr>
        <w:t>）</w:t>
      </w:r>
      <w:r>
        <w:rPr/>
        <w:t>《公</w:t>
      </w:r>
      <w:r>
        <w:rPr>
          <w:spacing w:val="-1"/>
        </w:rPr>
        <w:t>司</w:t>
      </w:r>
      <w:r>
        <w:rPr>
          <w:rFonts w:ascii="Times New Roman" w:hAnsi="Times New Roman" w:cs="Times New Roman" w:eastAsia="Times New Roman" w:hint="default"/>
        </w:rPr>
        <w:t>2010</w:t>
      </w:r>
      <w:r>
        <w:rPr/>
        <w:t>年度财务预算报告</w:t>
      </w:r>
      <w:r>
        <w:rPr>
          <w:spacing w:val="-120"/>
        </w:rPr>
        <w:t>》</w:t>
      </w:r>
      <w:r>
        <w:rPr/>
        <w:t>；</w:t>
      </w:r>
    </w:p>
    <w:p>
      <w:pPr>
        <w:pStyle w:val="Heading4"/>
        <w:spacing w:line="240" w:lineRule="auto" w:before="136"/>
        <w:ind w:left="593" w:right="1003"/>
        <w:jc w:val="left"/>
      </w:pPr>
      <w:r>
        <w:rPr/>
        <w:t>（</w:t>
      </w:r>
      <w:r>
        <w:rPr>
          <w:rFonts w:ascii="Times New Roman" w:hAnsi="Times New Roman" w:cs="Times New Roman" w:eastAsia="Times New Roman" w:hint="default"/>
        </w:rPr>
        <w:t>5</w:t>
      </w:r>
      <w:r>
        <w:rPr>
          <w:spacing w:val="-121"/>
        </w:rPr>
        <w:t>）</w:t>
      </w:r>
      <w:r>
        <w:rPr/>
        <w:t>《关于</w:t>
      </w:r>
      <w:r>
        <w:rPr>
          <w:rFonts w:ascii="Times New Roman" w:hAnsi="Times New Roman" w:cs="Times New Roman" w:eastAsia="Times New Roman" w:hint="default"/>
        </w:rPr>
        <w:t>2009</w:t>
      </w:r>
      <w:r>
        <w:rPr/>
        <w:t>年度利润分配预案</w:t>
      </w:r>
      <w:r>
        <w:rPr>
          <w:spacing w:val="-120"/>
        </w:rPr>
        <w:t>》</w:t>
      </w:r>
      <w:r>
        <w:rPr/>
        <w:t>；</w:t>
      </w:r>
    </w:p>
    <w:p>
      <w:pPr>
        <w:pStyle w:val="Heading4"/>
        <w:spacing w:line="240" w:lineRule="auto" w:before="133"/>
        <w:ind w:left="593" w:right="1003"/>
        <w:jc w:val="left"/>
      </w:pPr>
      <w:r>
        <w:rPr/>
        <w:t>（</w:t>
      </w:r>
      <w:r>
        <w:rPr>
          <w:rFonts w:ascii="Times New Roman" w:hAnsi="Times New Roman" w:cs="Times New Roman" w:eastAsia="Times New Roman" w:hint="default"/>
        </w:rPr>
        <w:t>6</w:t>
      </w:r>
      <w:r>
        <w:rPr>
          <w:spacing w:val="-121"/>
        </w:rPr>
        <w:t>）</w:t>
      </w:r>
      <w:r>
        <w:rPr/>
        <w:t>《关于续聘公司</w:t>
      </w:r>
      <w:r>
        <w:rPr>
          <w:rFonts w:ascii="Times New Roman" w:hAnsi="Times New Roman" w:cs="Times New Roman" w:eastAsia="Times New Roman" w:hint="default"/>
        </w:rPr>
        <w:t>2010</w:t>
      </w:r>
      <w:r>
        <w:rPr/>
        <w:t>年度审计机构的议案</w:t>
      </w:r>
      <w:r>
        <w:rPr>
          <w:spacing w:val="-120"/>
        </w:rPr>
        <w:t>》</w:t>
      </w:r>
      <w:r>
        <w:rPr/>
        <w:t>；</w:t>
      </w:r>
    </w:p>
    <w:p>
      <w:pPr>
        <w:pStyle w:val="Heading4"/>
        <w:spacing w:line="240" w:lineRule="auto" w:before="135"/>
        <w:ind w:left="593" w:right="1003"/>
        <w:jc w:val="left"/>
      </w:pPr>
      <w:r>
        <w:rPr/>
        <w:t>（</w:t>
      </w:r>
      <w:r>
        <w:rPr>
          <w:rFonts w:ascii="Times New Roman" w:hAnsi="Times New Roman" w:cs="Times New Roman" w:eastAsia="Times New Roman" w:hint="default"/>
        </w:rPr>
        <w:t>7</w:t>
      </w:r>
      <w:r>
        <w:rPr>
          <w:spacing w:val="-121"/>
        </w:rPr>
        <w:t>）</w:t>
      </w:r>
      <w:r>
        <w:rPr/>
        <w:t>《关于申请公开发行股票及上市的议案</w:t>
      </w:r>
      <w:r>
        <w:rPr>
          <w:spacing w:val="-120"/>
        </w:rPr>
        <w:t>》</w:t>
      </w:r>
      <w:r>
        <w:rPr/>
        <w:t>；</w:t>
      </w:r>
    </w:p>
    <w:p>
      <w:pPr>
        <w:pStyle w:val="Heading4"/>
        <w:spacing w:line="240" w:lineRule="auto" w:before="133"/>
        <w:ind w:left="593" w:right="1003"/>
        <w:jc w:val="left"/>
      </w:pPr>
      <w:r>
        <w:rPr/>
        <w:t>（</w:t>
      </w:r>
      <w:r>
        <w:rPr>
          <w:rFonts w:ascii="Times New Roman" w:hAnsi="Times New Roman" w:cs="Times New Roman" w:eastAsia="Times New Roman" w:hint="default"/>
        </w:rPr>
        <w:t>8</w:t>
      </w:r>
      <w:r>
        <w:rPr>
          <w:spacing w:val="-121"/>
        </w:rPr>
        <w:t>）</w:t>
      </w:r>
      <w:r>
        <w:rPr/>
        <w:t>《关于向社会公开发行股票募集资金使用可行性和资金用途的</w:t>
      </w:r>
      <w:r>
        <w:rPr>
          <w:spacing w:val="1"/>
        </w:rPr>
        <w:t>议</w:t>
      </w:r>
      <w:r>
        <w:rPr/>
        <w:t>案</w:t>
      </w:r>
      <w:r>
        <w:rPr>
          <w:spacing w:val="-120"/>
        </w:rPr>
        <w:t>》</w:t>
      </w:r>
      <w:r>
        <w:rPr/>
        <w:t>；</w:t>
      </w:r>
    </w:p>
    <w:p>
      <w:pPr>
        <w:pStyle w:val="Heading4"/>
        <w:spacing w:line="240" w:lineRule="auto" w:before="135"/>
        <w:ind w:left="593" w:right="1003"/>
        <w:jc w:val="left"/>
      </w:pPr>
      <w:r>
        <w:rPr/>
        <w:t>（</w:t>
      </w:r>
      <w:r>
        <w:rPr>
          <w:rFonts w:ascii="Times New Roman" w:hAnsi="Times New Roman" w:cs="Times New Roman" w:eastAsia="Times New Roman" w:hint="default"/>
        </w:rPr>
        <w:t>9</w:t>
      </w:r>
      <w:r>
        <w:rPr>
          <w:spacing w:val="-121"/>
        </w:rPr>
        <w:t>）</w:t>
      </w:r>
      <w:r>
        <w:rPr/>
        <w:t>《关于公司首次公开发行股票前滚存利润分配的议案</w:t>
      </w:r>
      <w:r>
        <w:rPr>
          <w:spacing w:val="-120"/>
        </w:rPr>
        <w:t>》</w:t>
      </w:r>
      <w:r>
        <w:rPr/>
        <w:t>；</w:t>
      </w:r>
    </w:p>
    <w:p>
      <w:pPr>
        <w:pStyle w:val="Heading4"/>
        <w:spacing w:line="240" w:lineRule="auto" w:before="133"/>
        <w:ind w:left="593" w:right="1003"/>
        <w:jc w:val="left"/>
      </w:pPr>
      <w:r>
        <w:rPr/>
        <w:t>（</w:t>
      </w:r>
      <w:r>
        <w:rPr>
          <w:rFonts w:ascii="Times New Roman" w:hAnsi="Times New Roman" w:cs="Times New Roman" w:eastAsia="Times New Roman" w:hint="default"/>
        </w:rPr>
        <w:t>10</w:t>
      </w:r>
      <w:r>
        <w:rPr>
          <w:spacing w:val="-121"/>
        </w:rPr>
        <w:t>）</w:t>
      </w:r>
      <w:r>
        <w:rPr/>
        <w:t>《关于授权公司董事会办理股票发行上市相关事宜的议案</w:t>
      </w:r>
      <w:r>
        <w:rPr>
          <w:spacing w:val="-120"/>
        </w:rPr>
        <w:t>》</w:t>
      </w:r>
      <w:r>
        <w:rPr/>
        <w:t>；</w:t>
      </w:r>
    </w:p>
    <w:p>
      <w:pPr>
        <w:pStyle w:val="Heading4"/>
        <w:spacing w:line="240" w:lineRule="auto" w:before="135"/>
        <w:ind w:left="593" w:right="1003"/>
        <w:jc w:val="left"/>
      </w:pPr>
      <w:r>
        <w:rPr/>
        <w:t>（</w:t>
      </w:r>
      <w:r>
        <w:rPr>
          <w:rFonts w:ascii="Times New Roman" w:hAnsi="Times New Roman" w:cs="Times New Roman" w:eastAsia="Times New Roman" w:hint="default"/>
          <w:spacing w:val="-10"/>
        </w:rPr>
        <w:t>1</w:t>
      </w:r>
      <w:r>
        <w:rPr>
          <w:rFonts w:ascii="Times New Roman" w:hAnsi="Times New Roman" w:cs="Times New Roman" w:eastAsia="Times New Roman" w:hint="default"/>
          <w:spacing w:val="-1"/>
        </w:rPr>
        <w:t>1</w:t>
      </w:r>
      <w:r>
        <w:rPr>
          <w:spacing w:val="-120"/>
        </w:rPr>
        <w:t>）</w:t>
      </w:r>
      <w:r>
        <w:rPr/>
        <w:t>《关于青岛海立美达股份有限公司章程（草案）的起草报告</w:t>
      </w:r>
      <w:r>
        <w:rPr>
          <w:spacing w:val="-120"/>
        </w:rPr>
        <w:t>》</w:t>
      </w:r>
      <w:r>
        <w:rPr/>
        <w:t>；</w:t>
      </w:r>
    </w:p>
    <w:p>
      <w:pPr>
        <w:pStyle w:val="Heading4"/>
        <w:spacing w:line="240" w:lineRule="auto" w:before="134"/>
        <w:ind w:left="593" w:right="1003"/>
        <w:jc w:val="left"/>
      </w:pPr>
      <w:r>
        <w:rPr/>
        <w:t>（</w:t>
      </w:r>
      <w:r>
        <w:rPr>
          <w:rFonts w:ascii="Times New Roman" w:hAnsi="Times New Roman" w:cs="Times New Roman" w:eastAsia="Times New Roman" w:hint="default"/>
        </w:rPr>
        <w:t>12</w:t>
      </w:r>
      <w:r>
        <w:rPr>
          <w:spacing w:val="-121"/>
        </w:rPr>
        <w:t>）</w:t>
      </w:r>
      <w:r>
        <w:rPr/>
        <w:t>《关于制定〈募集资金使用管理办法〉的议案</w:t>
      </w:r>
      <w:r>
        <w:rPr>
          <w:spacing w:val="-120"/>
        </w:rPr>
        <w:t>》</w:t>
      </w:r>
      <w:r>
        <w:rPr/>
        <w:t>；</w:t>
      </w:r>
    </w:p>
    <w:p>
      <w:pPr>
        <w:pStyle w:val="Heading4"/>
        <w:spacing w:line="240" w:lineRule="auto" w:before="135"/>
        <w:ind w:left="593" w:right="1003"/>
        <w:jc w:val="left"/>
      </w:pPr>
      <w:r>
        <w:rPr/>
        <w:t>（</w:t>
      </w:r>
      <w:r>
        <w:rPr>
          <w:rFonts w:ascii="Times New Roman" w:hAnsi="Times New Roman" w:cs="Times New Roman" w:eastAsia="Times New Roman" w:hint="default"/>
        </w:rPr>
        <w:t>13</w:t>
      </w:r>
      <w:r>
        <w:rPr>
          <w:spacing w:val="-121"/>
        </w:rPr>
        <w:t>）</w:t>
      </w:r>
      <w:r>
        <w:rPr/>
        <w:t>《关于制定〈信息披露事务管理制度〉的议案</w:t>
      </w:r>
      <w:r>
        <w:rPr>
          <w:spacing w:val="-120"/>
        </w:rPr>
        <w:t>》</w:t>
      </w:r>
      <w:r>
        <w:rPr/>
        <w:t>；</w:t>
      </w:r>
    </w:p>
    <w:p>
      <w:pPr>
        <w:pStyle w:val="Heading4"/>
        <w:spacing w:line="240" w:lineRule="auto" w:before="133"/>
        <w:ind w:left="593" w:right="1003"/>
        <w:jc w:val="left"/>
      </w:pPr>
      <w:r>
        <w:rPr/>
        <w:t>（</w:t>
      </w:r>
      <w:r>
        <w:rPr>
          <w:rFonts w:ascii="Times New Roman" w:hAnsi="Times New Roman" w:cs="Times New Roman" w:eastAsia="Times New Roman" w:hint="default"/>
        </w:rPr>
        <w:t>14</w:t>
      </w:r>
      <w:r>
        <w:rPr>
          <w:spacing w:val="-121"/>
        </w:rPr>
        <w:t>）</w:t>
      </w:r>
      <w:r>
        <w:rPr/>
        <w:t>《关于设立董事会专门委员会的议案</w:t>
      </w:r>
      <w:r>
        <w:rPr>
          <w:spacing w:val="-120"/>
        </w:rPr>
        <w:t>》</w:t>
      </w:r>
      <w:r>
        <w:rPr/>
        <w:t>；</w:t>
      </w:r>
    </w:p>
    <w:p>
      <w:pPr>
        <w:pStyle w:val="Heading4"/>
        <w:spacing w:line="240" w:lineRule="auto" w:before="135"/>
        <w:ind w:left="593" w:right="1003"/>
        <w:jc w:val="left"/>
      </w:pPr>
      <w:r>
        <w:rPr/>
        <w:t>（</w:t>
      </w:r>
      <w:r>
        <w:rPr>
          <w:rFonts w:ascii="Times New Roman" w:hAnsi="Times New Roman" w:cs="Times New Roman" w:eastAsia="Times New Roman" w:hint="default"/>
        </w:rPr>
        <w:t>15</w:t>
      </w:r>
      <w:r>
        <w:rPr>
          <w:spacing w:val="-121"/>
        </w:rPr>
        <w:t>）</w:t>
      </w:r>
      <w:r>
        <w:rPr/>
        <w:t>《关于制定董事会专门委员会实施细则的议案</w:t>
      </w:r>
      <w:r>
        <w:rPr>
          <w:spacing w:val="-120"/>
        </w:rPr>
        <w:t>》</w:t>
      </w:r>
      <w:r>
        <w:rPr/>
        <w:t>；</w:t>
      </w:r>
    </w:p>
    <w:p>
      <w:pPr>
        <w:pStyle w:val="Heading4"/>
        <w:spacing w:line="240" w:lineRule="auto" w:before="133"/>
        <w:ind w:left="593" w:right="1003"/>
        <w:jc w:val="left"/>
      </w:pPr>
      <w:r>
        <w:rPr/>
        <w:t>（</w:t>
      </w:r>
      <w:r>
        <w:rPr>
          <w:rFonts w:ascii="Times New Roman" w:hAnsi="Times New Roman" w:cs="Times New Roman" w:eastAsia="Times New Roman" w:hint="default"/>
        </w:rPr>
        <w:t>16</w:t>
      </w:r>
      <w:r>
        <w:rPr>
          <w:spacing w:val="-121"/>
        </w:rPr>
        <w:t>）</w:t>
      </w:r>
      <w:r>
        <w:rPr/>
        <w:t>《关于调整公司组织机构的议案</w:t>
      </w:r>
      <w:r>
        <w:rPr>
          <w:spacing w:val="-120"/>
        </w:rPr>
        <w:t>》</w:t>
      </w:r>
      <w:r>
        <w:rPr/>
        <w:t>；</w:t>
      </w:r>
    </w:p>
    <w:p>
      <w:pPr>
        <w:pStyle w:val="Heading4"/>
        <w:spacing w:line="240" w:lineRule="auto" w:before="135"/>
        <w:ind w:left="593" w:right="1003"/>
        <w:jc w:val="left"/>
      </w:pPr>
      <w:r>
        <w:rPr/>
        <w:t>（</w:t>
      </w:r>
      <w:r>
        <w:rPr>
          <w:rFonts w:ascii="Times New Roman" w:hAnsi="Times New Roman" w:cs="Times New Roman" w:eastAsia="Times New Roman" w:hint="default"/>
        </w:rPr>
        <w:t>17</w:t>
      </w:r>
      <w:r>
        <w:rPr>
          <w:spacing w:val="-121"/>
        </w:rPr>
        <w:t>）</w:t>
      </w:r>
      <w:r>
        <w:rPr/>
        <w:t>《关于确定独立董事津贴的议案</w:t>
      </w:r>
      <w:r>
        <w:rPr>
          <w:spacing w:val="-120"/>
        </w:rPr>
        <w:t>》</w:t>
      </w:r>
      <w:r>
        <w:rPr/>
        <w:t>；</w:t>
      </w:r>
    </w:p>
    <w:p>
      <w:pPr>
        <w:pStyle w:val="Heading4"/>
        <w:spacing w:line="240" w:lineRule="auto" w:before="133"/>
        <w:ind w:left="593" w:right="1003"/>
        <w:jc w:val="left"/>
      </w:pPr>
      <w:r>
        <w:rPr/>
        <w:t>（</w:t>
      </w:r>
      <w:r>
        <w:rPr>
          <w:rFonts w:ascii="Times New Roman" w:hAnsi="Times New Roman" w:cs="Times New Roman" w:eastAsia="Times New Roman" w:hint="default"/>
        </w:rPr>
        <w:t>18</w:t>
      </w:r>
      <w:r>
        <w:rPr>
          <w:spacing w:val="-121"/>
        </w:rPr>
        <w:t>）</w:t>
      </w:r>
      <w:r>
        <w:rPr/>
        <w:t>《关于公司向银行借款和授权的议案</w:t>
      </w:r>
      <w:r>
        <w:rPr>
          <w:spacing w:val="-120"/>
        </w:rPr>
        <w:t>》</w:t>
      </w:r>
      <w:r>
        <w:rPr/>
        <w:t>；</w:t>
      </w:r>
    </w:p>
    <w:p>
      <w:pPr>
        <w:pStyle w:val="Heading4"/>
        <w:spacing w:line="240" w:lineRule="auto" w:before="135"/>
        <w:ind w:left="593" w:right="1003"/>
        <w:jc w:val="left"/>
      </w:pPr>
      <w:r>
        <w:rPr/>
        <w:t>（</w:t>
      </w:r>
      <w:r>
        <w:rPr>
          <w:rFonts w:ascii="Times New Roman" w:hAnsi="Times New Roman" w:cs="Times New Roman" w:eastAsia="Times New Roman" w:hint="default"/>
        </w:rPr>
        <w:t>19</w:t>
      </w:r>
      <w:r>
        <w:rPr>
          <w:spacing w:val="-121"/>
        </w:rPr>
        <w:t>）</w:t>
      </w:r>
      <w:r>
        <w:rPr/>
        <w:t>《关于召开</w:t>
      </w:r>
      <w:r>
        <w:rPr>
          <w:rFonts w:ascii="Times New Roman" w:hAnsi="Times New Roman" w:cs="Times New Roman" w:eastAsia="Times New Roman" w:hint="default"/>
        </w:rPr>
        <w:t>2009</w:t>
      </w:r>
      <w:r>
        <w:rPr/>
        <w:t>年度股东大会的议案</w:t>
      </w:r>
      <w:r>
        <w:rPr>
          <w:spacing w:val="-120"/>
        </w:rPr>
        <w:t>》</w:t>
      </w:r>
      <w:r>
        <w:rPr/>
        <w:t>。</w:t>
      </w:r>
    </w:p>
    <w:p>
      <w:pPr>
        <w:pStyle w:val="Heading4"/>
        <w:spacing w:line="240" w:lineRule="auto" w:before="136"/>
        <w:ind w:left="593" w:right="1003"/>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日召开了公司第一届董事会第六次会议，主要审议通过了以下议</w:t>
      </w:r>
    </w:p>
    <w:p>
      <w:pPr>
        <w:pStyle w:val="Heading4"/>
        <w:spacing w:line="240" w:lineRule="auto" w:before="133"/>
        <w:ind w:right="1003"/>
        <w:jc w:val="left"/>
      </w:pPr>
      <w:r>
        <w:rPr/>
        <w:t>案：</w:t>
      </w:r>
    </w:p>
    <w:p>
      <w:pPr>
        <w:pStyle w:val="Heading4"/>
        <w:spacing w:line="240" w:lineRule="auto" w:before="154"/>
        <w:ind w:left="593" w:right="1003"/>
        <w:jc w:val="left"/>
      </w:pPr>
      <w:r>
        <w:rPr/>
        <w:t>（</w:t>
      </w:r>
      <w:r>
        <w:rPr>
          <w:rFonts w:ascii="Times New Roman" w:hAnsi="Times New Roman" w:cs="Times New Roman" w:eastAsia="Times New Roman" w:hint="default"/>
        </w:rPr>
        <w:t>1</w:t>
      </w:r>
      <w:r>
        <w:rPr>
          <w:spacing w:val="-121"/>
        </w:rPr>
        <w:t>）</w:t>
      </w:r>
      <w:r>
        <w:rPr/>
        <w:t>《关于采购硅钢日常关联交易的议案</w:t>
      </w:r>
      <w:r>
        <w:rPr>
          <w:spacing w:val="-120"/>
        </w:rPr>
        <w:t>》</w:t>
      </w:r>
      <w:r>
        <w:rPr/>
        <w:t>；</w:t>
      </w:r>
    </w:p>
    <w:p>
      <w:pPr>
        <w:pStyle w:val="Heading4"/>
        <w:spacing w:line="240" w:lineRule="auto" w:before="133"/>
        <w:ind w:left="593" w:right="1003"/>
        <w:jc w:val="left"/>
      </w:pPr>
      <w:r>
        <w:rPr/>
        <w:t>（</w:t>
      </w:r>
      <w:r>
        <w:rPr>
          <w:rFonts w:ascii="Times New Roman" w:hAnsi="Times New Roman" w:cs="Times New Roman" w:eastAsia="Times New Roman" w:hint="default"/>
        </w:rPr>
        <w:t>2</w:t>
      </w:r>
      <w:r>
        <w:rPr>
          <w:spacing w:val="-121"/>
        </w:rPr>
        <w:t>）</w:t>
      </w:r>
      <w:r>
        <w:rPr/>
        <w:t>《关于出资设立全资子公司湘潭海立美达精密制品有限公司（筹）的议案》</w:t>
      </w:r>
    </w:p>
    <w:p>
      <w:pPr>
        <w:pStyle w:val="Heading4"/>
        <w:spacing w:line="240" w:lineRule="auto" w:before="135"/>
        <w:ind w:left="593" w:right="1003"/>
        <w:jc w:val="left"/>
      </w:pPr>
      <w:r>
        <w:rPr/>
        <w:t>（</w:t>
      </w:r>
      <w:r>
        <w:rPr>
          <w:rFonts w:ascii="Times New Roman" w:hAnsi="Times New Roman" w:cs="Times New Roman" w:eastAsia="Times New Roman" w:hint="default"/>
        </w:rPr>
        <w:t>3</w:t>
      </w:r>
      <w:r>
        <w:rPr>
          <w:spacing w:val="-121"/>
        </w:rPr>
        <w:t>）</w:t>
      </w:r>
      <w:r>
        <w:rPr/>
        <w:t>《关于召开</w:t>
      </w:r>
      <w:r>
        <w:rPr>
          <w:rFonts w:ascii="Times New Roman" w:hAnsi="Times New Roman" w:cs="Times New Roman" w:eastAsia="Times New Roman" w:hint="default"/>
        </w:rPr>
        <w:t>2010</w:t>
      </w:r>
      <w:r>
        <w:rPr/>
        <w:t>年度第一次临时股东大会的议案</w:t>
      </w:r>
      <w:r>
        <w:rPr>
          <w:spacing w:val="-120"/>
        </w:rPr>
        <w:t>》</w:t>
      </w:r>
      <w:r>
        <w:rPr/>
        <w:t>。</w:t>
      </w:r>
    </w:p>
    <w:p>
      <w:pPr>
        <w:pStyle w:val="Heading4"/>
        <w:spacing w:line="240" w:lineRule="auto" w:before="133"/>
        <w:ind w:left="593" w:right="1003"/>
        <w:jc w:val="left"/>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日召开了公司第一届董事会第七次会议，主要审议通过了以下议</w:t>
      </w:r>
    </w:p>
    <w:p>
      <w:pPr>
        <w:pStyle w:val="Heading4"/>
        <w:spacing w:line="240" w:lineRule="auto" w:before="135"/>
        <w:ind w:right="1003"/>
        <w:jc w:val="left"/>
      </w:pPr>
      <w:r>
        <w:rPr/>
        <w:t>案：</w:t>
      </w:r>
    </w:p>
    <w:p>
      <w:pPr>
        <w:pStyle w:val="Heading4"/>
        <w:spacing w:line="240" w:lineRule="auto" w:before="151"/>
        <w:ind w:left="593" w:right="1003"/>
        <w:jc w:val="left"/>
      </w:pPr>
      <w:r>
        <w:rPr/>
        <w:t>（</w:t>
      </w:r>
      <w:r>
        <w:rPr>
          <w:rFonts w:ascii="Times New Roman" w:hAnsi="Times New Roman" w:cs="Times New Roman" w:eastAsia="Times New Roman" w:hint="default"/>
        </w:rPr>
        <w:t>1</w:t>
      </w:r>
      <w:r>
        <w:rPr>
          <w:spacing w:val="-121"/>
        </w:rPr>
        <w:t>）</w:t>
      </w:r>
      <w:r>
        <w:rPr/>
        <w:t>《关于调整公司采购硅钢日常关联交易额度的议案</w:t>
      </w:r>
      <w:r>
        <w:rPr>
          <w:spacing w:val="-120"/>
        </w:rPr>
        <w:t>》</w:t>
      </w:r>
      <w:r>
        <w:rPr/>
        <w:t>；</w:t>
      </w:r>
    </w:p>
    <w:p>
      <w:pPr>
        <w:pStyle w:val="Heading4"/>
        <w:spacing w:line="240" w:lineRule="auto" w:before="136"/>
        <w:ind w:left="593" w:right="1003"/>
        <w:jc w:val="left"/>
      </w:pPr>
      <w:r>
        <w:rPr/>
        <w:t>（</w:t>
      </w:r>
      <w:r>
        <w:rPr>
          <w:rFonts w:ascii="Times New Roman" w:hAnsi="Times New Roman" w:cs="Times New Roman" w:eastAsia="Times New Roman" w:hint="default"/>
        </w:rPr>
        <w:t>2</w:t>
      </w:r>
      <w:r>
        <w:rPr>
          <w:spacing w:val="-121"/>
        </w:rPr>
        <w:t>）</w:t>
      </w:r>
      <w:r>
        <w:rPr/>
        <w:t>《关于召开</w:t>
      </w:r>
      <w:r>
        <w:rPr>
          <w:rFonts w:ascii="Times New Roman" w:hAnsi="Times New Roman" w:cs="Times New Roman" w:eastAsia="Times New Roman" w:hint="default"/>
        </w:rPr>
        <w:t>2010</w:t>
      </w:r>
      <w:r>
        <w:rPr/>
        <w:t>年度第二次临时股东大会的议案</w:t>
      </w:r>
      <w:r>
        <w:rPr>
          <w:spacing w:val="-120"/>
        </w:rPr>
        <w:t>》</w:t>
      </w:r>
      <w:r>
        <w:rPr/>
        <w:t>。</w:t>
      </w:r>
    </w:p>
    <w:p>
      <w:pPr>
        <w:spacing w:line="357" w:lineRule="auto" w:before="133"/>
        <w:ind w:left="593" w:right="1003" w:firstLine="2"/>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报告期内，公司董事会主持召开了一次年度股东大会、</w:t>
      </w: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次临时股东大会。公司董事会根</w:t>
      </w:r>
    </w:p>
    <w:p>
      <w:pPr>
        <w:pStyle w:val="Heading4"/>
        <w:spacing w:line="357" w:lineRule="auto" w:before="3"/>
        <w:ind w:right="1003"/>
        <w:jc w:val="left"/>
      </w:pPr>
      <w:r>
        <w:rPr>
          <w:spacing w:val="-9"/>
        </w:rPr>
        <w:t>据《公司法》、《证券法》和《公司章程》，秉承勤勉尽职的态度，积极稳妥地推进各项工作，</w:t>
      </w:r>
      <w:r>
        <w:rPr>
          <w:spacing w:val="-101"/>
        </w:rPr>
        <w:t> </w:t>
      </w:r>
      <w:r>
        <w:rPr>
          <w:spacing w:val="-101"/>
        </w:rPr>
      </w:r>
      <w:r>
        <w:rPr/>
        <w:t>较好地执行了股东大会的决议。</w:t>
      </w:r>
    </w:p>
    <w:p>
      <w:pPr>
        <w:pStyle w:val="Heading4"/>
        <w:spacing w:line="240" w:lineRule="auto" w:before="34"/>
        <w:ind w:left="593" w:right="1003"/>
        <w:jc w:val="left"/>
      </w:pPr>
      <w:r>
        <w:rPr/>
        <w:t>根据</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6</w:t>
      </w:r>
      <w:r>
        <w:rPr/>
        <w:t>日举行的公司</w:t>
      </w:r>
      <w:r>
        <w:rPr>
          <w:rFonts w:ascii="宋体" w:hAnsi="宋体" w:cs="宋体" w:eastAsia="宋体" w:hint="default"/>
        </w:rPr>
        <w:t>2009</w:t>
      </w:r>
      <w:r>
        <w:rPr/>
        <w:t>年度股东大会通过决议《关于公司首次公开发行股票</w:t>
      </w:r>
    </w:p>
    <w:p>
      <w:pPr>
        <w:spacing w:after="0" w:line="240" w:lineRule="auto"/>
        <w:jc w:val="left"/>
        <w:sectPr>
          <w:headerReference w:type="default" r:id="rId74"/>
          <w:footerReference w:type="default" r:id="rId75"/>
          <w:pgSz w:w="11910" w:h="16840"/>
          <w:pgMar w:header="0" w:footer="956" w:top="1380" w:bottom="1140" w:left="1020" w:right="0"/>
          <w:pgNumType w:start="34"/>
        </w:sectPr>
      </w:pPr>
    </w:p>
    <w:p>
      <w:pPr>
        <w:pStyle w:val="Heading4"/>
        <w:spacing w:line="357" w:lineRule="auto" w:before="1"/>
        <w:ind w:right="1116"/>
        <w:jc w:val="left"/>
      </w:pPr>
      <w:r>
        <w:rPr>
          <w:spacing w:val="-13"/>
        </w:rPr>
        <w:t>前滚存利润分配的议案》，截至本次</w:t>
      </w:r>
      <w:r>
        <w:rPr>
          <w:spacing w:val="-57"/>
        </w:rPr>
        <w:t> </w:t>
      </w:r>
      <w:r>
        <w:rPr>
          <w:rFonts w:ascii="宋体" w:hAnsi="宋体" w:cs="宋体" w:eastAsia="宋体" w:hint="default"/>
        </w:rPr>
        <w:t>A</w:t>
      </w:r>
      <w:r>
        <w:rPr>
          <w:rFonts w:ascii="宋体" w:hAnsi="宋体" w:cs="宋体" w:eastAsia="宋体" w:hint="default"/>
          <w:spacing w:val="-57"/>
        </w:rPr>
        <w:t> </w:t>
      </w:r>
      <w:r>
        <w:rPr/>
        <w:t>股股票发行完成前的剩余滚存利润由本次发行后的新老 股东共享。</w:t>
      </w:r>
    </w:p>
    <w:p>
      <w:pPr>
        <w:pStyle w:val="Heading3"/>
        <w:spacing w:line="240" w:lineRule="auto" w:before="34"/>
        <w:ind w:right="1003"/>
        <w:jc w:val="left"/>
        <w:rPr>
          <w:b w:val="0"/>
          <w:bCs w:val="0"/>
        </w:rPr>
      </w:pPr>
      <w:r>
        <w:rPr/>
        <w:t>（三）董事会各委员会的履职情况</w:t>
      </w:r>
      <w:r>
        <w:rPr>
          <w:b w:val="0"/>
          <w:bCs w:val="0"/>
        </w:rPr>
      </w:r>
    </w:p>
    <w:p>
      <w:pPr>
        <w:pStyle w:val="Heading4"/>
        <w:spacing w:line="240" w:lineRule="auto" w:before="154"/>
        <w:ind w:left="593" w:right="1003"/>
        <w:jc w:val="left"/>
      </w:pPr>
      <w:r>
        <w:rPr>
          <w:rFonts w:ascii="Times New Roman" w:hAnsi="Times New Roman" w:cs="Times New Roman" w:eastAsia="Times New Roman" w:hint="default"/>
        </w:rPr>
        <w:t>1</w:t>
      </w:r>
      <w:r>
        <w:rPr/>
        <w:t>、董事会审计委员会的履职情况</w:t>
      </w:r>
    </w:p>
    <w:p>
      <w:pPr>
        <w:pStyle w:val="Heading4"/>
        <w:spacing w:line="340" w:lineRule="auto" w:before="133"/>
        <w:ind w:right="996" w:firstLine="480"/>
        <w:jc w:val="left"/>
      </w:pPr>
      <w:r>
        <w:rPr>
          <w:rFonts w:ascii="Times New Roman" w:hAnsi="Times New Roman" w:cs="Times New Roman" w:eastAsia="Times New Roman" w:hint="default"/>
          <w:spacing w:val="-2"/>
        </w:rPr>
        <w:t>2010</w:t>
      </w:r>
      <w:r>
        <w:rPr>
          <w:spacing w:val="-2"/>
        </w:rPr>
        <w:t>年，审计委员会共召开了两次会议。为更好的规范公司财务对货币资金的使用管理，</w:t>
      </w:r>
      <w:r>
        <w:rPr/>
        <w:t> 审计委员会各委员通过了关于开展公司日常货币资金月度审计的内容，要求公司审计部就公</w:t>
      </w:r>
      <w:r>
        <w:rPr>
          <w:spacing w:val="-91"/>
        </w:rPr>
        <w:t> </w:t>
      </w:r>
      <w:r>
        <w:rPr>
          <w:spacing w:val="-91"/>
        </w:rPr>
      </w:r>
      <w:r>
        <w:rPr>
          <w:spacing w:val="-2"/>
        </w:rPr>
        <w:t>司日常货币资金使用情况进行审计，并出具专项审计报告。针对</w:t>
      </w:r>
      <w:r>
        <w:rPr>
          <w:rFonts w:ascii="Times New Roman" w:hAnsi="Times New Roman" w:cs="Times New Roman" w:eastAsia="Times New Roman" w:hint="default"/>
          <w:spacing w:val="-2"/>
        </w:rPr>
        <w:t>2010</w:t>
      </w:r>
      <w:r>
        <w:rPr>
          <w:spacing w:val="-2"/>
        </w:rPr>
        <w:t>年半年度审计报告事宜，</w:t>
      </w:r>
      <w:r>
        <w:rPr>
          <w:spacing w:val="-115"/>
        </w:rPr>
        <w:t> </w:t>
      </w:r>
      <w:r>
        <w:rPr/>
        <w:t>审计委员会专门召开会议，就《公司</w:t>
      </w:r>
      <w:r>
        <w:rPr>
          <w:rFonts w:ascii="Times New Roman" w:hAnsi="Times New Roman" w:cs="Times New Roman" w:eastAsia="Times New Roman" w:hint="default"/>
        </w:rPr>
        <w:t>2010</w:t>
      </w:r>
      <w:r>
        <w:rPr/>
        <w:t>年半年度财务报告》进行严格、认真的审阅，并最</w:t>
      </w:r>
      <w:r>
        <w:rPr>
          <w:spacing w:val="-89"/>
        </w:rPr>
        <w:t> </w:t>
      </w:r>
      <w:r>
        <w:rPr>
          <w:spacing w:val="-89"/>
        </w:rPr>
      </w:r>
      <w:r>
        <w:rPr>
          <w:spacing w:val="-5"/>
        </w:rPr>
        <w:t>终通过了该报告，认为《公司</w:t>
      </w:r>
      <w:r>
        <w:rPr>
          <w:rFonts w:ascii="Times New Roman" w:hAnsi="Times New Roman" w:cs="Times New Roman" w:eastAsia="Times New Roman" w:hint="default"/>
          <w:spacing w:val="-5"/>
        </w:rPr>
        <w:t>2010</w:t>
      </w:r>
      <w:r>
        <w:rPr>
          <w:spacing w:val="-5"/>
        </w:rPr>
        <w:t>年半年度财务报告》，从数据的真实性到编制的合规性均符</w:t>
      </w:r>
      <w:r>
        <w:rPr>
          <w:spacing w:val="-105"/>
        </w:rPr>
        <w:t> </w:t>
      </w:r>
      <w:r>
        <w:rPr>
          <w:spacing w:val="-105"/>
        </w:rPr>
      </w:r>
      <w:r>
        <w:rPr/>
        <w:t>合相关法律法规的要求。另外针对公司</w:t>
      </w:r>
      <w:r>
        <w:rPr>
          <w:rFonts w:ascii="Times New Roman" w:hAnsi="Times New Roman" w:cs="Times New Roman" w:eastAsia="Times New Roman" w:hint="default"/>
        </w:rPr>
        <w:t>2010</w:t>
      </w:r>
      <w:r>
        <w:rPr/>
        <w:t>年年报审计工作开展，审计委员会与审计机构相</w:t>
      </w:r>
      <w:r>
        <w:rPr>
          <w:spacing w:val="-89"/>
        </w:rPr>
        <w:t> </w:t>
      </w:r>
      <w:r>
        <w:rPr>
          <w:spacing w:val="-89"/>
        </w:rPr>
      </w:r>
      <w:r>
        <w:rPr/>
        <w:t>关人员及公司审计部人员共同确定</w:t>
      </w:r>
      <w:r>
        <w:rPr>
          <w:rFonts w:ascii="Times New Roman" w:hAnsi="Times New Roman" w:cs="Times New Roman" w:eastAsia="Times New Roman" w:hint="default"/>
        </w:rPr>
        <w:t>2010</w:t>
      </w:r>
      <w:r>
        <w:rPr/>
        <w:t>年年度财务报告审计工作时间安排，确保审计的独立</w:t>
      </w:r>
      <w:r>
        <w:rPr>
          <w:spacing w:val="-89"/>
        </w:rPr>
        <w:t> </w:t>
      </w:r>
      <w:r>
        <w:rPr>
          <w:spacing w:val="-89"/>
        </w:rPr>
      </w:r>
      <w:r>
        <w:rPr/>
        <w:t>性和审计工作的如期完成。</w:t>
      </w:r>
    </w:p>
    <w:p>
      <w:pPr>
        <w:pStyle w:val="Heading4"/>
        <w:spacing w:line="240" w:lineRule="auto" w:before="50"/>
        <w:ind w:left="593" w:right="1003"/>
        <w:jc w:val="left"/>
      </w:pPr>
      <w:r>
        <w:rPr>
          <w:rFonts w:ascii="Times New Roman" w:hAnsi="Times New Roman" w:cs="Times New Roman" w:eastAsia="Times New Roman" w:hint="default"/>
        </w:rPr>
        <w:t>2</w:t>
      </w:r>
      <w:r>
        <w:rPr/>
        <w:t>、董事会薪酬与考核委员会的履职情况</w:t>
      </w:r>
    </w:p>
    <w:p>
      <w:pPr>
        <w:pStyle w:val="Heading4"/>
        <w:spacing w:line="336" w:lineRule="auto" w:before="135"/>
        <w:ind w:right="1003" w:firstLine="480"/>
        <w:jc w:val="left"/>
      </w:pPr>
      <w:r>
        <w:rPr>
          <w:rFonts w:ascii="Times New Roman" w:hAnsi="Times New Roman" w:cs="Times New Roman" w:eastAsia="Times New Roman" w:hint="default"/>
        </w:rPr>
        <w:t>2010</w:t>
      </w:r>
      <w:r>
        <w:rPr/>
        <w:t>年，薪酬与考核委员会共召开了一次会议，会议根据薪酬考核制度对公司董事、监 事及高级管理人员进行考核，确认其薪酬情况。</w:t>
      </w:r>
    </w:p>
    <w:p>
      <w:pPr>
        <w:pStyle w:val="Heading4"/>
        <w:spacing w:line="240" w:lineRule="auto" w:before="58"/>
        <w:ind w:left="593" w:right="1003"/>
        <w:jc w:val="left"/>
      </w:pPr>
      <w:r>
        <w:rPr>
          <w:rFonts w:ascii="Times New Roman" w:hAnsi="Times New Roman" w:cs="Times New Roman" w:eastAsia="Times New Roman" w:hint="default"/>
        </w:rPr>
        <w:t>3</w:t>
      </w:r>
      <w:r>
        <w:rPr/>
        <w:t>、董事会战略委员会的履职情况</w:t>
      </w:r>
    </w:p>
    <w:p>
      <w:pPr>
        <w:pStyle w:val="Heading4"/>
        <w:spacing w:line="336" w:lineRule="auto" w:before="136"/>
        <w:ind w:right="1003" w:firstLine="480"/>
        <w:jc w:val="left"/>
      </w:pPr>
      <w:r>
        <w:rPr>
          <w:rFonts w:ascii="Times New Roman" w:hAnsi="Times New Roman" w:cs="Times New Roman" w:eastAsia="Times New Roman" w:hint="default"/>
        </w:rPr>
        <w:t>2010</w:t>
      </w:r>
      <w:r>
        <w:rPr/>
        <w:t>年，战略委员会共召开了两次会议，对公司发展战略、目标和预算等进行讨论，使 公司的市场定位更加准确化，战略方向更加明确化，更加有利于公司的长远发展。</w:t>
      </w:r>
    </w:p>
    <w:p>
      <w:pPr>
        <w:pStyle w:val="Heading2"/>
        <w:spacing w:line="240" w:lineRule="auto" w:before="49"/>
        <w:ind w:left="674" w:right="1003"/>
        <w:jc w:val="left"/>
        <w:rPr>
          <w:b w:val="0"/>
          <w:bCs w:val="0"/>
        </w:rPr>
      </w:pPr>
      <w:r>
        <w:rPr/>
        <w:t>六、董事会对公司</w:t>
      </w:r>
      <w:r>
        <w:rPr>
          <w:rFonts w:ascii="Times New Roman" w:hAnsi="Times New Roman" w:cs="Times New Roman" w:eastAsia="Times New Roman" w:hint="default"/>
        </w:rPr>
        <w:t>2010</w:t>
      </w:r>
      <w:r>
        <w:rPr/>
        <w:t>年度内部控制的自我评价</w:t>
      </w:r>
      <w:r>
        <w:rPr>
          <w:b w:val="0"/>
          <w:bCs w:val="0"/>
        </w:rPr>
      </w:r>
    </w:p>
    <w:p>
      <w:pPr>
        <w:pStyle w:val="Heading4"/>
        <w:spacing w:line="350" w:lineRule="auto" w:before="165"/>
        <w:ind w:right="1133" w:firstLine="480"/>
        <w:jc w:val="both"/>
      </w:pPr>
      <w:r>
        <w:rPr>
          <w:spacing w:val="-6"/>
        </w:rPr>
        <w:t>报告期内，公司董事会根据《企业内部控制基本规范》、《中小企业板上市公司内部审计</w:t>
      </w:r>
      <w:r>
        <w:rPr/>
        <w:t> </w:t>
      </w:r>
      <w:r>
        <w:rPr>
          <w:spacing w:val="-5"/>
        </w:rPr>
        <w:t>工作指引》及深圳证券交易所《关于做好上市公司</w:t>
      </w:r>
      <w:r>
        <w:rPr>
          <w:rFonts w:ascii="Times New Roman" w:hAnsi="Times New Roman" w:cs="Times New Roman" w:eastAsia="Times New Roman" w:hint="default"/>
          <w:spacing w:val="-5"/>
        </w:rPr>
        <w:t>2010</w:t>
      </w:r>
      <w:r>
        <w:rPr>
          <w:spacing w:val="-5"/>
        </w:rPr>
        <w:t>年年度报告工作的通知》、《深圳证券</w:t>
      </w:r>
      <w:r>
        <w:rPr>
          <w:spacing w:val="-112"/>
        </w:rPr>
        <w:t> </w:t>
      </w:r>
      <w:r>
        <w:rPr>
          <w:spacing w:val="-112"/>
        </w:rPr>
      </w:r>
      <w:r>
        <w:rPr/>
        <w:t>交易所中小企业板上市公司规范运作指引》的要求，对公司内部控制建立的合理性、完整性</w:t>
      </w:r>
      <w:r>
        <w:rPr>
          <w:spacing w:val="-89"/>
        </w:rPr>
        <w:t> </w:t>
      </w:r>
      <w:r>
        <w:rPr>
          <w:spacing w:val="-89"/>
        </w:rPr>
      </w:r>
      <w:r>
        <w:rPr/>
        <w:t>及实施的有效性进行了全面评估，出具了</w:t>
      </w:r>
      <w:r>
        <w:rPr>
          <w:rFonts w:ascii="Times New Roman" w:hAnsi="Times New Roman" w:cs="Times New Roman" w:eastAsia="Times New Roman" w:hint="default"/>
        </w:rPr>
        <w:t>2010</w:t>
      </w:r>
      <w:r>
        <w:rPr/>
        <w:t>年度内部控制自我评价报告。</w:t>
      </w:r>
    </w:p>
    <w:p>
      <w:pPr>
        <w:pStyle w:val="Heading4"/>
        <w:spacing w:line="352" w:lineRule="auto" w:before="14"/>
        <w:ind w:right="1135" w:firstLine="480"/>
        <w:jc w:val="both"/>
      </w:pPr>
      <w:r>
        <w:rPr/>
        <w:t>公司董事会认为：公司现有内部控制制度符合国家法律法规和证券监管部门的要求，符 合当前生产经营实际情况需要，在经营管理的各个过程和关键环节中起到了较好的防范和控</w:t>
      </w:r>
      <w:r>
        <w:rPr>
          <w:spacing w:val="-91"/>
        </w:rPr>
        <w:t> </w:t>
      </w:r>
      <w:r>
        <w:rPr>
          <w:spacing w:val="-91"/>
        </w:rPr>
      </w:r>
      <w:r>
        <w:rPr/>
        <w:t>制作用，能够对公司各项业务活动的健康运行及国家有关法律法规和单位内部规章制度的贯</w:t>
      </w:r>
      <w:r>
        <w:rPr>
          <w:spacing w:val="-87"/>
        </w:rPr>
        <w:t> </w:t>
      </w:r>
      <w:r>
        <w:rPr>
          <w:spacing w:val="-87"/>
        </w:rPr>
      </w:r>
      <w:r>
        <w:rPr/>
        <w:t>彻执行提供保证。截至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日，不存在公司治理、经营管理及发展有重大影响的控</w:t>
      </w:r>
      <w:r>
        <w:rPr>
          <w:spacing w:val="-90"/>
        </w:rPr>
        <w:t> </w:t>
      </w:r>
      <w:r>
        <w:rPr>
          <w:spacing w:val="-90"/>
        </w:rPr>
      </w:r>
      <w:r>
        <w:rPr/>
        <w:t>制缺陷和异常事项。公司目前正处于快速发展期，经营规模的扩大对内部控制提出了更高要</w:t>
      </w:r>
      <w:r>
        <w:rPr>
          <w:spacing w:val="-91"/>
        </w:rPr>
        <w:t> </w:t>
      </w:r>
      <w:r>
        <w:rPr>
          <w:spacing w:val="-91"/>
        </w:rPr>
      </w:r>
      <w:r>
        <w:rPr/>
        <w:t>求，公司将根据国家法律法规体系和内外部环境的变化情况，不断完善内部控制制度，强化</w:t>
      </w:r>
      <w:r>
        <w:rPr>
          <w:spacing w:val="-91"/>
        </w:rPr>
        <w:t> </w:t>
      </w:r>
      <w:r>
        <w:rPr>
          <w:spacing w:val="-91"/>
        </w:rPr>
      </w:r>
      <w:r>
        <w:rPr/>
        <w:t>规范运作意识，加强内部监督机制，促进公司稳步、健康、高效发展。</w:t>
      </w:r>
    </w:p>
    <w:p>
      <w:pPr>
        <w:spacing w:after="0" w:line="352" w:lineRule="auto"/>
        <w:jc w:val="both"/>
        <w:sectPr>
          <w:headerReference w:type="default" r:id="rId76"/>
          <w:footerReference w:type="default" r:id="rId77"/>
          <w:pgSz w:w="11910" w:h="16840"/>
          <w:pgMar w:header="0" w:footer="956" w:top="1380" w:bottom="1140" w:left="1020" w:right="0"/>
          <w:pgNumType w:start="35"/>
        </w:sectPr>
      </w:pPr>
    </w:p>
    <w:p>
      <w:pPr>
        <w:pStyle w:val="Heading2"/>
        <w:spacing w:line="359" w:lineRule="exact"/>
        <w:ind w:left="593" w:right="1003"/>
        <w:jc w:val="left"/>
        <w:rPr>
          <w:b w:val="0"/>
          <w:bCs w:val="0"/>
        </w:rPr>
      </w:pPr>
      <w:r>
        <w:rPr/>
        <w:t>七、董事会本次利润分配或资本公积金转增股本预案</w:t>
      </w:r>
      <w:r>
        <w:rPr>
          <w:b w:val="0"/>
          <w:bCs w:val="0"/>
        </w:rPr>
      </w:r>
    </w:p>
    <w:p>
      <w:pPr>
        <w:spacing w:line="252" w:lineRule="auto" w:before="228"/>
        <w:ind w:left="533" w:right="1213" w:firstLine="62"/>
        <w:jc w:val="left"/>
        <w:rPr>
          <w:rFonts w:ascii="宋体" w:hAnsi="宋体" w:cs="宋体" w:eastAsia="宋体" w:hint="default"/>
          <w:sz w:val="24"/>
          <w:szCs w:val="24"/>
        </w:rPr>
      </w:pPr>
      <w:r>
        <w:rPr>
          <w:rFonts w:ascii="宋体" w:hAnsi="宋体" w:cs="宋体" w:eastAsia="宋体" w:hint="default"/>
          <w:b/>
          <w:bCs/>
          <w:sz w:val="24"/>
          <w:szCs w:val="24"/>
        </w:rPr>
        <w:t>（一）公司</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年度利润分配预案</w:t>
      </w:r>
      <w:r>
        <w:rPr>
          <w:rFonts w:ascii="宋体" w:hAnsi="宋体" w:cs="宋体" w:eastAsia="宋体" w:hint="default"/>
          <w:b/>
          <w:bCs/>
          <w:w w:val="99"/>
          <w:sz w:val="24"/>
          <w:szCs w:val="24"/>
        </w:rPr>
        <w:t> </w:t>
      </w:r>
      <w:r>
        <w:rPr>
          <w:rFonts w:ascii="宋体" w:hAnsi="宋体" w:cs="宋体" w:eastAsia="宋体" w:hint="default"/>
          <w:sz w:val="24"/>
          <w:szCs w:val="24"/>
        </w:rPr>
        <w:t>经信永中和会计师事务所有限责任公司审计，公司</w:t>
      </w:r>
      <w:r>
        <w:rPr>
          <w:rFonts w:ascii="Times New Roman" w:hAnsi="Times New Roman" w:cs="Times New Roman" w:eastAsia="Times New Roman" w:hint="default"/>
          <w:sz w:val="24"/>
          <w:szCs w:val="24"/>
        </w:rPr>
        <w:t>2010</w:t>
      </w:r>
      <w:r>
        <w:rPr>
          <w:rFonts w:ascii="宋体" w:hAnsi="宋体" w:cs="宋体" w:eastAsia="宋体" w:hint="default"/>
          <w:sz w:val="24"/>
          <w:szCs w:val="24"/>
        </w:rPr>
        <w:t>年度实现归属于母公司股东的净</w:t>
      </w:r>
    </w:p>
    <w:p>
      <w:pPr>
        <w:pStyle w:val="Heading4"/>
        <w:spacing w:line="338" w:lineRule="auto" w:before="122"/>
        <w:ind w:right="1003"/>
        <w:jc w:val="left"/>
      </w:pPr>
      <w:r>
        <w:rPr/>
        <w:t>利润</w:t>
      </w:r>
      <w:r>
        <w:rPr>
          <w:spacing w:val="-1"/>
        </w:rPr>
        <w:t> </w:t>
      </w:r>
      <w:r>
        <w:rPr>
          <w:rFonts w:ascii="Times New Roman" w:hAnsi="Times New Roman" w:cs="Times New Roman" w:eastAsia="Times New Roman" w:hint="default"/>
        </w:rPr>
        <w:t>91,568,940.36</w:t>
      </w:r>
      <w:r>
        <w:rPr/>
        <w:t>元，按母公司</w:t>
      </w:r>
      <w:r>
        <w:rPr>
          <w:rFonts w:ascii="Times New Roman" w:hAnsi="Times New Roman" w:cs="Times New Roman" w:eastAsia="Times New Roman" w:hint="default"/>
        </w:rPr>
        <w:t>2010</w:t>
      </w:r>
      <w:r>
        <w:rPr/>
        <w:t>年度实现的净利润</w:t>
      </w:r>
      <w:r>
        <w:rPr>
          <w:rFonts w:ascii="Times New Roman" w:hAnsi="Times New Roman" w:cs="Times New Roman" w:eastAsia="Times New Roman" w:hint="default"/>
        </w:rPr>
        <w:t>10%</w:t>
      </w:r>
      <w:r>
        <w:rPr/>
        <w:t>计提法定盈余公积</w:t>
      </w:r>
      <w:r>
        <w:rPr>
          <w:rFonts w:ascii="Times New Roman" w:hAnsi="Times New Roman" w:cs="Times New Roman" w:eastAsia="Times New Roman" w:hint="default"/>
        </w:rPr>
        <w:t>6,698,612.68 </w:t>
      </w:r>
      <w:r>
        <w:rPr>
          <w:spacing w:val="-1"/>
        </w:rPr>
        <w:t>元，公司实际累计可供分配的利润为</w:t>
      </w:r>
      <w:r>
        <w:rPr>
          <w:rFonts w:ascii="Times New Roman" w:hAnsi="Times New Roman" w:cs="Times New Roman" w:eastAsia="Times New Roman" w:hint="default"/>
          <w:spacing w:val="-1"/>
        </w:rPr>
        <w:t>141,784,074.37</w:t>
      </w:r>
      <w:r>
        <w:rPr>
          <w:spacing w:val="-1"/>
        </w:rPr>
        <w:t>元。为了保证公司的长远发展及股东的长</w:t>
      </w:r>
      <w:r>
        <w:rPr>
          <w:spacing w:val="-97"/>
        </w:rPr>
        <w:t> </w:t>
      </w:r>
      <w:r>
        <w:rPr>
          <w:spacing w:val="-97"/>
        </w:rPr>
      </w:r>
      <w:r>
        <w:rPr/>
        <w:t>期利益，公司拟对</w:t>
      </w:r>
      <w:r>
        <w:rPr>
          <w:rFonts w:ascii="Times New Roman" w:hAnsi="Times New Roman" w:cs="Times New Roman" w:eastAsia="Times New Roman" w:hint="default"/>
        </w:rPr>
        <w:t>2010</w:t>
      </w:r>
      <w:r>
        <w:rPr/>
        <w:t>年度利润分配方案如下：</w:t>
      </w:r>
    </w:p>
    <w:p>
      <w:pPr>
        <w:pStyle w:val="Heading4"/>
        <w:spacing w:line="338" w:lineRule="auto" w:before="24"/>
        <w:ind w:right="1334" w:firstLine="420"/>
        <w:jc w:val="left"/>
      </w:pPr>
      <w:r>
        <w:rPr/>
        <w:t>以截止目前公司总股本</w:t>
      </w:r>
      <w:r>
        <w:rPr>
          <w:rFonts w:ascii="Times New Roman" w:hAnsi="Times New Roman" w:cs="Times New Roman" w:eastAsia="Times New Roman" w:hint="default"/>
        </w:rPr>
        <w:t>100,000,000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w:t>
      </w:r>
      <w:r>
        <w:rPr/>
        <w:t>元（含 税），派发现金股利总额为</w:t>
      </w:r>
      <w:r>
        <w:rPr>
          <w:rFonts w:ascii="Times New Roman" w:hAnsi="Times New Roman" w:cs="Times New Roman" w:eastAsia="Times New Roman" w:hint="default"/>
        </w:rPr>
        <w:t>30,000,000.00</w:t>
      </w:r>
      <w:r>
        <w:rPr/>
        <w:t>元，剩余未分配利润结转至下一年度。</w:t>
      </w:r>
    </w:p>
    <w:p>
      <w:pPr>
        <w:pStyle w:val="Heading3"/>
        <w:spacing w:line="240" w:lineRule="auto" w:before="25"/>
        <w:ind w:right="1003"/>
        <w:jc w:val="left"/>
        <w:rPr>
          <w:b w:val="0"/>
          <w:bCs w:val="0"/>
        </w:rPr>
      </w:pPr>
      <w:r>
        <w:rPr/>
        <w:t>（二）公司最近三年现金分红情况表</w:t>
      </w:r>
      <w:r>
        <w:rPr>
          <w:b w:val="0"/>
          <w:bCs w:val="0"/>
        </w:rPr>
      </w:r>
    </w:p>
    <w:p>
      <w:pPr>
        <w:spacing w:before="16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757"/>
        <w:gridCol w:w="2014"/>
        <w:gridCol w:w="2016"/>
        <w:gridCol w:w="2014"/>
        <w:gridCol w:w="2016"/>
      </w:tblGrid>
      <w:tr>
        <w:trPr>
          <w:trHeight w:val="238" w:hRule="exact"/>
        </w:trPr>
        <w:tc>
          <w:tcPr>
            <w:tcW w:w="1757"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4" w:type="dxa"/>
            <w:tcBorders>
              <w:top w:val="single" w:sz="4" w:space="0" w:color="000000"/>
              <w:left w:val="single" w:sz="4" w:space="0" w:color="000000"/>
              <w:bottom w:val="nil" w:sz="6" w:space="0" w:color="auto"/>
              <w:right w:val="single" w:sz="4" w:space="0" w:color="000000"/>
            </w:tcBorders>
            <w:shd w:val="clear" w:color="auto" w:fill="DCDCDC"/>
          </w:tcPr>
          <w:p>
            <w:pPr/>
          </w:p>
        </w:tc>
        <w:tc>
          <w:tcPr>
            <w:tcW w:w="2016"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分红年度合并报表中归</w:t>
            </w:r>
          </w:p>
          <w:p>
            <w:pPr>
              <w:pStyle w:val="TableParagraph"/>
              <w:spacing w:line="240" w:lineRule="auto"/>
              <w:ind w:left="823" w:right="101" w:hanging="720"/>
              <w:jc w:val="left"/>
              <w:rPr>
                <w:rFonts w:ascii="宋体" w:hAnsi="宋体" w:cs="宋体" w:eastAsia="宋体" w:hint="default"/>
                <w:sz w:val="18"/>
                <w:szCs w:val="18"/>
              </w:rPr>
            </w:pPr>
            <w:r>
              <w:rPr>
                <w:rFonts w:ascii="宋体" w:hAnsi="宋体" w:cs="宋体" w:eastAsia="宋体" w:hint="default"/>
                <w:sz w:val="18"/>
                <w:szCs w:val="18"/>
              </w:rPr>
              <w:t>属于上市公司股东的净 利润</w:t>
            </w:r>
          </w:p>
        </w:tc>
        <w:tc>
          <w:tcPr>
            <w:tcW w:w="2014"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占合并报表中归属于上</w:t>
            </w:r>
          </w:p>
          <w:p>
            <w:pPr>
              <w:pStyle w:val="TableParagraph"/>
              <w:spacing w:line="240" w:lineRule="auto"/>
              <w:ind w:left="823" w:right="99" w:hanging="720"/>
              <w:jc w:val="left"/>
              <w:rPr>
                <w:rFonts w:ascii="宋体" w:hAnsi="宋体" w:cs="宋体" w:eastAsia="宋体" w:hint="default"/>
                <w:sz w:val="18"/>
                <w:szCs w:val="18"/>
              </w:rPr>
            </w:pPr>
            <w:r>
              <w:rPr>
                <w:rFonts w:ascii="宋体" w:hAnsi="宋体" w:cs="宋体" w:eastAsia="宋体" w:hint="default"/>
                <w:sz w:val="18"/>
                <w:szCs w:val="18"/>
              </w:rPr>
              <w:t>市公司股东的净利润的 比率</w:t>
            </w:r>
          </w:p>
        </w:tc>
        <w:tc>
          <w:tcPr>
            <w:tcW w:w="201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35" w:hRule="exact"/>
        </w:trPr>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1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0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016" w:type="dxa"/>
            <w:vMerge/>
            <w:tcBorders>
              <w:left w:val="single" w:sz="4" w:space="0" w:color="000000"/>
              <w:right w:val="single" w:sz="4" w:space="0" w:color="000000"/>
            </w:tcBorders>
            <w:shd w:val="clear" w:color="auto" w:fill="DCDCDC"/>
          </w:tcPr>
          <w:p>
            <w:pPr/>
          </w:p>
        </w:tc>
        <w:tc>
          <w:tcPr>
            <w:tcW w:w="2014" w:type="dxa"/>
            <w:vMerge/>
            <w:tcBorders>
              <w:left w:val="single" w:sz="4" w:space="0" w:color="000000"/>
              <w:right w:val="single" w:sz="4" w:space="0" w:color="000000"/>
            </w:tcBorders>
            <w:shd w:val="clear" w:color="auto" w:fill="DCDCDC"/>
          </w:tcPr>
          <w:p>
            <w:pPr/>
          </w:p>
        </w:tc>
        <w:tc>
          <w:tcPr>
            <w:tcW w:w="20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238" w:hRule="exact"/>
        </w:trPr>
        <w:tc>
          <w:tcPr>
            <w:tcW w:w="1757"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4" w:type="dxa"/>
            <w:tcBorders>
              <w:top w:val="nil" w:sz="6" w:space="0" w:color="auto"/>
              <w:left w:val="single" w:sz="4" w:space="0" w:color="000000"/>
              <w:bottom w:val="single" w:sz="4" w:space="0" w:color="000000"/>
              <w:right w:val="single" w:sz="4" w:space="0" w:color="000000"/>
            </w:tcBorders>
            <w:shd w:val="clear" w:color="auto" w:fill="DCDCDC"/>
          </w:tcPr>
          <w:p>
            <w:pPr/>
          </w:p>
        </w:tc>
        <w:tc>
          <w:tcPr>
            <w:tcW w:w="2016" w:type="dxa"/>
            <w:vMerge/>
            <w:tcBorders>
              <w:left w:val="single" w:sz="4" w:space="0" w:color="000000"/>
              <w:bottom w:val="single" w:sz="4" w:space="0" w:color="000000"/>
              <w:right w:val="single" w:sz="4" w:space="0" w:color="000000"/>
            </w:tcBorders>
            <w:shd w:val="clear" w:color="auto" w:fill="DCDCDC"/>
          </w:tcPr>
          <w:p>
            <w:pPr/>
          </w:p>
        </w:tc>
        <w:tc>
          <w:tcPr>
            <w:tcW w:w="2014" w:type="dxa"/>
            <w:vMerge/>
            <w:tcBorders>
              <w:left w:val="single" w:sz="4" w:space="0" w:color="000000"/>
              <w:bottom w:val="single" w:sz="4" w:space="0" w:color="000000"/>
              <w:right w:val="single" w:sz="4" w:space="0" w:color="000000"/>
            </w:tcBorders>
            <w:shd w:val="clear" w:color="auto" w:fill="DCDCDC"/>
          </w:tcPr>
          <w:p>
            <w:pPr/>
          </w:p>
        </w:tc>
        <w:tc>
          <w:tcPr>
            <w:tcW w:w="201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42"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62,442,461.84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56,913,746.69</w:t>
            </w:r>
          </w:p>
        </w:tc>
      </w:tr>
      <w:tr>
        <w:trPr>
          <w:trHeight w:val="245"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1" w:lineRule="exact"/>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44,306,216.54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63,501,452.48</w:t>
            </w:r>
          </w:p>
        </w:tc>
      </w:tr>
      <w:tr>
        <w:trPr>
          <w:trHeight w:val="242"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1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23,816,183.35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z w:val="18"/>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36,017,582.43</w:t>
            </w:r>
          </w:p>
        </w:tc>
      </w:tr>
      <w:tr>
        <w:trPr>
          <w:trHeight w:val="245" w:hRule="exact"/>
        </w:trPr>
        <w:tc>
          <w:tcPr>
            <w:tcW w:w="578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557"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030"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0.00%</w:t>
            </w:r>
          </w:p>
        </w:tc>
      </w:tr>
    </w:tbl>
    <w:p>
      <w:pPr>
        <w:pStyle w:val="Heading2"/>
        <w:spacing w:line="318" w:lineRule="exact"/>
        <w:ind w:left="593" w:right="1003"/>
        <w:jc w:val="left"/>
        <w:rPr>
          <w:b w:val="0"/>
          <w:bCs w:val="0"/>
        </w:rPr>
      </w:pPr>
      <w:r>
        <w:rPr/>
        <w:t>八、其他需要披露的事项</w:t>
      </w:r>
      <w:r>
        <w:rPr>
          <w:b w:val="0"/>
          <w:bCs w:val="0"/>
        </w:rPr>
      </w:r>
    </w:p>
    <w:p>
      <w:pPr>
        <w:pStyle w:val="Heading4"/>
        <w:spacing w:line="240" w:lineRule="auto" w:before="186"/>
        <w:ind w:left="593" w:right="1003"/>
        <w:jc w:val="left"/>
      </w:pPr>
      <w:r>
        <w:rPr/>
        <w:t>报告期内，无其他需要披露的事项。</w:t>
      </w:r>
    </w:p>
    <w:p>
      <w:pPr>
        <w:spacing w:after="0" w:line="240" w:lineRule="auto"/>
        <w:jc w:val="left"/>
        <w:sectPr>
          <w:headerReference w:type="default" r:id="rId78"/>
          <w:footerReference w:type="default" r:id="rId79"/>
          <w:pgSz w:w="11910" w:h="16840"/>
          <w:pgMar w:header="0" w:footer="956" w:top="1380" w:bottom="1140" w:left="1020" w:right="0"/>
          <w:pgNumType w:start="36"/>
        </w:sectPr>
      </w:pPr>
    </w:p>
    <w:p>
      <w:pPr>
        <w:pStyle w:val="Heading1"/>
        <w:spacing w:line="406" w:lineRule="exact"/>
        <w:ind w:left="3567" w:right="1003"/>
        <w:jc w:val="left"/>
        <w:rPr>
          <w:b w:val="0"/>
          <w:bCs w:val="0"/>
        </w:rPr>
      </w:pPr>
      <w:bookmarkStart w:name="_TOC_250002" w:id="7"/>
      <w:r>
        <w:rPr/>
        <w:t>第八节</w:t>
      </w:r>
      <w:r>
        <w:rPr>
          <w:spacing w:val="-6"/>
        </w:rPr>
        <w:t> </w:t>
      </w:r>
      <w:r>
        <w:rPr/>
        <w:t>监事会报告</w:t>
      </w:r>
      <w:bookmarkEnd w:id="7"/>
      <w:r>
        <w:rPr>
          <w:b w:val="0"/>
          <w:bCs w:val="0"/>
        </w:rPr>
      </w:r>
    </w:p>
    <w:p>
      <w:pPr>
        <w:spacing w:line="240" w:lineRule="auto" w:before="0"/>
        <w:rPr>
          <w:rFonts w:ascii="宋体" w:hAnsi="宋体" w:cs="宋体" w:eastAsia="宋体" w:hint="default"/>
          <w:b/>
          <w:bCs/>
          <w:sz w:val="32"/>
          <w:szCs w:val="32"/>
        </w:rPr>
      </w:pPr>
    </w:p>
    <w:p>
      <w:pPr>
        <w:pStyle w:val="Heading4"/>
        <w:spacing w:line="357" w:lineRule="auto" w:before="254"/>
        <w:ind w:right="996" w:firstLine="480"/>
        <w:jc w:val="left"/>
      </w:pPr>
      <w:r>
        <w:rPr/>
        <w:t>报告期内，公司监事会在全体监事的共同努力下，根据《公司法》、《证券法》及其他 法律、法规、规章和《青岛海立美达股份有限公司章程》及《青岛海立美达股份有限公司监 </w:t>
      </w:r>
      <w:r>
        <w:rPr>
          <w:spacing w:val="-2"/>
        </w:rPr>
        <w:t>事会议事规则》的规定，本着对全体股东负责的精神，认真履行有关法律、法规赋予的职权，</w:t>
      </w:r>
      <w:r>
        <w:rPr/>
        <w:t> 积极有效地开展工作，对公司依法运作情况和公司董事、高级管理人员履行职责情况进行监 督，维护了公司及股东的合法权益。现将</w:t>
      </w:r>
      <w:r>
        <w:rPr>
          <w:rFonts w:ascii="Times New Roman" w:hAnsi="Times New Roman" w:cs="Times New Roman" w:eastAsia="Times New Roman" w:hint="default"/>
        </w:rPr>
        <w:t>2010</w:t>
      </w:r>
      <w:r>
        <w:rPr/>
        <w:t>年主要工作报告如下：</w:t>
      </w:r>
    </w:p>
    <w:p>
      <w:pPr>
        <w:pStyle w:val="Heading2"/>
        <w:spacing w:line="361" w:lineRule="exact"/>
        <w:ind w:right="1003"/>
        <w:jc w:val="left"/>
        <w:rPr>
          <w:b w:val="0"/>
          <w:bCs w:val="0"/>
        </w:rPr>
      </w:pPr>
      <w:r>
        <w:rPr/>
        <w:t>一、监事会会议情况</w:t>
      </w:r>
      <w:r>
        <w:rPr>
          <w:b w:val="0"/>
          <w:bCs w:val="0"/>
        </w:rPr>
      </w:r>
    </w:p>
    <w:p>
      <w:pPr>
        <w:pStyle w:val="Heading4"/>
        <w:spacing w:line="240" w:lineRule="auto" w:before="187"/>
        <w:ind w:left="593" w:right="1003"/>
        <w:jc w:val="left"/>
      </w:pPr>
      <w:r>
        <w:rPr/>
        <w:t>（一）报告期内，公司监事会共召开了四次会议：</w:t>
      </w:r>
    </w:p>
    <w:p>
      <w:pPr>
        <w:pStyle w:val="Heading4"/>
        <w:spacing w:line="348" w:lineRule="auto" w:before="154"/>
        <w:ind w:right="1131"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日，第一届监事会第四次会议在公司召开，审议通过了《公司</w:t>
      </w:r>
      <w:r>
        <w:rPr>
          <w:rFonts w:ascii="Times New Roman" w:hAnsi="Times New Roman" w:cs="Times New Roman" w:eastAsia="Times New Roman" w:hint="default"/>
        </w:rPr>
        <w:t>2009</w:t>
      </w:r>
      <w:r>
        <w:rPr/>
        <w:t>年度 </w:t>
      </w:r>
      <w:r>
        <w:rPr>
          <w:spacing w:val="-19"/>
        </w:rPr>
        <w:t>监事会工作报告》、《公司</w:t>
      </w:r>
      <w:r>
        <w:rPr>
          <w:rFonts w:ascii="Times New Roman" w:hAnsi="Times New Roman" w:cs="Times New Roman" w:eastAsia="Times New Roman" w:hint="default"/>
          <w:spacing w:val="-19"/>
        </w:rPr>
        <w:t>2009</w:t>
      </w:r>
      <w:r>
        <w:rPr>
          <w:spacing w:val="-19"/>
        </w:rPr>
        <w:t>年度财务决算报告》、《公司</w:t>
      </w:r>
      <w:r>
        <w:rPr>
          <w:rFonts w:ascii="Times New Roman" w:hAnsi="Times New Roman" w:cs="Times New Roman" w:eastAsia="Times New Roman" w:hint="default"/>
          <w:spacing w:val="-19"/>
        </w:rPr>
        <w:t>2010</w:t>
      </w:r>
      <w:r>
        <w:rPr>
          <w:spacing w:val="-19"/>
        </w:rPr>
        <w:t>年度财务预算报告》、《关于</w:t>
      </w:r>
      <w:r>
        <w:rPr>
          <w:rFonts w:ascii="Times New Roman" w:hAnsi="Times New Roman" w:cs="Times New Roman" w:eastAsia="Times New Roman" w:hint="default"/>
          <w:spacing w:val="-19"/>
        </w:rPr>
        <w:t>2009</w:t>
      </w:r>
      <w:r>
        <w:rPr>
          <w:rFonts w:ascii="Times New Roman" w:hAnsi="Times New Roman" w:cs="Times New Roman" w:eastAsia="Times New Roman" w:hint="default"/>
          <w:spacing w:val="-34"/>
        </w:rPr>
        <w:t> </w:t>
      </w:r>
      <w:r>
        <w:rPr>
          <w:spacing w:val="-11"/>
        </w:rPr>
        <w:t>年度利润分配预案》、《关于申请公开发行股票及上市的议案》、《关于向社会公开发行股票募</w:t>
      </w:r>
      <w:r>
        <w:rPr>
          <w:spacing w:val="-109"/>
        </w:rPr>
        <w:t> </w:t>
      </w:r>
      <w:r>
        <w:rPr>
          <w:spacing w:val="-109"/>
        </w:rPr>
      </w:r>
      <w:r>
        <w:rPr>
          <w:spacing w:val="-11"/>
        </w:rPr>
        <w:t>集资金使用可行性和资金用途的议案》、《关于公司新股发行前滚存利润分配的议案》、《关于</w:t>
      </w:r>
      <w:r>
        <w:rPr>
          <w:spacing w:val="-106"/>
        </w:rPr>
        <w:t> </w:t>
      </w:r>
      <w:r>
        <w:rPr>
          <w:spacing w:val="-106"/>
        </w:rPr>
      </w:r>
      <w:r>
        <w:rPr>
          <w:spacing w:val="-6"/>
        </w:rPr>
        <w:t>制定〈募集资金使用管理办法〉的议案》、《关于确定独立董事津贴的议案》和《关于公司向</w:t>
      </w:r>
      <w:r>
        <w:rPr>
          <w:spacing w:val="-81"/>
        </w:rPr>
        <w:t> </w:t>
      </w:r>
      <w:r>
        <w:rPr>
          <w:spacing w:val="-81"/>
        </w:rPr>
      </w:r>
      <w:r>
        <w:rPr>
          <w:spacing w:val="-10"/>
        </w:rPr>
        <w:t>银行借款和授权的议案》。</w:t>
      </w:r>
    </w:p>
    <w:p>
      <w:pPr>
        <w:pStyle w:val="Heading4"/>
        <w:spacing w:line="336" w:lineRule="auto" w:before="46"/>
        <w:ind w:right="1170"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日，第一届监事会第五次会议在公司召开，审议通过了《关于采购硅钢 日常关联交易的议案》。</w:t>
      </w:r>
    </w:p>
    <w:p>
      <w:pPr>
        <w:pStyle w:val="Heading4"/>
        <w:spacing w:line="336" w:lineRule="auto" w:before="58"/>
        <w:ind w:right="1170"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日，第一届监事会第六次会议在公司召开，审议通过了《关于补选公司 第一届监事会监事的议案》和《关于调整公司采购硅钢日常关联交易额度的议案》。</w:t>
      </w:r>
    </w:p>
    <w:p>
      <w:pPr>
        <w:pStyle w:val="Heading4"/>
        <w:spacing w:line="338" w:lineRule="auto" w:before="58"/>
        <w:ind w:right="1170" w:firstLine="48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日，第一届监事会第七次会议在公司召开，审议通过了《关于选举青岛 海立美达股份有限公司第一届监事会主席的议案》。</w:t>
      </w:r>
    </w:p>
    <w:p>
      <w:pPr>
        <w:pStyle w:val="Heading4"/>
        <w:spacing w:line="348" w:lineRule="auto" w:before="53"/>
        <w:ind w:right="1171" w:firstLine="480"/>
        <w:jc w:val="both"/>
      </w:pPr>
      <w:r>
        <w:rPr/>
        <w:t>（二）</w:t>
      </w:r>
      <w:r>
        <w:rPr>
          <w:rFonts w:ascii="Times New Roman" w:hAnsi="Times New Roman" w:cs="Times New Roman" w:eastAsia="Times New Roman" w:hint="default"/>
        </w:rPr>
        <w:t>2010</w:t>
      </w:r>
      <w:r>
        <w:rPr/>
        <w:t>年，在公司全体股东的大力支持下，在董事会和经营层的积极配合下，监事 会列席了历次董事会和股东大会会议，参与公司重大决策的讨论，依法监督各次董事会和股 东大会审议的议案和会议召开程序。</w:t>
      </w:r>
    </w:p>
    <w:p>
      <w:pPr>
        <w:pStyle w:val="Heading4"/>
        <w:spacing w:line="336" w:lineRule="auto" w:before="46"/>
        <w:ind w:right="1171" w:firstLine="480"/>
        <w:jc w:val="both"/>
      </w:pPr>
      <w:r>
        <w:rPr/>
        <w:t>（三）</w:t>
      </w:r>
      <w:r>
        <w:rPr>
          <w:rFonts w:ascii="Times New Roman" w:hAnsi="Times New Roman" w:cs="Times New Roman" w:eastAsia="Times New Roman" w:hint="default"/>
        </w:rPr>
        <w:t>2010</w:t>
      </w:r>
      <w:r>
        <w:rPr/>
        <w:t>年，监事会密切关注公司经营运作情况，认真监督公司财务及资金运作等情 况，检查公司董事会和经营层职务行为，保证了公司经营管理行为的规范。</w:t>
      </w:r>
    </w:p>
    <w:p>
      <w:pPr>
        <w:pStyle w:val="Heading2"/>
        <w:spacing w:line="240" w:lineRule="auto" w:before="49"/>
        <w:ind w:right="1003"/>
        <w:jc w:val="left"/>
        <w:rPr>
          <w:b w:val="0"/>
          <w:bCs w:val="0"/>
        </w:rPr>
      </w:pPr>
      <w:r>
        <w:rPr/>
        <w:t>二、监事会工作情况</w:t>
      </w:r>
      <w:r>
        <w:rPr>
          <w:b w:val="0"/>
          <w:bCs w:val="0"/>
        </w:rPr>
      </w:r>
    </w:p>
    <w:p>
      <w:pPr>
        <w:pStyle w:val="Heading4"/>
        <w:spacing w:line="355" w:lineRule="auto" w:before="186"/>
        <w:ind w:right="1171" w:firstLine="480"/>
        <w:jc w:val="both"/>
      </w:pPr>
      <w:r>
        <w:rPr/>
        <w:t>报告期内，公司监事会严格按照有关法律、法规及公司制度的规定，本着对公司和对股 东负责的态度，认真履行监督职责，对公司依法运作情况、公司财务情况、关联交易等事项</w:t>
      </w:r>
    </w:p>
    <w:p>
      <w:pPr>
        <w:spacing w:after="0" w:line="355" w:lineRule="auto"/>
        <w:jc w:val="both"/>
        <w:sectPr>
          <w:headerReference w:type="default" r:id="rId80"/>
          <w:footerReference w:type="default" r:id="rId81"/>
          <w:pgSz w:w="11910" w:h="16840"/>
          <w:pgMar w:header="0" w:footer="956" w:top="1380" w:bottom="1140" w:left="1020" w:right="0"/>
          <w:pgNumType w:start="37"/>
        </w:sectPr>
      </w:pPr>
    </w:p>
    <w:p>
      <w:pPr>
        <w:pStyle w:val="Heading4"/>
        <w:spacing w:line="240" w:lineRule="auto" w:before="1"/>
        <w:ind w:right="0"/>
        <w:jc w:val="both"/>
      </w:pPr>
      <w:r>
        <w:rPr/>
        <w:t>进行了认真监督检查，根据检查结果，对报告期内公司有关情况发表如下意见：</w:t>
      </w:r>
    </w:p>
    <w:p>
      <w:pPr>
        <w:spacing w:line="355" w:lineRule="auto" w:before="154"/>
        <w:ind w:left="593" w:right="1003" w:firstLine="0"/>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公司监事会根据《公司法》等国家有关法律、法规和《公司章程》、《监事会议事规则》</w:t>
      </w:r>
    </w:p>
    <w:p>
      <w:pPr>
        <w:pStyle w:val="Heading4"/>
        <w:spacing w:line="357" w:lineRule="auto" w:before="38"/>
        <w:ind w:right="1170"/>
        <w:jc w:val="both"/>
      </w:pPr>
      <w:r>
        <w:rPr/>
        <w:t>等的规定，根据中国证监会发布的有关上市公司治理的规范性文件，对公司股东大会、董事 会的召开程序、决议事项，董事会对股东大会决议的执行情况，公司高级管理人员的执行职 务情况及公司管理制度等进行了监督，认为本届董事会</w:t>
      </w:r>
      <w:r>
        <w:rPr>
          <w:rFonts w:ascii="Times New Roman" w:hAnsi="Times New Roman" w:cs="Times New Roman" w:eastAsia="Times New Roman" w:hint="default"/>
        </w:rPr>
        <w:t>2010</w:t>
      </w:r>
      <w:r>
        <w:rPr/>
        <w:t>年度能够严格按照《公司法》和</w:t>
      </w:r>
    </w:p>
    <w:p>
      <w:pPr>
        <w:pStyle w:val="Heading4"/>
        <w:spacing w:line="357" w:lineRule="auto" w:before="3"/>
        <w:ind w:right="1171"/>
        <w:jc w:val="both"/>
      </w:pPr>
      <w:r>
        <w:rPr/>
        <w:t>《公司章程》等规定规范运作，认真执行股东大会的决议，建立一系列完善的内控制度；公 司的董事、高级管理人员在执行职务时没有违反国家法律、法规以及公司章程，也未有任何 损害公司利益和股东权益的情况发生。</w:t>
      </w:r>
    </w:p>
    <w:p>
      <w:pPr>
        <w:spacing w:line="355" w:lineRule="auto" w:before="36"/>
        <w:ind w:left="593" w:right="1153" w:firstLine="0"/>
        <w:jc w:val="left"/>
        <w:rPr>
          <w:rFonts w:ascii="宋体" w:hAnsi="宋体" w:cs="宋体" w:eastAsia="宋体" w:hint="default"/>
          <w:sz w:val="24"/>
          <w:szCs w:val="24"/>
        </w:rPr>
      </w:pPr>
      <w:r>
        <w:rPr>
          <w:rFonts w:ascii="宋体" w:hAnsi="宋体" w:cs="宋体" w:eastAsia="宋体" w:hint="default"/>
          <w:b/>
          <w:bCs/>
          <w:sz w:val="24"/>
          <w:szCs w:val="24"/>
        </w:rPr>
        <w:t>（二）公司财务情况</w:t>
      </w:r>
      <w:r>
        <w:rPr>
          <w:rFonts w:ascii="宋体" w:hAnsi="宋体" w:cs="宋体" w:eastAsia="宋体" w:hint="default"/>
          <w:b/>
          <w:bCs/>
          <w:w w:val="99"/>
          <w:sz w:val="24"/>
          <w:szCs w:val="24"/>
        </w:rPr>
        <w:t> </w:t>
      </w:r>
      <w:r>
        <w:rPr>
          <w:rFonts w:ascii="宋体" w:hAnsi="宋体" w:cs="宋体" w:eastAsia="宋体" w:hint="default"/>
          <w:sz w:val="24"/>
          <w:szCs w:val="24"/>
        </w:rPr>
        <w:t>公司监事会对公司的财务结构和财务状况进行了认真、细致的检查，认为：公司财务会</w:t>
      </w:r>
    </w:p>
    <w:p>
      <w:pPr>
        <w:pStyle w:val="Heading4"/>
        <w:spacing w:line="336" w:lineRule="auto" w:before="38"/>
        <w:ind w:right="1170"/>
        <w:jc w:val="both"/>
      </w:pPr>
      <w:r>
        <w:rPr/>
        <w:t>计内控制度健全，管理规范，公司</w:t>
      </w:r>
      <w:r>
        <w:rPr>
          <w:rFonts w:ascii="Times New Roman" w:hAnsi="Times New Roman" w:cs="Times New Roman" w:eastAsia="Times New Roman" w:hint="default"/>
        </w:rPr>
        <w:t>2010</w:t>
      </w:r>
      <w:r>
        <w:rPr/>
        <w:t>年度财务报告能够真实、客观地反映公司的财务状况 和经营成果。</w:t>
      </w:r>
    </w:p>
    <w:p>
      <w:pPr>
        <w:spacing w:line="355" w:lineRule="auto" w:before="58"/>
        <w:ind w:left="593" w:right="1003" w:firstLine="0"/>
        <w:jc w:val="left"/>
        <w:rPr>
          <w:rFonts w:ascii="宋体" w:hAnsi="宋体" w:cs="宋体" w:eastAsia="宋体" w:hint="default"/>
          <w:sz w:val="24"/>
          <w:szCs w:val="24"/>
        </w:rPr>
      </w:pPr>
      <w:r>
        <w:rPr>
          <w:rFonts w:ascii="宋体" w:hAnsi="宋体" w:cs="宋体" w:eastAsia="宋体" w:hint="default"/>
          <w:b/>
          <w:bCs/>
          <w:sz w:val="24"/>
          <w:szCs w:val="24"/>
        </w:rPr>
        <w:t>（三）公司关联交易情况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报告期内发生的关联交易均按有关关联交易协议执行，定价是遵循市场规律，按照公开、</w:t>
      </w:r>
    </w:p>
    <w:p>
      <w:pPr>
        <w:pStyle w:val="Heading4"/>
        <w:spacing w:line="357" w:lineRule="auto" w:before="38"/>
        <w:ind w:right="1171"/>
        <w:jc w:val="both"/>
      </w:pPr>
      <w:r>
        <w:rPr/>
        <w:t>公平、公正的原则确定的，遵循了平等、自愿、等价、有偿的原则，不存在损害公司及股东 利益的情形。</w:t>
      </w:r>
    </w:p>
    <w:p>
      <w:pPr>
        <w:pStyle w:val="Heading4"/>
        <w:spacing w:line="357" w:lineRule="auto" w:before="34"/>
        <w:ind w:right="1003" w:firstLine="480"/>
        <w:jc w:val="left"/>
      </w:pPr>
      <w:r>
        <w:rPr>
          <w:spacing w:val="-6"/>
        </w:rPr>
        <w:t>本届监事会将继续严格按照《公司法》、《公司章程》和国家有关法规政策的规定，忠实</w:t>
      </w:r>
      <w:r>
        <w:rPr/>
        <w:t> 履行自己的职责，进一步促进公司的规范运作。</w:t>
      </w:r>
    </w:p>
    <w:p>
      <w:pPr>
        <w:spacing w:after="0" w:line="357" w:lineRule="auto"/>
        <w:jc w:val="left"/>
        <w:sectPr>
          <w:headerReference w:type="default" r:id="rId82"/>
          <w:footerReference w:type="default" r:id="rId83"/>
          <w:pgSz w:w="11910" w:h="16840"/>
          <w:pgMar w:header="0" w:footer="956" w:top="1380" w:bottom="1140" w:left="1020" w:right="0"/>
          <w:pgNumType w:start="38"/>
        </w:sectPr>
      </w:pPr>
    </w:p>
    <w:p>
      <w:pPr>
        <w:pStyle w:val="Heading1"/>
        <w:spacing w:line="406" w:lineRule="exact"/>
        <w:ind w:left="689" w:right="1705"/>
        <w:jc w:val="center"/>
        <w:rPr>
          <w:b w:val="0"/>
          <w:bCs w:val="0"/>
        </w:rPr>
      </w:pPr>
      <w:bookmarkStart w:name="_TOC_250001" w:id="8"/>
      <w:r>
        <w:rPr/>
        <w:t>第九节</w:t>
      </w:r>
      <w:r>
        <w:rPr>
          <w:spacing w:val="-2"/>
        </w:rPr>
        <w:t> </w:t>
      </w:r>
      <w:r>
        <w:rPr/>
        <w:t>重要事项</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spacing w:line="357" w:lineRule="auto" w:before="14"/>
        <w:ind w:left="593" w:right="5233" w:firstLine="2"/>
        <w:jc w:val="left"/>
        <w:rPr>
          <w:rFonts w:ascii="宋体" w:hAnsi="宋体" w:cs="宋体" w:eastAsia="宋体" w:hint="default"/>
          <w:sz w:val="24"/>
          <w:szCs w:val="24"/>
        </w:rPr>
      </w:pPr>
      <w:r>
        <w:rPr>
          <w:rFonts w:ascii="宋体" w:hAnsi="宋体" w:cs="宋体" w:eastAsia="宋体" w:hint="default"/>
          <w:b/>
          <w:bCs/>
          <w:sz w:val="28"/>
          <w:szCs w:val="28"/>
        </w:rPr>
        <w:t>一、重大诉讼、仲裁事项</w:t>
      </w:r>
      <w:r>
        <w:rPr>
          <w:rFonts w:ascii="宋体" w:hAnsi="宋体" w:cs="宋体" w:eastAsia="宋体" w:hint="default"/>
          <w:b/>
          <w:bCs/>
          <w:w w:val="99"/>
          <w:sz w:val="28"/>
          <w:szCs w:val="28"/>
        </w:rPr>
        <w:t> </w:t>
      </w:r>
      <w:r>
        <w:rPr>
          <w:rFonts w:ascii="宋体" w:hAnsi="宋体" w:cs="宋体" w:eastAsia="宋体" w:hint="default"/>
          <w:sz w:val="24"/>
          <w:szCs w:val="24"/>
        </w:rPr>
        <w:t>报告期内，公司不存在重大诉讼、仲裁的事项。 </w:t>
      </w:r>
      <w:r>
        <w:rPr>
          <w:rFonts w:ascii="宋体" w:hAnsi="宋体" w:cs="宋体" w:eastAsia="宋体" w:hint="default"/>
          <w:b/>
          <w:bCs/>
          <w:sz w:val="28"/>
          <w:szCs w:val="28"/>
        </w:rPr>
        <w:t>二、破产相关事项</w:t>
      </w:r>
      <w:r>
        <w:rPr>
          <w:rFonts w:ascii="宋体" w:hAnsi="宋体" w:cs="宋体" w:eastAsia="宋体" w:hint="default"/>
          <w:b/>
          <w:bCs/>
          <w:w w:val="99"/>
          <w:sz w:val="28"/>
          <w:szCs w:val="28"/>
        </w:rPr>
        <w:t> </w:t>
      </w:r>
      <w:r>
        <w:rPr>
          <w:rFonts w:ascii="宋体" w:hAnsi="宋体" w:cs="宋体" w:eastAsia="宋体" w:hint="default"/>
          <w:sz w:val="24"/>
          <w:szCs w:val="24"/>
        </w:rPr>
        <w:t>报告期内，公司未发生破产重整等相关事项。</w:t>
      </w:r>
    </w:p>
    <w:p>
      <w:pPr>
        <w:pStyle w:val="Heading2"/>
        <w:spacing w:line="357" w:lineRule="auto" w:before="25"/>
        <w:ind w:left="112" w:right="1258" w:firstLine="482"/>
        <w:jc w:val="both"/>
        <w:rPr>
          <w:b w:val="0"/>
          <w:bCs w:val="0"/>
        </w:rPr>
      </w:pPr>
      <w:r>
        <w:rPr/>
        <w:t>三、报告期末，公司不存在持有其他上市公司股权、参股商业银行、证券</w:t>
      </w:r>
      <w:r>
        <w:rPr>
          <w:w w:val="99"/>
        </w:rPr>
        <w:t> </w:t>
      </w:r>
      <w:r>
        <w:rPr>
          <w:spacing w:val="-2"/>
        </w:rPr>
        <w:t>公司、保险公司、信托公司和期货公司等事项的情况，也不存在买卖其他上市</w:t>
      </w:r>
      <w:r>
        <w:rPr>
          <w:spacing w:val="-121"/>
        </w:rPr>
        <w:t> </w:t>
      </w:r>
      <w:r>
        <w:rPr>
          <w:spacing w:val="-121"/>
        </w:rPr>
      </w:r>
      <w:r>
        <w:rPr/>
        <w:t>公司股份的情况。</w:t>
      </w:r>
      <w:r>
        <w:rPr>
          <w:b w:val="0"/>
          <w:bCs w:val="0"/>
        </w:rPr>
      </w:r>
    </w:p>
    <w:p>
      <w:pPr>
        <w:spacing w:line="355" w:lineRule="auto" w:before="41"/>
        <w:ind w:left="593" w:right="4273" w:firstLine="2"/>
        <w:jc w:val="left"/>
        <w:rPr>
          <w:rFonts w:ascii="宋体" w:hAnsi="宋体" w:cs="宋体" w:eastAsia="宋体" w:hint="default"/>
          <w:sz w:val="28"/>
          <w:szCs w:val="28"/>
        </w:rPr>
      </w:pPr>
      <w:r>
        <w:rPr>
          <w:rFonts w:ascii="宋体" w:hAnsi="宋体" w:cs="宋体" w:eastAsia="宋体" w:hint="default"/>
          <w:b/>
          <w:bCs/>
          <w:sz w:val="28"/>
          <w:szCs w:val="28"/>
        </w:rPr>
        <w:t>四、重大收购及出售资产、企业合并情况</w:t>
      </w:r>
      <w:r>
        <w:rPr>
          <w:rFonts w:ascii="宋体" w:hAnsi="宋体" w:cs="宋体" w:eastAsia="宋体" w:hint="default"/>
          <w:b/>
          <w:bCs/>
          <w:w w:val="99"/>
          <w:sz w:val="28"/>
          <w:szCs w:val="28"/>
        </w:rPr>
        <w:t> </w:t>
      </w:r>
      <w:r>
        <w:rPr>
          <w:rFonts w:ascii="宋体" w:hAnsi="宋体" w:cs="宋体" w:eastAsia="宋体" w:hint="default"/>
          <w:sz w:val="24"/>
          <w:szCs w:val="24"/>
        </w:rPr>
        <w:t>报告期内，公司未发生收购及出售资产、企业合并事项。 </w:t>
      </w:r>
      <w:r>
        <w:rPr>
          <w:rFonts w:ascii="宋体" w:hAnsi="宋体" w:cs="宋体" w:eastAsia="宋体" w:hint="default"/>
          <w:b/>
          <w:bCs/>
          <w:sz w:val="28"/>
          <w:szCs w:val="28"/>
        </w:rPr>
        <w:t>五、公司股权激励计划的实施情况</w:t>
      </w:r>
      <w:r>
        <w:rPr>
          <w:rFonts w:ascii="宋体" w:hAnsi="宋体" w:cs="宋体" w:eastAsia="宋体" w:hint="default"/>
          <w:b/>
          <w:bCs/>
          <w:w w:val="99"/>
          <w:sz w:val="28"/>
          <w:szCs w:val="28"/>
        </w:rPr>
        <w:t> </w:t>
      </w:r>
      <w:r>
        <w:rPr>
          <w:rFonts w:ascii="宋体" w:hAnsi="宋体" w:cs="宋体" w:eastAsia="宋体" w:hint="default"/>
          <w:sz w:val="24"/>
          <w:szCs w:val="24"/>
        </w:rPr>
        <w:t>报告期内，公司没有实施股权激励计划。 </w:t>
      </w:r>
      <w:r>
        <w:rPr>
          <w:rFonts w:ascii="宋体" w:hAnsi="宋体" w:cs="宋体" w:eastAsia="宋体" w:hint="default"/>
          <w:b/>
          <w:bCs/>
          <w:sz w:val="28"/>
          <w:szCs w:val="28"/>
        </w:rPr>
        <w:t>六、重大关联交易事项</w:t>
      </w:r>
      <w:r>
        <w:rPr>
          <w:rFonts w:ascii="宋体" w:hAnsi="宋体" w:cs="宋体" w:eastAsia="宋体" w:hint="default"/>
          <w:sz w:val="28"/>
          <w:szCs w:val="28"/>
        </w:rPr>
      </w:r>
    </w:p>
    <w:p>
      <w:pPr>
        <w:spacing w:line="357" w:lineRule="auto" w:before="52"/>
        <w:ind w:left="593" w:right="3793" w:firstLine="0"/>
        <w:jc w:val="left"/>
        <w:rPr>
          <w:rFonts w:ascii="宋体" w:hAnsi="宋体" w:cs="宋体" w:eastAsia="宋体" w:hint="default"/>
          <w:sz w:val="24"/>
          <w:szCs w:val="24"/>
        </w:rPr>
      </w:pPr>
      <w:r>
        <w:rPr>
          <w:rFonts w:ascii="宋体" w:hAnsi="宋体" w:cs="宋体" w:eastAsia="宋体" w:hint="default"/>
          <w:b/>
          <w:bCs/>
          <w:sz w:val="24"/>
          <w:szCs w:val="24"/>
        </w:rPr>
        <w:t>（一）与日常经营相关的关联交易</w:t>
      </w:r>
      <w:r>
        <w:rPr>
          <w:rFonts w:ascii="宋体" w:hAnsi="宋体" w:cs="宋体" w:eastAsia="宋体" w:hint="default"/>
          <w:b/>
          <w:bCs/>
          <w:w w:val="99"/>
          <w:sz w:val="24"/>
          <w:szCs w:val="24"/>
        </w:rPr>
        <w:t> </w:t>
      </w:r>
      <w:r>
        <w:rPr>
          <w:rFonts w:ascii="宋体" w:hAnsi="宋体" w:cs="宋体" w:eastAsia="宋体" w:hint="default"/>
          <w:sz w:val="24"/>
          <w:szCs w:val="24"/>
        </w:rPr>
        <w:t>报告期内，公司发生的与日常经营相关的关联交易事项如下：</w:t>
      </w: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862"/>
        <w:gridCol w:w="1742"/>
        <w:gridCol w:w="1740"/>
        <w:gridCol w:w="1743"/>
        <w:gridCol w:w="1742"/>
      </w:tblGrid>
      <w:tr>
        <w:trPr>
          <w:trHeight w:val="242" w:hRule="exact"/>
        </w:trPr>
        <w:tc>
          <w:tcPr>
            <w:tcW w:w="286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48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478" w:hRule="exact"/>
        </w:trPr>
        <w:tc>
          <w:tcPr>
            <w:tcW w:w="2862" w:type="dxa"/>
            <w:vMerge/>
            <w:tcBorders>
              <w:left w:val="single" w:sz="4" w:space="0" w:color="000000"/>
              <w:bottom w:val="single" w:sz="4" w:space="0" w:color="000000"/>
              <w:right w:val="single" w:sz="4" w:space="0" w:color="000000"/>
            </w:tcBorders>
            <w:shd w:val="clear" w:color="auto" w:fill="DCDCDC"/>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506" w:right="0"/>
              <w:jc w:val="left"/>
              <w:rPr>
                <w:rFonts w:ascii="宋体" w:hAnsi="宋体" w:cs="宋体" w:eastAsia="宋体" w:hint="default"/>
                <w:sz w:val="18"/>
                <w:szCs w:val="18"/>
              </w:rPr>
            </w:pPr>
            <w:r>
              <w:rPr>
                <w:rFonts w:ascii="宋体" w:hAnsi="宋体" w:cs="宋体" w:eastAsia="宋体" w:hint="default"/>
                <w:sz w:val="18"/>
                <w:szCs w:val="18"/>
              </w:rPr>
              <w:t>交易金额</w:t>
            </w:r>
          </w:p>
        </w:tc>
        <w:tc>
          <w:tcPr>
            <w:tcW w:w="1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占同类交易金额的比</w:t>
            </w:r>
          </w:p>
          <w:p>
            <w:pPr>
              <w:pStyle w:val="TableParagraph"/>
              <w:spacing w:line="234" w:lineRule="exact"/>
              <w:ind w:left="5"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7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506" w:right="0"/>
              <w:jc w:val="left"/>
              <w:rPr>
                <w:rFonts w:ascii="宋体" w:hAnsi="宋体" w:cs="宋体" w:eastAsia="宋体" w:hint="default"/>
                <w:sz w:val="18"/>
                <w:szCs w:val="18"/>
              </w:rPr>
            </w:pPr>
            <w:r>
              <w:rPr>
                <w:rFonts w:ascii="宋体" w:hAnsi="宋体" w:cs="宋体" w:eastAsia="宋体" w:hint="default"/>
                <w:sz w:val="18"/>
                <w:szCs w:val="18"/>
              </w:rPr>
              <w:t>交易金额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占同类交易金额的比</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例</w:t>
            </w:r>
          </w:p>
        </w:tc>
      </w:tr>
      <w:tr>
        <w:trPr>
          <w:trHeight w:val="242"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6"/>
              <w:jc w:val="center"/>
              <w:rPr>
                <w:rFonts w:ascii="Times New Roman" w:hAnsi="Times New Roman" w:cs="Times New Roman" w:eastAsia="Times New Roman" w:hint="default"/>
                <w:sz w:val="18"/>
                <w:szCs w:val="18"/>
              </w:rPr>
            </w:pPr>
            <w:r>
              <w:rPr>
                <w:rFonts w:ascii="宋体" w:hAnsi="宋体" w:cs="宋体" w:eastAsia="宋体" w:hint="default"/>
                <w:sz w:val="18"/>
                <w:szCs w:val="18"/>
              </w:rPr>
              <w:t>日本 </w:t>
            </w:r>
            <w:r>
              <w:rPr>
                <w:rFonts w:ascii="Times New Roman" w:hAnsi="Times New Roman" w:cs="Times New Roman" w:eastAsia="Times New Roman" w:hint="default"/>
                <w:spacing w:val="-4"/>
                <w:sz w:val="18"/>
                <w:szCs w:val="18"/>
              </w:rPr>
              <w:t>METAL </w:t>
            </w:r>
            <w:r>
              <w:rPr>
                <w:rFonts w:ascii="Times New Roman" w:hAnsi="Times New Roman" w:cs="Times New Roman" w:eastAsia="Times New Roman" w:hint="default"/>
                <w:sz w:val="18"/>
                <w:szCs w:val="18"/>
              </w:rPr>
              <w:t>ONE</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CORPORATION</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6"/>
              <w:jc w:val="right"/>
              <w:rPr>
                <w:rFonts w:ascii="Times New Roman" w:hAnsi="Times New Roman" w:cs="Times New Roman" w:eastAsia="Times New Roman" w:hint="default"/>
                <w:sz w:val="18"/>
                <w:szCs w:val="18"/>
              </w:rPr>
            </w:pPr>
            <w:r>
              <w:rPr>
                <w:rFonts w:ascii="Times New Roman"/>
                <w:sz w:val="18"/>
              </w:rPr>
              <w:t>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16,430.86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8.34%</w:t>
            </w:r>
          </w:p>
        </w:tc>
      </w:tr>
      <w:tr>
        <w:trPr>
          <w:trHeight w:val="245" w:hRule="exact"/>
        </w:trPr>
        <w:tc>
          <w:tcPr>
            <w:tcW w:w="2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
              <w:jc w:val="right"/>
              <w:rPr>
                <w:rFonts w:ascii="Times New Roman" w:hAnsi="Times New Roman" w:cs="Times New Roman" w:eastAsia="Times New Roman" w:hint="default"/>
                <w:sz w:val="18"/>
                <w:szCs w:val="18"/>
              </w:rPr>
            </w:pPr>
            <w:r>
              <w:rPr>
                <w:rFonts w:ascii="Times New Roman"/>
                <w:sz w:val="18"/>
              </w:rPr>
              <w:t>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pacing w:val="-1"/>
                <w:sz w:val="18"/>
              </w:rPr>
              <w:t>16,430.86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8.34%</w:t>
            </w:r>
          </w:p>
        </w:tc>
      </w:tr>
    </w:tbl>
    <w:p>
      <w:pPr>
        <w:spacing w:line="219" w:lineRule="exact" w:before="0"/>
        <w:ind w:left="112" w:right="1003" w:firstLine="0"/>
        <w:jc w:val="left"/>
        <w:rPr>
          <w:rFonts w:ascii="宋体" w:hAnsi="宋体" w:cs="宋体" w:eastAsia="宋体" w:hint="default"/>
          <w:sz w:val="18"/>
          <w:szCs w:val="18"/>
        </w:rPr>
      </w:pPr>
      <w:r>
        <w:rPr>
          <w:rFonts w:ascii="宋体" w:hAnsi="宋体" w:cs="宋体" w:eastAsia="宋体" w:hint="default"/>
          <w:sz w:val="18"/>
          <w:szCs w:val="18"/>
        </w:rPr>
        <w:t>其中：报告期内公司向控股股东及其子公司销售产品或提供劳务的关联交易金额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万元。</w:t>
      </w:r>
    </w:p>
    <w:tbl>
      <w:tblPr>
        <w:tblW w:w="0" w:type="auto"/>
        <w:jc w:val="left"/>
        <w:tblInd w:w="109" w:type="dxa"/>
        <w:tblLayout w:type="fixed"/>
        <w:tblCellMar>
          <w:top w:w="0" w:type="dxa"/>
          <w:left w:w="0" w:type="dxa"/>
          <w:bottom w:w="0" w:type="dxa"/>
          <w:right w:w="0" w:type="dxa"/>
        </w:tblCellMar>
        <w:tblLook w:val="01E0"/>
      </w:tblPr>
      <w:tblGrid>
        <w:gridCol w:w="4603"/>
        <w:gridCol w:w="5226"/>
      </w:tblGrid>
      <w:tr>
        <w:trPr>
          <w:trHeight w:val="710" w:hRule="exact"/>
        </w:trPr>
        <w:tc>
          <w:tcPr>
            <w:tcW w:w="46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与年初预计临时披露差异的说明</w:t>
            </w:r>
          </w:p>
        </w:tc>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z w:val="18"/>
                <w:szCs w:val="18"/>
              </w:rPr>
              <w:t>报告期内，公司自日本 </w:t>
            </w:r>
            <w:r>
              <w:rPr>
                <w:rFonts w:ascii="Times New Roman" w:hAnsi="Times New Roman" w:cs="Times New Roman" w:eastAsia="Times New Roman" w:hint="default"/>
                <w:spacing w:val="-4"/>
                <w:sz w:val="18"/>
                <w:szCs w:val="18"/>
              </w:rPr>
              <w:t>METAL </w:t>
            </w:r>
            <w:r>
              <w:rPr>
                <w:rFonts w:ascii="Times New Roman" w:hAnsi="Times New Roman" w:cs="Times New Roman" w:eastAsia="Times New Roman" w:hint="default"/>
                <w:sz w:val="18"/>
                <w:szCs w:val="18"/>
              </w:rPr>
              <w:t>ONE CORPORATION</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采购硅钢原</w:t>
            </w:r>
          </w:p>
          <w:p>
            <w:pPr>
              <w:pStyle w:val="TableParagraph"/>
              <w:spacing w:line="236" w:lineRule="exact" w:before="13"/>
              <w:ind w:left="23" w:right="20"/>
              <w:jc w:val="left"/>
              <w:rPr>
                <w:rFonts w:ascii="宋体" w:hAnsi="宋体" w:cs="宋体" w:eastAsia="宋体" w:hint="default"/>
                <w:sz w:val="18"/>
                <w:szCs w:val="18"/>
              </w:rPr>
            </w:pPr>
            <w:r>
              <w:rPr>
                <w:rFonts w:ascii="宋体" w:hAnsi="宋体" w:cs="宋体" w:eastAsia="宋体" w:hint="default"/>
                <w:spacing w:val="-2"/>
                <w:sz w:val="18"/>
                <w:szCs w:val="18"/>
              </w:rPr>
              <w:t>材料的数量是公司根据实际生产需求量而确定的，均履行了必要的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决策程序，价格公允。</w:t>
            </w:r>
          </w:p>
        </w:tc>
      </w:tr>
    </w:tbl>
    <w:p>
      <w:pPr>
        <w:pStyle w:val="Heading4"/>
        <w:spacing w:line="306" w:lineRule="exact"/>
        <w:ind w:right="1003" w:firstLine="480"/>
        <w:jc w:val="left"/>
      </w:pPr>
      <w:r>
        <w:rPr/>
        <w:t>报告期内，公司与日本</w:t>
      </w:r>
      <w:r>
        <w:rPr>
          <w:rFonts w:ascii="Times New Roman" w:hAnsi="Times New Roman" w:cs="Times New Roman" w:eastAsia="Times New Roman" w:hint="default"/>
        </w:rPr>
        <w:t>METAL ONE</w:t>
      </w:r>
      <w:r>
        <w:rPr>
          <w:rFonts w:ascii="Times New Roman" w:hAnsi="Times New Roman" w:cs="Times New Roman" w:eastAsia="Times New Roman" w:hint="default"/>
          <w:spacing w:val="-5"/>
        </w:rPr>
        <w:t> </w:t>
      </w:r>
      <w:r>
        <w:rPr>
          <w:rFonts w:ascii="Times New Roman" w:hAnsi="Times New Roman" w:cs="Times New Roman" w:eastAsia="Times New Roman" w:hint="default"/>
        </w:rPr>
        <w:t>CORPORATION</w:t>
      </w:r>
      <w:r>
        <w:rPr/>
        <w:t>发生日常关联交易</w:t>
      </w:r>
      <w:r>
        <w:rPr>
          <w:rFonts w:ascii="Times New Roman" w:hAnsi="Times New Roman" w:cs="Times New Roman" w:eastAsia="Times New Roman" w:hint="default"/>
        </w:rPr>
        <w:t>16,430.86</w:t>
      </w:r>
      <w:r>
        <w:rPr/>
        <w:t>万元，</w:t>
      </w:r>
    </w:p>
    <w:p>
      <w:pPr>
        <w:pStyle w:val="Heading4"/>
        <w:spacing w:line="357" w:lineRule="auto" w:before="136"/>
        <w:ind w:right="1003"/>
        <w:jc w:val="left"/>
      </w:pPr>
      <w:r>
        <w:rPr/>
        <w:t>以上交易内容和交易额度已通过公司董事会及股东大会的审议和批准程序。以上关联交易均 </w:t>
      </w:r>
      <w:r>
        <w:rPr>
          <w:spacing w:val="-3"/>
        </w:rPr>
        <w:t>已签订书面协议，并根据公司《关联交易管理制度》、《合同管理制度》及《财务管理制度》</w:t>
      </w:r>
      <w:r>
        <w:rPr>
          <w:spacing w:val="-81"/>
        </w:rPr>
        <w:t> </w:t>
      </w:r>
      <w:r>
        <w:rPr>
          <w:spacing w:val="-81"/>
        </w:rPr>
      </w:r>
      <w:r>
        <w:rPr/>
        <w:t>等执行合同审批和付款审批程序。关联交易定价公允，未损害上市公司利益。</w:t>
      </w:r>
    </w:p>
    <w:p>
      <w:pPr>
        <w:pStyle w:val="Heading3"/>
        <w:spacing w:line="240" w:lineRule="auto" w:before="34"/>
        <w:ind w:right="1003"/>
        <w:jc w:val="left"/>
        <w:rPr>
          <w:b w:val="0"/>
          <w:bCs w:val="0"/>
        </w:rPr>
      </w:pPr>
      <w:r>
        <w:rPr/>
        <w:t>（二）报告期内，公司未有发生其他重大关联交易事项。</w:t>
      </w:r>
      <w:r>
        <w:rPr>
          <w:b w:val="0"/>
          <w:bCs w:val="0"/>
        </w:rPr>
      </w:r>
    </w:p>
    <w:p>
      <w:pPr>
        <w:pStyle w:val="Heading2"/>
        <w:spacing w:line="240" w:lineRule="auto" w:before="145"/>
        <w:ind w:right="1003"/>
        <w:jc w:val="left"/>
        <w:rPr>
          <w:b w:val="0"/>
          <w:bCs w:val="0"/>
        </w:rPr>
      </w:pPr>
      <w:r>
        <w:rPr/>
        <w:t>七、报告期内重大合同及其履行情况</w:t>
      </w:r>
      <w:r>
        <w:rPr>
          <w:b w:val="0"/>
          <w:bCs w:val="0"/>
        </w:rPr>
      </w:r>
    </w:p>
    <w:p>
      <w:pPr>
        <w:pStyle w:val="Heading4"/>
        <w:spacing w:line="240" w:lineRule="auto" w:before="186"/>
        <w:ind w:left="593" w:right="1003"/>
        <w:jc w:val="left"/>
      </w:pPr>
      <w:r>
        <w:rPr/>
        <w:t>（一）报告期内，公司未有发生或以前期间发生但延续到报告期的重大交易、托管、承</w:t>
      </w:r>
    </w:p>
    <w:p>
      <w:pPr>
        <w:spacing w:after="0" w:line="240" w:lineRule="auto"/>
        <w:jc w:val="left"/>
        <w:sectPr>
          <w:headerReference w:type="default" r:id="rId84"/>
          <w:footerReference w:type="default" r:id="rId85"/>
          <w:pgSz w:w="11910" w:h="16840"/>
          <w:pgMar w:header="0" w:footer="956" w:top="1380" w:bottom="1140" w:left="1020" w:right="0"/>
          <w:pgNumType w:start="39"/>
        </w:sectPr>
      </w:pPr>
    </w:p>
    <w:p>
      <w:pPr>
        <w:pStyle w:val="Heading4"/>
        <w:spacing w:line="240" w:lineRule="auto" w:before="1"/>
        <w:ind w:right="1003"/>
        <w:jc w:val="left"/>
      </w:pPr>
      <w:r>
        <w:rPr/>
        <w:t>包、租赁其他公司资产或其他公司托管、承包、租赁公司资产的事项。</w:t>
      </w:r>
    </w:p>
    <w:p>
      <w:pPr>
        <w:pStyle w:val="Heading4"/>
        <w:spacing w:line="240" w:lineRule="auto" w:before="154"/>
        <w:ind w:left="593" w:right="1003"/>
        <w:jc w:val="left"/>
      </w:pPr>
      <w:r>
        <w:rPr/>
        <w:t>（二）报告期内，公司未有发生或以前期间发生但延续到报告期的重大担保事项。</w:t>
      </w:r>
    </w:p>
    <w:p>
      <w:pPr>
        <w:pStyle w:val="Heading4"/>
        <w:spacing w:line="357" w:lineRule="auto" w:before="151"/>
        <w:ind w:right="1154" w:firstLine="480"/>
        <w:jc w:val="left"/>
      </w:pPr>
      <w:r>
        <w:rPr/>
        <w:t>（三）报告期内，公司未有发生或以前期间发生但延续到报告期的重大委托他人进行现 金资产管理的事项。</w:t>
      </w:r>
    </w:p>
    <w:p>
      <w:pPr>
        <w:pStyle w:val="Heading4"/>
        <w:spacing w:line="240" w:lineRule="auto" w:before="34"/>
        <w:ind w:left="593" w:right="1003"/>
        <w:jc w:val="left"/>
      </w:pPr>
      <w:r>
        <w:rPr/>
        <w:t>（四）其它重大合同</w:t>
      </w:r>
    </w:p>
    <w:p>
      <w:pPr>
        <w:pStyle w:val="Heading4"/>
        <w:spacing w:line="240" w:lineRule="auto" w:before="154"/>
        <w:ind w:left="689" w:right="8116"/>
        <w:jc w:val="center"/>
      </w:pPr>
      <w:r>
        <w:rPr>
          <w:rFonts w:ascii="Times New Roman" w:hAnsi="Times New Roman" w:cs="Times New Roman" w:eastAsia="Times New Roman" w:hint="default"/>
        </w:rPr>
        <w:t>1</w:t>
      </w:r>
      <w:r>
        <w:rPr/>
        <w:t>、采购、销售合同</w:t>
      </w:r>
    </w:p>
    <w:p>
      <w:pPr>
        <w:spacing w:line="240" w:lineRule="auto" w:before="5"/>
        <w:rPr>
          <w:rFonts w:ascii="宋体" w:hAnsi="宋体" w:cs="宋体" w:eastAsia="宋体" w:hint="default"/>
          <w:sz w:val="15"/>
          <w:szCs w:val="15"/>
        </w:rPr>
      </w:pPr>
    </w:p>
    <w:tbl>
      <w:tblPr>
        <w:tblW w:w="0" w:type="auto"/>
        <w:jc w:val="left"/>
        <w:tblInd w:w="523" w:type="dxa"/>
        <w:tblLayout w:type="fixed"/>
        <w:tblCellMar>
          <w:top w:w="0" w:type="dxa"/>
          <w:left w:w="0" w:type="dxa"/>
          <w:bottom w:w="0" w:type="dxa"/>
          <w:right w:w="0" w:type="dxa"/>
        </w:tblCellMar>
        <w:tblLook w:val="01E0"/>
      </w:tblPr>
      <w:tblGrid>
        <w:gridCol w:w="3317"/>
        <w:gridCol w:w="2266"/>
        <w:gridCol w:w="3063"/>
      </w:tblGrid>
      <w:tr>
        <w:trPr>
          <w:trHeight w:val="258" w:hRule="exact"/>
        </w:trPr>
        <w:tc>
          <w:tcPr>
            <w:tcW w:w="3317" w:type="dxa"/>
            <w:tcBorders>
              <w:top w:val="single" w:sz="12" w:space="0" w:color="000000"/>
              <w:left w:val="single" w:sz="12" w:space="0" w:color="000000"/>
              <w:bottom w:val="single" w:sz="2" w:space="0" w:color="000000"/>
              <w:right w:val="single" w:sz="2" w:space="0" w:color="000000"/>
            </w:tcBorders>
            <w:shd w:val="clear" w:color="auto" w:fill="DFDFDF"/>
          </w:tcPr>
          <w:p>
            <w:pPr>
              <w:pStyle w:val="TableParagraph"/>
              <w:spacing w:line="204" w:lineRule="exact"/>
              <w:ind w:right="10"/>
              <w:jc w:val="center"/>
              <w:rPr>
                <w:rFonts w:ascii="宋体" w:hAnsi="宋体" w:cs="宋体" w:eastAsia="宋体" w:hint="default"/>
                <w:sz w:val="18"/>
                <w:szCs w:val="18"/>
              </w:rPr>
            </w:pPr>
            <w:r>
              <w:rPr>
                <w:rFonts w:ascii="宋体" w:hAnsi="宋体" w:cs="宋体" w:eastAsia="宋体" w:hint="default"/>
                <w:b/>
                <w:bCs/>
                <w:sz w:val="18"/>
                <w:szCs w:val="18"/>
              </w:rPr>
              <w:t>交易方名称</w:t>
            </w:r>
            <w:r>
              <w:rPr>
                <w:rFonts w:ascii="宋体" w:hAnsi="宋体" w:cs="宋体" w:eastAsia="宋体" w:hint="default"/>
                <w:sz w:val="18"/>
                <w:szCs w:val="18"/>
              </w:rPr>
            </w:r>
          </w:p>
        </w:tc>
        <w:tc>
          <w:tcPr>
            <w:tcW w:w="2266" w:type="dxa"/>
            <w:tcBorders>
              <w:top w:val="single" w:sz="12" w:space="0" w:color="000000"/>
              <w:left w:val="single" w:sz="2" w:space="0" w:color="000000"/>
              <w:bottom w:val="single" w:sz="2" w:space="0" w:color="000000"/>
              <w:right w:val="single" w:sz="2" w:space="0" w:color="000000"/>
            </w:tcBorders>
            <w:shd w:val="clear" w:color="auto" w:fill="DFDFDF"/>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交易时间</w:t>
            </w:r>
            <w:r>
              <w:rPr>
                <w:rFonts w:ascii="宋体" w:hAnsi="宋体" w:cs="宋体" w:eastAsia="宋体" w:hint="default"/>
                <w:sz w:val="18"/>
                <w:szCs w:val="18"/>
              </w:rPr>
            </w:r>
          </w:p>
        </w:tc>
        <w:tc>
          <w:tcPr>
            <w:tcW w:w="3063" w:type="dxa"/>
            <w:tcBorders>
              <w:top w:val="single" w:sz="12" w:space="0" w:color="000000"/>
              <w:left w:val="single" w:sz="2" w:space="0" w:color="000000"/>
              <w:bottom w:val="single" w:sz="2" w:space="0" w:color="000000"/>
              <w:right w:val="single" w:sz="4" w:space="0" w:color="000000"/>
            </w:tcBorders>
            <w:shd w:val="clear" w:color="auto" w:fill="DFDFDF"/>
          </w:tcPr>
          <w:p>
            <w:pPr>
              <w:pStyle w:val="TableParagraph"/>
              <w:spacing w:line="204" w:lineRule="exact"/>
              <w:ind w:left="986"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r>
      <w:tr>
        <w:trPr>
          <w:trHeight w:val="254" w:hRule="exact"/>
        </w:trPr>
        <w:tc>
          <w:tcPr>
            <w:tcW w:w="3317" w:type="dxa"/>
            <w:tcBorders>
              <w:top w:val="single" w:sz="12" w:space="0" w:color="DFDFDF"/>
              <w:left w:val="single" w:sz="12" w:space="0" w:color="000000"/>
              <w:bottom w:val="single" w:sz="2" w:space="0" w:color="000000"/>
              <w:right w:val="single" w:sz="2" w:space="0" w:color="000000"/>
            </w:tcBorders>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b/>
                <w:bCs/>
                <w:sz w:val="18"/>
                <w:szCs w:val="18"/>
              </w:rPr>
              <w:t>一、采购合同</w:t>
            </w:r>
            <w:r>
              <w:rPr>
                <w:rFonts w:ascii="宋体" w:hAnsi="宋体" w:cs="宋体" w:eastAsia="宋体" w:hint="default"/>
                <w:sz w:val="18"/>
                <w:szCs w:val="18"/>
              </w:rPr>
            </w:r>
          </w:p>
        </w:tc>
        <w:tc>
          <w:tcPr>
            <w:tcW w:w="2266" w:type="dxa"/>
            <w:tcBorders>
              <w:top w:val="single" w:sz="12" w:space="0" w:color="DFDFDF"/>
              <w:left w:val="single" w:sz="2" w:space="0" w:color="000000"/>
              <w:bottom w:val="single" w:sz="2" w:space="0" w:color="000000"/>
              <w:right w:val="single" w:sz="2" w:space="0" w:color="000000"/>
            </w:tcBorders>
          </w:tcPr>
          <w:p>
            <w:pPr/>
          </w:p>
        </w:tc>
        <w:tc>
          <w:tcPr>
            <w:tcW w:w="3063" w:type="dxa"/>
            <w:tcBorders>
              <w:top w:val="single" w:sz="12" w:space="0" w:color="DFDFDF"/>
              <w:left w:val="single" w:sz="2" w:space="0" w:color="000000"/>
              <w:bottom w:val="single" w:sz="2" w:space="0" w:color="000000"/>
              <w:right w:val="single" w:sz="4" w:space="0" w:color="000000"/>
            </w:tcBorders>
          </w:tcPr>
          <w:p>
            <w:pPr/>
          </w:p>
        </w:tc>
      </w:tr>
      <w:tr>
        <w:trPr>
          <w:trHeight w:val="238" w:hRule="exact"/>
        </w:trPr>
        <w:tc>
          <w:tcPr>
            <w:tcW w:w="3317"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青岛宝井钢材加工配送有限公司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钢材采购</w:t>
            </w:r>
          </w:p>
        </w:tc>
      </w:tr>
      <w:tr>
        <w:trPr>
          <w:trHeight w:val="473" w:hRule="exact"/>
        </w:trPr>
        <w:tc>
          <w:tcPr>
            <w:tcW w:w="3317" w:type="dxa"/>
            <w:tcBorders>
              <w:top w:val="single" w:sz="2" w:space="0" w:color="000000"/>
              <w:left w:val="single" w:sz="12" w:space="0" w:color="000000"/>
              <w:bottom w:val="single" w:sz="2" w:space="0" w:color="000000"/>
              <w:right w:val="single" w:sz="2" w:space="0" w:color="000000"/>
            </w:tcBorders>
          </w:tcPr>
          <w:p>
            <w:pPr>
              <w:pStyle w:val="TableParagraph"/>
              <w:spacing w:line="204" w:lineRule="exact"/>
              <w:ind w:left="16" w:right="0"/>
              <w:jc w:val="left"/>
              <w:rPr>
                <w:rFonts w:ascii="宋体" w:hAnsi="宋体" w:cs="宋体" w:eastAsia="宋体" w:hint="default"/>
                <w:sz w:val="18"/>
                <w:szCs w:val="18"/>
              </w:rPr>
            </w:pPr>
            <w:r>
              <w:rPr>
                <w:rFonts w:ascii="宋体" w:hAnsi="宋体" w:cs="宋体" w:eastAsia="宋体" w:hint="default"/>
                <w:sz w:val="18"/>
                <w:szCs w:val="18"/>
              </w:rPr>
              <w:t>本钢浦项冷轧薄板有限责任公司、烟台本</w:t>
            </w:r>
          </w:p>
          <w:p>
            <w:pPr>
              <w:pStyle w:val="TableParagraph"/>
              <w:spacing w:line="234" w:lineRule="exact"/>
              <w:ind w:left="16" w:right="0"/>
              <w:jc w:val="left"/>
              <w:rPr>
                <w:rFonts w:ascii="宋体" w:hAnsi="宋体" w:cs="宋体" w:eastAsia="宋体" w:hint="default"/>
                <w:sz w:val="18"/>
                <w:szCs w:val="18"/>
              </w:rPr>
            </w:pPr>
            <w:r>
              <w:rPr>
                <w:rFonts w:ascii="宋体" w:hAnsi="宋体" w:cs="宋体" w:eastAsia="宋体" w:hint="default"/>
                <w:sz w:val="18"/>
                <w:szCs w:val="18"/>
              </w:rPr>
              <w:t>钢钢铁销售有限公司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钢材采购</w:t>
            </w:r>
          </w:p>
        </w:tc>
      </w:tr>
      <w:tr>
        <w:trPr>
          <w:trHeight w:val="470" w:hRule="exact"/>
        </w:trPr>
        <w:tc>
          <w:tcPr>
            <w:tcW w:w="3317" w:type="dxa"/>
            <w:tcBorders>
              <w:top w:val="single" w:sz="2" w:space="0" w:color="000000"/>
              <w:left w:val="single" w:sz="12" w:space="0" w:color="000000"/>
              <w:bottom w:val="single" w:sz="2" w:space="0" w:color="000000"/>
              <w:right w:val="single" w:sz="2" w:space="0" w:color="000000"/>
            </w:tcBorders>
          </w:tcPr>
          <w:p>
            <w:pPr>
              <w:pStyle w:val="TableParagraph"/>
              <w:spacing w:line="204" w:lineRule="exact"/>
              <w:ind w:left="16" w:right="0"/>
              <w:jc w:val="left"/>
              <w:rPr>
                <w:rFonts w:ascii="宋体" w:hAnsi="宋体" w:cs="宋体" w:eastAsia="宋体" w:hint="default"/>
                <w:sz w:val="18"/>
                <w:szCs w:val="18"/>
              </w:rPr>
            </w:pPr>
            <w:r>
              <w:rPr>
                <w:rFonts w:ascii="宋体" w:hAnsi="宋体" w:cs="宋体" w:eastAsia="宋体" w:hint="default"/>
                <w:sz w:val="18"/>
                <w:szCs w:val="18"/>
              </w:rPr>
              <w:t>本钢板材股份有限公司、烟台本钢钢铁销</w:t>
            </w:r>
          </w:p>
          <w:p>
            <w:pPr>
              <w:pStyle w:val="TableParagraph"/>
              <w:spacing w:line="234" w:lineRule="exact"/>
              <w:ind w:left="16" w:right="0"/>
              <w:jc w:val="left"/>
              <w:rPr>
                <w:rFonts w:ascii="宋体" w:hAnsi="宋体" w:cs="宋体" w:eastAsia="宋体" w:hint="default"/>
                <w:sz w:val="18"/>
                <w:szCs w:val="18"/>
              </w:rPr>
            </w:pPr>
            <w:r>
              <w:rPr>
                <w:rFonts w:ascii="宋体" w:hAnsi="宋体" w:cs="宋体" w:eastAsia="宋体" w:hint="default"/>
                <w:sz w:val="18"/>
                <w:szCs w:val="18"/>
              </w:rPr>
              <w:t>售有限公司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钢材采购</w:t>
            </w:r>
          </w:p>
        </w:tc>
      </w:tr>
      <w:tr>
        <w:trPr>
          <w:trHeight w:val="238" w:hRule="exact"/>
        </w:trPr>
        <w:tc>
          <w:tcPr>
            <w:tcW w:w="3317"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本钢板材股份有限公司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钢材采购</w:t>
            </w:r>
          </w:p>
        </w:tc>
      </w:tr>
      <w:tr>
        <w:trPr>
          <w:trHeight w:val="240" w:hRule="exact"/>
        </w:trPr>
        <w:tc>
          <w:tcPr>
            <w:tcW w:w="3317" w:type="dxa"/>
            <w:tcBorders>
              <w:top w:val="single" w:sz="2" w:space="0" w:color="000000"/>
              <w:left w:val="single" w:sz="12" w:space="0" w:color="000000"/>
              <w:bottom w:val="single" w:sz="2" w:space="0" w:color="000000"/>
              <w:right w:val="single" w:sz="2" w:space="0" w:color="000000"/>
            </w:tcBorders>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z w:val="18"/>
                <w:szCs w:val="18"/>
              </w:rPr>
              <w:t>武汉钢铁股份有限公司销售中心</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2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钢材采购</w:t>
            </w:r>
          </w:p>
        </w:tc>
      </w:tr>
      <w:tr>
        <w:trPr>
          <w:trHeight w:val="238" w:hRule="exact"/>
        </w:trPr>
        <w:tc>
          <w:tcPr>
            <w:tcW w:w="8646" w:type="dxa"/>
            <w:gridSpan w:val="3"/>
            <w:tcBorders>
              <w:top w:val="single" w:sz="2" w:space="0" w:color="000000"/>
              <w:left w:val="single" w:sz="12" w:space="0" w:color="000000"/>
              <w:bottom w:val="single" w:sz="2" w:space="0" w:color="000000"/>
              <w:right w:val="nil" w:sz="6" w:space="0" w:color="auto"/>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b/>
                <w:bCs/>
                <w:sz w:val="18"/>
                <w:szCs w:val="18"/>
              </w:rPr>
              <w:t>二、销售合同</w:t>
            </w:r>
            <w:r>
              <w:rPr>
                <w:rFonts w:ascii="宋体" w:hAnsi="宋体" w:cs="宋体" w:eastAsia="宋体" w:hint="default"/>
                <w:sz w:val="18"/>
                <w:szCs w:val="18"/>
              </w:rPr>
            </w:r>
          </w:p>
        </w:tc>
      </w:tr>
      <w:tr>
        <w:trPr>
          <w:trHeight w:val="240" w:hRule="exact"/>
        </w:trPr>
        <w:tc>
          <w:tcPr>
            <w:tcW w:w="3317" w:type="dxa"/>
            <w:tcBorders>
              <w:top w:val="single" w:sz="2" w:space="0" w:color="000000"/>
              <w:left w:val="single" w:sz="12" w:space="0" w:color="000000"/>
              <w:bottom w:val="single" w:sz="2" w:space="0" w:color="000000"/>
              <w:right w:val="single" w:sz="4"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青岛海信空调有限公司</w:t>
            </w:r>
          </w:p>
        </w:tc>
        <w:tc>
          <w:tcPr>
            <w:tcW w:w="2266" w:type="dxa"/>
            <w:tcBorders>
              <w:top w:val="single" w:sz="2" w:space="0" w:color="000000"/>
              <w:left w:val="single" w:sz="4" w:space="0" w:color="000000"/>
              <w:bottom w:val="single" w:sz="2"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日至报告期末</w:t>
            </w:r>
          </w:p>
        </w:tc>
        <w:tc>
          <w:tcPr>
            <w:tcW w:w="3063" w:type="dxa"/>
            <w:tcBorders>
              <w:top w:val="single" w:sz="2" w:space="0" w:color="000000"/>
              <w:left w:val="single" w:sz="4" w:space="0" w:color="000000"/>
              <w:bottom w:val="single" w:sz="2"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钢板剪切配送协议</w:t>
            </w:r>
          </w:p>
        </w:tc>
      </w:tr>
      <w:tr>
        <w:trPr>
          <w:trHeight w:val="238" w:hRule="exact"/>
        </w:trPr>
        <w:tc>
          <w:tcPr>
            <w:tcW w:w="3317" w:type="dxa"/>
            <w:tcBorders>
              <w:top w:val="single" w:sz="2" w:space="0" w:color="000000"/>
              <w:left w:val="single" w:sz="12" w:space="0" w:color="000000"/>
              <w:bottom w:val="single" w:sz="2" w:space="0" w:color="000000"/>
              <w:right w:val="single" w:sz="4"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海信（北京）电器有限公司</w:t>
            </w:r>
          </w:p>
        </w:tc>
        <w:tc>
          <w:tcPr>
            <w:tcW w:w="2266" w:type="dxa"/>
            <w:tcBorders>
              <w:top w:val="single" w:sz="2" w:space="0" w:color="000000"/>
              <w:left w:val="single" w:sz="4" w:space="0" w:color="000000"/>
              <w:bottom w:val="single" w:sz="2"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日至报告期末</w:t>
            </w:r>
          </w:p>
        </w:tc>
        <w:tc>
          <w:tcPr>
            <w:tcW w:w="3063" w:type="dxa"/>
            <w:tcBorders>
              <w:top w:val="single" w:sz="2" w:space="0" w:color="000000"/>
              <w:left w:val="single" w:sz="4" w:space="0" w:color="000000"/>
              <w:bottom w:val="single" w:sz="2"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钢板剪切配送协议</w:t>
            </w:r>
          </w:p>
        </w:tc>
      </w:tr>
      <w:tr>
        <w:trPr>
          <w:trHeight w:val="470" w:hRule="exact"/>
        </w:trPr>
        <w:tc>
          <w:tcPr>
            <w:tcW w:w="3317" w:type="dxa"/>
            <w:tcBorders>
              <w:top w:val="single" w:sz="2" w:space="0" w:color="000000"/>
              <w:left w:val="single" w:sz="12" w:space="0" w:color="000000"/>
              <w:bottom w:val="single" w:sz="2" w:space="0" w:color="000000"/>
              <w:right w:val="single" w:sz="4" w:space="0" w:color="000000"/>
            </w:tcBorders>
          </w:tcPr>
          <w:p>
            <w:pPr>
              <w:pStyle w:val="TableParagraph"/>
              <w:spacing w:line="240" w:lineRule="auto" w:before="87"/>
              <w:ind w:left="16" w:right="0"/>
              <w:jc w:val="left"/>
              <w:rPr>
                <w:rFonts w:ascii="宋体" w:hAnsi="宋体" w:cs="宋体" w:eastAsia="宋体" w:hint="default"/>
                <w:sz w:val="18"/>
                <w:szCs w:val="18"/>
              </w:rPr>
            </w:pPr>
            <w:r>
              <w:rPr>
                <w:rFonts w:ascii="宋体" w:hAnsi="宋体" w:cs="宋体" w:eastAsia="宋体" w:hint="default"/>
                <w:sz w:val="18"/>
                <w:szCs w:val="18"/>
              </w:rPr>
              <w:t>青岛海信日立空调系统有限公司</w:t>
            </w:r>
          </w:p>
        </w:tc>
        <w:tc>
          <w:tcPr>
            <w:tcW w:w="2266"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1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日签订</w:t>
            </w:r>
            <w:r>
              <w:rPr>
                <w:rFonts w:ascii="Times New Roman" w:hAnsi="Times New Roman" w:cs="Times New Roman" w:eastAsia="Times New Roman" w:hint="default"/>
                <w:sz w:val="18"/>
                <w:szCs w:val="18"/>
              </w:rPr>
              <w:t>2010</w:t>
            </w:r>
            <w:r>
              <w:rPr>
                <w:rFonts w:ascii="宋体" w:hAnsi="宋体" w:cs="宋体" w:eastAsia="宋体" w:hint="default"/>
                <w:sz w:val="18"/>
                <w:szCs w:val="18"/>
              </w:rPr>
              <w:t>年执行本钢价</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格备忘录</w:t>
            </w:r>
          </w:p>
        </w:tc>
      </w:tr>
      <w:tr>
        <w:trPr>
          <w:trHeight w:val="240" w:hRule="exact"/>
        </w:trPr>
        <w:tc>
          <w:tcPr>
            <w:tcW w:w="3317" w:type="dxa"/>
            <w:tcBorders>
              <w:top w:val="single" w:sz="2" w:space="0" w:color="000000"/>
              <w:left w:val="single" w:sz="12" w:space="0" w:color="000000"/>
              <w:bottom w:val="single" w:sz="2" w:space="0" w:color="000000"/>
              <w:right w:val="single" w:sz="2" w:space="0" w:color="000000"/>
            </w:tcBorders>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z w:val="18"/>
                <w:szCs w:val="18"/>
              </w:rPr>
              <w:t>青岛海尔零部件采购有限公司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2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08" w:lineRule="exact"/>
              <w:ind w:left="28" w:right="0"/>
              <w:jc w:val="left"/>
              <w:rPr>
                <w:rFonts w:ascii="宋体" w:hAnsi="宋体" w:cs="宋体" w:eastAsia="宋体" w:hint="default"/>
                <w:sz w:val="18"/>
                <w:szCs w:val="18"/>
              </w:rPr>
            </w:pPr>
            <w:r>
              <w:rPr>
                <w:rFonts w:ascii="宋体" w:hAnsi="宋体" w:cs="宋体" w:eastAsia="宋体" w:hint="default"/>
                <w:sz w:val="18"/>
                <w:szCs w:val="18"/>
              </w:rPr>
              <w:t>采购框架合同</w:t>
            </w:r>
          </w:p>
        </w:tc>
      </w:tr>
      <w:tr>
        <w:trPr>
          <w:trHeight w:val="470" w:hRule="exact"/>
        </w:trPr>
        <w:tc>
          <w:tcPr>
            <w:tcW w:w="3317" w:type="dxa"/>
            <w:tcBorders>
              <w:top w:val="single" w:sz="2" w:space="0" w:color="000000"/>
              <w:left w:val="single" w:sz="12" w:space="0" w:color="000000"/>
              <w:bottom w:val="single" w:sz="2" w:space="0" w:color="000000"/>
              <w:right w:val="single" w:sz="2" w:space="0" w:color="000000"/>
            </w:tcBorders>
          </w:tcPr>
          <w:p>
            <w:pPr>
              <w:pStyle w:val="TableParagraph"/>
              <w:spacing w:line="204" w:lineRule="exact"/>
              <w:ind w:left="16" w:right="0"/>
              <w:jc w:val="left"/>
              <w:rPr>
                <w:rFonts w:ascii="宋体" w:hAnsi="宋体" w:cs="宋体" w:eastAsia="宋体" w:hint="default"/>
                <w:sz w:val="18"/>
                <w:szCs w:val="18"/>
              </w:rPr>
            </w:pPr>
            <w:r>
              <w:rPr>
                <w:rFonts w:ascii="宋体" w:hAnsi="宋体" w:cs="宋体" w:eastAsia="宋体" w:hint="default"/>
                <w:sz w:val="18"/>
                <w:szCs w:val="18"/>
              </w:rPr>
              <w:t>佛山市顺德区广纳贸易有限公司、佛山市</w:t>
            </w:r>
          </w:p>
          <w:p>
            <w:pPr>
              <w:pStyle w:val="TableParagraph"/>
              <w:spacing w:line="234" w:lineRule="exact"/>
              <w:ind w:left="16" w:right="0"/>
              <w:jc w:val="left"/>
              <w:rPr>
                <w:rFonts w:ascii="宋体" w:hAnsi="宋体" w:cs="宋体" w:eastAsia="宋体" w:hint="default"/>
                <w:sz w:val="18"/>
                <w:szCs w:val="18"/>
              </w:rPr>
            </w:pPr>
            <w:r>
              <w:rPr>
                <w:rFonts w:ascii="宋体" w:hAnsi="宋体" w:cs="宋体" w:eastAsia="宋体" w:hint="default"/>
                <w:sz w:val="18"/>
                <w:szCs w:val="18"/>
              </w:rPr>
              <w:t>金精钢贸易有限公司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8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年合作协议</w:t>
            </w:r>
          </w:p>
        </w:tc>
      </w:tr>
      <w:tr>
        <w:trPr>
          <w:trHeight w:val="240" w:hRule="exact"/>
        </w:trPr>
        <w:tc>
          <w:tcPr>
            <w:tcW w:w="3317" w:type="dxa"/>
            <w:tcBorders>
              <w:top w:val="single" w:sz="2" w:space="0" w:color="000000"/>
              <w:left w:val="single" w:sz="12" w:space="0" w:color="000000"/>
              <w:bottom w:val="single" w:sz="2" w:space="0" w:color="000000"/>
              <w:right w:val="single" w:sz="2" w:space="0" w:color="000000"/>
            </w:tcBorders>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z w:val="18"/>
                <w:szCs w:val="18"/>
              </w:rPr>
              <w:t>上海文佳金属材料有限公司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2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2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年合作协议</w:t>
            </w:r>
          </w:p>
        </w:tc>
      </w:tr>
      <w:tr>
        <w:trPr>
          <w:trHeight w:val="238" w:hRule="exact"/>
        </w:trPr>
        <w:tc>
          <w:tcPr>
            <w:tcW w:w="3317"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海信容声（扬州）冰箱有限公司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采购合同</w:t>
            </w:r>
          </w:p>
        </w:tc>
      </w:tr>
      <w:tr>
        <w:trPr>
          <w:trHeight w:val="238" w:hRule="exact"/>
        </w:trPr>
        <w:tc>
          <w:tcPr>
            <w:tcW w:w="3317" w:type="dxa"/>
            <w:tcBorders>
              <w:top w:val="single" w:sz="2" w:space="0" w:color="000000"/>
              <w:left w:val="single" w:sz="12" w:space="0" w:color="000000"/>
              <w:bottom w:val="single" w:sz="2" w:space="0" w:color="000000"/>
              <w:right w:val="single" w:sz="2" w:space="0" w:color="000000"/>
            </w:tcBorders>
          </w:tcPr>
          <w:p>
            <w:pPr>
              <w:pStyle w:val="TableParagraph"/>
              <w:spacing w:line="206" w:lineRule="exact"/>
              <w:ind w:left="16" w:right="0"/>
              <w:jc w:val="left"/>
              <w:rPr>
                <w:rFonts w:ascii="宋体" w:hAnsi="宋体" w:cs="宋体" w:eastAsia="宋体" w:hint="default"/>
                <w:sz w:val="18"/>
                <w:szCs w:val="18"/>
              </w:rPr>
            </w:pPr>
            <w:r>
              <w:rPr>
                <w:rFonts w:ascii="宋体" w:hAnsi="宋体" w:cs="宋体" w:eastAsia="宋体" w:hint="default"/>
                <w:sz w:val="18"/>
                <w:szCs w:val="18"/>
              </w:rPr>
              <w:t>海信（成都）冰箱有限公司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06" w:lineRule="exact"/>
              <w:ind w:left="28" w:right="0"/>
              <w:jc w:val="left"/>
              <w:rPr>
                <w:rFonts w:ascii="宋体" w:hAnsi="宋体" w:cs="宋体" w:eastAsia="宋体" w:hint="default"/>
                <w:sz w:val="18"/>
                <w:szCs w:val="18"/>
              </w:rPr>
            </w:pPr>
            <w:r>
              <w:rPr>
                <w:rFonts w:ascii="宋体" w:hAnsi="宋体" w:cs="宋体" w:eastAsia="宋体" w:hint="default"/>
                <w:sz w:val="18"/>
                <w:szCs w:val="18"/>
              </w:rPr>
              <w:t>镀铝锌（宝钢）钢板剪切配送协议</w:t>
            </w:r>
          </w:p>
        </w:tc>
      </w:tr>
      <w:tr>
        <w:trPr>
          <w:trHeight w:val="240" w:hRule="exact"/>
        </w:trPr>
        <w:tc>
          <w:tcPr>
            <w:tcW w:w="3317" w:type="dxa"/>
            <w:tcBorders>
              <w:top w:val="single" w:sz="2" w:space="0" w:color="000000"/>
              <w:left w:val="single" w:sz="12" w:space="0" w:color="000000"/>
              <w:bottom w:val="single" w:sz="2" w:space="0" w:color="000000"/>
              <w:right w:val="single" w:sz="2" w:space="0" w:color="000000"/>
            </w:tcBorders>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z w:val="18"/>
                <w:szCs w:val="18"/>
              </w:rPr>
              <w:t>海信（山东）空调有限公司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2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2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年钢板剪切配送协议</w:t>
            </w:r>
          </w:p>
        </w:tc>
      </w:tr>
      <w:tr>
        <w:trPr>
          <w:trHeight w:val="238" w:hRule="exact"/>
        </w:trPr>
        <w:tc>
          <w:tcPr>
            <w:tcW w:w="3317"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海信惠而浦（浙江）电器有限公司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采购基本协议</w:t>
            </w:r>
          </w:p>
        </w:tc>
      </w:tr>
      <w:tr>
        <w:trPr>
          <w:trHeight w:val="240" w:hRule="exact"/>
        </w:trPr>
        <w:tc>
          <w:tcPr>
            <w:tcW w:w="3317"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海信（南京）电器有限公司</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2"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冷轧钢板剪切配送协议</w:t>
            </w:r>
          </w:p>
        </w:tc>
      </w:tr>
      <w:tr>
        <w:trPr>
          <w:trHeight w:val="247" w:hRule="exact"/>
        </w:trPr>
        <w:tc>
          <w:tcPr>
            <w:tcW w:w="3317" w:type="dxa"/>
            <w:tcBorders>
              <w:top w:val="single" w:sz="2" w:space="0" w:color="000000"/>
              <w:left w:val="single" w:sz="12" w:space="0" w:color="000000"/>
              <w:bottom w:val="single" w:sz="1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上海中钢投资集团有限公司</w:t>
            </w:r>
          </w:p>
        </w:tc>
        <w:tc>
          <w:tcPr>
            <w:tcW w:w="2266" w:type="dxa"/>
            <w:tcBorders>
              <w:top w:val="single" w:sz="2" w:space="0" w:color="000000"/>
              <w:left w:val="single" w:sz="2" w:space="0" w:color="000000"/>
              <w:bottom w:val="single" w:sz="12" w:space="0" w:color="000000"/>
              <w:right w:val="single" w:sz="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日至报告期末</w:t>
            </w:r>
          </w:p>
        </w:tc>
        <w:tc>
          <w:tcPr>
            <w:tcW w:w="3063" w:type="dxa"/>
            <w:tcBorders>
              <w:top w:val="single" w:sz="2" w:space="0" w:color="000000"/>
              <w:left w:val="single" w:sz="2" w:space="0" w:color="000000"/>
              <w:bottom w:val="single" w:sz="12"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钢板剪切配送协议</w:t>
            </w:r>
          </w:p>
        </w:tc>
      </w:tr>
    </w:tbl>
    <w:p>
      <w:pPr>
        <w:pStyle w:val="Heading4"/>
        <w:spacing w:line="294" w:lineRule="exact"/>
        <w:ind w:left="703" w:right="1003"/>
        <w:jc w:val="left"/>
      </w:pPr>
      <w:r>
        <w:rPr>
          <w:rFonts w:ascii="Times New Roman" w:hAnsi="Times New Roman" w:cs="Times New Roman" w:eastAsia="Times New Roman" w:hint="default"/>
        </w:rPr>
        <w:t>2</w:t>
      </w:r>
      <w:r>
        <w:rPr/>
        <w:t>、综合授信额度合同</w:t>
      </w:r>
    </w:p>
    <w:p>
      <w:pPr>
        <w:spacing w:line="240" w:lineRule="auto" w:before="7"/>
        <w:rPr>
          <w:rFonts w:ascii="宋体" w:hAnsi="宋体" w:cs="宋体" w:eastAsia="宋体" w:hint="default"/>
          <w:sz w:val="14"/>
          <w:szCs w:val="14"/>
        </w:rPr>
      </w:pPr>
    </w:p>
    <w:tbl>
      <w:tblPr>
        <w:tblW w:w="0" w:type="auto"/>
        <w:jc w:val="left"/>
        <w:tblInd w:w="540" w:type="dxa"/>
        <w:tblLayout w:type="fixed"/>
        <w:tblCellMar>
          <w:top w:w="0" w:type="dxa"/>
          <w:left w:w="0" w:type="dxa"/>
          <w:bottom w:w="0" w:type="dxa"/>
          <w:right w:w="0" w:type="dxa"/>
        </w:tblCellMar>
        <w:tblLook w:val="01E0"/>
      </w:tblPr>
      <w:tblGrid>
        <w:gridCol w:w="3579"/>
        <w:gridCol w:w="1637"/>
        <w:gridCol w:w="3541"/>
      </w:tblGrid>
      <w:tr>
        <w:trPr>
          <w:trHeight w:val="360" w:hRule="exact"/>
        </w:trPr>
        <w:tc>
          <w:tcPr>
            <w:tcW w:w="3579" w:type="dxa"/>
            <w:tcBorders>
              <w:top w:val="single" w:sz="12" w:space="0" w:color="000000"/>
              <w:left w:val="single" w:sz="12" w:space="0" w:color="000000"/>
              <w:bottom w:val="single" w:sz="8" w:space="0" w:color="000000"/>
              <w:right w:val="single" w:sz="2" w:space="0" w:color="000000"/>
            </w:tcBorders>
            <w:shd w:val="clear" w:color="auto" w:fill="DFDFDF"/>
          </w:tcPr>
          <w:p>
            <w:pPr>
              <w:pStyle w:val="TableParagraph"/>
              <w:spacing w:line="189" w:lineRule="exact"/>
              <w:ind w:right="1513"/>
              <w:jc w:val="right"/>
              <w:rPr>
                <w:rFonts w:ascii="宋体" w:hAnsi="宋体" w:cs="宋体" w:eastAsia="宋体" w:hint="default"/>
                <w:sz w:val="18"/>
                <w:szCs w:val="18"/>
              </w:rPr>
            </w:pPr>
            <w:r>
              <w:rPr>
                <w:rFonts w:ascii="宋体" w:hAnsi="宋体" w:cs="宋体" w:eastAsia="宋体" w:hint="default"/>
                <w:b/>
                <w:bCs/>
                <w:w w:val="95"/>
                <w:sz w:val="18"/>
                <w:szCs w:val="18"/>
              </w:rPr>
              <w:t>授信方</w:t>
            </w:r>
            <w:r>
              <w:rPr>
                <w:rFonts w:ascii="宋体" w:hAnsi="宋体" w:cs="宋体" w:eastAsia="宋体" w:hint="default"/>
                <w:sz w:val="18"/>
                <w:szCs w:val="18"/>
              </w:rPr>
            </w:r>
          </w:p>
        </w:tc>
        <w:tc>
          <w:tcPr>
            <w:tcW w:w="1637" w:type="dxa"/>
            <w:tcBorders>
              <w:top w:val="single" w:sz="12" w:space="0" w:color="000000"/>
              <w:left w:val="single" w:sz="2" w:space="0" w:color="000000"/>
              <w:bottom w:val="single" w:sz="8" w:space="0" w:color="000000"/>
              <w:right w:val="single" w:sz="2" w:space="0" w:color="000000"/>
            </w:tcBorders>
            <w:shd w:val="clear" w:color="auto" w:fill="DFDFDF"/>
          </w:tcPr>
          <w:p>
            <w:pPr>
              <w:pStyle w:val="TableParagraph"/>
              <w:spacing w:line="189"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被授信方</w:t>
            </w:r>
            <w:r>
              <w:rPr>
                <w:rFonts w:ascii="宋体" w:hAnsi="宋体" w:cs="宋体" w:eastAsia="宋体" w:hint="default"/>
                <w:sz w:val="18"/>
                <w:szCs w:val="18"/>
              </w:rPr>
            </w:r>
          </w:p>
        </w:tc>
        <w:tc>
          <w:tcPr>
            <w:tcW w:w="3541" w:type="dxa"/>
            <w:tcBorders>
              <w:top w:val="single" w:sz="12" w:space="0" w:color="000000"/>
              <w:left w:val="single" w:sz="2" w:space="0" w:color="000000"/>
              <w:bottom w:val="single" w:sz="8" w:space="0" w:color="000000"/>
              <w:right w:val="single" w:sz="12" w:space="0" w:color="000000"/>
            </w:tcBorders>
            <w:shd w:val="clear" w:color="auto" w:fill="DFDFDF"/>
          </w:tcPr>
          <w:p>
            <w:pPr>
              <w:pStyle w:val="TableParagraph"/>
              <w:spacing w:line="189"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授信合同号</w:t>
            </w:r>
            <w:r>
              <w:rPr>
                <w:rFonts w:ascii="宋体" w:hAnsi="宋体" w:cs="宋体" w:eastAsia="宋体" w:hint="default"/>
                <w:sz w:val="18"/>
                <w:szCs w:val="18"/>
              </w:rPr>
            </w:r>
          </w:p>
        </w:tc>
      </w:tr>
      <w:tr>
        <w:trPr>
          <w:trHeight w:val="374" w:hRule="exact"/>
        </w:trPr>
        <w:tc>
          <w:tcPr>
            <w:tcW w:w="3579" w:type="dxa"/>
            <w:tcBorders>
              <w:top w:val="single" w:sz="8" w:space="0" w:color="000000"/>
              <w:left w:val="single" w:sz="12" w:space="0" w:color="000000"/>
              <w:bottom w:val="single" w:sz="12" w:space="0" w:color="000000"/>
              <w:right w:val="single" w:sz="2" w:space="0" w:color="000000"/>
            </w:tcBorders>
          </w:tcPr>
          <w:p>
            <w:pPr>
              <w:pStyle w:val="TableParagraph"/>
              <w:spacing w:line="205" w:lineRule="exact"/>
              <w:ind w:right="1563"/>
              <w:jc w:val="right"/>
              <w:rPr>
                <w:rFonts w:ascii="宋体" w:hAnsi="宋体" w:cs="宋体" w:eastAsia="宋体" w:hint="default"/>
                <w:sz w:val="18"/>
                <w:szCs w:val="18"/>
              </w:rPr>
            </w:pPr>
            <w:r>
              <w:rPr>
                <w:rFonts w:ascii="宋体" w:hAnsi="宋体" w:cs="宋体" w:eastAsia="宋体" w:hint="default"/>
                <w:sz w:val="18"/>
                <w:szCs w:val="18"/>
              </w:rPr>
              <w:t>华夏银行青岛威海路支行</w:t>
            </w:r>
          </w:p>
        </w:tc>
        <w:tc>
          <w:tcPr>
            <w:tcW w:w="1637" w:type="dxa"/>
            <w:tcBorders>
              <w:top w:val="single" w:sz="8" w:space="0" w:color="000000"/>
              <w:left w:val="single" w:sz="2" w:space="0" w:color="000000"/>
              <w:bottom w:val="single" w:sz="12" w:space="0" w:color="000000"/>
              <w:right w:val="single" w:sz="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海立美达</w:t>
            </w:r>
          </w:p>
        </w:tc>
        <w:tc>
          <w:tcPr>
            <w:tcW w:w="3541" w:type="dxa"/>
            <w:tcBorders>
              <w:top w:val="single" w:sz="8" w:space="0" w:color="000000"/>
              <w:left w:val="single" w:sz="2" w:space="0" w:color="000000"/>
              <w:bottom w:val="single" w:sz="12" w:space="0" w:color="000000"/>
              <w:right w:val="single" w:sz="12"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QD06(</w:t>
            </w:r>
            <w:r>
              <w:rPr>
                <w:rFonts w:ascii="宋体" w:hAnsi="宋体" w:cs="宋体" w:eastAsia="宋体" w:hint="default"/>
                <w:sz w:val="18"/>
                <w:szCs w:val="18"/>
              </w:rPr>
              <w:t>融资</w:t>
            </w:r>
            <w:r>
              <w:rPr>
                <w:rFonts w:ascii="宋体" w:hAnsi="宋体" w:cs="宋体" w:eastAsia="宋体" w:hint="default"/>
                <w:sz w:val="18"/>
                <w:szCs w:val="18"/>
              </w:rPr>
              <w:t>)20100013</w:t>
            </w:r>
          </w:p>
        </w:tc>
      </w:tr>
    </w:tbl>
    <w:p>
      <w:pPr>
        <w:pStyle w:val="Heading4"/>
        <w:spacing w:line="294" w:lineRule="exact"/>
        <w:ind w:left="703" w:right="1003"/>
        <w:jc w:val="left"/>
      </w:pPr>
      <w:r>
        <w:rPr>
          <w:rFonts w:ascii="Times New Roman" w:hAnsi="Times New Roman" w:cs="Times New Roman" w:eastAsia="Times New Roman" w:hint="default"/>
        </w:rPr>
        <w:t>3</w:t>
      </w:r>
      <w:r>
        <w:rPr/>
        <w:t>、银行承兑汇票合同</w:t>
      </w:r>
    </w:p>
    <w:p>
      <w:pPr>
        <w:spacing w:line="240" w:lineRule="auto" w:before="6"/>
        <w:rPr>
          <w:rFonts w:ascii="宋体" w:hAnsi="宋体" w:cs="宋体" w:eastAsia="宋体" w:hint="default"/>
          <w:sz w:val="13"/>
          <w:szCs w:val="13"/>
        </w:rPr>
      </w:pPr>
    </w:p>
    <w:tbl>
      <w:tblPr>
        <w:tblW w:w="0" w:type="auto"/>
        <w:jc w:val="left"/>
        <w:tblInd w:w="458" w:type="dxa"/>
        <w:tblLayout w:type="fixed"/>
        <w:tblCellMar>
          <w:top w:w="0" w:type="dxa"/>
          <w:left w:w="0" w:type="dxa"/>
          <w:bottom w:w="0" w:type="dxa"/>
          <w:right w:w="0" w:type="dxa"/>
        </w:tblCellMar>
        <w:tblLook w:val="01E0"/>
      </w:tblPr>
      <w:tblGrid>
        <w:gridCol w:w="3706"/>
        <w:gridCol w:w="2828"/>
        <w:gridCol w:w="1407"/>
      </w:tblGrid>
      <w:tr>
        <w:trPr>
          <w:trHeight w:val="254" w:hRule="exact"/>
        </w:trPr>
        <w:tc>
          <w:tcPr>
            <w:tcW w:w="3706"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b/>
                <w:bCs/>
                <w:sz w:val="18"/>
                <w:szCs w:val="18"/>
              </w:rPr>
              <w:t>合同编号</w:t>
            </w:r>
            <w:r>
              <w:rPr>
                <w:rFonts w:ascii="宋体" w:hAnsi="宋体" w:cs="宋体" w:eastAsia="宋体" w:hint="default"/>
                <w:sz w:val="18"/>
                <w:szCs w:val="18"/>
              </w:rPr>
            </w:r>
          </w:p>
        </w:tc>
        <w:tc>
          <w:tcPr>
            <w:tcW w:w="2828"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承兑人</w:t>
            </w:r>
            <w:r>
              <w:rPr>
                <w:rFonts w:ascii="宋体" w:hAnsi="宋体" w:cs="宋体" w:eastAsia="宋体" w:hint="default"/>
                <w:sz w:val="18"/>
                <w:szCs w:val="18"/>
              </w:rPr>
            </w:r>
          </w:p>
        </w:tc>
        <w:tc>
          <w:tcPr>
            <w:tcW w:w="1407"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出票人</w:t>
            </w:r>
            <w:r>
              <w:rPr>
                <w:rFonts w:ascii="宋体" w:hAnsi="宋体" w:cs="宋体" w:eastAsia="宋体" w:hint="default"/>
                <w:sz w:val="18"/>
                <w:szCs w:val="18"/>
              </w:rPr>
            </w:r>
          </w:p>
        </w:tc>
      </w:tr>
      <w:tr>
        <w:trPr>
          <w:trHeight w:val="250" w:hRule="exact"/>
        </w:trPr>
        <w:tc>
          <w:tcPr>
            <w:tcW w:w="3706"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承兑协议</w:t>
            </w:r>
            <w:r>
              <w:rPr>
                <w:rFonts w:ascii="Times New Roman" w:hAnsi="Times New Roman" w:cs="Times New Roman" w:eastAsia="Times New Roman" w:hint="default"/>
                <w:sz w:val="18"/>
                <w:szCs w:val="18"/>
              </w:rPr>
              <w:t>)00048</w:t>
            </w:r>
            <w:r>
              <w:rPr>
                <w:rFonts w:ascii="宋体" w:hAnsi="宋体" w:cs="宋体" w:eastAsia="宋体" w:hint="default"/>
                <w:sz w:val="18"/>
                <w:szCs w:val="18"/>
              </w:rPr>
              <w:t>号</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工商银行即墨支行</w:t>
            </w:r>
          </w:p>
        </w:tc>
        <w:tc>
          <w:tcPr>
            <w:tcW w:w="1407"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hAnsi="宋体" w:cs="宋体" w:eastAsia="宋体" w:hint="default"/>
                <w:sz w:val="18"/>
                <w:szCs w:val="18"/>
              </w:rPr>
              <w:t>海立达冲压件</w:t>
            </w:r>
          </w:p>
        </w:tc>
      </w:tr>
      <w:tr>
        <w:trPr>
          <w:trHeight w:val="248" w:hRule="exact"/>
        </w:trPr>
        <w:tc>
          <w:tcPr>
            <w:tcW w:w="37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 w:right="0"/>
              <w:jc w:val="left"/>
              <w:rPr>
                <w:rFonts w:ascii="Times New Roman" w:hAnsi="Times New Roman" w:cs="Times New Roman" w:eastAsia="Times New Roman" w:hint="default"/>
                <w:sz w:val="18"/>
                <w:szCs w:val="18"/>
              </w:rPr>
            </w:pPr>
            <w:r>
              <w:rPr>
                <w:rFonts w:ascii="Times New Roman"/>
                <w:sz w:val="18"/>
              </w:rPr>
              <w:t>9869009230201008004</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建行中山路支行</w:t>
            </w:r>
          </w:p>
        </w:tc>
        <w:tc>
          <w:tcPr>
            <w:tcW w:w="1407"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sz w:val="18"/>
                <w:szCs w:val="18"/>
              </w:rPr>
              <w:t>海立美达</w:t>
            </w:r>
          </w:p>
        </w:tc>
      </w:tr>
      <w:tr>
        <w:trPr>
          <w:trHeight w:val="250" w:hRule="exact"/>
        </w:trPr>
        <w:tc>
          <w:tcPr>
            <w:tcW w:w="3706"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承兑协议</w:t>
            </w:r>
            <w:r>
              <w:rPr>
                <w:rFonts w:ascii="Times New Roman" w:hAnsi="Times New Roman" w:cs="Times New Roman" w:eastAsia="Times New Roman" w:hint="default"/>
                <w:sz w:val="18"/>
                <w:szCs w:val="18"/>
              </w:rPr>
              <w:t>)00070</w:t>
            </w:r>
            <w:r>
              <w:rPr>
                <w:rFonts w:ascii="宋体" w:hAnsi="宋体" w:cs="宋体" w:eastAsia="宋体" w:hint="default"/>
                <w:sz w:val="18"/>
                <w:szCs w:val="18"/>
              </w:rPr>
              <w:t>号</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工商银行即墨支行</w:t>
            </w:r>
          </w:p>
        </w:tc>
        <w:tc>
          <w:tcPr>
            <w:tcW w:w="1407"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hAnsi="宋体" w:cs="宋体" w:eastAsia="宋体" w:hint="default"/>
                <w:sz w:val="18"/>
                <w:szCs w:val="18"/>
              </w:rPr>
              <w:t>海立美达</w:t>
            </w:r>
          </w:p>
        </w:tc>
      </w:tr>
      <w:tr>
        <w:trPr>
          <w:trHeight w:val="247" w:hRule="exact"/>
        </w:trPr>
        <w:tc>
          <w:tcPr>
            <w:tcW w:w="370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承兑协议</w:t>
            </w:r>
            <w:r>
              <w:rPr>
                <w:rFonts w:ascii="Times New Roman" w:hAnsi="Times New Roman" w:cs="Times New Roman" w:eastAsia="Times New Roman" w:hint="default"/>
                <w:sz w:val="18"/>
                <w:szCs w:val="18"/>
              </w:rPr>
              <w:t>)00077</w:t>
            </w:r>
            <w:r>
              <w:rPr>
                <w:rFonts w:ascii="宋体" w:hAnsi="宋体" w:cs="宋体" w:eastAsia="宋体" w:hint="default"/>
                <w:sz w:val="18"/>
                <w:szCs w:val="18"/>
              </w:rPr>
              <w:t>号</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工商银行即墨支行</w:t>
            </w:r>
          </w:p>
        </w:tc>
        <w:tc>
          <w:tcPr>
            <w:tcW w:w="1407"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sz w:val="18"/>
                <w:szCs w:val="18"/>
              </w:rPr>
              <w:t>海立美达</w:t>
            </w:r>
          </w:p>
        </w:tc>
      </w:tr>
      <w:tr>
        <w:trPr>
          <w:trHeight w:val="250" w:hRule="exact"/>
        </w:trPr>
        <w:tc>
          <w:tcPr>
            <w:tcW w:w="3706"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承兑协议</w:t>
            </w:r>
            <w:r>
              <w:rPr>
                <w:rFonts w:ascii="Times New Roman" w:hAnsi="Times New Roman" w:cs="Times New Roman" w:eastAsia="Times New Roman" w:hint="default"/>
                <w:sz w:val="18"/>
                <w:szCs w:val="18"/>
              </w:rPr>
              <w:t>)00078</w:t>
            </w:r>
            <w:r>
              <w:rPr>
                <w:rFonts w:ascii="宋体" w:hAnsi="宋体" w:cs="宋体" w:eastAsia="宋体" w:hint="default"/>
                <w:sz w:val="18"/>
                <w:szCs w:val="18"/>
              </w:rPr>
              <w:t>号</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工商银行即墨支行</w:t>
            </w:r>
          </w:p>
        </w:tc>
        <w:tc>
          <w:tcPr>
            <w:tcW w:w="1407"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6" w:right="0"/>
              <w:jc w:val="center"/>
              <w:rPr>
                <w:rFonts w:ascii="宋体" w:hAnsi="宋体" w:cs="宋体" w:eastAsia="宋体" w:hint="default"/>
                <w:sz w:val="18"/>
                <w:szCs w:val="18"/>
              </w:rPr>
            </w:pPr>
            <w:r>
              <w:rPr>
                <w:rFonts w:ascii="宋体" w:hAnsi="宋体" w:cs="宋体" w:eastAsia="宋体" w:hint="default"/>
                <w:sz w:val="18"/>
                <w:szCs w:val="18"/>
              </w:rPr>
              <w:t>海立达冲压件</w:t>
            </w:r>
          </w:p>
        </w:tc>
      </w:tr>
      <w:tr>
        <w:trPr>
          <w:trHeight w:val="254" w:hRule="exact"/>
        </w:trPr>
        <w:tc>
          <w:tcPr>
            <w:tcW w:w="3706"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承兑协议</w:t>
            </w:r>
            <w:r>
              <w:rPr>
                <w:rFonts w:ascii="Times New Roman" w:hAnsi="Times New Roman" w:cs="Times New Roman" w:eastAsia="Times New Roman" w:hint="default"/>
                <w:sz w:val="18"/>
                <w:szCs w:val="18"/>
              </w:rPr>
              <w:t>)00085</w:t>
            </w:r>
            <w:r>
              <w:rPr>
                <w:rFonts w:ascii="宋体" w:hAnsi="宋体" w:cs="宋体" w:eastAsia="宋体" w:hint="default"/>
                <w:sz w:val="18"/>
                <w:szCs w:val="18"/>
              </w:rPr>
              <w:t>号</w:t>
            </w:r>
          </w:p>
        </w:tc>
        <w:tc>
          <w:tcPr>
            <w:tcW w:w="282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工商银行即墨支行</w:t>
            </w:r>
          </w:p>
        </w:tc>
        <w:tc>
          <w:tcPr>
            <w:tcW w:w="1407"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sz w:val="18"/>
                <w:szCs w:val="18"/>
              </w:rPr>
              <w:t>海立美达</w:t>
            </w:r>
          </w:p>
        </w:tc>
      </w:tr>
    </w:tbl>
    <w:p>
      <w:pPr>
        <w:pStyle w:val="Heading4"/>
        <w:spacing w:line="294" w:lineRule="exact"/>
        <w:ind w:left="703" w:right="1003"/>
        <w:jc w:val="left"/>
      </w:pPr>
      <w:r>
        <w:rPr>
          <w:rFonts w:ascii="Times New Roman" w:hAnsi="Times New Roman" w:cs="Times New Roman" w:eastAsia="Times New Roman" w:hint="default"/>
        </w:rPr>
        <w:t>4</w:t>
      </w:r>
      <w:r>
        <w:rPr/>
        <w:t>、借款合同</w:t>
      </w:r>
    </w:p>
    <w:p>
      <w:pPr>
        <w:spacing w:line="240" w:lineRule="auto" w:before="4"/>
        <w:rPr>
          <w:rFonts w:ascii="宋体" w:hAnsi="宋体" w:cs="宋体" w:eastAsia="宋体" w:hint="default"/>
          <w:sz w:val="13"/>
          <w:szCs w:val="13"/>
        </w:rPr>
      </w:pPr>
    </w:p>
    <w:tbl>
      <w:tblPr>
        <w:tblW w:w="0" w:type="auto"/>
        <w:jc w:val="left"/>
        <w:tblInd w:w="1798" w:type="dxa"/>
        <w:tblLayout w:type="fixed"/>
        <w:tblCellMar>
          <w:top w:w="0" w:type="dxa"/>
          <w:left w:w="0" w:type="dxa"/>
          <w:bottom w:w="0" w:type="dxa"/>
          <w:right w:w="0" w:type="dxa"/>
        </w:tblCellMar>
        <w:tblLook w:val="01E0"/>
      </w:tblPr>
      <w:tblGrid>
        <w:gridCol w:w="2780"/>
        <w:gridCol w:w="2182"/>
        <w:gridCol w:w="1280"/>
      </w:tblGrid>
      <w:tr>
        <w:trPr>
          <w:trHeight w:val="257" w:hRule="exact"/>
        </w:trPr>
        <w:tc>
          <w:tcPr>
            <w:tcW w:w="2780"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08"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合同编号</w:t>
            </w:r>
            <w:r>
              <w:rPr>
                <w:rFonts w:ascii="宋体" w:hAnsi="宋体" w:cs="宋体" w:eastAsia="宋体" w:hint="default"/>
                <w:sz w:val="18"/>
                <w:szCs w:val="18"/>
              </w:rPr>
            </w:r>
          </w:p>
        </w:tc>
        <w:tc>
          <w:tcPr>
            <w:tcW w:w="2182"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贷款人</w:t>
            </w:r>
            <w:r>
              <w:rPr>
                <w:rFonts w:ascii="宋体" w:hAnsi="宋体" w:cs="宋体" w:eastAsia="宋体" w:hint="default"/>
                <w:sz w:val="18"/>
                <w:szCs w:val="18"/>
              </w:rPr>
            </w:r>
          </w:p>
        </w:tc>
        <w:tc>
          <w:tcPr>
            <w:tcW w:w="1280"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b/>
                <w:bCs/>
                <w:sz w:val="18"/>
                <w:szCs w:val="18"/>
              </w:rPr>
              <w:t>借款人</w:t>
            </w:r>
            <w:r>
              <w:rPr>
                <w:rFonts w:ascii="宋体" w:hAnsi="宋体" w:cs="宋体" w:eastAsia="宋体" w:hint="default"/>
                <w:sz w:val="18"/>
                <w:szCs w:val="18"/>
              </w:rPr>
            </w:r>
          </w:p>
        </w:tc>
      </w:tr>
      <w:tr>
        <w:trPr>
          <w:trHeight w:val="250"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年即墨字第</w:t>
            </w:r>
            <w:r>
              <w:rPr>
                <w:rFonts w:ascii="Times New Roman" w:hAnsi="Times New Roman" w:cs="Times New Roman" w:eastAsia="Times New Roman" w:hint="default"/>
                <w:sz w:val="18"/>
                <w:szCs w:val="18"/>
              </w:rPr>
              <w:t>0027</w:t>
            </w:r>
            <w:r>
              <w:rPr>
                <w:rFonts w:ascii="宋体" w:hAnsi="宋体" w:cs="宋体" w:eastAsia="宋体" w:hint="default"/>
                <w:sz w:val="18"/>
                <w:szCs w:val="18"/>
              </w:rPr>
              <w:t>号</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工商银行即墨支行</w:t>
            </w:r>
          </w:p>
        </w:tc>
        <w:tc>
          <w:tcPr>
            <w:tcW w:w="128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海立达冲压件</w:t>
            </w:r>
          </w:p>
        </w:tc>
      </w:tr>
      <w:tr>
        <w:trPr>
          <w:trHeight w:val="247"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年即墨字第</w:t>
            </w:r>
            <w:r>
              <w:rPr>
                <w:rFonts w:ascii="Times New Roman" w:hAnsi="Times New Roman" w:cs="Times New Roman" w:eastAsia="Times New Roman" w:hint="default"/>
                <w:sz w:val="18"/>
                <w:szCs w:val="18"/>
              </w:rPr>
              <w:t>0041</w:t>
            </w:r>
            <w:r>
              <w:rPr>
                <w:rFonts w:ascii="宋体" w:hAnsi="宋体" w:cs="宋体" w:eastAsia="宋体" w:hint="default"/>
                <w:sz w:val="18"/>
                <w:szCs w:val="18"/>
              </w:rPr>
              <w:t>号</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工商银行即墨支行</w:t>
            </w:r>
          </w:p>
        </w:tc>
        <w:tc>
          <w:tcPr>
            <w:tcW w:w="128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海立达冲压件</w:t>
            </w:r>
          </w:p>
        </w:tc>
      </w:tr>
      <w:tr>
        <w:trPr>
          <w:trHeight w:val="250"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即墨</w:t>
            </w:r>
            <w:r>
              <w:rPr>
                <w:rFonts w:ascii="Times New Roman" w:hAnsi="Times New Roman" w:cs="Times New Roman" w:eastAsia="Times New Roman" w:hint="default"/>
                <w:sz w:val="18"/>
                <w:szCs w:val="18"/>
              </w:rPr>
              <w:t>)</w:t>
            </w:r>
            <w:r>
              <w:rPr>
                <w:rFonts w:ascii="宋体" w:hAnsi="宋体" w:cs="宋体" w:eastAsia="宋体" w:hint="default"/>
                <w:sz w:val="18"/>
                <w:szCs w:val="18"/>
              </w:rPr>
              <w:t>字</w:t>
            </w:r>
            <w:r>
              <w:rPr>
                <w:rFonts w:ascii="Times New Roman" w:hAnsi="Times New Roman" w:cs="Times New Roman" w:eastAsia="Times New Roman" w:hint="default"/>
                <w:sz w:val="18"/>
                <w:szCs w:val="18"/>
              </w:rPr>
              <w:t>0058</w:t>
            </w:r>
            <w:r>
              <w:rPr>
                <w:rFonts w:ascii="宋体" w:hAnsi="宋体" w:cs="宋体" w:eastAsia="宋体" w:hint="default"/>
                <w:sz w:val="18"/>
                <w:szCs w:val="18"/>
              </w:rPr>
              <w:t>号</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工商银行即墨支行</w:t>
            </w:r>
          </w:p>
        </w:tc>
        <w:tc>
          <w:tcPr>
            <w:tcW w:w="1280"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海立达冲压件</w:t>
            </w:r>
          </w:p>
        </w:tc>
      </w:tr>
      <w:tr>
        <w:trPr>
          <w:trHeight w:val="250"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即墨</w:t>
            </w:r>
            <w:r>
              <w:rPr>
                <w:rFonts w:ascii="Times New Roman" w:hAnsi="Times New Roman" w:cs="Times New Roman" w:eastAsia="Times New Roman" w:hint="default"/>
                <w:sz w:val="18"/>
                <w:szCs w:val="18"/>
              </w:rPr>
              <w:t>)</w:t>
            </w:r>
            <w:r>
              <w:rPr>
                <w:rFonts w:ascii="宋体" w:hAnsi="宋体" w:cs="宋体" w:eastAsia="宋体" w:hint="default"/>
                <w:sz w:val="18"/>
                <w:szCs w:val="18"/>
              </w:rPr>
              <w:t>字</w:t>
            </w:r>
            <w:r>
              <w:rPr>
                <w:rFonts w:ascii="Times New Roman" w:hAnsi="Times New Roman" w:cs="Times New Roman" w:eastAsia="Times New Roman" w:hint="default"/>
                <w:sz w:val="18"/>
                <w:szCs w:val="18"/>
              </w:rPr>
              <w:t>0059</w:t>
            </w:r>
            <w:r>
              <w:rPr>
                <w:rFonts w:ascii="宋体" w:hAnsi="宋体" w:cs="宋体" w:eastAsia="宋体" w:hint="default"/>
                <w:sz w:val="18"/>
                <w:szCs w:val="18"/>
              </w:rPr>
              <w:t>号</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工商银行即墨支行</w:t>
            </w:r>
          </w:p>
        </w:tc>
        <w:tc>
          <w:tcPr>
            <w:tcW w:w="128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海立达冲压件</w:t>
            </w:r>
          </w:p>
        </w:tc>
      </w:tr>
    </w:tbl>
    <w:p>
      <w:pPr>
        <w:spacing w:after="0" w:line="205" w:lineRule="exact"/>
        <w:jc w:val="center"/>
        <w:rPr>
          <w:rFonts w:ascii="宋体" w:hAnsi="宋体" w:cs="宋体" w:eastAsia="宋体" w:hint="default"/>
          <w:sz w:val="18"/>
          <w:szCs w:val="18"/>
        </w:rPr>
        <w:sectPr>
          <w:headerReference w:type="default" r:id="rId86"/>
          <w:footerReference w:type="default" r:id="rId87"/>
          <w:pgSz w:w="11910" w:h="16840"/>
          <w:pgMar w:header="0" w:footer="956" w:top="1380" w:bottom="1140" w:left="1020" w:right="0"/>
          <w:pgNumType w:start="40"/>
        </w:sectPr>
      </w:pPr>
    </w:p>
    <w:p>
      <w:pPr>
        <w:spacing w:line="240" w:lineRule="auto" w:before="3"/>
        <w:rPr>
          <w:rFonts w:ascii="宋体" w:hAnsi="宋体" w:cs="宋体" w:eastAsia="宋体" w:hint="default"/>
          <w:sz w:val="6"/>
          <w:szCs w:val="6"/>
        </w:rPr>
      </w:pPr>
    </w:p>
    <w:tbl>
      <w:tblPr>
        <w:tblW w:w="0" w:type="auto"/>
        <w:jc w:val="left"/>
        <w:tblInd w:w="1798" w:type="dxa"/>
        <w:tblLayout w:type="fixed"/>
        <w:tblCellMar>
          <w:top w:w="0" w:type="dxa"/>
          <w:left w:w="0" w:type="dxa"/>
          <w:bottom w:w="0" w:type="dxa"/>
          <w:right w:w="0" w:type="dxa"/>
        </w:tblCellMar>
        <w:tblLook w:val="01E0"/>
      </w:tblPr>
      <w:tblGrid>
        <w:gridCol w:w="2780"/>
        <w:gridCol w:w="2182"/>
        <w:gridCol w:w="1280"/>
      </w:tblGrid>
      <w:tr>
        <w:trPr>
          <w:trHeight w:val="250"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2" w:right="0"/>
              <w:jc w:val="left"/>
              <w:rPr>
                <w:rFonts w:ascii="宋体" w:hAnsi="宋体" w:cs="宋体" w:eastAsia="宋体" w:hint="default"/>
                <w:sz w:val="18"/>
                <w:szCs w:val="18"/>
              </w:rPr>
            </w:pPr>
            <w:r>
              <w:rPr>
                <w:rFonts w:ascii="宋体" w:hAnsi="宋体" w:cs="宋体" w:eastAsia="宋体" w:hint="default"/>
                <w:sz w:val="18"/>
                <w:szCs w:val="18"/>
              </w:rPr>
              <w:t>兴银青借字</w:t>
            </w:r>
            <w:r>
              <w:rPr>
                <w:rFonts w:ascii="Times New Roman" w:hAnsi="Times New Roman" w:cs="Times New Roman" w:eastAsia="Times New Roman" w:hint="default"/>
                <w:sz w:val="18"/>
                <w:szCs w:val="18"/>
              </w:rPr>
              <w:t>2010-127</w:t>
            </w:r>
            <w:r>
              <w:rPr>
                <w:rFonts w:ascii="宋体" w:hAnsi="宋体" w:cs="宋体" w:eastAsia="宋体" w:hint="default"/>
                <w:sz w:val="18"/>
                <w:szCs w:val="18"/>
              </w:rPr>
              <w:t>号</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兴业银行</w:t>
            </w:r>
          </w:p>
        </w:tc>
        <w:tc>
          <w:tcPr>
            <w:tcW w:w="128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266"/>
              <w:jc w:val="right"/>
              <w:rPr>
                <w:rFonts w:ascii="宋体" w:hAnsi="宋体" w:cs="宋体" w:eastAsia="宋体" w:hint="default"/>
                <w:sz w:val="18"/>
                <w:szCs w:val="18"/>
              </w:rPr>
            </w:pPr>
            <w:r>
              <w:rPr>
                <w:rFonts w:ascii="宋体" w:hAnsi="宋体" w:cs="宋体" w:eastAsia="宋体" w:hint="default"/>
                <w:sz w:val="18"/>
                <w:szCs w:val="18"/>
              </w:rPr>
              <w:t>海立美达</w:t>
            </w:r>
          </w:p>
        </w:tc>
      </w:tr>
      <w:tr>
        <w:trPr>
          <w:trHeight w:val="248"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商流</w:t>
            </w:r>
            <w:r>
              <w:rPr>
                <w:rFonts w:ascii="Times New Roman" w:hAnsi="Times New Roman" w:cs="Times New Roman" w:eastAsia="Times New Roman" w:hint="default"/>
                <w:sz w:val="18"/>
                <w:szCs w:val="18"/>
              </w:rPr>
              <w:t>8</w:t>
            </w:r>
            <w:r>
              <w:rPr>
                <w:rFonts w:ascii="宋体" w:hAnsi="宋体" w:cs="宋体" w:eastAsia="宋体" w:hint="default"/>
                <w:sz w:val="18"/>
                <w:szCs w:val="18"/>
              </w:rPr>
              <w:t>号</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建行中山路支行</w:t>
            </w:r>
          </w:p>
        </w:tc>
        <w:tc>
          <w:tcPr>
            <w:tcW w:w="1280"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right="266"/>
              <w:jc w:val="right"/>
              <w:rPr>
                <w:rFonts w:ascii="宋体" w:hAnsi="宋体" w:cs="宋体" w:eastAsia="宋体" w:hint="default"/>
                <w:sz w:val="18"/>
                <w:szCs w:val="18"/>
              </w:rPr>
            </w:pPr>
            <w:r>
              <w:rPr>
                <w:rFonts w:ascii="宋体" w:hAnsi="宋体" w:cs="宋体" w:eastAsia="宋体" w:hint="default"/>
                <w:sz w:val="18"/>
                <w:szCs w:val="18"/>
              </w:rPr>
              <w:t>海立美达</w:t>
            </w:r>
          </w:p>
        </w:tc>
      </w:tr>
      <w:tr>
        <w:trPr>
          <w:trHeight w:val="250"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left="2" w:right="0"/>
              <w:jc w:val="left"/>
              <w:rPr>
                <w:rFonts w:ascii="Times New Roman" w:hAnsi="Times New Roman" w:cs="Times New Roman" w:eastAsia="Times New Roman" w:hint="default"/>
                <w:sz w:val="18"/>
                <w:szCs w:val="18"/>
              </w:rPr>
            </w:pPr>
            <w:r>
              <w:rPr>
                <w:rFonts w:ascii="Times New Roman"/>
                <w:sz w:val="18"/>
              </w:rPr>
              <w:t>QD061011100331</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华夏银行青岛威海路支行</w:t>
            </w:r>
          </w:p>
        </w:tc>
        <w:tc>
          <w:tcPr>
            <w:tcW w:w="128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266"/>
              <w:jc w:val="right"/>
              <w:rPr>
                <w:rFonts w:ascii="宋体" w:hAnsi="宋体" w:cs="宋体" w:eastAsia="宋体" w:hint="default"/>
                <w:sz w:val="18"/>
                <w:szCs w:val="18"/>
              </w:rPr>
            </w:pPr>
            <w:r>
              <w:rPr>
                <w:rFonts w:ascii="宋体" w:hAnsi="宋体" w:cs="宋体" w:eastAsia="宋体" w:hint="default"/>
                <w:sz w:val="18"/>
                <w:szCs w:val="18"/>
              </w:rPr>
              <w:t>海立美达</w:t>
            </w:r>
          </w:p>
        </w:tc>
      </w:tr>
      <w:tr>
        <w:trPr>
          <w:trHeight w:val="247" w:hRule="exact"/>
        </w:trPr>
        <w:tc>
          <w:tcPr>
            <w:tcW w:w="278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2" w:right="0"/>
              <w:jc w:val="left"/>
              <w:rPr>
                <w:rFonts w:ascii="宋体" w:hAnsi="宋体" w:cs="宋体" w:eastAsia="宋体" w:hint="default"/>
                <w:sz w:val="18"/>
                <w:szCs w:val="18"/>
              </w:rPr>
            </w:pPr>
            <w:r>
              <w:rPr>
                <w:rFonts w:ascii="宋体" w:hAnsi="宋体" w:cs="宋体" w:eastAsia="宋体" w:hint="default"/>
                <w:sz w:val="18"/>
                <w:szCs w:val="18"/>
              </w:rPr>
              <w:t>兴银青借字</w:t>
            </w:r>
            <w:r>
              <w:rPr>
                <w:rFonts w:ascii="Times New Roman" w:hAnsi="Times New Roman" w:cs="Times New Roman" w:eastAsia="Times New Roman" w:hint="default"/>
                <w:sz w:val="18"/>
                <w:szCs w:val="18"/>
              </w:rPr>
              <w:t>2010-264</w:t>
            </w:r>
            <w:r>
              <w:rPr>
                <w:rFonts w:ascii="宋体" w:hAnsi="宋体" w:cs="宋体" w:eastAsia="宋体" w:hint="default"/>
                <w:sz w:val="18"/>
                <w:szCs w:val="18"/>
              </w:rPr>
              <w:t>号</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兴业银行青岛分行</w:t>
            </w:r>
          </w:p>
        </w:tc>
        <w:tc>
          <w:tcPr>
            <w:tcW w:w="128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266"/>
              <w:jc w:val="right"/>
              <w:rPr>
                <w:rFonts w:ascii="宋体" w:hAnsi="宋体" w:cs="宋体" w:eastAsia="宋体" w:hint="default"/>
                <w:sz w:val="18"/>
                <w:szCs w:val="18"/>
              </w:rPr>
            </w:pPr>
            <w:r>
              <w:rPr>
                <w:rFonts w:ascii="宋体" w:hAnsi="宋体" w:cs="宋体" w:eastAsia="宋体" w:hint="default"/>
                <w:sz w:val="18"/>
                <w:szCs w:val="18"/>
              </w:rPr>
              <w:t>海立美达</w:t>
            </w:r>
          </w:p>
        </w:tc>
      </w:tr>
      <w:tr>
        <w:trPr>
          <w:trHeight w:val="254" w:hRule="exact"/>
        </w:trPr>
        <w:tc>
          <w:tcPr>
            <w:tcW w:w="2780"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LCWTDK219</w:t>
            </w:r>
            <w:r>
              <w:rPr>
                <w:rFonts w:ascii="宋体" w:hAnsi="宋体" w:cs="宋体" w:eastAsia="宋体" w:hint="default"/>
                <w:sz w:val="18"/>
                <w:szCs w:val="18"/>
              </w:rPr>
              <w:t>号</w:t>
            </w:r>
          </w:p>
        </w:tc>
        <w:tc>
          <w:tcPr>
            <w:tcW w:w="218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工商银行即墨支行</w:t>
            </w:r>
          </w:p>
        </w:tc>
        <w:tc>
          <w:tcPr>
            <w:tcW w:w="1280"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right="266"/>
              <w:jc w:val="right"/>
              <w:rPr>
                <w:rFonts w:ascii="宋体" w:hAnsi="宋体" w:cs="宋体" w:eastAsia="宋体" w:hint="default"/>
                <w:sz w:val="18"/>
                <w:szCs w:val="18"/>
              </w:rPr>
            </w:pPr>
            <w:r>
              <w:rPr>
                <w:rFonts w:ascii="宋体" w:hAnsi="宋体" w:cs="宋体" w:eastAsia="宋体" w:hint="default"/>
                <w:sz w:val="18"/>
                <w:szCs w:val="18"/>
              </w:rPr>
              <w:t>海立美达</w:t>
            </w:r>
          </w:p>
        </w:tc>
      </w:tr>
    </w:tbl>
    <w:p>
      <w:pPr>
        <w:pStyle w:val="Heading4"/>
        <w:spacing w:line="294" w:lineRule="exact"/>
        <w:ind w:left="703" w:right="1003"/>
        <w:jc w:val="left"/>
      </w:pPr>
      <w:r>
        <w:rPr>
          <w:rFonts w:ascii="Times New Roman" w:hAnsi="Times New Roman" w:cs="Times New Roman" w:eastAsia="Times New Roman" w:hint="default"/>
        </w:rPr>
        <w:t>5</w:t>
      </w:r>
      <w:r>
        <w:rPr/>
        <w:t>、有追索权的保理合同</w:t>
      </w:r>
    </w:p>
    <w:p>
      <w:pPr>
        <w:pStyle w:val="Heading4"/>
        <w:spacing w:line="240" w:lineRule="auto" w:before="135"/>
        <w:ind w:left="713" w:right="1003"/>
        <w:jc w:val="left"/>
        <w:rPr>
          <w:rFonts w:ascii="Times New Roman" w:hAnsi="Times New Roman" w:cs="Times New Roman" w:eastAsia="Times New Roman" w:hint="default"/>
        </w:rPr>
      </w:pPr>
      <w:r>
        <w:rPr>
          <w:rFonts w:ascii="Times New Roman" w:hAnsi="Times New Roman" w:cs="Times New Roman" w:eastAsia="Times New Roman" w:hint="default"/>
        </w:rPr>
        <w:t>201</w:t>
      </w:r>
      <w:r>
        <w:rPr>
          <w:rFonts w:ascii="Times New Roman" w:hAnsi="Times New Roman" w:cs="Times New Roman" w:eastAsia="Times New Roman" w:hint="default"/>
          <w:spacing w:val="4"/>
        </w:rPr>
        <w:t>0</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w:t>
      </w:r>
      <w:r>
        <w:rPr>
          <w:spacing w:val="4"/>
        </w:rPr>
        <w:t>日，发</w:t>
      </w:r>
      <w:r>
        <w:rPr>
          <w:spacing w:val="2"/>
        </w:rPr>
        <w:t>行人</w:t>
      </w:r>
      <w:r>
        <w:rPr>
          <w:spacing w:val="4"/>
        </w:rPr>
        <w:t>与建行中山路支行</w:t>
      </w:r>
      <w:r>
        <w:rPr>
          <w:spacing w:val="2"/>
        </w:rPr>
        <w:t>签订</w:t>
      </w:r>
      <w:r>
        <w:rPr>
          <w:spacing w:val="4"/>
        </w:rPr>
        <w:t>《有追索权国内保</w:t>
      </w:r>
      <w:r>
        <w:rPr>
          <w:spacing w:val="2"/>
        </w:rPr>
        <w:t>理合</w:t>
      </w:r>
      <w:r>
        <w:rPr>
          <w:spacing w:val="4"/>
        </w:rPr>
        <w:t>同</w:t>
      </w:r>
      <w:r>
        <w:rPr>
          <w:spacing w:val="-116"/>
        </w:rPr>
        <w:t>》</w:t>
      </w:r>
      <w:r>
        <w:rPr>
          <w:spacing w:val="12"/>
        </w:rPr>
        <w:t>（</w:t>
      </w:r>
      <w:r>
        <w:rPr>
          <w:rFonts w:ascii="Times New Roman" w:hAnsi="Times New Roman" w:cs="Times New Roman" w:eastAsia="Times New Roman" w:hint="default"/>
        </w:rPr>
        <w:t>201</w:t>
      </w:r>
      <w:r>
        <w:rPr>
          <w:rFonts w:ascii="Times New Roman" w:hAnsi="Times New Roman" w:cs="Times New Roman" w:eastAsia="Times New Roman" w:hint="default"/>
          <w:spacing w:val="4"/>
        </w:rPr>
        <w:t>0</w:t>
      </w:r>
      <w:r>
        <w:rPr>
          <w:spacing w:val="4"/>
        </w:rPr>
        <w:t>保理</w:t>
      </w:r>
      <w:r>
        <w:rPr>
          <w:rFonts w:ascii="Times New Roman" w:hAnsi="Times New Roman" w:cs="Times New Roman" w:eastAsia="Times New Roman" w:hint="default"/>
        </w:rPr>
        <w:t>2</w:t>
      </w:r>
    </w:p>
    <w:p>
      <w:pPr>
        <w:spacing w:line="240" w:lineRule="auto" w:before="4"/>
        <w:rPr>
          <w:rFonts w:ascii="Times New Roman" w:hAnsi="Times New Roman" w:cs="Times New Roman" w:eastAsia="Times New Roman" w:hint="default"/>
          <w:sz w:val="9"/>
          <w:szCs w:val="9"/>
        </w:rPr>
      </w:pPr>
    </w:p>
    <w:p>
      <w:pPr>
        <w:pStyle w:val="Heading4"/>
        <w:spacing w:line="240" w:lineRule="auto" w:before="26"/>
        <w:ind w:right="1003"/>
        <w:jc w:val="left"/>
      </w:pPr>
      <w:r>
        <w:rPr/>
        <w:t>号</w:t>
      </w:r>
      <w:r>
        <w:rPr>
          <w:spacing w:val="-120"/>
        </w:rPr>
        <w:t>）</w:t>
      </w:r>
      <w:r>
        <w:rPr/>
        <w:t>。</w:t>
      </w:r>
    </w:p>
    <w:p>
      <w:pPr>
        <w:pStyle w:val="Heading4"/>
        <w:spacing w:line="240" w:lineRule="auto" w:before="154"/>
        <w:ind w:left="703" w:right="1003"/>
        <w:jc w:val="left"/>
      </w:pPr>
      <w:r>
        <w:rPr>
          <w:rFonts w:ascii="Times New Roman" w:hAnsi="Times New Roman" w:cs="Times New Roman" w:eastAsia="Times New Roman" w:hint="default"/>
        </w:rPr>
        <w:t>6</w:t>
      </w:r>
      <w:r>
        <w:rPr/>
        <w:t>、担保合同</w:t>
      </w:r>
    </w:p>
    <w:p>
      <w:pPr>
        <w:spacing w:line="240" w:lineRule="auto" w:before="4"/>
        <w:rPr>
          <w:rFonts w:ascii="宋体" w:hAnsi="宋体" w:cs="宋体" w:eastAsia="宋体" w:hint="default"/>
          <w:sz w:val="13"/>
          <w:szCs w:val="13"/>
        </w:rPr>
      </w:pPr>
    </w:p>
    <w:tbl>
      <w:tblPr>
        <w:tblW w:w="0" w:type="auto"/>
        <w:jc w:val="left"/>
        <w:tblInd w:w="876" w:type="dxa"/>
        <w:tblLayout w:type="fixed"/>
        <w:tblCellMar>
          <w:top w:w="0" w:type="dxa"/>
          <w:left w:w="0" w:type="dxa"/>
          <w:bottom w:w="0" w:type="dxa"/>
          <w:right w:w="0" w:type="dxa"/>
        </w:tblCellMar>
        <w:tblLook w:val="01E0"/>
      </w:tblPr>
      <w:tblGrid>
        <w:gridCol w:w="1598"/>
        <w:gridCol w:w="1381"/>
        <w:gridCol w:w="3867"/>
      </w:tblGrid>
      <w:tr>
        <w:trPr>
          <w:trHeight w:val="252" w:hRule="exact"/>
        </w:trPr>
        <w:tc>
          <w:tcPr>
            <w:tcW w:w="1598" w:type="dxa"/>
            <w:tcBorders>
              <w:top w:val="single" w:sz="12" w:space="0" w:color="000000"/>
              <w:left w:val="single" w:sz="12" w:space="0" w:color="000000"/>
              <w:bottom w:val="single" w:sz="2" w:space="0" w:color="000000"/>
              <w:right w:val="single" w:sz="2" w:space="0" w:color="000000"/>
            </w:tcBorders>
            <w:shd w:val="clear" w:color="auto" w:fill="DFDFDF"/>
          </w:tcPr>
          <w:p>
            <w:pPr>
              <w:pStyle w:val="TableParagraph"/>
              <w:spacing w:line="208" w:lineRule="exact"/>
              <w:ind w:left="513" w:right="0"/>
              <w:jc w:val="left"/>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381" w:type="dxa"/>
            <w:tcBorders>
              <w:top w:val="single" w:sz="12" w:space="0" w:color="000000"/>
              <w:left w:val="single" w:sz="2" w:space="0" w:color="000000"/>
              <w:bottom w:val="single" w:sz="2" w:space="0" w:color="000000"/>
              <w:right w:val="single" w:sz="2" w:space="0" w:color="000000"/>
            </w:tcBorders>
            <w:shd w:val="clear" w:color="auto" w:fill="DFDFDF"/>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3867" w:type="dxa"/>
            <w:tcBorders>
              <w:top w:val="single" w:sz="12" w:space="0" w:color="000000"/>
              <w:left w:val="single" w:sz="2" w:space="0" w:color="000000"/>
              <w:bottom w:val="single" w:sz="2" w:space="0" w:color="000000"/>
              <w:right w:val="single" w:sz="12" w:space="0" w:color="000000"/>
            </w:tcBorders>
            <w:shd w:val="clear" w:color="auto" w:fill="DFDFDF"/>
          </w:tcPr>
          <w:p>
            <w:pPr>
              <w:pStyle w:val="TableParagraph"/>
              <w:spacing w:line="208"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担保合同号</w:t>
            </w:r>
            <w:r>
              <w:rPr>
                <w:rFonts w:ascii="宋体" w:hAnsi="宋体" w:cs="宋体" w:eastAsia="宋体" w:hint="default"/>
                <w:sz w:val="18"/>
                <w:szCs w:val="18"/>
              </w:rPr>
            </w:r>
          </w:p>
        </w:tc>
      </w:tr>
      <w:tr>
        <w:trPr>
          <w:trHeight w:val="240" w:hRule="exact"/>
        </w:trPr>
        <w:tc>
          <w:tcPr>
            <w:tcW w:w="1598" w:type="dxa"/>
            <w:tcBorders>
              <w:top w:val="single" w:sz="2" w:space="0" w:color="000000"/>
              <w:left w:val="single" w:sz="12" w:space="0" w:color="000000"/>
              <w:bottom w:val="single" w:sz="4"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孙 </w:t>
            </w:r>
            <w:r>
              <w:rPr>
                <w:rFonts w:ascii="宋体" w:hAnsi="宋体" w:cs="宋体" w:eastAsia="宋体" w:hint="default"/>
                <w:spacing w:val="2"/>
                <w:sz w:val="18"/>
                <w:szCs w:val="18"/>
              </w:rPr>
              <w:t> </w:t>
            </w:r>
            <w:r>
              <w:rPr>
                <w:rFonts w:ascii="宋体" w:hAnsi="宋体" w:cs="宋体" w:eastAsia="宋体" w:hint="default"/>
                <w:sz w:val="18"/>
                <w:szCs w:val="18"/>
              </w:rPr>
              <w:t>刚</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最高额保证</w:t>
            </w:r>
            <w:r>
              <w:rPr>
                <w:rFonts w:ascii="Times New Roman" w:hAnsi="Times New Roman" w:cs="Times New Roman" w:eastAsia="Times New Roman" w:hint="default"/>
                <w:sz w:val="18"/>
                <w:szCs w:val="18"/>
              </w:rPr>
              <w:t>13</w:t>
            </w:r>
            <w:r>
              <w:rPr>
                <w:rFonts w:ascii="宋体" w:hAnsi="宋体" w:cs="宋体" w:eastAsia="宋体" w:hint="default"/>
                <w:sz w:val="18"/>
                <w:szCs w:val="18"/>
              </w:rPr>
              <w:t>号</w:t>
            </w:r>
          </w:p>
        </w:tc>
      </w:tr>
      <w:tr>
        <w:trPr>
          <w:trHeight w:val="242" w:hRule="exact"/>
        </w:trPr>
        <w:tc>
          <w:tcPr>
            <w:tcW w:w="1598" w:type="dxa"/>
            <w:tcBorders>
              <w:top w:val="single" w:sz="4"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2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最高额保证</w:t>
            </w:r>
            <w:r>
              <w:rPr>
                <w:rFonts w:ascii="Times New Roman" w:hAnsi="Times New Roman" w:cs="Times New Roman" w:eastAsia="Times New Roman" w:hint="default"/>
                <w:sz w:val="18"/>
                <w:szCs w:val="18"/>
              </w:rPr>
              <w:t>14</w:t>
            </w:r>
            <w:r>
              <w:rPr>
                <w:rFonts w:ascii="宋体" w:hAnsi="宋体" w:cs="宋体" w:eastAsia="宋体" w:hint="default"/>
                <w:sz w:val="18"/>
                <w:szCs w:val="18"/>
              </w:rPr>
              <w:t>号</w:t>
            </w:r>
          </w:p>
        </w:tc>
      </w:tr>
      <w:tr>
        <w:trPr>
          <w:trHeight w:val="238"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6" w:lineRule="exact"/>
              <w:ind w:left="16" w:right="0"/>
              <w:jc w:val="left"/>
              <w:rPr>
                <w:rFonts w:ascii="宋体" w:hAnsi="宋体" w:cs="宋体" w:eastAsia="宋体" w:hint="default"/>
                <w:sz w:val="18"/>
                <w:szCs w:val="18"/>
              </w:rPr>
            </w:pPr>
            <w:r>
              <w:rPr>
                <w:rFonts w:ascii="宋体" w:hAnsi="宋体" w:cs="宋体" w:eastAsia="宋体" w:hint="default"/>
                <w:sz w:val="18"/>
                <w:szCs w:val="18"/>
              </w:rPr>
              <w:t>海立控股</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20"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最高额保证</w:t>
            </w:r>
            <w:r>
              <w:rPr>
                <w:rFonts w:ascii="Times New Roman" w:hAnsi="Times New Roman" w:cs="Times New Roman" w:eastAsia="Times New Roman" w:hint="default"/>
                <w:sz w:val="18"/>
                <w:szCs w:val="18"/>
              </w:rPr>
              <w:t>15</w:t>
            </w:r>
            <w:r>
              <w:rPr>
                <w:rFonts w:ascii="宋体" w:hAnsi="宋体" w:cs="宋体" w:eastAsia="宋体" w:hint="default"/>
                <w:sz w:val="18"/>
                <w:szCs w:val="18"/>
              </w:rPr>
              <w:t>号</w:t>
            </w:r>
          </w:p>
        </w:tc>
      </w:tr>
      <w:tr>
        <w:trPr>
          <w:trHeight w:val="238"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海立美达电机</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最高额保证</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p>
        </w:tc>
      </w:tr>
      <w:tr>
        <w:trPr>
          <w:trHeight w:val="240"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2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最高额保证</w:t>
            </w:r>
            <w:r>
              <w:rPr>
                <w:rFonts w:ascii="Times New Roman" w:hAnsi="Times New Roman" w:cs="Times New Roman" w:eastAsia="Times New Roman" w:hint="default"/>
                <w:sz w:val="18"/>
                <w:szCs w:val="18"/>
              </w:rPr>
              <w:t>17</w:t>
            </w:r>
            <w:r>
              <w:rPr>
                <w:rFonts w:ascii="宋体" w:hAnsi="宋体" w:cs="宋体" w:eastAsia="宋体" w:hint="default"/>
                <w:sz w:val="18"/>
                <w:szCs w:val="18"/>
              </w:rPr>
              <w:t>号</w:t>
            </w:r>
          </w:p>
        </w:tc>
      </w:tr>
      <w:tr>
        <w:trPr>
          <w:trHeight w:val="238"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东海家电配件</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最高额保证</w:t>
            </w:r>
            <w:r>
              <w:rPr>
                <w:rFonts w:ascii="Times New Roman" w:hAnsi="Times New Roman" w:cs="Times New Roman" w:eastAsia="Times New Roman" w:hint="default"/>
                <w:sz w:val="18"/>
                <w:szCs w:val="18"/>
              </w:rPr>
              <w:t>18</w:t>
            </w:r>
            <w:r>
              <w:rPr>
                <w:rFonts w:ascii="宋体" w:hAnsi="宋体" w:cs="宋体" w:eastAsia="宋体" w:hint="default"/>
                <w:sz w:val="18"/>
                <w:szCs w:val="18"/>
              </w:rPr>
              <w:t>号</w:t>
            </w:r>
          </w:p>
        </w:tc>
      </w:tr>
      <w:tr>
        <w:trPr>
          <w:trHeight w:val="238"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海立达冲压件</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年即墨（抵）字</w:t>
            </w:r>
            <w:r>
              <w:rPr>
                <w:rFonts w:ascii="Times New Roman" w:hAnsi="Times New Roman" w:cs="Times New Roman" w:eastAsia="Times New Roman" w:hint="default"/>
                <w:sz w:val="18"/>
                <w:szCs w:val="18"/>
              </w:rPr>
              <w:t>0033</w:t>
            </w:r>
            <w:r>
              <w:rPr>
                <w:rFonts w:ascii="宋体" w:hAnsi="宋体" w:cs="宋体" w:eastAsia="宋体" w:hint="default"/>
                <w:sz w:val="18"/>
                <w:szCs w:val="18"/>
              </w:rPr>
              <w:t>号</w:t>
            </w:r>
          </w:p>
        </w:tc>
      </w:tr>
      <w:tr>
        <w:trPr>
          <w:trHeight w:val="240"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海立达冲压件</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2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年即墨（抵）字</w:t>
            </w:r>
            <w:r>
              <w:rPr>
                <w:rFonts w:ascii="Times New Roman" w:hAnsi="Times New Roman" w:cs="Times New Roman" w:eastAsia="Times New Roman" w:hint="default"/>
                <w:sz w:val="18"/>
                <w:szCs w:val="18"/>
              </w:rPr>
              <w:t>0049</w:t>
            </w:r>
            <w:r>
              <w:rPr>
                <w:rFonts w:ascii="宋体" w:hAnsi="宋体" w:cs="宋体" w:eastAsia="宋体" w:hint="default"/>
                <w:sz w:val="18"/>
                <w:szCs w:val="18"/>
              </w:rPr>
              <w:t>号</w:t>
            </w:r>
          </w:p>
        </w:tc>
      </w:tr>
      <w:tr>
        <w:trPr>
          <w:trHeight w:val="238"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海立达冲压件</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年即墨（抵）字</w:t>
            </w:r>
            <w:r>
              <w:rPr>
                <w:rFonts w:ascii="Times New Roman" w:hAnsi="Times New Roman" w:cs="Times New Roman" w:eastAsia="Times New Roman" w:hint="default"/>
                <w:sz w:val="18"/>
                <w:szCs w:val="18"/>
              </w:rPr>
              <w:t>0050</w:t>
            </w:r>
            <w:r>
              <w:rPr>
                <w:rFonts w:ascii="宋体" w:hAnsi="宋体" w:cs="宋体" w:eastAsia="宋体" w:hint="default"/>
                <w:sz w:val="18"/>
                <w:szCs w:val="18"/>
              </w:rPr>
              <w:t>号</w:t>
            </w:r>
          </w:p>
        </w:tc>
      </w:tr>
      <w:tr>
        <w:trPr>
          <w:trHeight w:val="240"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孙 </w:t>
            </w:r>
            <w:r>
              <w:rPr>
                <w:rFonts w:ascii="宋体" w:hAnsi="宋体" w:cs="宋体" w:eastAsia="宋体" w:hint="default"/>
                <w:spacing w:val="2"/>
                <w:sz w:val="18"/>
                <w:szCs w:val="18"/>
              </w:rPr>
              <w:t> </w:t>
            </w:r>
            <w:r>
              <w:rPr>
                <w:rFonts w:ascii="宋体" w:hAnsi="宋体" w:cs="宋体" w:eastAsia="宋体" w:hint="default"/>
                <w:sz w:val="18"/>
                <w:szCs w:val="18"/>
              </w:rPr>
              <w:t>刚</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海立达冲压件</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年即墨（抵）字</w:t>
            </w:r>
            <w:r>
              <w:rPr>
                <w:rFonts w:ascii="Times New Roman" w:hAnsi="Times New Roman" w:cs="Times New Roman" w:eastAsia="Times New Roman" w:hint="default"/>
                <w:sz w:val="18"/>
                <w:szCs w:val="18"/>
              </w:rPr>
              <w:t>0068</w:t>
            </w:r>
            <w:r>
              <w:rPr>
                <w:rFonts w:ascii="宋体" w:hAnsi="宋体" w:cs="宋体" w:eastAsia="宋体" w:hint="default"/>
                <w:sz w:val="18"/>
                <w:szCs w:val="18"/>
              </w:rPr>
              <w:t>号</w:t>
            </w:r>
          </w:p>
        </w:tc>
      </w:tr>
      <w:tr>
        <w:trPr>
          <w:trHeight w:val="238"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宋体" w:hAnsi="宋体" w:cs="宋体" w:eastAsia="宋体" w:hint="default"/>
                <w:sz w:val="18"/>
                <w:szCs w:val="18"/>
              </w:rPr>
              <w:t>兴银青借质字</w:t>
            </w:r>
            <w:r>
              <w:rPr>
                <w:rFonts w:ascii="Times New Roman" w:hAnsi="Times New Roman" w:cs="Times New Roman" w:eastAsia="Times New Roman" w:hint="default"/>
                <w:sz w:val="18"/>
                <w:szCs w:val="18"/>
              </w:rPr>
              <w:t>2010-127</w:t>
            </w:r>
            <w:r>
              <w:rPr>
                <w:rFonts w:ascii="宋体" w:hAnsi="宋体" w:cs="宋体" w:eastAsia="宋体" w:hint="default"/>
                <w:sz w:val="18"/>
                <w:szCs w:val="18"/>
              </w:rPr>
              <w:t>号</w:t>
            </w:r>
          </w:p>
        </w:tc>
      </w:tr>
      <w:tr>
        <w:trPr>
          <w:trHeight w:val="238"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最高额抵押</w:t>
            </w:r>
            <w:r>
              <w:rPr>
                <w:rFonts w:ascii="Times New Roman" w:hAnsi="Times New Roman" w:cs="Times New Roman" w:eastAsia="Times New Roman" w:hint="default"/>
                <w:sz w:val="18"/>
                <w:szCs w:val="18"/>
              </w:rPr>
              <w:t>10.11</w:t>
            </w:r>
            <w:r>
              <w:rPr>
                <w:rFonts w:ascii="宋体" w:hAnsi="宋体" w:cs="宋体" w:eastAsia="宋体" w:hint="default"/>
                <w:sz w:val="18"/>
                <w:szCs w:val="18"/>
              </w:rPr>
              <w:t>号</w:t>
            </w:r>
          </w:p>
        </w:tc>
      </w:tr>
      <w:tr>
        <w:trPr>
          <w:trHeight w:val="240"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最高额抵押</w:t>
            </w:r>
            <w:r>
              <w:rPr>
                <w:rFonts w:ascii="Times New Roman" w:hAnsi="Times New Roman" w:cs="Times New Roman" w:eastAsia="Times New Roman" w:hint="default"/>
                <w:sz w:val="18"/>
                <w:szCs w:val="18"/>
              </w:rPr>
              <w:t>12.13</w:t>
            </w:r>
            <w:r>
              <w:rPr>
                <w:rFonts w:ascii="宋体" w:hAnsi="宋体" w:cs="宋体" w:eastAsia="宋体" w:hint="default"/>
                <w:sz w:val="18"/>
                <w:szCs w:val="18"/>
              </w:rPr>
              <w:t>号</w:t>
            </w:r>
          </w:p>
        </w:tc>
      </w:tr>
      <w:tr>
        <w:trPr>
          <w:trHeight w:val="238"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最高额保证合同：</w:t>
            </w:r>
            <w:r>
              <w:rPr>
                <w:rFonts w:ascii="Times New Roman" w:hAnsi="Times New Roman" w:cs="Times New Roman" w:eastAsia="Times New Roman" w:hint="default"/>
                <w:sz w:val="18"/>
                <w:szCs w:val="18"/>
              </w:rPr>
              <w:t>QD06(</w:t>
            </w:r>
            <w:r>
              <w:rPr>
                <w:rFonts w:ascii="宋体" w:hAnsi="宋体" w:cs="宋体" w:eastAsia="宋体" w:hint="default"/>
                <w:sz w:val="18"/>
                <w:szCs w:val="18"/>
              </w:rPr>
              <w:t>担保</w:t>
            </w:r>
            <w:r>
              <w:rPr>
                <w:rFonts w:ascii="Times New Roman" w:hAnsi="Times New Roman" w:cs="Times New Roman" w:eastAsia="Times New Roman" w:hint="default"/>
                <w:sz w:val="18"/>
                <w:szCs w:val="18"/>
              </w:rPr>
              <w:t>)20100025</w:t>
            </w:r>
          </w:p>
        </w:tc>
      </w:tr>
      <w:tr>
        <w:trPr>
          <w:trHeight w:val="238"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宋体" w:hAnsi="宋体" w:cs="宋体" w:eastAsia="宋体" w:hint="default"/>
                <w:sz w:val="18"/>
                <w:szCs w:val="18"/>
              </w:rPr>
              <w:t>兴银青借保字</w:t>
            </w:r>
            <w:r>
              <w:rPr>
                <w:rFonts w:ascii="Times New Roman" w:hAnsi="Times New Roman" w:cs="Times New Roman" w:eastAsia="Times New Roman" w:hint="default"/>
                <w:sz w:val="18"/>
                <w:szCs w:val="18"/>
              </w:rPr>
              <w:t>2010-264</w:t>
            </w:r>
            <w:r>
              <w:rPr>
                <w:rFonts w:ascii="宋体" w:hAnsi="宋体" w:cs="宋体" w:eastAsia="宋体" w:hint="default"/>
                <w:sz w:val="18"/>
                <w:szCs w:val="18"/>
              </w:rPr>
              <w:t>号</w:t>
            </w:r>
          </w:p>
        </w:tc>
      </w:tr>
      <w:tr>
        <w:trPr>
          <w:trHeight w:val="240"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LCWTDK219</w:t>
            </w:r>
            <w:r>
              <w:rPr>
                <w:rFonts w:ascii="宋体" w:hAnsi="宋体" w:cs="宋体" w:eastAsia="宋体" w:hint="default"/>
                <w:sz w:val="18"/>
                <w:szCs w:val="18"/>
              </w:rPr>
              <w:t>号</w:t>
            </w:r>
          </w:p>
        </w:tc>
      </w:tr>
      <w:tr>
        <w:trPr>
          <w:trHeight w:val="238"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年即墨（保）字</w:t>
            </w:r>
            <w:r>
              <w:rPr>
                <w:rFonts w:ascii="Times New Roman" w:hAnsi="Times New Roman" w:cs="Times New Roman" w:eastAsia="Times New Roman" w:hint="default"/>
                <w:sz w:val="18"/>
                <w:szCs w:val="18"/>
              </w:rPr>
              <w:t>0116</w:t>
            </w:r>
            <w:r>
              <w:rPr>
                <w:rFonts w:ascii="宋体" w:hAnsi="宋体" w:cs="宋体" w:eastAsia="宋体" w:hint="default"/>
                <w:sz w:val="18"/>
                <w:szCs w:val="18"/>
              </w:rPr>
              <w:t>号</w:t>
            </w:r>
          </w:p>
        </w:tc>
      </w:tr>
      <w:tr>
        <w:trPr>
          <w:trHeight w:val="238"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6" w:lineRule="exact"/>
              <w:ind w:left="16"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年即墨（保）字</w:t>
            </w:r>
            <w:r>
              <w:rPr>
                <w:rFonts w:ascii="Times New Roman" w:hAnsi="Times New Roman" w:cs="Times New Roman" w:eastAsia="Times New Roman" w:hint="default"/>
                <w:sz w:val="18"/>
                <w:szCs w:val="18"/>
              </w:rPr>
              <w:t>0129</w:t>
            </w:r>
            <w:r>
              <w:rPr>
                <w:rFonts w:ascii="宋体" w:hAnsi="宋体" w:cs="宋体" w:eastAsia="宋体" w:hint="default"/>
                <w:sz w:val="18"/>
                <w:szCs w:val="18"/>
              </w:rPr>
              <w:t>号</w:t>
            </w:r>
          </w:p>
        </w:tc>
      </w:tr>
      <w:tr>
        <w:trPr>
          <w:trHeight w:val="240" w:hRule="exact"/>
        </w:trPr>
        <w:tc>
          <w:tcPr>
            <w:tcW w:w="1598" w:type="dxa"/>
            <w:tcBorders>
              <w:top w:val="single" w:sz="2" w:space="0" w:color="000000"/>
              <w:left w:val="single" w:sz="12" w:space="0" w:color="000000"/>
              <w:bottom w:val="single" w:sz="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38030283-2010</w:t>
            </w:r>
            <w:r>
              <w:rPr>
                <w:rFonts w:ascii="宋体" w:hAnsi="宋体" w:cs="宋体" w:eastAsia="宋体" w:hint="default"/>
                <w:sz w:val="18"/>
                <w:szCs w:val="18"/>
              </w:rPr>
              <w:t>年即墨（保）字</w:t>
            </w:r>
            <w:r>
              <w:rPr>
                <w:rFonts w:ascii="Times New Roman" w:hAnsi="Times New Roman" w:cs="Times New Roman" w:eastAsia="Times New Roman" w:hint="default"/>
                <w:sz w:val="18"/>
                <w:szCs w:val="18"/>
              </w:rPr>
              <w:t>0139</w:t>
            </w:r>
            <w:r>
              <w:rPr>
                <w:rFonts w:ascii="宋体" w:hAnsi="宋体" w:cs="宋体" w:eastAsia="宋体" w:hint="default"/>
                <w:sz w:val="18"/>
                <w:szCs w:val="18"/>
              </w:rPr>
              <w:t>号</w:t>
            </w:r>
          </w:p>
        </w:tc>
      </w:tr>
      <w:tr>
        <w:trPr>
          <w:trHeight w:val="250" w:hRule="exact"/>
        </w:trPr>
        <w:tc>
          <w:tcPr>
            <w:tcW w:w="1598" w:type="dxa"/>
            <w:tcBorders>
              <w:top w:val="single" w:sz="2" w:space="0" w:color="000000"/>
              <w:left w:val="single" w:sz="12" w:space="0" w:color="000000"/>
              <w:bottom w:val="single" w:sz="12" w:space="0" w:color="000000"/>
              <w:right w:val="single" w:sz="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1381" w:type="dxa"/>
            <w:tcBorders>
              <w:top w:val="single" w:sz="2" w:space="0" w:color="000000"/>
              <w:left w:val="single" w:sz="2" w:space="0" w:color="000000"/>
              <w:bottom w:val="single" w:sz="12" w:space="0" w:color="000000"/>
              <w:right w:val="single" w:sz="2"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3867" w:type="dxa"/>
            <w:tcBorders>
              <w:top w:val="single" w:sz="2" w:space="0" w:color="000000"/>
              <w:left w:val="single" w:sz="2" w:space="0" w:color="000000"/>
              <w:bottom w:val="single" w:sz="12" w:space="0" w:color="000000"/>
              <w:right w:val="single" w:sz="12" w:space="0" w:color="000000"/>
            </w:tcBorders>
          </w:tcPr>
          <w:p>
            <w:pPr>
              <w:pStyle w:val="TableParagraph"/>
              <w:spacing w:line="219" w:lineRule="exact"/>
              <w:ind w:left="28" w:right="0"/>
              <w:jc w:val="left"/>
              <w:rPr>
                <w:rFonts w:ascii="宋体" w:hAnsi="宋体" w:cs="宋体" w:eastAsia="宋体" w:hint="default"/>
                <w:sz w:val="18"/>
                <w:szCs w:val="18"/>
              </w:rPr>
            </w:pPr>
            <w:r>
              <w:rPr>
                <w:rFonts w:ascii="宋体" w:hAnsi="宋体" w:cs="宋体" w:eastAsia="宋体" w:hint="default"/>
                <w:sz w:val="18"/>
                <w:szCs w:val="18"/>
              </w:rPr>
              <w:t>兴银青信保字</w:t>
            </w:r>
            <w:r>
              <w:rPr>
                <w:rFonts w:ascii="Times New Roman" w:hAnsi="Times New Roman" w:cs="Times New Roman" w:eastAsia="Times New Roman" w:hint="default"/>
                <w:sz w:val="18"/>
                <w:szCs w:val="18"/>
              </w:rPr>
              <w:t>2010-137</w:t>
            </w:r>
            <w:r>
              <w:rPr>
                <w:rFonts w:ascii="宋体" w:hAnsi="宋体" w:cs="宋体" w:eastAsia="宋体" w:hint="default"/>
                <w:sz w:val="18"/>
                <w:szCs w:val="18"/>
              </w:rPr>
              <w:t>号</w:t>
            </w:r>
          </w:p>
        </w:tc>
      </w:tr>
    </w:tbl>
    <w:p>
      <w:pPr>
        <w:pStyle w:val="Heading4"/>
        <w:spacing w:line="294" w:lineRule="exact"/>
        <w:ind w:left="701" w:right="1003"/>
        <w:jc w:val="left"/>
      </w:pPr>
      <w:r>
        <w:rPr>
          <w:rFonts w:ascii="Times New Roman" w:hAnsi="Times New Roman" w:cs="Times New Roman" w:eastAsia="Times New Roman" w:hint="default"/>
        </w:rPr>
        <w:t>7</w:t>
      </w:r>
      <w:r>
        <w:rPr/>
        <w:t>、施工合同</w:t>
      </w:r>
    </w:p>
    <w:p>
      <w:pPr>
        <w:pStyle w:val="Heading4"/>
        <w:spacing w:line="338" w:lineRule="auto" w:before="133"/>
        <w:ind w:right="1003" w:firstLine="482"/>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日，发行人的全资子公司湖南海立美达钢板加工配送有限公司与中色第十 </w:t>
      </w:r>
      <w:r>
        <w:rPr>
          <w:spacing w:val="-8"/>
        </w:rPr>
        <w:t>二冶金建设公司签订《施工合同》。</w:t>
      </w:r>
    </w:p>
    <w:p>
      <w:pPr>
        <w:pStyle w:val="Heading4"/>
        <w:spacing w:line="240" w:lineRule="auto" w:before="53"/>
        <w:ind w:left="701" w:right="1003"/>
        <w:jc w:val="left"/>
      </w:pPr>
      <w:r>
        <w:rPr>
          <w:rFonts w:ascii="Times New Roman" w:hAnsi="Times New Roman" w:cs="Times New Roman" w:eastAsia="Times New Roman" w:hint="default"/>
        </w:rPr>
        <w:t>8</w:t>
      </w:r>
      <w:r>
        <w:rPr/>
        <w:t>、投资合同</w:t>
      </w:r>
    </w:p>
    <w:p>
      <w:pPr>
        <w:pStyle w:val="Heading4"/>
        <w:spacing w:line="336" w:lineRule="auto" w:before="135"/>
        <w:ind w:right="1118" w:firstLine="480"/>
        <w:jc w:val="left"/>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日，发行人与湘潭九华示范区管理委员会签订《湘潭九华示范区工业项目招</w:t>
      </w:r>
      <w:r>
        <w:rPr/>
        <w:t> </w:t>
      </w:r>
      <w:r>
        <w:rPr>
          <w:spacing w:val="-18"/>
        </w:rPr>
        <w:t>商入区合同》。</w:t>
      </w:r>
    </w:p>
    <w:p>
      <w:pPr>
        <w:pStyle w:val="Heading2"/>
        <w:spacing w:line="240" w:lineRule="auto" w:before="50"/>
        <w:ind w:left="670" w:right="1003"/>
        <w:jc w:val="left"/>
        <w:rPr>
          <w:b w:val="0"/>
          <w:bCs w:val="0"/>
        </w:rPr>
      </w:pPr>
      <w:r>
        <w:rPr/>
        <w:t>八、公司或持股</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15"/>
          <w:szCs w:val="15"/>
        </w:rPr>
      </w:pPr>
    </w:p>
    <w:tbl>
      <w:tblPr>
        <w:tblW w:w="0" w:type="auto"/>
        <w:jc w:val="left"/>
        <w:tblInd w:w="120" w:type="dxa"/>
        <w:tblLayout w:type="fixed"/>
        <w:tblCellMar>
          <w:top w:w="0" w:type="dxa"/>
          <w:left w:w="0" w:type="dxa"/>
          <w:bottom w:w="0" w:type="dxa"/>
          <w:right w:w="0" w:type="dxa"/>
        </w:tblCellMar>
        <w:tblLook w:val="01E0"/>
      </w:tblPr>
      <w:tblGrid>
        <w:gridCol w:w="3109"/>
        <w:gridCol w:w="1378"/>
        <w:gridCol w:w="1911"/>
        <w:gridCol w:w="3421"/>
      </w:tblGrid>
      <w:tr>
        <w:trPr>
          <w:trHeight w:val="242" w:hRule="exact"/>
        </w:trPr>
        <w:tc>
          <w:tcPr>
            <w:tcW w:w="31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15"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90"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34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245" w:hRule="exact"/>
        </w:trPr>
        <w:tc>
          <w:tcPr>
            <w:tcW w:w="31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378" w:type="dxa"/>
            <w:tcBorders>
              <w:top w:val="single" w:sz="4" w:space="0" w:color="000000"/>
              <w:left w:val="single" w:sz="9" w:space="0" w:color="DCDCDC"/>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75" w:hRule="exact"/>
        </w:trPr>
        <w:tc>
          <w:tcPr>
            <w:tcW w:w="31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378"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5"/>
              <w:ind w:left="17" w:right="0"/>
              <w:jc w:val="left"/>
              <w:rPr>
                <w:rFonts w:ascii="宋体" w:hAnsi="宋体" w:cs="宋体" w:eastAsia="宋体" w:hint="default"/>
                <w:sz w:val="18"/>
                <w:szCs w:val="18"/>
              </w:rPr>
            </w:pPr>
            <w:r>
              <w:rPr>
                <w:rFonts w:ascii="宋体" w:hAnsi="宋体" w:cs="宋体" w:eastAsia="宋体" w:hint="default"/>
                <w:sz w:val="18"/>
                <w:szCs w:val="18"/>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45" w:hRule="exact"/>
        </w:trPr>
        <w:tc>
          <w:tcPr>
            <w:tcW w:w="31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重大资产重组时所作承诺</w:t>
            </w:r>
          </w:p>
        </w:tc>
        <w:tc>
          <w:tcPr>
            <w:tcW w:w="1378" w:type="dxa"/>
            <w:tcBorders>
              <w:top w:val="single" w:sz="4" w:space="0" w:color="000000"/>
              <w:left w:val="single" w:sz="9" w:space="0" w:color="DCDCDC"/>
              <w:bottom w:val="single" w:sz="4" w:space="0" w:color="000000"/>
              <w:right w:val="single" w:sz="4" w:space="0" w:color="000000"/>
            </w:tcBorders>
          </w:tcPr>
          <w:p>
            <w:pPr>
              <w:pStyle w:val="TableParagraph"/>
              <w:spacing w:line="205" w:lineRule="exact"/>
              <w:ind w:left="17" w:right="0"/>
              <w:jc w:val="left"/>
              <w:rPr>
                <w:rFonts w:ascii="宋体" w:hAnsi="宋体" w:cs="宋体" w:eastAsia="宋体" w:hint="default"/>
                <w:sz w:val="18"/>
                <w:szCs w:val="18"/>
              </w:rPr>
            </w:pPr>
            <w:r>
              <w:rPr>
                <w:rFonts w:ascii="宋体" w:hAnsi="宋体" w:cs="宋体" w:eastAsia="宋体" w:hint="default"/>
                <w:sz w:val="18"/>
                <w:szCs w:val="18"/>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74" w:hRule="exact"/>
        </w:trPr>
        <w:tc>
          <w:tcPr>
            <w:tcW w:w="31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8" w:type="dxa"/>
            <w:vMerge w:val="restart"/>
            <w:tcBorders>
              <w:top w:val="single" w:sz="4" w:space="0" w:color="000000"/>
              <w:left w:val="single" w:sz="9" w:space="0" w:color="DCDCDC"/>
              <w:right w:val="single" w:sz="4" w:space="0" w:color="000000"/>
            </w:tcBorders>
          </w:tcPr>
          <w:p>
            <w:pPr>
              <w:pStyle w:val="TableParagraph"/>
              <w:spacing w:line="237" w:lineRule="auto" w:before="10"/>
              <w:ind w:left="17" w:right="83"/>
              <w:jc w:val="both"/>
              <w:rPr>
                <w:rFonts w:ascii="宋体" w:hAnsi="宋体" w:cs="宋体" w:eastAsia="宋体" w:hint="default"/>
                <w:sz w:val="18"/>
                <w:szCs w:val="18"/>
              </w:rPr>
            </w:pPr>
            <w:r>
              <w:rPr>
                <w:rFonts w:ascii="宋体" w:hAnsi="宋体" w:cs="宋体" w:eastAsia="宋体" w:hint="default"/>
                <w:sz w:val="18"/>
                <w:szCs w:val="18"/>
              </w:rPr>
              <w:t>青岛海立控股有 限公司、孙刚、 刘国平、日本美 达王株式会社、</w:t>
            </w:r>
          </w:p>
        </w:tc>
        <w:tc>
          <w:tcPr>
            <w:tcW w:w="1911" w:type="dxa"/>
            <w:vMerge w:val="restart"/>
            <w:tcBorders>
              <w:top w:val="single" w:sz="4" w:space="0" w:color="000000"/>
              <w:left w:val="single" w:sz="4" w:space="0" w:color="000000"/>
              <w:right w:val="single" w:sz="4" w:space="0" w:color="000000"/>
            </w:tcBorders>
          </w:tcPr>
          <w:p>
            <w:pPr>
              <w:pStyle w:val="TableParagraph"/>
              <w:spacing w:line="232" w:lineRule="auto" w:before="14"/>
              <w:ind w:left="23" w:right="21"/>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、青岛海立控股有限公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司、孙刚、刘国平、日 本美达王株式会社、高 升雷、张世玉、朝田晋</w:t>
            </w:r>
          </w:p>
        </w:tc>
        <w:tc>
          <w:tcPr>
            <w:tcW w:w="34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严格履行上述承诺。</w:t>
            </w:r>
          </w:p>
        </w:tc>
      </w:tr>
      <w:tr>
        <w:trPr>
          <w:trHeight w:val="233" w:hRule="exact"/>
        </w:trPr>
        <w:tc>
          <w:tcPr>
            <w:tcW w:w="310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378" w:type="dxa"/>
            <w:vMerge/>
            <w:tcBorders>
              <w:left w:val="single" w:sz="9" w:space="0" w:color="DCDCDC"/>
              <w:right w:val="single" w:sz="4" w:space="0" w:color="000000"/>
            </w:tcBorders>
          </w:tcPr>
          <w:p>
            <w:pPr/>
          </w:p>
        </w:tc>
        <w:tc>
          <w:tcPr>
            <w:tcW w:w="1911" w:type="dxa"/>
            <w:vMerge/>
            <w:tcBorders>
              <w:left w:val="single" w:sz="4" w:space="0" w:color="000000"/>
              <w:right w:val="single" w:sz="4" w:space="0" w:color="000000"/>
            </w:tcBorders>
          </w:tcPr>
          <w:p>
            <w:pPr/>
          </w:p>
        </w:tc>
        <w:tc>
          <w:tcPr>
            <w:tcW w:w="3421" w:type="dxa"/>
            <w:vMerge/>
            <w:tcBorders>
              <w:left w:val="single" w:sz="4" w:space="0" w:color="000000"/>
              <w:right w:val="single" w:sz="4" w:space="0" w:color="000000"/>
            </w:tcBorders>
          </w:tcPr>
          <w:p>
            <w:pPr/>
          </w:p>
        </w:tc>
      </w:tr>
      <w:tr>
        <w:trPr>
          <w:trHeight w:val="377" w:hRule="exact"/>
        </w:trPr>
        <w:tc>
          <w:tcPr>
            <w:tcW w:w="31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8" w:type="dxa"/>
            <w:vMerge/>
            <w:tcBorders>
              <w:left w:val="single" w:sz="9" w:space="0" w:color="DCDCDC"/>
              <w:bottom w:val="single" w:sz="4" w:space="0" w:color="000000"/>
              <w:right w:val="single" w:sz="4" w:space="0" w:color="000000"/>
            </w:tcBorders>
          </w:tcPr>
          <w:p>
            <w:pPr/>
          </w:p>
        </w:tc>
        <w:tc>
          <w:tcPr>
            <w:tcW w:w="1911" w:type="dxa"/>
            <w:vMerge/>
            <w:tcBorders>
              <w:left w:val="single" w:sz="4" w:space="0" w:color="000000"/>
              <w:bottom w:val="single" w:sz="4" w:space="0" w:color="000000"/>
              <w:right w:val="single" w:sz="4" w:space="0" w:color="000000"/>
            </w:tcBorders>
          </w:tcPr>
          <w:p>
            <w:pPr/>
          </w:p>
        </w:tc>
        <w:tc>
          <w:tcPr>
            <w:tcW w:w="3421" w:type="dxa"/>
            <w:vMerge/>
            <w:tcBorders>
              <w:left w:val="single" w:sz="4" w:space="0" w:color="000000"/>
              <w:bottom w:val="single" w:sz="4" w:space="0" w:color="000000"/>
              <w:right w:val="single" w:sz="4" w:space="0" w:color="000000"/>
            </w:tcBorders>
          </w:tcPr>
          <w:p>
            <w:pPr/>
          </w:p>
        </w:tc>
      </w:tr>
    </w:tbl>
    <w:p>
      <w:pPr>
        <w:spacing w:after="0"/>
        <w:sectPr>
          <w:headerReference w:type="default" r:id="rId88"/>
          <w:footerReference w:type="default" r:id="rId89"/>
          <w:pgSz w:w="11910" w:h="16840"/>
          <w:pgMar w:header="0" w:footer="956" w:top="1340" w:bottom="1140" w:left="1020" w:right="0"/>
          <w:pgNumType w:start="41"/>
        </w:sectPr>
      </w:pPr>
    </w:p>
    <w:p>
      <w:pPr>
        <w:spacing w:line="240" w:lineRule="auto" w:before="11"/>
        <w:rPr>
          <w:rFonts w:ascii="宋体" w:hAnsi="宋体" w:cs="宋体" w:eastAsia="宋体" w:hint="default"/>
          <w:b/>
          <w:bCs/>
          <w:sz w:val="5"/>
          <w:szCs w:val="5"/>
        </w:rPr>
      </w:pPr>
    </w:p>
    <w:p>
      <w:pPr>
        <w:spacing w:line="3814" w:lineRule="exact"/>
        <w:ind w:left="228" w:right="0" w:firstLine="0"/>
        <w:rPr>
          <w:rFonts w:ascii="宋体" w:hAnsi="宋体" w:cs="宋体" w:eastAsia="宋体" w:hint="default"/>
          <w:sz w:val="20"/>
          <w:szCs w:val="20"/>
        </w:rPr>
      </w:pPr>
      <w:r>
        <w:rPr>
          <w:rFonts w:ascii="宋体" w:hAnsi="宋体" w:cs="宋体" w:eastAsia="宋体" w:hint="default"/>
          <w:position w:val="-75"/>
          <w:sz w:val="20"/>
          <w:szCs w:val="20"/>
        </w:rPr>
        <w:pict>
          <v:group style="width:492pt;height:190.7pt;mso-position-horizontal-relative:char;mso-position-vertical-relative:line" coordorigin="0,0" coordsize="9840,3814">
            <v:group style="position:absolute;left:12;top:14;width:3109;height:3543" coordorigin="12,14" coordsize="3109,3543">
              <v:shape style="position:absolute;left:12;top:14;width:3109;height:3543" coordorigin="12,14" coordsize="3109,3543" path="m12,3557l3121,3557,3121,14,12,14,12,3557xe" filled="true" fillcolor="#dcdcdc" stroked="false">
                <v:path arrowok="t"/>
                <v:fill type="solid"/>
              </v:shape>
            </v:group>
            <v:group style="position:absolute;left:10;top:10;width:3112;height:2" coordorigin="10,10" coordsize="3112,2">
              <v:shape style="position:absolute;left:10;top:10;width:3112;height:2" coordorigin="10,10" coordsize="3112,0" path="m10,10l3121,10e" filled="false" stroked="true" strokeweight=".48pt" strokecolor="#000000">
                <v:path arrowok="t"/>
              </v:shape>
            </v:group>
            <v:group style="position:absolute;left:3131;top:10;width:1368;height:2" coordorigin="3131,10" coordsize="1368,2">
              <v:shape style="position:absolute;left:3131;top:10;width:1368;height:2" coordorigin="3131,10" coordsize="1368,0" path="m3131,10l4499,10e" filled="false" stroked="true" strokeweight=".48pt" strokecolor="#000000">
                <v:path arrowok="t"/>
              </v:shape>
            </v:group>
            <v:group style="position:absolute;left:4508;top:10;width:1902;height:2" coordorigin="4508,10" coordsize="1902,2">
              <v:shape style="position:absolute;left:4508;top:10;width:1902;height:2" coordorigin="4508,10" coordsize="1902,0" path="m4508,10l6409,10e" filled="false" stroked="true" strokeweight=".48pt" strokecolor="#000000">
                <v:path arrowok="t"/>
              </v:shape>
            </v:group>
            <v:group style="position:absolute;left:6419;top:10;width:3411;height:2" coordorigin="6419,10" coordsize="3411,2">
              <v:shape style="position:absolute;left:6419;top:10;width:3411;height:2" coordorigin="6419,10" coordsize="3411,0" path="m6419,10l9830,10e" filled="false" stroked="true" strokeweight=".48pt" strokecolor="#000000">
                <v:path arrowok="t"/>
              </v:shape>
            </v:group>
            <v:group style="position:absolute;left:23;top:3567;width:2;height:233" coordorigin="23,3567" coordsize="2,233">
              <v:shape style="position:absolute;left:23;top:3567;width:2;height:233" coordorigin="23,3567" coordsize="0,233" path="m23,3567l23,3800e" filled="false" stroked="true" strokeweight="1.08pt" strokecolor="#dcdcdc">
                <v:path arrowok="t"/>
              </v:shape>
            </v:group>
            <v:group style="position:absolute;left:3110;top:3567;width:2;height:233" coordorigin="3110,3567" coordsize="2,233">
              <v:shape style="position:absolute;left:3110;top:3567;width:2;height:233" coordorigin="3110,3567" coordsize="0,233" path="m3110,3567l3110,3800e" filled="false" stroked="true" strokeweight="1.08pt" strokecolor="#dcdcdc">
                <v:path arrowok="t"/>
              </v:shape>
            </v:group>
            <v:group style="position:absolute;left:34;top:3567;width:3066;height:233" coordorigin="34,3567" coordsize="3066,233">
              <v:shape style="position:absolute;left:34;top:3567;width:3066;height:233" coordorigin="34,3567" coordsize="3066,233" path="m34,3800l3099,3800,3099,3567,34,3567,34,3800xe" filled="true" fillcolor="#dcdcdc" stroked="false">
                <v:path arrowok="t"/>
                <v:fill type="solid"/>
              </v:shape>
            </v:group>
            <v:group style="position:absolute;left:10;top:3562;width:3112;height:2" coordorigin="10,3562" coordsize="3112,2">
              <v:shape style="position:absolute;left:10;top:3562;width:3112;height:2" coordorigin="10,3562" coordsize="3112,0" path="m10,3562l3121,3562e" filled="false" stroked="true" strokeweight=".48pt" strokecolor="#000000">
                <v:path arrowok="t"/>
              </v:shape>
            </v:group>
            <v:group style="position:absolute;left:3131;top:3562;width:1368;height:2" coordorigin="3131,3562" coordsize="1368,2">
              <v:shape style="position:absolute;left:3131;top:3562;width:1368;height:2" coordorigin="3131,3562" coordsize="1368,0" path="m3131,3562l4499,3562e" filled="false" stroked="true" strokeweight=".48pt" strokecolor="#000000">
                <v:path arrowok="t"/>
              </v:shape>
            </v:group>
            <v:group style="position:absolute;left:4508;top:3562;width:1902;height:2" coordorigin="4508,3562" coordsize="1902,2">
              <v:shape style="position:absolute;left:4508;top:3562;width:1902;height:2" coordorigin="4508,3562" coordsize="1902,0" path="m4508,3562l6409,3562e" filled="false" stroked="true" strokeweight=".48pt" strokecolor="#000000">
                <v:path arrowok="t"/>
              </v:shape>
            </v:group>
            <v:group style="position:absolute;left:6419;top:3562;width:3411;height:2" coordorigin="6419,3562" coordsize="3411,2">
              <v:shape style="position:absolute;left:6419;top:3562;width:3411;height:2" coordorigin="6419,3562" coordsize="3411,0" path="m6419,3562l9830,3562e" filled="false" stroked="true" strokeweight=".48pt" strokecolor="#000000">
                <v:path arrowok="t"/>
              </v:shape>
            </v:group>
            <v:group style="position:absolute;left:5;top:5;width:2;height:3805" coordorigin="5,5" coordsize="2,3805">
              <v:shape style="position:absolute;left:5;top:5;width:2;height:3805" coordorigin="5,5" coordsize="0,3805" path="m5,5l5,3809e" filled="false" stroked="true" strokeweight=".48pt" strokecolor="#000000">
                <v:path arrowok="t"/>
              </v:shape>
            </v:group>
            <v:group style="position:absolute;left:10;top:3804;width:3112;height:2" coordorigin="10,3804" coordsize="3112,2">
              <v:shape style="position:absolute;left:10;top:3804;width:3112;height:2" coordorigin="10,3804" coordsize="3112,0" path="m10,3804l3121,3804e" filled="false" stroked="true" strokeweight=".48pt" strokecolor="#000000">
                <v:path arrowok="t"/>
              </v:shape>
            </v:group>
            <v:group style="position:absolute;left:3126;top:5;width:2;height:3805" coordorigin="3126,5" coordsize="2,3805">
              <v:shape style="position:absolute;left:3126;top:5;width:2;height:3805" coordorigin="3126,5" coordsize="0,3805" path="m3126,5l3126,3809e" filled="false" stroked="true" strokeweight=".48pt" strokecolor="#000000">
                <v:path arrowok="t"/>
              </v:shape>
            </v:group>
            <v:group style="position:absolute;left:3131;top:3804;width:1368;height:2" coordorigin="3131,3804" coordsize="1368,2">
              <v:shape style="position:absolute;left:3131;top:3804;width:1368;height:2" coordorigin="3131,3804" coordsize="1368,0" path="m3131,3804l4499,3804e" filled="false" stroked="true" strokeweight=".48pt" strokecolor="#000000">
                <v:path arrowok="t"/>
              </v:shape>
            </v:group>
            <v:group style="position:absolute;left:4503;top:5;width:2;height:3805" coordorigin="4503,5" coordsize="2,3805">
              <v:shape style="position:absolute;left:4503;top:5;width:2;height:3805" coordorigin="4503,5" coordsize="0,3805" path="m4503,5l4503,3809e" filled="false" stroked="true" strokeweight=".48pt" strokecolor="#000000">
                <v:path arrowok="t"/>
              </v:shape>
            </v:group>
            <v:group style="position:absolute;left:4508;top:3804;width:1902;height:2" coordorigin="4508,3804" coordsize="1902,2">
              <v:shape style="position:absolute;left:4508;top:3804;width:1902;height:2" coordorigin="4508,3804" coordsize="1902,0" path="m4508,3804l6409,3804e" filled="false" stroked="true" strokeweight=".48pt" strokecolor="#000000">
                <v:path arrowok="t"/>
              </v:shape>
            </v:group>
            <v:group style="position:absolute;left:6414;top:5;width:2;height:3805" coordorigin="6414,5" coordsize="2,3805">
              <v:shape style="position:absolute;left:6414;top:5;width:2;height:3805" coordorigin="6414,5" coordsize="0,3805" path="m6414,5l6414,3809e" filled="false" stroked="true" strokeweight=".48pt" strokecolor="#000000">
                <v:path arrowok="t"/>
              </v:shape>
            </v:group>
            <v:group style="position:absolute;left:6419;top:3804;width:3411;height:2" coordorigin="6419,3804" coordsize="3411,2">
              <v:shape style="position:absolute;left:6419;top:3804;width:3411;height:2" coordorigin="6419,3804" coordsize="3411,0" path="m6419,3804l9830,3804e" filled="false" stroked="true" strokeweight=".48pt" strokecolor="#000000">
                <v:path arrowok="t"/>
              </v:shape>
            </v:group>
            <v:group style="position:absolute;left:9835;top:5;width:2;height:3805" coordorigin="9835,5" coordsize="2,3805">
              <v:shape style="position:absolute;left:9835;top:5;width:2;height:3805" coordorigin="9835,5" coordsize="0,3805" path="m9835,5l9835,3809e" filled="false" stroked="true" strokeweight=".48pt" strokecolor="#000000">
                <v:path arrowok="t"/>
              </v:shape>
              <v:shape style="position:absolute;left:3126;top:10;width:1378;height:3553" type="#_x0000_t202" filled="false" stroked="false">
                <v:textbox inset="0,0,0,0">
                  <w:txbxContent>
                    <w:p>
                      <w:pPr>
                        <w:spacing w:line="209" w:lineRule="exact" w:before="0"/>
                        <w:ind w:left="28" w:right="-29" w:firstLine="0"/>
                        <w:jc w:val="left"/>
                        <w:rPr>
                          <w:rFonts w:ascii="宋体" w:hAnsi="宋体" w:cs="宋体" w:eastAsia="宋体" w:hint="default"/>
                          <w:sz w:val="18"/>
                          <w:szCs w:val="18"/>
                        </w:rPr>
                      </w:pPr>
                      <w:r>
                        <w:rPr>
                          <w:rFonts w:ascii="宋体" w:hAnsi="宋体" w:cs="宋体" w:eastAsia="宋体" w:hint="default"/>
                          <w:spacing w:val="-8"/>
                          <w:sz w:val="18"/>
                          <w:szCs w:val="18"/>
                        </w:rPr>
                        <w:t>高升雷、张世玉、</w:t>
                      </w:r>
                      <w:r>
                        <w:rPr>
                          <w:rFonts w:ascii="宋体" w:hAnsi="宋体" w:cs="宋体" w:eastAsia="宋体" w:hint="default"/>
                          <w:sz w:val="18"/>
                          <w:szCs w:val="18"/>
                        </w:rPr>
                      </w:r>
                    </w:p>
                    <w:p>
                      <w:pPr>
                        <w:spacing w:line="237" w:lineRule="auto" w:before="1"/>
                        <w:ind w:left="28" w:right="-29" w:firstLine="0"/>
                        <w:jc w:val="left"/>
                        <w:rPr>
                          <w:rFonts w:ascii="宋体" w:hAnsi="宋体" w:cs="宋体" w:eastAsia="宋体" w:hint="default"/>
                          <w:sz w:val="18"/>
                          <w:szCs w:val="18"/>
                        </w:rPr>
                      </w:pPr>
                      <w:r>
                        <w:rPr>
                          <w:rFonts w:ascii="宋体" w:hAnsi="宋体" w:cs="宋体" w:eastAsia="宋体" w:hint="default"/>
                          <w:sz w:val="18"/>
                          <w:szCs w:val="18"/>
                        </w:rPr>
                        <w:t>朝田晋平、宇野 雅郎、顾弘光、 陈岗、王吉法、 王明伟、新屋洋 一、亓秀美、江 崇安、李道国、 </w:t>
                      </w:r>
                      <w:r>
                        <w:rPr>
                          <w:rFonts w:ascii="宋体" w:hAnsi="宋体" w:cs="宋体" w:eastAsia="宋体" w:hint="default"/>
                          <w:spacing w:val="-8"/>
                          <w:sz w:val="18"/>
                          <w:szCs w:val="18"/>
                        </w:rPr>
                        <w:t>邰桂礼、曹际东、</w:t>
                      </w:r>
                      <w:r>
                        <w:rPr>
                          <w:rFonts w:ascii="宋体" w:hAnsi="宋体" w:cs="宋体" w:eastAsia="宋体" w:hint="default"/>
                          <w:spacing w:val="-34"/>
                          <w:sz w:val="18"/>
                          <w:szCs w:val="18"/>
                        </w:rPr>
                        <w:t> </w:t>
                      </w:r>
                      <w:r>
                        <w:rPr>
                          <w:rFonts w:ascii="宋体" w:hAnsi="宋体" w:cs="宋体" w:eastAsia="宋体" w:hint="default"/>
                          <w:sz w:val="18"/>
                          <w:szCs w:val="18"/>
                        </w:rPr>
                        <w:t>秦华兵、张刚、</w:t>
                      </w:r>
                      <w:r>
                        <w:rPr>
                          <w:rFonts w:ascii="宋体" w:hAnsi="宋体" w:cs="宋体" w:eastAsia="宋体" w:hint="default"/>
                          <w:sz w:val="18"/>
                          <w:szCs w:val="18"/>
                        </w:rPr>
                        <w:t> 青岛天晨投资有 限公司、孙震。</w:t>
                      </w:r>
                    </w:p>
                  </w:txbxContent>
                </v:textbox>
                <w10:wrap type="none"/>
              </v:shape>
              <v:shape style="position:absolute;left:6;top:3562;width:3120;height:243" type="#_x0000_t202" filled="false" stroked="false">
                <v:textbox inset="0,0,0,0">
                  <w:txbxContent>
                    <w:p>
                      <w:pPr>
                        <w:spacing w:line="210"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其他承诺（含追加承诺）</w:t>
                      </w:r>
                    </w:p>
                  </w:txbxContent>
                </v:textbox>
                <w10:wrap type="none"/>
              </v:shape>
              <v:shape style="position:absolute;left:3126;top:3562;width:1378;height:243" type="#_x0000_t202" filled="false" stroked="false">
                <v:textbox inset="0,0,0,0">
                  <w:txbxContent>
                    <w:p>
                      <w:pPr>
                        <w:spacing w:line="210" w:lineRule="exact"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4503;top:3562;width:1911;height:243" type="#_x0000_t202" filled="false" stroked="false">
                <v:textbox inset="0,0,0,0">
                  <w:txbxContent>
                    <w:p>
                      <w:pPr>
                        <w:spacing w:line="210" w:lineRule="exact"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6445;top:359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0;top:0;width:9840;height:3814" type="#_x0000_t202" filled="false" stroked="false">
                <v:textbox inset="0,0,0,0">
                  <w:txbxContent>
                    <w:p>
                      <w:pPr>
                        <w:spacing w:line="234" w:lineRule="exact" w:before="7"/>
                        <w:ind w:left="4532" w:right="3358" w:firstLine="0"/>
                        <w:jc w:val="left"/>
                        <w:rPr>
                          <w:rFonts w:ascii="宋体" w:hAnsi="宋体" w:cs="宋体" w:eastAsia="宋体" w:hint="default"/>
                          <w:sz w:val="18"/>
                          <w:szCs w:val="18"/>
                        </w:rPr>
                      </w:pPr>
                      <w:r>
                        <w:rPr>
                          <w:rFonts w:ascii="宋体" w:hAnsi="宋体" w:cs="宋体" w:eastAsia="宋体" w:hint="default"/>
                          <w:spacing w:val="-4"/>
                          <w:sz w:val="18"/>
                          <w:szCs w:val="18"/>
                        </w:rPr>
                        <w:t>平、宇野雅郎、顾弘光、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陈岗、王吉法、王明伟、</w:t>
                      </w:r>
                    </w:p>
                    <w:p>
                      <w:pPr>
                        <w:spacing w:line="232" w:lineRule="exact" w:before="3"/>
                        <w:ind w:left="4532" w:right="3358" w:firstLine="0"/>
                        <w:jc w:val="left"/>
                        <w:rPr>
                          <w:rFonts w:ascii="宋体" w:hAnsi="宋体" w:cs="宋体" w:eastAsia="宋体" w:hint="default"/>
                          <w:sz w:val="18"/>
                          <w:szCs w:val="18"/>
                        </w:rPr>
                      </w:pPr>
                      <w:r>
                        <w:rPr>
                          <w:rFonts w:ascii="宋体" w:hAnsi="宋体" w:cs="宋体" w:eastAsia="宋体" w:hint="default"/>
                          <w:sz w:val="18"/>
                          <w:szCs w:val="18"/>
                        </w:rPr>
                        <w:t>新屋洋一、亓秀美、江 </w:t>
                      </w:r>
                      <w:r>
                        <w:rPr>
                          <w:rFonts w:ascii="宋体" w:hAnsi="宋体" w:cs="宋体" w:eastAsia="宋体" w:hint="default"/>
                          <w:spacing w:val="-4"/>
                          <w:sz w:val="18"/>
                          <w:szCs w:val="18"/>
                        </w:rPr>
                        <w:t>崇安、李道国、邰桂礼、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曹际东、秦华兵、张刚 分别出具了《关于避免</w:t>
                      </w:r>
                    </w:p>
                    <w:p>
                      <w:pPr>
                        <w:spacing w:line="232" w:lineRule="exact" w:before="3"/>
                        <w:ind w:left="4532" w:right="3362" w:firstLine="0"/>
                        <w:jc w:val="left"/>
                        <w:rPr>
                          <w:rFonts w:ascii="宋体" w:hAnsi="宋体" w:cs="宋体" w:eastAsia="宋体" w:hint="default"/>
                          <w:sz w:val="18"/>
                          <w:szCs w:val="18"/>
                        </w:rPr>
                      </w:pPr>
                      <w:r>
                        <w:rPr>
                          <w:rFonts w:ascii="宋体" w:hAnsi="宋体" w:cs="宋体" w:eastAsia="宋体" w:hint="default"/>
                          <w:spacing w:val="-11"/>
                          <w:sz w:val="18"/>
                          <w:szCs w:val="18"/>
                        </w:rPr>
                        <w:t>同业竞争的承诺函》；</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孙刚、刘国平、青岛海 立控股有限公司、青岛</w:t>
                      </w:r>
                    </w:p>
                    <w:p>
                      <w:pPr>
                        <w:spacing w:line="232" w:lineRule="exact" w:before="3"/>
                        <w:ind w:left="4532" w:right="3505" w:firstLine="0"/>
                        <w:jc w:val="both"/>
                        <w:rPr>
                          <w:rFonts w:ascii="宋体" w:hAnsi="宋体" w:cs="宋体" w:eastAsia="宋体" w:hint="default"/>
                          <w:sz w:val="18"/>
                          <w:szCs w:val="18"/>
                        </w:rPr>
                      </w:pPr>
                      <w:r>
                        <w:rPr>
                          <w:rFonts w:ascii="宋体" w:hAnsi="宋体" w:cs="宋体" w:eastAsia="宋体" w:hint="default"/>
                          <w:sz w:val="18"/>
                          <w:szCs w:val="18"/>
                        </w:rPr>
                        <w:t>天晨投资有限公司、青 岛天晨投资有限公司的 控股股东孙震、日本美 达王株式会社分别出具</w:t>
                      </w:r>
                    </w:p>
                    <w:p>
                      <w:pPr>
                        <w:spacing w:line="230" w:lineRule="exact" w:before="5"/>
                        <w:ind w:left="4532" w:right="3685" w:firstLine="0"/>
                        <w:jc w:val="left"/>
                        <w:rPr>
                          <w:rFonts w:ascii="宋体" w:hAnsi="宋体" w:cs="宋体" w:eastAsia="宋体" w:hint="default"/>
                          <w:sz w:val="18"/>
                          <w:szCs w:val="18"/>
                        </w:rPr>
                      </w:pPr>
                      <w:r>
                        <w:rPr>
                          <w:rFonts w:ascii="宋体" w:hAnsi="宋体" w:cs="宋体" w:eastAsia="宋体" w:hint="default"/>
                          <w:sz w:val="18"/>
                          <w:szCs w:val="18"/>
                        </w:rPr>
                        <w:t>了股份锁定的《承诺 </w:t>
                      </w:r>
                      <w:r>
                        <w:rPr>
                          <w:rFonts w:ascii="宋体" w:hAnsi="宋体" w:cs="宋体" w:eastAsia="宋体" w:hint="default"/>
                          <w:spacing w:val="-31"/>
                          <w:sz w:val="18"/>
                          <w:szCs w:val="18"/>
                        </w:rPr>
                        <w:t>函》。</w:t>
                      </w:r>
                    </w:p>
                  </w:txbxContent>
                </v:textbox>
                <w10:wrap type="none"/>
              </v:shape>
            </v:group>
          </v:group>
        </w:pict>
      </w:r>
      <w:r>
        <w:rPr>
          <w:rFonts w:ascii="宋体" w:hAnsi="宋体" w:cs="宋体" w:eastAsia="宋体" w:hint="default"/>
          <w:position w:val="-75"/>
          <w:sz w:val="20"/>
          <w:szCs w:val="20"/>
        </w:rPr>
      </w:r>
    </w:p>
    <w:p>
      <w:pPr>
        <w:pStyle w:val="Heading2"/>
        <w:spacing w:line="314" w:lineRule="exact"/>
        <w:ind w:left="794" w:right="1154"/>
        <w:jc w:val="left"/>
        <w:rPr>
          <w:b w:val="0"/>
          <w:bCs w:val="0"/>
        </w:rPr>
      </w:pPr>
      <w:r>
        <w:rPr/>
        <w:t>九、公司聘任会计师事务所情况</w:t>
      </w:r>
      <w:r>
        <w:rPr>
          <w:b w:val="0"/>
          <w:bCs w:val="0"/>
        </w:rPr>
      </w:r>
    </w:p>
    <w:p>
      <w:pPr>
        <w:pStyle w:val="Heading4"/>
        <w:spacing w:line="348" w:lineRule="auto" w:before="186"/>
        <w:ind w:left="235" w:right="1167" w:firstLine="480"/>
        <w:jc w:val="both"/>
      </w:pPr>
      <w:r>
        <w:rPr/>
        <w:t>报告期内，公司聘请信永中和会计师事务所有限责任公司为公司财务审计机构，为公司 </w:t>
      </w:r>
      <w:r>
        <w:rPr>
          <w:rFonts w:ascii="Times New Roman" w:hAnsi="Times New Roman" w:cs="Times New Roman" w:eastAsia="Times New Roman" w:hint="default"/>
        </w:rPr>
        <w:t>2010</w:t>
      </w:r>
      <w:r>
        <w:rPr/>
        <w:t>年度提供审计服务的签字会计师为路清、赵法森。本年度公司支付给该所的报酬</w:t>
      </w:r>
      <w:r>
        <w:rPr>
          <w:rFonts w:ascii="Times New Roman" w:hAnsi="Times New Roman" w:cs="Times New Roman" w:eastAsia="Times New Roman" w:hint="default"/>
        </w:rPr>
        <w:t>45</w:t>
      </w:r>
      <w:r>
        <w:rPr/>
        <w:t>万元 人民币。</w:t>
      </w:r>
    </w:p>
    <w:p>
      <w:pPr>
        <w:pStyle w:val="Heading2"/>
        <w:spacing w:line="240" w:lineRule="auto" w:before="37"/>
        <w:ind w:left="718" w:right="1154"/>
        <w:jc w:val="left"/>
        <w:rPr>
          <w:b w:val="0"/>
          <w:bCs w:val="0"/>
        </w:rPr>
      </w:pPr>
      <w:r>
        <w:rPr/>
        <w:t>十、证券投资情况</w:t>
      </w:r>
      <w:r>
        <w:rPr>
          <w:b w:val="0"/>
          <w:bCs w:val="0"/>
        </w:rPr>
      </w:r>
    </w:p>
    <w:p>
      <w:pPr>
        <w:pStyle w:val="Heading4"/>
        <w:spacing w:line="240" w:lineRule="auto" w:before="186"/>
        <w:ind w:left="715" w:right="1154"/>
        <w:jc w:val="left"/>
      </w:pPr>
      <w:r>
        <w:rPr/>
        <w:t>报告期内，公司不存在证券投资情况。</w:t>
      </w:r>
    </w:p>
    <w:p>
      <w:pPr>
        <w:pStyle w:val="Heading2"/>
        <w:spacing w:line="357" w:lineRule="auto" w:before="143"/>
        <w:ind w:left="232" w:right="1132" w:firstLine="482"/>
        <w:jc w:val="both"/>
        <w:rPr>
          <w:b w:val="0"/>
          <w:bCs w:val="0"/>
        </w:rPr>
      </w:pPr>
      <w:r>
        <w:rPr>
          <w:spacing w:val="-4"/>
        </w:rPr>
        <w:t>十一、报告期内，公司及公司董事、监事、高级管理人员、公司股东、实际</w:t>
      </w:r>
      <w:r>
        <w:rPr>
          <w:w w:val="99"/>
        </w:rPr>
        <w:t> </w:t>
      </w:r>
      <w:r>
        <w:rPr/>
        <w:t>控制人、收购人没有受有权机关调查、司法纪检部门采取强制措施、被移送司</w:t>
      </w:r>
      <w:r>
        <w:rPr>
          <w:w w:val="99"/>
        </w:rPr>
        <w:t> </w:t>
      </w:r>
      <w:r>
        <w:rPr/>
        <w:t>法机关或追究刑事责任、中国证监会稽查、中国证监会行政处罚的情形。</w:t>
      </w:r>
      <w:r>
        <w:rPr>
          <w:b w:val="0"/>
          <w:bCs w:val="0"/>
        </w:rPr>
      </w:r>
    </w:p>
    <w:p>
      <w:pPr>
        <w:pStyle w:val="Heading2"/>
        <w:spacing w:line="357" w:lineRule="auto" w:before="41"/>
        <w:ind w:left="232" w:right="1130" w:firstLine="480"/>
        <w:jc w:val="both"/>
        <w:rPr>
          <w:b w:val="0"/>
          <w:bCs w:val="0"/>
        </w:rPr>
      </w:pPr>
      <w:r>
        <w:rPr>
          <w:spacing w:val="-4"/>
        </w:rPr>
        <w:t>十二、报告期内，公司未发生《证券法》第六十七条、《公开发行股票公司</w:t>
      </w:r>
      <w:r>
        <w:rPr>
          <w:w w:val="99"/>
        </w:rPr>
        <w:t> </w:t>
      </w:r>
      <w:r>
        <w:rPr/>
        <w:t>信息披露实施细则（试行）》第十七条所列的重大事件，以及公司董事会判断</w:t>
      </w:r>
      <w:r>
        <w:rPr>
          <w:w w:val="99"/>
        </w:rPr>
        <w:t> </w:t>
      </w:r>
      <w:r>
        <w:rPr/>
        <w:t>为重大事件的事项。</w:t>
      </w:r>
      <w:r>
        <w:rPr>
          <w:b w:val="0"/>
          <w:bCs w:val="0"/>
        </w:rPr>
      </w:r>
    </w:p>
    <w:p>
      <w:pPr>
        <w:pStyle w:val="Heading2"/>
        <w:spacing w:line="240" w:lineRule="auto" w:before="41"/>
        <w:ind w:left="713" w:right="1154"/>
        <w:jc w:val="left"/>
        <w:rPr>
          <w:b w:val="0"/>
          <w:bCs w:val="0"/>
        </w:rPr>
      </w:pPr>
      <w:r>
        <w:rPr/>
        <w:t>十三、其他重要事项</w:t>
      </w:r>
      <w:r>
        <w:rPr>
          <w:b w:val="0"/>
          <w:bCs w:val="0"/>
        </w:rPr>
      </w:r>
    </w:p>
    <w:p>
      <w:pPr>
        <w:pStyle w:val="Heading3"/>
        <w:spacing w:line="240" w:lineRule="auto" w:before="186"/>
        <w:ind w:left="713" w:right="1154"/>
        <w:jc w:val="left"/>
        <w:rPr>
          <w:b w:val="0"/>
          <w:bCs w:val="0"/>
        </w:rPr>
      </w:pPr>
      <w:r>
        <w:rPr/>
        <w:t>（一）公司信息披露情况</w:t>
      </w:r>
      <w:r>
        <w:rPr>
          <w:b w:val="0"/>
          <w:bCs w:val="0"/>
        </w:rPr>
      </w:r>
    </w:p>
    <w:p>
      <w:pPr>
        <w:spacing w:line="240" w:lineRule="auto" w:before="12"/>
        <w:rPr>
          <w:rFonts w:ascii="宋体" w:hAnsi="宋体" w:cs="宋体" w:eastAsia="宋体" w:hint="default"/>
          <w:b/>
          <w:bCs/>
          <w:sz w:val="14"/>
          <w:szCs w:val="14"/>
        </w:rPr>
      </w:pPr>
    </w:p>
    <w:tbl>
      <w:tblPr>
        <w:tblW w:w="0" w:type="auto"/>
        <w:jc w:val="left"/>
        <w:tblInd w:w="110" w:type="dxa"/>
        <w:tblLayout w:type="fixed"/>
        <w:tblCellMar>
          <w:top w:w="0" w:type="dxa"/>
          <w:left w:w="0" w:type="dxa"/>
          <w:bottom w:w="0" w:type="dxa"/>
          <w:right w:w="0" w:type="dxa"/>
        </w:tblCellMar>
        <w:tblLook w:val="01E0"/>
      </w:tblPr>
      <w:tblGrid>
        <w:gridCol w:w="1196"/>
        <w:gridCol w:w="1190"/>
        <w:gridCol w:w="5240"/>
        <w:gridCol w:w="2245"/>
      </w:tblGrid>
      <w:tr>
        <w:trPr>
          <w:trHeight w:val="470" w:hRule="exact"/>
        </w:trPr>
        <w:tc>
          <w:tcPr>
            <w:tcW w:w="1196" w:type="dxa"/>
            <w:tcBorders>
              <w:top w:val="single" w:sz="12" w:space="0" w:color="000000"/>
              <w:left w:val="single" w:sz="12" w:space="0" w:color="000000"/>
              <w:bottom w:val="single" w:sz="4" w:space="0" w:color="000000"/>
              <w:right w:val="single" w:sz="2" w:space="0" w:color="000000"/>
            </w:tcBorders>
            <w:shd w:val="clear" w:color="auto" w:fill="CCCCCC"/>
          </w:tcPr>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190" w:type="dxa"/>
            <w:tcBorders>
              <w:top w:val="single" w:sz="12" w:space="0" w:color="000000"/>
              <w:left w:val="single" w:sz="2" w:space="0" w:color="000000"/>
              <w:bottom w:val="single" w:sz="4" w:space="0" w:color="000000"/>
              <w:right w:val="single" w:sz="2" w:space="0" w:color="000000"/>
            </w:tcBorders>
            <w:shd w:val="clear" w:color="auto" w:fill="CCCCCC"/>
          </w:tcPr>
          <w:p>
            <w:pPr>
              <w:pStyle w:val="TableParagraph"/>
              <w:spacing w:line="240" w:lineRule="auto" w:before="77"/>
              <w:ind w:left="235"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5240" w:type="dxa"/>
            <w:tcBorders>
              <w:top w:val="single" w:sz="12" w:space="0" w:color="000000"/>
              <w:left w:val="single" w:sz="2" w:space="0" w:color="000000"/>
              <w:bottom w:val="single" w:sz="4" w:space="0" w:color="000000"/>
              <w:right w:val="single" w:sz="2" w:space="0" w:color="000000"/>
            </w:tcBorders>
            <w:shd w:val="clear" w:color="auto" w:fill="CCCCCC"/>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主要内容</w:t>
            </w:r>
          </w:p>
        </w:tc>
        <w:tc>
          <w:tcPr>
            <w:tcW w:w="2245" w:type="dxa"/>
            <w:tcBorders>
              <w:top w:val="single" w:sz="12" w:space="0" w:color="000000"/>
              <w:left w:val="single" w:sz="2" w:space="0" w:color="000000"/>
              <w:bottom w:val="single" w:sz="4" w:space="0" w:color="000000"/>
              <w:right w:val="single" w:sz="12" w:space="0" w:color="000000"/>
            </w:tcBorders>
            <w:shd w:val="clear" w:color="auto" w:fill="CCCCCC"/>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披露媒体</w:t>
            </w:r>
          </w:p>
        </w:tc>
      </w:tr>
      <w:tr>
        <w:trPr>
          <w:trHeight w:val="367" w:hRule="exact"/>
        </w:trPr>
        <w:tc>
          <w:tcPr>
            <w:tcW w:w="1196" w:type="dxa"/>
            <w:tcBorders>
              <w:top w:val="single" w:sz="4" w:space="0" w:color="000000"/>
              <w:left w:val="single" w:sz="12" w:space="0" w:color="000000"/>
              <w:bottom w:val="single" w:sz="2" w:space="0" w:color="000000"/>
              <w:right w:val="single" w:sz="2" w:space="0" w:color="000000"/>
            </w:tcBorders>
          </w:tcPr>
          <w:p>
            <w:pPr>
              <w:pStyle w:val="TableParagraph"/>
              <w:spacing w:line="240" w:lineRule="auto" w:before="72"/>
              <w:ind w:left="93" w:right="0"/>
              <w:jc w:val="left"/>
              <w:rPr>
                <w:rFonts w:ascii="Times New Roman" w:hAnsi="Times New Roman" w:cs="Times New Roman" w:eastAsia="Times New Roman" w:hint="default"/>
                <w:sz w:val="18"/>
                <w:szCs w:val="18"/>
              </w:rPr>
            </w:pPr>
            <w:r>
              <w:rPr>
                <w:rFonts w:ascii="Times New Roman"/>
                <w:sz w:val="18"/>
              </w:rPr>
              <w:t>2010-12-21</w:t>
            </w:r>
          </w:p>
        </w:tc>
        <w:tc>
          <w:tcPr>
            <w:tcW w:w="1190" w:type="dxa"/>
            <w:tcBorders>
              <w:top w:val="single" w:sz="4" w:space="0" w:color="000000"/>
              <w:left w:val="single" w:sz="2" w:space="0" w:color="000000"/>
              <w:bottom w:val="single" w:sz="2" w:space="0" w:color="000000"/>
              <w:right w:val="single" w:sz="2" w:space="0" w:color="000000"/>
            </w:tcBorders>
          </w:tcPr>
          <w:p>
            <w:pPr/>
          </w:p>
        </w:tc>
        <w:tc>
          <w:tcPr>
            <w:tcW w:w="5240"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首次发行股票招股意向书及相关附件</w:t>
            </w:r>
          </w:p>
        </w:tc>
        <w:tc>
          <w:tcPr>
            <w:tcW w:w="2245" w:type="dxa"/>
            <w:tcBorders>
              <w:top w:val="single" w:sz="4" w:space="0" w:color="000000"/>
              <w:left w:val="single" w:sz="2" w:space="0" w:color="000000"/>
              <w:bottom w:val="single" w:sz="2" w:space="0" w:color="000000"/>
              <w:right w:val="single" w:sz="12" w:space="0" w:color="000000"/>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8" w:hRule="exact"/>
        </w:trPr>
        <w:tc>
          <w:tcPr>
            <w:tcW w:w="1196"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2010-12-27</w:t>
            </w:r>
          </w:p>
        </w:tc>
        <w:tc>
          <w:tcPr>
            <w:tcW w:w="1190" w:type="dxa"/>
            <w:tcBorders>
              <w:top w:val="single" w:sz="2" w:space="0" w:color="000000"/>
              <w:left w:val="single" w:sz="2" w:space="0" w:color="000000"/>
              <w:bottom w:val="single" w:sz="2" w:space="0" w:color="000000"/>
              <w:right w:val="single" w:sz="2" w:space="0" w:color="000000"/>
            </w:tcBorders>
          </w:tcPr>
          <w:p>
            <w:pPr/>
          </w:p>
        </w:tc>
        <w:tc>
          <w:tcPr>
            <w:tcW w:w="52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首次公开发行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股网上路演公告</w:t>
            </w:r>
          </w:p>
        </w:tc>
        <w:tc>
          <w:tcPr>
            <w:tcW w:w="2245"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7" w:hRule="exact"/>
        </w:trPr>
        <w:tc>
          <w:tcPr>
            <w:tcW w:w="1196"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72"/>
              <w:ind w:left="93" w:right="0"/>
              <w:jc w:val="left"/>
              <w:rPr>
                <w:rFonts w:ascii="Times New Roman" w:hAnsi="Times New Roman" w:cs="Times New Roman" w:eastAsia="Times New Roman" w:hint="default"/>
                <w:sz w:val="18"/>
                <w:szCs w:val="18"/>
              </w:rPr>
            </w:pPr>
            <w:r>
              <w:rPr>
                <w:rFonts w:ascii="Times New Roman"/>
                <w:sz w:val="18"/>
              </w:rPr>
              <w:t>2010-12-28</w:t>
            </w:r>
          </w:p>
        </w:tc>
        <w:tc>
          <w:tcPr>
            <w:tcW w:w="1190" w:type="dxa"/>
            <w:tcBorders>
              <w:top w:val="single" w:sz="2" w:space="0" w:color="000000"/>
              <w:left w:val="single" w:sz="2" w:space="0" w:color="000000"/>
              <w:bottom w:val="single" w:sz="2" w:space="0" w:color="000000"/>
              <w:right w:val="single" w:sz="2" w:space="0" w:color="000000"/>
            </w:tcBorders>
          </w:tcPr>
          <w:p>
            <w:pPr/>
          </w:p>
        </w:tc>
        <w:tc>
          <w:tcPr>
            <w:tcW w:w="52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首次公开发行股票发行公告</w:t>
            </w:r>
          </w:p>
        </w:tc>
        <w:tc>
          <w:tcPr>
            <w:tcW w:w="2245"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66" w:hRule="exact"/>
        </w:trPr>
        <w:tc>
          <w:tcPr>
            <w:tcW w:w="1196" w:type="dxa"/>
            <w:tcBorders>
              <w:top w:val="single" w:sz="2" w:space="0" w:color="000000"/>
              <w:left w:val="single" w:sz="12" w:space="0" w:color="000000"/>
              <w:bottom w:val="single" w:sz="2" w:space="0" w:color="000000"/>
              <w:right w:val="single" w:sz="2" w:space="0" w:color="000000"/>
            </w:tcBorders>
          </w:tcPr>
          <w:p>
            <w:pPr>
              <w:pStyle w:val="TableParagraph"/>
              <w:spacing w:line="240" w:lineRule="auto" w:before="122"/>
              <w:ind w:left="93" w:right="0"/>
              <w:jc w:val="left"/>
              <w:rPr>
                <w:rFonts w:ascii="Times New Roman" w:hAnsi="Times New Roman" w:cs="Times New Roman" w:eastAsia="Times New Roman" w:hint="default"/>
                <w:sz w:val="18"/>
                <w:szCs w:val="18"/>
              </w:rPr>
            </w:pPr>
            <w:r>
              <w:rPr>
                <w:rFonts w:ascii="Times New Roman"/>
                <w:sz w:val="18"/>
              </w:rPr>
              <w:t>2010-12-31</w:t>
            </w:r>
          </w:p>
        </w:tc>
        <w:tc>
          <w:tcPr>
            <w:tcW w:w="1190" w:type="dxa"/>
            <w:tcBorders>
              <w:top w:val="single" w:sz="2" w:space="0" w:color="000000"/>
              <w:left w:val="single" w:sz="2" w:space="0" w:color="000000"/>
              <w:bottom w:val="single" w:sz="2" w:space="0" w:color="000000"/>
              <w:right w:val="single" w:sz="2" w:space="0" w:color="000000"/>
            </w:tcBorders>
          </w:tcPr>
          <w:p>
            <w:pPr/>
          </w:p>
        </w:tc>
        <w:tc>
          <w:tcPr>
            <w:tcW w:w="52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首次公开发行股票定价发行申购情况及摇号配售情况公告</w:t>
            </w:r>
          </w:p>
        </w:tc>
        <w:tc>
          <w:tcPr>
            <w:tcW w:w="2245"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6"/>
        <w:rPr>
          <w:rFonts w:ascii="宋体" w:hAnsi="宋体" w:cs="宋体" w:eastAsia="宋体" w:hint="default"/>
          <w:b/>
          <w:bCs/>
          <w:sz w:val="26"/>
          <w:szCs w:val="26"/>
        </w:rPr>
      </w:pPr>
    </w:p>
    <w:p>
      <w:pPr>
        <w:pStyle w:val="Heading3"/>
        <w:spacing w:line="240" w:lineRule="auto" w:before="26"/>
        <w:ind w:left="593" w:right="1154"/>
        <w:jc w:val="left"/>
        <w:rPr>
          <w:b w:val="0"/>
          <w:bCs w:val="0"/>
        </w:rPr>
      </w:pPr>
      <w:r>
        <w:rPr/>
        <w:t>（二）其他重要事项</w:t>
      </w:r>
      <w:r>
        <w:rPr>
          <w:b w:val="0"/>
          <w:bCs w:val="0"/>
        </w:rPr>
      </w:r>
    </w:p>
    <w:p>
      <w:pPr>
        <w:spacing w:after="0" w:line="240" w:lineRule="auto"/>
        <w:jc w:val="left"/>
        <w:sectPr>
          <w:headerReference w:type="default" r:id="rId90"/>
          <w:footerReference w:type="default" r:id="rId91"/>
          <w:pgSz w:w="11910" w:h="16840"/>
          <w:pgMar w:header="0" w:footer="956" w:top="1340" w:bottom="1140" w:left="900" w:right="0"/>
          <w:pgNumType w:start="42"/>
        </w:sectPr>
      </w:pPr>
    </w:p>
    <w:p>
      <w:pPr>
        <w:pStyle w:val="Heading4"/>
        <w:spacing w:line="240" w:lineRule="auto" w:before="1"/>
        <w:ind w:left="113" w:right="4761"/>
        <w:jc w:val="left"/>
      </w:pPr>
      <w:r>
        <w:rPr/>
        <w:t>无。</w:t>
      </w:r>
    </w:p>
    <w:p>
      <w:pPr>
        <w:spacing w:after="0" w:line="240" w:lineRule="auto"/>
        <w:jc w:val="left"/>
        <w:sectPr>
          <w:headerReference w:type="default" r:id="rId92"/>
          <w:footerReference w:type="default" r:id="rId93"/>
          <w:pgSz w:w="11910" w:h="16840"/>
          <w:pgMar w:header="0" w:footer="956" w:top="1380" w:bottom="1140" w:left="1500" w:right="0"/>
          <w:pgNumType w:start="43"/>
        </w:sectPr>
      </w:pPr>
    </w:p>
    <w:p>
      <w:pPr>
        <w:pStyle w:val="Heading1"/>
        <w:spacing w:line="408" w:lineRule="exact"/>
        <w:ind w:left="689" w:right="1705"/>
        <w:jc w:val="center"/>
        <w:rPr>
          <w:b w:val="0"/>
          <w:bCs w:val="0"/>
        </w:rPr>
      </w:pPr>
      <w:bookmarkStart w:name="_TOC_250000" w:id="9"/>
      <w:r>
        <w:rPr/>
        <w:t>第十节</w:t>
      </w:r>
      <w:r>
        <w:rPr>
          <w:spacing w:val="-2"/>
        </w:rPr>
        <w:t> </w:t>
      </w:r>
      <w:r>
        <w:rPr/>
        <w:t>财务报告</w:t>
      </w:r>
      <w:bookmarkEnd w:id="9"/>
      <w:r>
        <w:rPr>
          <w:b w:val="0"/>
          <w:bCs w:val="0"/>
        </w:rPr>
      </w:r>
    </w:p>
    <w:p>
      <w:pPr>
        <w:spacing w:line="240" w:lineRule="auto" w:before="0"/>
        <w:rPr>
          <w:rFonts w:ascii="宋体" w:hAnsi="宋体" w:cs="宋体" w:eastAsia="宋体" w:hint="default"/>
          <w:b/>
          <w:bCs/>
          <w:sz w:val="32"/>
          <w:szCs w:val="32"/>
        </w:rPr>
      </w:pPr>
    </w:p>
    <w:p>
      <w:pPr>
        <w:pStyle w:val="Heading2"/>
        <w:spacing w:line="240" w:lineRule="auto" w:before="237"/>
        <w:ind w:left="689" w:right="1707"/>
        <w:jc w:val="center"/>
        <w:rPr>
          <w:rFonts w:ascii="黑体" w:hAnsi="黑体" w:cs="黑体" w:eastAsia="黑体" w:hint="default"/>
          <w:b w:val="0"/>
          <w:bCs w:val="0"/>
        </w:rPr>
      </w:pPr>
      <w:r>
        <w:rPr>
          <w:rFonts w:ascii="黑体" w:hAnsi="黑体" w:cs="黑体" w:eastAsia="黑体" w:hint="default"/>
          <w:spacing w:val="30"/>
        </w:rPr>
        <w:t>审计报告</w:t>
      </w:r>
      <w:r>
        <w:rPr>
          <w:rFonts w:ascii="黑体" w:hAnsi="黑体" w:cs="黑体" w:eastAsia="黑体" w:hint="default"/>
          <w:spacing w:val="-101"/>
        </w:rPr>
        <w:t> </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6"/>
          <w:szCs w:val="26"/>
        </w:rPr>
      </w:pPr>
    </w:p>
    <w:p>
      <w:pPr>
        <w:pStyle w:val="BodyText"/>
        <w:spacing w:line="240" w:lineRule="auto" w:before="32"/>
        <w:ind w:left="0" w:right="1128"/>
        <w:jc w:val="right"/>
        <w:rPr>
          <w:rFonts w:ascii="宋体" w:hAnsi="宋体" w:cs="宋体" w:eastAsia="宋体" w:hint="default"/>
        </w:rPr>
      </w:pPr>
      <w:r>
        <w:rPr>
          <w:rFonts w:ascii="宋体"/>
          <w:spacing w:val="-1"/>
        </w:rPr>
        <w:t>XYZH/2010QDA2021-1</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5"/>
        <w:spacing w:line="240" w:lineRule="auto"/>
        <w:ind w:left="112" w:right="1003"/>
        <w:jc w:val="left"/>
        <w:rPr>
          <w:b w:val="0"/>
          <w:bCs w:val="0"/>
        </w:rPr>
      </w:pPr>
      <w:r>
        <w:rPr/>
        <w:t>青岛海立美达股份有限公司全体股东：</w:t>
      </w:r>
      <w:r>
        <w:rPr>
          <w:b w:val="0"/>
          <w:bCs w:val="0"/>
        </w:rPr>
      </w:r>
    </w:p>
    <w:p>
      <w:pPr>
        <w:spacing w:line="240" w:lineRule="auto" w:before="12"/>
        <w:rPr>
          <w:rFonts w:ascii="宋体" w:hAnsi="宋体" w:cs="宋体" w:eastAsia="宋体" w:hint="default"/>
          <w:b/>
          <w:bCs/>
          <w:sz w:val="23"/>
          <w:szCs w:val="23"/>
        </w:rPr>
      </w:pPr>
    </w:p>
    <w:p>
      <w:pPr>
        <w:pStyle w:val="BodyText"/>
        <w:spacing w:line="300" w:lineRule="auto"/>
        <w:ind w:left="112" w:right="1130" w:firstLine="439"/>
        <w:jc w:val="both"/>
      </w:pPr>
      <w:r>
        <w:rPr>
          <w:spacing w:val="-2"/>
        </w:rPr>
        <w:t>我们审计了后附的青岛海立美达股份有限公司（以下简称海立美达）合并及母公司财务报表，包</w:t>
      </w:r>
      <w:r>
        <w:rPr>
          <w:w w:val="100"/>
        </w:rPr>
        <w:t> </w:t>
      </w:r>
      <w:r>
        <w:rPr/>
        <w:t>括</w:t>
      </w:r>
      <w:r>
        <w:rPr>
          <w:spacing w:val="-54"/>
        </w:rPr>
        <w:t> </w:t>
      </w:r>
      <w:r>
        <w:rPr>
          <w:rFonts w:ascii="宋体" w:hAnsi="宋体" w:cs="宋体" w:eastAsia="宋体" w:hint="default"/>
        </w:rPr>
        <w:t>2010</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日的资产负债表，</w:t>
      </w:r>
      <w:r>
        <w:rPr>
          <w:rFonts w:ascii="宋体" w:hAnsi="宋体" w:cs="宋体" w:eastAsia="宋体" w:hint="default"/>
        </w:rPr>
        <w:t>2010</w:t>
      </w:r>
      <w:r>
        <w:rPr>
          <w:rFonts w:ascii="宋体" w:hAnsi="宋体" w:cs="宋体" w:eastAsia="宋体" w:hint="default"/>
          <w:spacing w:val="-55"/>
        </w:rPr>
        <w:t> </w:t>
      </w:r>
      <w:r>
        <w:rPr/>
        <w:t>年度的利润表、现金流量表、股东权益变动表及财务报表</w:t>
      </w:r>
      <w:r>
        <w:rPr>
          <w:w w:val="100"/>
        </w:rPr>
        <w:t> </w:t>
      </w:r>
      <w:r>
        <w:rPr/>
        <w:t>附注。</w:t>
      </w:r>
    </w:p>
    <w:p>
      <w:pPr>
        <w:spacing w:line="602" w:lineRule="exact" w:before="32"/>
        <w:ind w:left="552" w:right="1003" w:firstLine="12"/>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w w:val="99"/>
          <w:sz w:val="22"/>
          <w:szCs w:val="22"/>
        </w:rPr>
        <w:t> </w:t>
      </w:r>
      <w:r>
        <w:rPr>
          <w:rFonts w:ascii="宋体" w:hAnsi="宋体" w:cs="宋体" w:eastAsia="宋体" w:hint="default"/>
          <w:spacing w:val="-5"/>
          <w:w w:val="100"/>
          <w:sz w:val="22"/>
          <w:szCs w:val="22"/>
        </w:rPr>
        <w:t>按照企业会计准则的规定编制财务报表是海立美达管理层的责任。这种责任包括：（</w:t>
      </w:r>
      <w:r>
        <w:rPr>
          <w:rFonts w:ascii="宋体" w:hAnsi="宋体" w:cs="宋体" w:eastAsia="宋体" w:hint="default"/>
          <w:spacing w:val="-5"/>
          <w:w w:val="100"/>
          <w:sz w:val="22"/>
          <w:szCs w:val="22"/>
        </w:rPr>
        <w:t>1</w:t>
      </w:r>
      <w:r>
        <w:rPr>
          <w:rFonts w:ascii="宋体" w:hAnsi="宋体" w:cs="宋体" w:eastAsia="宋体" w:hint="default"/>
          <w:spacing w:val="-5"/>
          <w:w w:val="100"/>
          <w:sz w:val="22"/>
          <w:szCs w:val="22"/>
        </w:rPr>
        <w:t>）设计、实</w:t>
      </w:r>
    </w:p>
    <w:p>
      <w:pPr>
        <w:pStyle w:val="BodyText"/>
        <w:spacing w:line="271" w:lineRule="exact"/>
        <w:ind w:left="112" w:right="1003"/>
        <w:jc w:val="left"/>
      </w:pPr>
      <w:r>
        <w:rPr/>
        <w:t>施和维护与财务报表编制相关的内部控制，以使财务报表不存在由于舞弊或错误而导致的重大错报；</w:t>
      </w:r>
    </w:p>
    <w:p>
      <w:pPr>
        <w:spacing w:line="501" w:lineRule="auto" w:before="69"/>
        <w:ind w:left="564" w:right="4021" w:hanging="452"/>
        <w:jc w:val="left"/>
        <w:rPr>
          <w:rFonts w:ascii="宋体" w:hAnsi="宋体" w:cs="宋体" w:eastAsia="宋体" w:hint="default"/>
          <w:sz w:val="22"/>
          <w:szCs w:val="22"/>
        </w:rPr>
      </w:pPr>
      <w:r>
        <w:rPr>
          <w:rFonts w:ascii="宋体" w:hAnsi="宋体" w:cs="宋体" w:eastAsia="宋体" w:hint="default"/>
          <w:spacing w:val="-5"/>
          <w:w w:val="100"/>
          <w:sz w:val="22"/>
          <w:szCs w:val="22"/>
        </w:rPr>
        <w:t>（</w:t>
      </w:r>
      <w:r>
        <w:rPr>
          <w:rFonts w:ascii="宋体" w:hAnsi="宋体" w:cs="宋体" w:eastAsia="宋体" w:hint="default"/>
          <w:spacing w:val="-5"/>
          <w:w w:val="100"/>
          <w:sz w:val="22"/>
          <w:szCs w:val="22"/>
        </w:rPr>
        <w:t>2</w:t>
      </w:r>
      <w:r>
        <w:rPr>
          <w:rFonts w:ascii="宋体" w:hAnsi="宋体" w:cs="宋体" w:eastAsia="宋体" w:hint="default"/>
          <w:spacing w:val="-5"/>
          <w:w w:val="100"/>
          <w:sz w:val="22"/>
          <w:szCs w:val="22"/>
        </w:rPr>
        <w:t>）选择和运用恰当的会计政策；（</w:t>
      </w:r>
      <w:r>
        <w:rPr>
          <w:rFonts w:ascii="宋体" w:hAnsi="宋体" w:cs="宋体" w:eastAsia="宋体" w:hint="default"/>
          <w:spacing w:val="-5"/>
          <w:w w:val="100"/>
          <w:sz w:val="22"/>
          <w:szCs w:val="22"/>
        </w:rPr>
        <w:t>3</w:t>
      </w:r>
      <w:r>
        <w:rPr>
          <w:rFonts w:ascii="宋体" w:hAnsi="宋体" w:cs="宋体" w:eastAsia="宋体" w:hint="default"/>
          <w:spacing w:val="-5"/>
          <w:w w:val="100"/>
          <w:sz w:val="22"/>
          <w:szCs w:val="22"/>
        </w:rPr>
        <w:t>）作出合理的会计估计。</w:t>
      </w:r>
      <w:r>
        <w:rPr>
          <w:rFonts w:ascii="宋体" w:hAnsi="宋体" w:cs="宋体" w:eastAsia="宋体" w:hint="default"/>
          <w:spacing w:val="-100"/>
          <w:w w:val="100"/>
          <w:sz w:val="22"/>
          <w:szCs w:val="22"/>
        </w:rPr>
        <w:t> </w:t>
      </w:r>
      <w:r>
        <w:rPr>
          <w:rFonts w:ascii="宋体" w:hAnsi="宋体" w:cs="宋体" w:eastAsia="宋体" w:hint="default"/>
          <w:spacing w:val="-100"/>
          <w:w w:val="100"/>
          <w:sz w:val="22"/>
          <w:szCs w:val="22"/>
        </w:rPr>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BodyText"/>
        <w:spacing w:line="300" w:lineRule="auto" w:before="74"/>
        <w:ind w:left="112" w:right="1129" w:firstLine="439"/>
        <w:jc w:val="both"/>
      </w:pPr>
      <w:r>
        <w:rPr>
          <w:spacing w:val="-2"/>
        </w:rPr>
        <w:t>我们的责任是在实施审计工作的基础上对财务报表发表审计意见。我们按照中国注册会计师审计</w:t>
      </w:r>
      <w:r>
        <w:rPr>
          <w:w w:val="100"/>
        </w:rPr>
        <w:t> </w:t>
      </w:r>
      <w:r>
        <w:rPr>
          <w:spacing w:val="-2"/>
        </w:rPr>
        <w:t>准则的规定执行了审计工作。中国注册会计师审计准则要求我们遵守职业道德规范，计划和实施审计</w:t>
      </w:r>
      <w:r>
        <w:rPr>
          <w:spacing w:val="-68"/>
        </w:rPr>
        <w:t> </w:t>
      </w:r>
      <w:r>
        <w:rPr>
          <w:spacing w:val="-68"/>
        </w:rPr>
      </w:r>
      <w:r>
        <w:rPr/>
        <w:t>工作以对财务报表是否不存在重大错报获取合理保证。</w:t>
      </w:r>
    </w:p>
    <w:p>
      <w:pPr>
        <w:spacing w:line="240" w:lineRule="auto" w:before="8"/>
        <w:rPr>
          <w:rFonts w:ascii="宋体" w:hAnsi="宋体" w:cs="宋体" w:eastAsia="宋体" w:hint="default"/>
          <w:sz w:val="19"/>
          <w:szCs w:val="19"/>
        </w:rPr>
      </w:pPr>
    </w:p>
    <w:p>
      <w:pPr>
        <w:pStyle w:val="BodyText"/>
        <w:spacing w:line="300" w:lineRule="auto"/>
        <w:ind w:left="112" w:right="1127" w:firstLine="439"/>
        <w:jc w:val="both"/>
      </w:pPr>
      <w:r>
        <w:rPr>
          <w:spacing w:val="-2"/>
        </w:rPr>
        <w:t>审计工作涉及实施审计程序，以获取有关财务报表金额和披露的审计证据。选择的审计程序取决</w:t>
      </w:r>
      <w:r>
        <w:rPr>
          <w:w w:val="100"/>
        </w:rPr>
        <w:t> </w:t>
      </w:r>
      <w:r>
        <w:rPr>
          <w:spacing w:val="-2"/>
        </w:rPr>
        <w:t>于注册会计师的判断，包括对由于舞弊或错误导致的财务报表重大错报风险的评估。在进行风险评估</w:t>
      </w:r>
      <w:r>
        <w:rPr>
          <w:spacing w:val="-70"/>
        </w:rPr>
        <w:t> </w:t>
      </w:r>
      <w:r>
        <w:rPr>
          <w:spacing w:val="-70"/>
        </w:rPr>
      </w:r>
      <w:r>
        <w:rPr>
          <w:spacing w:val="-2"/>
        </w:rPr>
        <w:t>时，我们考虑与财务报表编制相关的内部控制，以设计恰当的审计程序，但目的并非对内部控制的有</w:t>
      </w:r>
      <w:r>
        <w:rPr>
          <w:spacing w:val="-66"/>
        </w:rPr>
        <w:t> </w:t>
      </w:r>
      <w:r>
        <w:rPr>
          <w:spacing w:val="-66"/>
        </w:rPr>
      </w:r>
      <w:r>
        <w:rPr>
          <w:spacing w:val="-2"/>
        </w:rPr>
        <w:t>效性发表意见。审计工作还包括评价管理层选用会计政策的恰当性和作出会计估计的合理性，以及评</w:t>
      </w:r>
      <w:r>
        <w:rPr>
          <w:spacing w:val="-70"/>
        </w:rPr>
        <w:t> </w:t>
      </w:r>
      <w:r>
        <w:rPr>
          <w:spacing w:val="-70"/>
        </w:rPr>
      </w:r>
      <w:r>
        <w:rPr/>
        <w:t>价财务报表的总体列报。</w:t>
      </w:r>
    </w:p>
    <w:p>
      <w:pPr>
        <w:spacing w:line="240" w:lineRule="auto" w:before="9"/>
        <w:rPr>
          <w:rFonts w:ascii="宋体" w:hAnsi="宋体" w:cs="宋体" w:eastAsia="宋体" w:hint="default"/>
          <w:sz w:val="19"/>
          <w:szCs w:val="19"/>
        </w:rPr>
      </w:pPr>
    </w:p>
    <w:p>
      <w:pPr>
        <w:pStyle w:val="BodyText"/>
        <w:spacing w:line="240" w:lineRule="auto"/>
        <w:ind w:left="552" w:right="1003"/>
        <w:jc w:val="left"/>
      </w:pPr>
      <w:r>
        <w:rPr/>
        <w:t>我们相信，我们获取的审计证据是充分、适当的，为发表审计意见提供了基础。</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7"/>
          <w:szCs w:val="27"/>
        </w:rPr>
      </w:pPr>
    </w:p>
    <w:p>
      <w:pPr>
        <w:pStyle w:val="Heading5"/>
        <w:spacing w:line="240" w:lineRule="auto" w:before="0"/>
        <w:ind w:left="564" w:right="1003"/>
        <w:jc w:val="left"/>
        <w:rPr>
          <w:b w:val="0"/>
          <w:bCs w:val="0"/>
        </w:rPr>
      </w:pPr>
      <w:r>
        <w:rPr/>
        <w:t>三、审计意见</w:t>
      </w:r>
      <w:r>
        <w:rPr>
          <w:b w:val="0"/>
          <w:bCs w:val="0"/>
        </w:rPr>
      </w:r>
    </w:p>
    <w:p>
      <w:pPr>
        <w:spacing w:after="0" w:line="240" w:lineRule="auto"/>
        <w:jc w:val="left"/>
        <w:sectPr>
          <w:headerReference w:type="default" r:id="rId94"/>
          <w:footerReference w:type="default" r:id="rId95"/>
          <w:pgSz w:w="11910" w:h="16840"/>
          <w:pgMar w:header="0" w:footer="956" w:top="1380" w:bottom="1140" w:left="1020" w:right="0"/>
          <w:pgNumType w:start="44"/>
        </w:sectPr>
      </w:pPr>
    </w:p>
    <w:p>
      <w:pPr>
        <w:pStyle w:val="BodyText"/>
        <w:spacing w:line="297" w:lineRule="auto" w:before="12"/>
        <w:ind w:left="112" w:right="1003" w:firstLine="439"/>
        <w:jc w:val="left"/>
      </w:pPr>
      <w:r>
        <w:rPr>
          <w:spacing w:val="-2"/>
        </w:rPr>
        <w:t>我们认为，海立美达财务报表已经按照企业会计准则的规定编制，在所有重大方面公允反映了海</w:t>
      </w:r>
      <w:r>
        <w:rPr>
          <w:w w:val="100"/>
        </w:rPr>
        <w:t> </w:t>
      </w:r>
      <w:r>
        <w:rPr/>
        <w:t>立美达</w:t>
      </w:r>
      <w:r>
        <w:rPr>
          <w:spacing w:val="-55"/>
        </w:rPr>
        <w:t> </w:t>
      </w:r>
      <w:r>
        <w:rPr>
          <w:rFonts w:ascii="宋体" w:hAnsi="宋体" w:cs="宋体" w:eastAsia="宋体" w:hint="default"/>
        </w:rPr>
        <w:t>2010</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日的财务状况以及</w:t>
      </w:r>
      <w:r>
        <w:rPr>
          <w:spacing w:val="-55"/>
        </w:rPr>
        <w:t> </w:t>
      </w:r>
      <w:r>
        <w:rPr>
          <w:rFonts w:ascii="宋体" w:hAnsi="宋体" w:cs="宋体" w:eastAsia="宋体" w:hint="default"/>
        </w:rPr>
        <w:t>2010</w:t>
      </w:r>
      <w:r>
        <w:rPr>
          <w:rFonts w:ascii="宋体" w:hAnsi="宋体" w:cs="宋体" w:eastAsia="宋体" w:hint="default"/>
          <w:spacing w:val="-58"/>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tbl>
      <w:tblPr>
        <w:tblW w:w="0" w:type="auto"/>
        <w:jc w:val="left"/>
        <w:tblInd w:w="803" w:type="dxa"/>
        <w:tblLayout w:type="fixed"/>
        <w:tblCellMar>
          <w:top w:w="0" w:type="dxa"/>
          <w:left w:w="0" w:type="dxa"/>
          <w:bottom w:w="0" w:type="dxa"/>
          <w:right w:w="0" w:type="dxa"/>
        </w:tblCellMar>
        <w:tblLook w:val="01E0"/>
      </w:tblPr>
      <w:tblGrid>
        <w:gridCol w:w="4507"/>
        <w:gridCol w:w="3190"/>
      </w:tblGrid>
      <w:tr>
        <w:trPr>
          <w:trHeight w:val="1067"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21" w:lineRule="exact"/>
              <w:ind w:right="584"/>
              <w:jc w:val="center"/>
              <w:rPr>
                <w:rFonts w:ascii="宋体" w:hAnsi="宋体" w:cs="宋体" w:eastAsia="宋体" w:hint="default"/>
                <w:sz w:val="22"/>
                <w:szCs w:val="22"/>
              </w:rPr>
            </w:pPr>
            <w:r>
              <w:rPr>
                <w:rFonts w:ascii="宋体" w:hAnsi="宋体" w:cs="宋体" w:eastAsia="宋体" w:hint="default"/>
                <w:sz w:val="22"/>
                <w:szCs w:val="22"/>
              </w:rPr>
              <w:t>信永中和会计师事务所有限责任公司</w:t>
            </w:r>
          </w:p>
        </w:tc>
        <w:tc>
          <w:tcPr>
            <w:tcW w:w="3190" w:type="dxa"/>
            <w:tcBorders>
              <w:top w:val="nil" w:sz="6" w:space="0" w:color="auto"/>
              <w:left w:val="nil" w:sz="6" w:space="0" w:color="auto"/>
              <w:bottom w:val="nil" w:sz="6" w:space="0" w:color="auto"/>
              <w:right w:val="nil" w:sz="6" w:space="0" w:color="auto"/>
            </w:tcBorders>
          </w:tcPr>
          <w:p>
            <w:pPr>
              <w:pStyle w:val="TableParagraph"/>
              <w:spacing w:line="221" w:lineRule="exact"/>
              <w:ind w:left="786" w:right="0"/>
              <w:jc w:val="left"/>
              <w:rPr>
                <w:rFonts w:ascii="宋体" w:hAnsi="宋体" w:cs="宋体" w:eastAsia="宋体" w:hint="default"/>
                <w:sz w:val="22"/>
                <w:szCs w:val="22"/>
              </w:rPr>
            </w:pPr>
            <w:r>
              <w:rPr>
                <w:rFonts w:ascii="宋体" w:hAnsi="宋体" w:cs="宋体" w:eastAsia="宋体" w:hint="default"/>
                <w:sz w:val="22"/>
                <w:szCs w:val="22"/>
              </w:rPr>
              <w:t>中国注册会计师：</w:t>
            </w:r>
          </w:p>
        </w:tc>
      </w:tr>
      <w:tr>
        <w:trPr>
          <w:trHeight w:val="1565" w:hRule="exact"/>
        </w:trPr>
        <w:tc>
          <w:tcPr>
            <w:tcW w:w="4507" w:type="dxa"/>
            <w:tcBorders>
              <w:top w:val="nil" w:sz="6" w:space="0" w:color="auto"/>
              <w:left w:val="nil" w:sz="6" w:space="0" w:color="auto"/>
              <w:bottom w:val="nil" w:sz="6" w:space="0" w:color="auto"/>
              <w:right w:val="nil" w:sz="6" w:space="0" w:color="auto"/>
            </w:tcBorders>
          </w:tcPr>
          <w:p>
            <w:pPr/>
          </w:p>
        </w:tc>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86" w:right="0"/>
              <w:jc w:val="left"/>
              <w:rPr>
                <w:rFonts w:ascii="宋体" w:hAnsi="宋体" w:cs="宋体" w:eastAsia="宋体" w:hint="default"/>
                <w:sz w:val="22"/>
                <w:szCs w:val="22"/>
              </w:rPr>
            </w:pPr>
            <w:r>
              <w:rPr>
                <w:rFonts w:ascii="宋体" w:hAnsi="宋体" w:cs="宋体" w:eastAsia="宋体" w:hint="default"/>
                <w:sz w:val="22"/>
                <w:szCs w:val="22"/>
              </w:rPr>
              <w:t>中国注册会计师：</w:t>
            </w:r>
          </w:p>
        </w:tc>
      </w:tr>
      <w:tr>
        <w:trPr>
          <w:trHeight w:val="719" w:hRule="exact"/>
        </w:trPr>
        <w:tc>
          <w:tcPr>
            <w:tcW w:w="45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32"/>
                <w:szCs w:val="32"/>
              </w:rPr>
            </w:pPr>
          </w:p>
          <w:p>
            <w:pPr>
              <w:pStyle w:val="TableParagraph"/>
              <w:tabs>
                <w:tab w:pos="821" w:val="left" w:leader="none"/>
              </w:tabs>
              <w:spacing w:line="240" w:lineRule="auto"/>
              <w:ind w:right="586"/>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left="786" w:right="0"/>
              <w:jc w:val="left"/>
              <w:rPr>
                <w:rFonts w:ascii="宋体" w:hAnsi="宋体" w:cs="宋体" w:eastAsia="宋体" w:hint="default"/>
                <w:sz w:val="22"/>
                <w:szCs w:val="22"/>
              </w:rPr>
            </w:pPr>
            <w:r>
              <w:rPr>
                <w:rFonts w:ascii="宋体" w:hAnsi="宋体" w:cs="宋体" w:eastAsia="宋体" w:hint="default"/>
                <w:sz w:val="22"/>
                <w:szCs w:val="22"/>
              </w:rPr>
              <w:t>二○一一年四月二十日</w:t>
            </w:r>
          </w:p>
        </w:tc>
      </w:tr>
    </w:tbl>
    <w:p>
      <w:pPr>
        <w:spacing w:after="0" w:line="240" w:lineRule="auto"/>
        <w:jc w:val="left"/>
        <w:rPr>
          <w:rFonts w:ascii="宋体" w:hAnsi="宋体" w:cs="宋体" w:eastAsia="宋体" w:hint="default"/>
          <w:sz w:val="22"/>
          <w:szCs w:val="22"/>
        </w:rPr>
        <w:sectPr>
          <w:headerReference w:type="default" r:id="rId96"/>
          <w:footerReference w:type="default" r:id="rId97"/>
          <w:pgSz w:w="11910" w:h="16840"/>
          <w:pgMar w:header="0" w:footer="956" w:top="1440" w:bottom="1140" w:left="1020" w:right="0"/>
          <w:pgNumType w:start="45"/>
        </w:sectPr>
      </w:pPr>
    </w:p>
    <w:p>
      <w:pPr>
        <w:spacing w:line="240" w:lineRule="auto" w:before="10"/>
        <w:rPr>
          <w:rFonts w:ascii="Times New Roman" w:hAnsi="Times New Roman" w:cs="Times New Roman" w:eastAsia="Times New Roman" w:hint="default"/>
          <w:sz w:val="27"/>
          <w:szCs w:val="27"/>
        </w:rPr>
      </w:pPr>
    </w:p>
    <w:tbl>
      <w:tblPr>
        <w:tblW w:w="0" w:type="auto"/>
        <w:jc w:val="left"/>
        <w:tblInd w:w="1478" w:type="dxa"/>
        <w:tblLayout w:type="fixed"/>
        <w:tblCellMar>
          <w:top w:w="0" w:type="dxa"/>
          <w:left w:w="0" w:type="dxa"/>
          <w:bottom w:w="0" w:type="dxa"/>
          <w:right w:w="0" w:type="dxa"/>
        </w:tblCellMar>
        <w:tblLook w:val="01E0"/>
      </w:tblPr>
      <w:tblGrid>
        <w:gridCol w:w="4212"/>
      </w:tblGrid>
      <w:tr>
        <w:trPr>
          <w:trHeight w:val="452"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81" w:lineRule="exact"/>
              <w:ind w:right="0"/>
              <w:jc w:val="center"/>
              <w:rPr>
                <w:rFonts w:ascii="黑体" w:hAnsi="黑体" w:cs="黑体" w:eastAsia="黑体" w:hint="default"/>
                <w:sz w:val="28"/>
                <w:szCs w:val="28"/>
              </w:rPr>
            </w:pPr>
            <w:r>
              <w:rPr>
                <w:rFonts w:ascii="黑体" w:hAnsi="黑体" w:cs="黑体" w:eastAsia="黑体" w:hint="default"/>
                <w:b/>
                <w:bCs/>
                <w:sz w:val="28"/>
                <w:szCs w:val="28"/>
              </w:rPr>
              <w:t>青</w:t>
            </w:r>
            <w:r>
              <w:rPr>
                <w:rFonts w:ascii="黑体" w:hAnsi="黑体" w:cs="黑体" w:eastAsia="黑体" w:hint="default"/>
                <w:b/>
                <w:bCs/>
                <w:spacing w:val="-102"/>
                <w:sz w:val="28"/>
                <w:szCs w:val="28"/>
              </w:rPr>
              <w:t> </w:t>
            </w:r>
            <w:r>
              <w:rPr>
                <w:rFonts w:ascii="黑体" w:hAnsi="黑体" w:cs="黑体" w:eastAsia="黑体" w:hint="default"/>
                <w:b/>
                <w:bCs/>
                <w:sz w:val="28"/>
                <w:szCs w:val="28"/>
              </w:rPr>
              <w:t>岛</w:t>
            </w:r>
            <w:r>
              <w:rPr>
                <w:rFonts w:ascii="黑体" w:hAnsi="黑体" w:cs="黑体" w:eastAsia="黑体" w:hint="default"/>
                <w:b/>
                <w:bCs/>
                <w:spacing w:val="-102"/>
                <w:sz w:val="28"/>
                <w:szCs w:val="28"/>
              </w:rPr>
              <w:t> </w:t>
            </w:r>
            <w:r>
              <w:rPr>
                <w:rFonts w:ascii="黑体" w:hAnsi="黑体" w:cs="黑体" w:eastAsia="黑体" w:hint="default"/>
                <w:b/>
                <w:bCs/>
                <w:sz w:val="28"/>
                <w:szCs w:val="28"/>
              </w:rPr>
              <w:t>海</w:t>
            </w:r>
            <w:r>
              <w:rPr>
                <w:rFonts w:ascii="黑体" w:hAnsi="黑体" w:cs="黑体" w:eastAsia="黑体" w:hint="default"/>
                <w:b/>
                <w:bCs/>
                <w:spacing w:val="-102"/>
                <w:sz w:val="28"/>
                <w:szCs w:val="28"/>
              </w:rPr>
              <w:t> </w:t>
            </w:r>
            <w:r>
              <w:rPr>
                <w:rFonts w:ascii="黑体" w:hAnsi="黑体" w:cs="黑体" w:eastAsia="黑体" w:hint="default"/>
                <w:b/>
                <w:bCs/>
                <w:sz w:val="28"/>
                <w:szCs w:val="28"/>
              </w:rPr>
              <w:t>立</w:t>
            </w:r>
            <w:r>
              <w:rPr>
                <w:rFonts w:ascii="黑体" w:hAnsi="黑体" w:cs="黑体" w:eastAsia="黑体" w:hint="default"/>
                <w:b/>
                <w:bCs/>
                <w:spacing w:val="-102"/>
                <w:sz w:val="28"/>
                <w:szCs w:val="28"/>
              </w:rPr>
              <w:t> </w:t>
            </w:r>
            <w:r>
              <w:rPr>
                <w:rFonts w:ascii="黑体" w:hAnsi="黑体" w:cs="黑体" w:eastAsia="黑体" w:hint="default"/>
                <w:b/>
                <w:bCs/>
                <w:sz w:val="28"/>
                <w:szCs w:val="28"/>
              </w:rPr>
              <w:t>美</w:t>
            </w:r>
            <w:r>
              <w:rPr>
                <w:rFonts w:ascii="黑体" w:hAnsi="黑体" w:cs="黑体" w:eastAsia="黑体" w:hint="default"/>
                <w:b/>
                <w:bCs/>
                <w:spacing w:val="-102"/>
                <w:sz w:val="28"/>
                <w:szCs w:val="28"/>
              </w:rPr>
              <w:t> </w:t>
            </w:r>
            <w:r>
              <w:rPr>
                <w:rFonts w:ascii="黑体" w:hAnsi="黑体" w:cs="黑体" w:eastAsia="黑体" w:hint="default"/>
                <w:b/>
                <w:bCs/>
                <w:sz w:val="28"/>
                <w:szCs w:val="28"/>
              </w:rPr>
              <w:t>达</w:t>
            </w:r>
            <w:r>
              <w:rPr>
                <w:rFonts w:ascii="黑体" w:hAnsi="黑体" w:cs="黑体" w:eastAsia="黑体" w:hint="default"/>
                <w:b/>
                <w:bCs/>
                <w:spacing w:val="-102"/>
                <w:sz w:val="28"/>
                <w:szCs w:val="28"/>
              </w:rPr>
              <w:t> </w:t>
            </w:r>
            <w:r>
              <w:rPr>
                <w:rFonts w:ascii="黑体" w:hAnsi="黑体" w:cs="黑体" w:eastAsia="黑体" w:hint="default"/>
                <w:b/>
                <w:bCs/>
                <w:sz w:val="28"/>
                <w:szCs w:val="28"/>
              </w:rPr>
              <w:t>股</w:t>
            </w:r>
            <w:r>
              <w:rPr>
                <w:rFonts w:ascii="黑体" w:hAnsi="黑体" w:cs="黑体" w:eastAsia="黑体" w:hint="default"/>
                <w:b/>
                <w:bCs/>
                <w:spacing w:val="-104"/>
                <w:sz w:val="28"/>
                <w:szCs w:val="28"/>
              </w:rPr>
              <w:t> </w:t>
            </w:r>
            <w:r>
              <w:rPr>
                <w:rFonts w:ascii="黑体" w:hAnsi="黑体" w:cs="黑体" w:eastAsia="黑体" w:hint="default"/>
                <w:b/>
                <w:bCs/>
                <w:sz w:val="28"/>
                <w:szCs w:val="28"/>
              </w:rPr>
              <w:t>份</w:t>
            </w:r>
            <w:r>
              <w:rPr>
                <w:rFonts w:ascii="黑体" w:hAnsi="黑体" w:cs="黑体" w:eastAsia="黑体" w:hint="default"/>
                <w:b/>
                <w:bCs/>
                <w:spacing w:val="-102"/>
                <w:sz w:val="28"/>
                <w:szCs w:val="28"/>
              </w:rPr>
              <w:t> </w:t>
            </w:r>
            <w:r>
              <w:rPr>
                <w:rFonts w:ascii="黑体" w:hAnsi="黑体" w:cs="黑体" w:eastAsia="黑体" w:hint="default"/>
                <w:b/>
                <w:bCs/>
                <w:sz w:val="28"/>
                <w:szCs w:val="28"/>
              </w:rPr>
              <w:t>有</w:t>
            </w:r>
            <w:r>
              <w:rPr>
                <w:rFonts w:ascii="黑体" w:hAnsi="黑体" w:cs="黑体" w:eastAsia="黑体" w:hint="default"/>
                <w:b/>
                <w:bCs/>
                <w:spacing w:val="-102"/>
                <w:sz w:val="28"/>
                <w:szCs w:val="28"/>
              </w:rPr>
              <w:t> </w:t>
            </w:r>
            <w:r>
              <w:rPr>
                <w:rFonts w:ascii="黑体" w:hAnsi="黑体" w:cs="黑体" w:eastAsia="黑体" w:hint="default"/>
                <w:b/>
                <w:bCs/>
                <w:sz w:val="28"/>
                <w:szCs w:val="28"/>
              </w:rPr>
              <w:t>限</w:t>
            </w:r>
            <w:r>
              <w:rPr>
                <w:rFonts w:ascii="黑体" w:hAnsi="黑体" w:cs="黑体" w:eastAsia="黑体" w:hint="default"/>
                <w:b/>
                <w:bCs/>
                <w:spacing w:val="-102"/>
                <w:sz w:val="28"/>
                <w:szCs w:val="28"/>
              </w:rPr>
              <w:t> </w:t>
            </w:r>
            <w:r>
              <w:rPr>
                <w:rFonts w:ascii="黑体" w:hAnsi="黑体" w:cs="黑体" w:eastAsia="黑体" w:hint="default"/>
                <w:b/>
                <w:bCs/>
                <w:sz w:val="28"/>
                <w:szCs w:val="28"/>
              </w:rPr>
              <w:t>公</w:t>
            </w:r>
            <w:r>
              <w:rPr>
                <w:rFonts w:ascii="黑体" w:hAnsi="黑体" w:cs="黑体" w:eastAsia="黑体" w:hint="default"/>
                <w:b/>
                <w:bCs/>
                <w:spacing w:val="-102"/>
                <w:sz w:val="28"/>
                <w:szCs w:val="28"/>
              </w:rPr>
              <w:t> </w:t>
            </w:r>
            <w:r>
              <w:rPr>
                <w:rFonts w:ascii="黑体" w:hAnsi="黑体" w:cs="黑体" w:eastAsia="黑体" w:hint="default"/>
                <w:b/>
                <w:bCs/>
                <w:sz w:val="28"/>
                <w:szCs w:val="28"/>
              </w:rPr>
              <w:t>司</w:t>
            </w:r>
            <w:r>
              <w:rPr>
                <w:rFonts w:ascii="黑体" w:hAnsi="黑体" w:cs="黑体" w:eastAsia="黑体" w:hint="default"/>
                <w:sz w:val="28"/>
                <w:szCs w:val="28"/>
              </w:rPr>
            </w:r>
          </w:p>
        </w:tc>
      </w:tr>
      <w:tr>
        <w:trPr>
          <w:trHeight w:val="624"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5" w:right="0"/>
              <w:jc w:val="center"/>
              <w:rPr>
                <w:rFonts w:ascii="黑体" w:hAnsi="黑体" w:cs="黑体" w:eastAsia="黑体" w:hint="default"/>
                <w:sz w:val="28"/>
                <w:szCs w:val="28"/>
              </w:rPr>
            </w:pPr>
            <w:r>
              <w:rPr>
                <w:rFonts w:ascii="黑体" w:hAnsi="黑体" w:cs="黑体" w:eastAsia="黑体" w:hint="default"/>
                <w:b/>
                <w:bCs/>
                <w:spacing w:val="15"/>
                <w:sz w:val="28"/>
                <w:szCs w:val="28"/>
              </w:rPr>
              <w:t>2010</w:t>
            </w:r>
            <w:r>
              <w:rPr>
                <w:rFonts w:ascii="黑体" w:hAnsi="黑体" w:cs="黑体" w:eastAsia="黑体" w:hint="default"/>
                <w:b/>
                <w:bCs/>
                <w:spacing w:val="-41"/>
                <w:sz w:val="28"/>
                <w:szCs w:val="28"/>
              </w:rPr>
              <w:t> </w:t>
            </w:r>
            <w:r>
              <w:rPr>
                <w:rFonts w:ascii="黑体" w:hAnsi="黑体" w:cs="黑体" w:eastAsia="黑体" w:hint="default"/>
                <w:b/>
                <w:bCs/>
                <w:spacing w:val="20"/>
                <w:sz w:val="28"/>
                <w:szCs w:val="28"/>
              </w:rPr>
              <w:t>年度</w:t>
            </w:r>
            <w:r>
              <w:rPr>
                <w:rFonts w:ascii="黑体" w:hAnsi="黑体" w:cs="黑体" w:eastAsia="黑体" w:hint="default"/>
                <w:b/>
                <w:bCs/>
                <w:spacing w:val="-101"/>
                <w:sz w:val="28"/>
                <w:szCs w:val="28"/>
              </w:rPr>
              <w:t> </w:t>
            </w:r>
            <w:r>
              <w:rPr>
                <w:rFonts w:ascii="黑体" w:hAnsi="黑体" w:cs="黑体" w:eastAsia="黑体" w:hint="default"/>
                <w:sz w:val="28"/>
                <w:szCs w:val="28"/>
              </w:rPr>
            </w:r>
          </w:p>
        </w:tc>
      </w:tr>
      <w:tr>
        <w:trPr>
          <w:trHeight w:val="452" w:hRule="exact"/>
        </w:trPr>
        <w:tc>
          <w:tcPr>
            <w:tcW w:w="421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8" w:right="0"/>
              <w:jc w:val="center"/>
              <w:rPr>
                <w:rFonts w:ascii="黑体" w:hAnsi="黑体" w:cs="黑体" w:eastAsia="黑体" w:hint="default"/>
                <w:sz w:val="28"/>
                <w:szCs w:val="28"/>
              </w:rPr>
            </w:pPr>
            <w:r>
              <w:rPr>
                <w:rFonts w:ascii="黑体" w:hAnsi="黑体" w:cs="黑体" w:eastAsia="黑体" w:hint="default"/>
                <w:b/>
                <w:bCs/>
                <w:spacing w:val="30"/>
                <w:sz w:val="28"/>
                <w:szCs w:val="28"/>
              </w:rPr>
              <w:t>审计报告</w:t>
            </w:r>
            <w:r>
              <w:rPr>
                <w:rFonts w:ascii="黑体" w:hAnsi="黑体" w:cs="黑体" w:eastAsia="黑体" w:hint="default"/>
                <w:b/>
                <w:bCs/>
                <w:spacing w:val="-101"/>
                <w:sz w:val="28"/>
                <w:szCs w:val="28"/>
              </w:rPr>
              <w:t> </w:t>
            </w:r>
            <w:r>
              <w:rPr>
                <w:rFonts w:ascii="黑体" w:hAnsi="黑体" w:cs="黑体" w:eastAsia="黑体" w:hint="default"/>
                <w:sz w:val="28"/>
                <w:szCs w:val="2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tbl>
      <w:tblPr>
        <w:tblW w:w="0" w:type="auto"/>
        <w:jc w:val="left"/>
        <w:tblInd w:w="1060" w:type="dxa"/>
        <w:tblLayout w:type="fixed"/>
        <w:tblCellMar>
          <w:top w:w="0" w:type="dxa"/>
          <w:left w:w="0" w:type="dxa"/>
          <w:bottom w:w="0" w:type="dxa"/>
          <w:right w:w="0" w:type="dxa"/>
        </w:tblCellMar>
        <w:tblLook w:val="01E0"/>
      </w:tblPr>
      <w:tblGrid>
        <w:gridCol w:w="4417"/>
        <w:gridCol w:w="2262"/>
      </w:tblGrid>
      <w:tr>
        <w:trPr>
          <w:trHeight w:val="316"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exact"/>
              <w:ind w:left="202" w:right="0"/>
              <w:jc w:val="left"/>
              <w:rPr>
                <w:rFonts w:ascii="黑体" w:hAnsi="黑体" w:cs="黑体" w:eastAsia="黑体" w:hint="default"/>
                <w:sz w:val="24"/>
                <w:szCs w:val="24"/>
              </w:rPr>
            </w:pPr>
            <w:r>
              <w:rPr>
                <w:rFonts w:ascii="黑体" w:hAnsi="黑体" w:cs="黑体" w:eastAsia="黑体" w:hint="default"/>
                <w:b/>
                <w:bCs/>
                <w:sz w:val="24"/>
                <w:szCs w:val="24"/>
              </w:rPr>
              <w:t>索引</w:t>
            </w:r>
            <w:r>
              <w:rPr>
                <w:rFonts w:ascii="黑体" w:hAnsi="黑体" w:cs="黑体" w:eastAsia="黑体" w:hint="default"/>
                <w:sz w:val="24"/>
                <w:szCs w:val="24"/>
              </w:rPr>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黑体" w:hAnsi="黑体" w:cs="黑体" w:eastAsia="黑体" w:hint="default"/>
                <w:sz w:val="24"/>
                <w:szCs w:val="24"/>
              </w:rPr>
            </w:pPr>
            <w:r>
              <w:rPr>
                <w:rFonts w:ascii="黑体" w:hAnsi="黑体" w:cs="黑体" w:eastAsia="黑体" w:hint="default"/>
                <w:b/>
                <w:bCs/>
                <w:sz w:val="24"/>
                <w:szCs w:val="24"/>
              </w:rPr>
              <w:t>页码</w:t>
            </w:r>
            <w:r>
              <w:rPr>
                <w:rFonts w:ascii="黑体" w:hAnsi="黑体" w:cs="黑体" w:eastAsia="黑体" w:hint="default"/>
                <w:sz w:val="24"/>
                <w:szCs w:val="24"/>
              </w:rPr>
            </w:r>
          </w:p>
        </w:tc>
      </w:tr>
      <w:tr>
        <w:trPr>
          <w:trHeight w:val="391"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黑体" w:hAnsi="黑体" w:cs="黑体" w:eastAsia="黑体" w:hint="default"/>
                <w:sz w:val="24"/>
                <w:szCs w:val="24"/>
              </w:rPr>
            </w:pPr>
            <w:r>
              <w:rPr>
                <w:rFonts w:ascii="黑体" w:hAnsi="黑体" w:cs="黑体" w:eastAsia="黑体" w:hint="default"/>
                <w:sz w:val="24"/>
                <w:szCs w:val="24"/>
              </w:rPr>
              <w:t>审计报告</w:t>
            </w:r>
          </w:p>
        </w:tc>
        <w:tc>
          <w:tcPr>
            <w:tcW w:w="2262" w:type="dxa"/>
            <w:tcBorders>
              <w:top w:val="nil" w:sz="6" w:space="0" w:color="auto"/>
              <w:left w:val="nil" w:sz="6" w:space="0" w:color="auto"/>
              <w:bottom w:val="nil" w:sz="6" w:space="0" w:color="auto"/>
              <w:right w:val="nil" w:sz="6" w:space="0" w:color="auto"/>
            </w:tcBorders>
          </w:tcPr>
          <w:p>
            <w:pPr/>
          </w:p>
        </w:tc>
      </w:tr>
      <w:tr>
        <w:trPr>
          <w:trHeight w:val="391"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黑体" w:hAnsi="黑体" w:cs="黑体" w:eastAsia="黑体" w:hint="default"/>
                <w:sz w:val="24"/>
                <w:szCs w:val="24"/>
              </w:rPr>
            </w:pPr>
            <w:r>
              <w:rPr>
                <w:rFonts w:ascii="黑体" w:hAnsi="黑体" w:cs="黑体" w:eastAsia="黑体" w:hint="default"/>
                <w:sz w:val="24"/>
                <w:szCs w:val="24"/>
              </w:rPr>
              <w:t>财务报表及附注</w:t>
            </w:r>
          </w:p>
        </w:tc>
        <w:tc>
          <w:tcPr>
            <w:tcW w:w="2262" w:type="dxa"/>
            <w:tcBorders>
              <w:top w:val="nil" w:sz="6" w:space="0" w:color="auto"/>
              <w:left w:val="nil" w:sz="6" w:space="0" w:color="auto"/>
              <w:bottom w:val="nil" w:sz="6" w:space="0" w:color="auto"/>
              <w:right w:val="nil" w:sz="6" w:space="0" w:color="auto"/>
            </w:tcBorders>
          </w:tcPr>
          <w:p>
            <w:pPr/>
          </w:p>
        </w:tc>
      </w:tr>
      <w:tr>
        <w:trPr>
          <w:trHeight w:val="391"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黑体" w:hAnsi="黑体" w:cs="黑体" w:eastAsia="黑体" w:hint="default"/>
                <w:sz w:val="24"/>
                <w:szCs w:val="24"/>
              </w:rPr>
            </w:pPr>
            <w:r>
              <w:rPr>
                <w:rFonts w:ascii="黑体" w:hAnsi="黑体" w:cs="黑体" w:eastAsia="黑体" w:hint="default"/>
                <w:sz w:val="24"/>
                <w:szCs w:val="24"/>
              </w:rPr>
              <w:t>- </w:t>
            </w:r>
            <w:r>
              <w:rPr>
                <w:rFonts w:ascii="黑体" w:hAnsi="黑体" w:cs="黑体" w:eastAsia="黑体" w:hint="default"/>
                <w:sz w:val="24"/>
                <w:szCs w:val="24"/>
              </w:rPr>
              <w:t>合并资产负债表</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9"/>
              <w:jc w:val="right"/>
              <w:rPr>
                <w:rFonts w:ascii="黑体" w:hAnsi="黑体" w:cs="黑体" w:eastAsia="黑体" w:hint="default"/>
                <w:sz w:val="24"/>
                <w:szCs w:val="24"/>
              </w:rPr>
            </w:pPr>
            <w:r>
              <w:rPr>
                <w:rFonts w:ascii="黑体"/>
                <w:sz w:val="24"/>
              </w:rPr>
              <w:t>1-2</w:t>
            </w:r>
          </w:p>
        </w:tc>
      </w:tr>
      <w:tr>
        <w:trPr>
          <w:trHeight w:val="391"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黑体" w:hAnsi="黑体" w:cs="黑体" w:eastAsia="黑体" w:hint="default"/>
                <w:sz w:val="24"/>
                <w:szCs w:val="24"/>
              </w:rPr>
            </w:pPr>
            <w:r>
              <w:rPr>
                <w:rFonts w:ascii="黑体" w:hAnsi="黑体" w:cs="黑体" w:eastAsia="黑体" w:hint="default"/>
                <w:sz w:val="24"/>
                <w:szCs w:val="24"/>
              </w:rPr>
              <w:t>- </w:t>
            </w:r>
            <w:r>
              <w:rPr>
                <w:rFonts w:ascii="黑体" w:hAnsi="黑体" w:cs="黑体" w:eastAsia="黑体" w:hint="default"/>
                <w:sz w:val="24"/>
                <w:szCs w:val="24"/>
              </w:rPr>
              <w:t>母公司资产负债表</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9"/>
              <w:jc w:val="right"/>
              <w:rPr>
                <w:rFonts w:ascii="黑体" w:hAnsi="黑体" w:cs="黑体" w:eastAsia="黑体" w:hint="default"/>
                <w:sz w:val="24"/>
                <w:szCs w:val="24"/>
              </w:rPr>
            </w:pPr>
            <w:r>
              <w:rPr>
                <w:rFonts w:ascii="黑体"/>
                <w:sz w:val="24"/>
              </w:rPr>
              <w:t>3-4</w:t>
            </w:r>
          </w:p>
        </w:tc>
      </w:tr>
      <w:tr>
        <w:trPr>
          <w:trHeight w:val="391"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黑体" w:hAnsi="黑体" w:cs="黑体" w:eastAsia="黑体" w:hint="default"/>
                <w:sz w:val="24"/>
                <w:szCs w:val="24"/>
              </w:rPr>
            </w:pPr>
            <w:r>
              <w:rPr>
                <w:rFonts w:ascii="黑体" w:hAnsi="黑体" w:cs="黑体" w:eastAsia="黑体" w:hint="default"/>
                <w:sz w:val="24"/>
                <w:szCs w:val="24"/>
              </w:rPr>
              <w:t>- </w:t>
            </w:r>
            <w:r>
              <w:rPr>
                <w:rFonts w:ascii="黑体" w:hAnsi="黑体" w:cs="黑体" w:eastAsia="黑体" w:hint="default"/>
                <w:sz w:val="24"/>
                <w:szCs w:val="24"/>
              </w:rPr>
              <w:t>合并利润表</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9"/>
              <w:jc w:val="right"/>
              <w:rPr>
                <w:rFonts w:ascii="黑体" w:hAnsi="黑体" w:cs="黑体" w:eastAsia="黑体" w:hint="default"/>
                <w:sz w:val="24"/>
                <w:szCs w:val="24"/>
              </w:rPr>
            </w:pPr>
            <w:r>
              <w:rPr>
                <w:rFonts w:ascii="黑体"/>
                <w:sz w:val="24"/>
              </w:rPr>
              <w:t>5</w:t>
            </w:r>
          </w:p>
        </w:tc>
      </w:tr>
      <w:tr>
        <w:trPr>
          <w:trHeight w:val="391"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黑体" w:hAnsi="黑体" w:cs="黑体" w:eastAsia="黑体" w:hint="default"/>
                <w:sz w:val="24"/>
                <w:szCs w:val="24"/>
              </w:rPr>
            </w:pPr>
            <w:r>
              <w:rPr>
                <w:rFonts w:ascii="黑体" w:hAnsi="黑体" w:cs="黑体" w:eastAsia="黑体" w:hint="default"/>
                <w:sz w:val="24"/>
                <w:szCs w:val="24"/>
              </w:rPr>
              <w:t>- </w:t>
            </w:r>
            <w:r>
              <w:rPr>
                <w:rFonts w:ascii="黑体" w:hAnsi="黑体" w:cs="黑体" w:eastAsia="黑体" w:hint="default"/>
                <w:sz w:val="24"/>
                <w:szCs w:val="24"/>
              </w:rPr>
              <w:t>母公司利润表</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9"/>
              <w:jc w:val="right"/>
              <w:rPr>
                <w:rFonts w:ascii="黑体" w:hAnsi="黑体" w:cs="黑体" w:eastAsia="黑体" w:hint="default"/>
                <w:sz w:val="24"/>
                <w:szCs w:val="24"/>
              </w:rPr>
            </w:pPr>
            <w:r>
              <w:rPr>
                <w:rFonts w:ascii="黑体"/>
                <w:sz w:val="24"/>
              </w:rPr>
              <w:t>6</w:t>
            </w:r>
          </w:p>
        </w:tc>
      </w:tr>
      <w:tr>
        <w:trPr>
          <w:trHeight w:val="391"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黑体" w:hAnsi="黑体" w:cs="黑体" w:eastAsia="黑体" w:hint="default"/>
                <w:sz w:val="24"/>
                <w:szCs w:val="24"/>
              </w:rPr>
            </w:pPr>
            <w:r>
              <w:rPr>
                <w:rFonts w:ascii="黑体" w:hAnsi="黑体" w:cs="黑体" w:eastAsia="黑体" w:hint="default"/>
                <w:sz w:val="24"/>
                <w:szCs w:val="24"/>
              </w:rPr>
              <w:t>- </w:t>
            </w:r>
            <w:r>
              <w:rPr>
                <w:rFonts w:ascii="黑体" w:hAnsi="黑体" w:cs="黑体" w:eastAsia="黑体" w:hint="default"/>
                <w:sz w:val="24"/>
                <w:szCs w:val="24"/>
              </w:rPr>
              <w:t>合并现金流量表</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9"/>
              <w:jc w:val="right"/>
              <w:rPr>
                <w:rFonts w:ascii="黑体" w:hAnsi="黑体" w:cs="黑体" w:eastAsia="黑体" w:hint="default"/>
                <w:sz w:val="24"/>
                <w:szCs w:val="24"/>
              </w:rPr>
            </w:pPr>
            <w:r>
              <w:rPr>
                <w:rFonts w:ascii="黑体"/>
                <w:sz w:val="24"/>
              </w:rPr>
              <w:t>7</w:t>
            </w:r>
          </w:p>
        </w:tc>
      </w:tr>
      <w:tr>
        <w:trPr>
          <w:trHeight w:val="391"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黑体" w:hAnsi="黑体" w:cs="黑体" w:eastAsia="黑体" w:hint="default"/>
                <w:sz w:val="24"/>
                <w:szCs w:val="24"/>
              </w:rPr>
            </w:pPr>
            <w:r>
              <w:rPr>
                <w:rFonts w:ascii="黑体" w:hAnsi="黑体" w:cs="黑体" w:eastAsia="黑体" w:hint="default"/>
                <w:sz w:val="24"/>
                <w:szCs w:val="24"/>
              </w:rPr>
              <w:t>- </w:t>
            </w:r>
            <w:r>
              <w:rPr>
                <w:rFonts w:ascii="黑体" w:hAnsi="黑体" w:cs="黑体" w:eastAsia="黑体" w:hint="default"/>
                <w:sz w:val="24"/>
                <w:szCs w:val="24"/>
              </w:rPr>
              <w:t>母公司现金流量表</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9"/>
              <w:jc w:val="right"/>
              <w:rPr>
                <w:rFonts w:ascii="黑体" w:hAnsi="黑体" w:cs="黑体" w:eastAsia="黑体" w:hint="default"/>
                <w:sz w:val="24"/>
                <w:szCs w:val="24"/>
              </w:rPr>
            </w:pPr>
            <w:r>
              <w:rPr>
                <w:rFonts w:ascii="黑体"/>
                <w:sz w:val="24"/>
              </w:rPr>
              <w:t>8</w:t>
            </w:r>
          </w:p>
        </w:tc>
      </w:tr>
      <w:tr>
        <w:trPr>
          <w:trHeight w:val="391"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黑体" w:hAnsi="黑体" w:cs="黑体" w:eastAsia="黑体" w:hint="default"/>
                <w:sz w:val="24"/>
                <w:szCs w:val="24"/>
              </w:rPr>
            </w:pPr>
            <w:r>
              <w:rPr>
                <w:rFonts w:ascii="黑体" w:hAnsi="黑体" w:cs="黑体" w:eastAsia="黑体" w:hint="default"/>
                <w:sz w:val="24"/>
                <w:szCs w:val="24"/>
              </w:rPr>
              <w:t>- </w:t>
            </w:r>
            <w:r>
              <w:rPr>
                <w:rFonts w:ascii="黑体" w:hAnsi="黑体" w:cs="黑体" w:eastAsia="黑体" w:hint="default"/>
                <w:sz w:val="24"/>
                <w:szCs w:val="24"/>
              </w:rPr>
              <w:t>合并股东权益变动表</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9"/>
              <w:jc w:val="right"/>
              <w:rPr>
                <w:rFonts w:ascii="黑体" w:hAnsi="黑体" w:cs="黑体" w:eastAsia="黑体" w:hint="default"/>
                <w:sz w:val="24"/>
                <w:szCs w:val="24"/>
              </w:rPr>
            </w:pPr>
            <w:r>
              <w:rPr>
                <w:rFonts w:ascii="黑体"/>
                <w:sz w:val="24"/>
              </w:rPr>
              <w:t>9-10</w:t>
            </w:r>
          </w:p>
        </w:tc>
      </w:tr>
      <w:tr>
        <w:trPr>
          <w:trHeight w:val="701"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黑体" w:hAnsi="黑体" w:cs="黑体" w:eastAsia="黑体" w:hint="default"/>
                <w:sz w:val="24"/>
                <w:szCs w:val="24"/>
              </w:rPr>
            </w:pPr>
            <w:r>
              <w:rPr>
                <w:rFonts w:ascii="黑体" w:hAnsi="黑体" w:cs="黑体" w:eastAsia="黑体" w:hint="default"/>
                <w:sz w:val="24"/>
                <w:szCs w:val="24"/>
              </w:rPr>
              <w:t>- </w:t>
            </w:r>
            <w:r>
              <w:rPr>
                <w:rFonts w:ascii="黑体" w:hAnsi="黑体" w:cs="黑体" w:eastAsia="黑体" w:hint="default"/>
                <w:sz w:val="24"/>
                <w:szCs w:val="24"/>
              </w:rPr>
              <w:t>母公司股东权益变动表</w:t>
            </w:r>
          </w:p>
        </w:tc>
        <w:tc>
          <w:tcPr>
            <w:tcW w:w="2262" w:type="dxa"/>
            <w:tcBorders>
              <w:top w:val="nil" w:sz="6" w:space="0" w:color="auto"/>
              <w:left w:val="nil" w:sz="6" w:space="0" w:color="auto"/>
              <w:bottom w:val="nil" w:sz="6" w:space="0" w:color="auto"/>
              <w:right w:val="nil" w:sz="6" w:space="0" w:color="auto"/>
            </w:tcBorders>
          </w:tcPr>
          <w:p>
            <w:pPr>
              <w:pStyle w:val="TableParagraph"/>
              <w:spacing w:line="312" w:lineRule="exact" w:before="2"/>
              <w:ind w:right="199"/>
              <w:jc w:val="right"/>
              <w:rPr>
                <w:rFonts w:ascii="黑体" w:hAnsi="黑体" w:cs="黑体" w:eastAsia="黑体" w:hint="default"/>
                <w:sz w:val="24"/>
                <w:szCs w:val="24"/>
              </w:rPr>
            </w:pPr>
            <w:r>
              <w:rPr>
                <w:rFonts w:ascii="黑体"/>
                <w:sz w:val="24"/>
              </w:rPr>
              <w:t>11-1</w:t>
            </w:r>
          </w:p>
          <w:p>
            <w:pPr>
              <w:pStyle w:val="TableParagraph"/>
              <w:spacing w:line="312" w:lineRule="exact"/>
              <w:ind w:right="199"/>
              <w:jc w:val="right"/>
              <w:rPr>
                <w:rFonts w:ascii="黑体" w:hAnsi="黑体" w:cs="黑体" w:eastAsia="黑体" w:hint="default"/>
                <w:sz w:val="24"/>
                <w:szCs w:val="24"/>
              </w:rPr>
            </w:pPr>
            <w:r>
              <w:rPr>
                <w:rFonts w:ascii="黑体"/>
                <w:sz w:val="24"/>
              </w:rPr>
              <w:t>2</w:t>
            </w:r>
          </w:p>
        </w:tc>
      </w:tr>
      <w:tr>
        <w:trPr>
          <w:trHeight w:val="628" w:hRule="exact"/>
        </w:trPr>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黑体" w:hAnsi="黑体" w:cs="黑体" w:eastAsia="黑体" w:hint="default"/>
                <w:sz w:val="24"/>
                <w:szCs w:val="24"/>
              </w:rPr>
            </w:pPr>
            <w:r>
              <w:rPr>
                <w:rFonts w:ascii="黑体" w:hAnsi="黑体" w:cs="黑体" w:eastAsia="黑体" w:hint="default"/>
                <w:sz w:val="24"/>
                <w:szCs w:val="24"/>
              </w:rPr>
              <w:t>- </w:t>
            </w:r>
            <w:r>
              <w:rPr>
                <w:rFonts w:ascii="黑体" w:hAnsi="黑体" w:cs="黑体" w:eastAsia="黑体" w:hint="default"/>
                <w:sz w:val="24"/>
                <w:szCs w:val="24"/>
              </w:rPr>
              <w:t>财务报表附注</w:t>
            </w:r>
          </w:p>
        </w:tc>
        <w:tc>
          <w:tcPr>
            <w:tcW w:w="2262" w:type="dxa"/>
            <w:tcBorders>
              <w:top w:val="nil" w:sz="6" w:space="0" w:color="auto"/>
              <w:left w:val="nil" w:sz="6" w:space="0" w:color="auto"/>
              <w:bottom w:val="nil" w:sz="6" w:space="0" w:color="auto"/>
              <w:right w:val="nil" w:sz="6" w:space="0" w:color="auto"/>
            </w:tcBorders>
          </w:tcPr>
          <w:p>
            <w:pPr>
              <w:pStyle w:val="TableParagraph"/>
              <w:spacing w:line="313" w:lineRule="exact" w:before="1"/>
              <w:ind w:right="199"/>
              <w:jc w:val="right"/>
              <w:rPr>
                <w:rFonts w:ascii="黑体" w:hAnsi="黑体" w:cs="黑体" w:eastAsia="黑体" w:hint="default"/>
                <w:sz w:val="24"/>
                <w:szCs w:val="24"/>
              </w:rPr>
            </w:pPr>
            <w:r>
              <w:rPr>
                <w:rFonts w:ascii="黑体"/>
                <w:sz w:val="24"/>
              </w:rPr>
              <w:t>13-7</w:t>
            </w:r>
          </w:p>
          <w:p>
            <w:pPr>
              <w:pStyle w:val="TableParagraph"/>
              <w:spacing w:line="313" w:lineRule="exact"/>
              <w:ind w:right="199"/>
              <w:jc w:val="right"/>
              <w:rPr>
                <w:rFonts w:ascii="黑体" w:hAnsi="黑体" w:cs="黑体" w:eastAsia="黑体" w:hint="default"/>
                <w:sz w:val="24"/>
                <w:szCs w:val="24"/>
              </w:rPr>
            </w:pPr>
            <w:r>
              <w:rPr>
                <w:rFonts w:ascii="黑体"/>
                <w:sz w:val="24"/>
              </w:rPr>
              <w:t>6</w:t>
            </w:r>
          </w:p>
        </w:tc>
      </w:tr>
    </w:tbl>
    <w:p>
      <w:pPr>
        <w:spacing w:after="0" w:line="313" w:lineRule="exact"/>
        <w:jc w:val="right"/>
        <w:rPr>
          <w:rFonts w:ascii="黑体" w:hAnsi="黑体" w:cs="黑体" w:eastAsia="黑体" w:hint="default"/>
          <w:sz w:val="24"/>
          <w:szCs w:val="24"/>
        </w:rPr>
        <w:sectPr>
          <w:headerReference w:type="default" r:id="rId98"/>
          <w:footerReference w:type="default" r:id="rId99"/>
          <w:pgSz w:w="11910" w:h="16840"/>
          <w:pgMar w:header="0" w:footer="688" w:top="1580" w:bottom="880" w:left="1680" w:right="0"/>
          <w:pgNumType w:start="4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pStyle w:val="Heading2"/>
        <w:spacing w:line="240" w:lineRule="auto" w:before="14"/>
        <w:ind w:left="3669" w:right="4667"/>
        <w:jc w:val="center"/>
        <w:rPr>
          <w:b w:val="0"/>
          <w:bCs w:val="0"/>
        </w:rPr>
      </w:pPr>
      <w:r>
        <w:rPr/>
        <w:t>合并资产负债表</w:t>
      </w:r>
      <w:r>
        <w:rPr>
          <w:b w:val="0"/>
          <w:bCs w:val="0"/>
        </w:rPr>
      </w:r>
    </w:p>
    <w:p>
      <w:pPr>
        <w:pStyle w:val="Heading4"/>
        <w:spacing w:line="240" w:lineRule="auto" w:before="227"/>
        <w:ind w:left="3669" w:right="4667"/>
        <w:jc w:val="cente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tabs>
          <w:tab w:pos="6734" w:val="left" w:leader="none"/>
        </w:tabs>
        <w:spacing w:line="240" w:lineRule="auto" w:before="174"/>
        <w:ind w:left="132" w:right="0"/>
        <w:jc w:val="left"/>
      </w:pPr>
      <w:r>
        <w:rPr/>
        <w:t>编制单位：青岛海立美达股份有限公司</w:t>
        <w:tab/>
        <w:t>单位：人民币（元）</w:t>
      </w: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759"/>
        <w:gridCol w:w="718"/>
        <w:gridCol w:w="1995"/>
        <w:gridCol w:w="2185"/>
      </w:tblGrid>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tabs>
                <w:tab w:pos="2417" w:val="left" w:leader="none"/>
              </w:tabs>
              <w:spacing w:line="240" w:lineRule="auto" w:before="73"/>
              <w:ind w:left="115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75"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633"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 w:right="0"/>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132,990,444.47</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132,430,306.21</w:t>
            </w: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57,199,358.15</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18"/>
                <w:szCs w:val="18"/>
              </w:rPr>
            </w:pPr>
            <w:r>
              <w:rPr>
                <w:rFonts w:ascii="Times New Roman"/>
                <w:spacing w:val="-1"/>
                <w:sz w:val="18"/>
              </w:rPr>
              <w:t>18,520,973.75</w:t>
            </w: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138,446,682.36</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104,902,853.40</w:t>
            </w:r>
          </w:p>
        </w:tc>
      </w:tr>
      <w:tr>
        <w:trPr>
          <w:trHeight w:val="45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137,285,309.86</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44,921,942.16</w:t>
            </w: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542,108.95</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4,769,622.79</w:t>
            </w: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348,340,195.41</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191,884,624.41</w:t>
            </w: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8"/>
                <w:szCs w:val="18"/>
              </w:rPr>
            </w:pPr>
            <w:r>
              <w:rPr>
                <w:rFonts w:ascii="Times New Roman"/>
                <w:spacing w:val="-1"/>
                <w:sz w:val="18"/>
              </w:rPr>
              <w:t>814,804,099.20</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8"/>
                <w:szCs w:val="18"/>
              </w:rPr>
            </w:pPr>
            <w:r>
              <w:rPr>
                <w:rFonts w:ascii="Times New Roman"/>
                <w:spacing w:val="-1"/>
                <w:sz w:val="18"/>
              </w:rPr>
              <w:t>497,430,322.72</w:t>
            </w:r>
          </w:p>
        </w:tc>
      </w:tr>
      <w:tr>
        <w:trPr>
          <w:trHeight w:val="45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00"/>
          <w:footerReference w:type="default" r:id="rId101"/>
          <w:pgSz w:w="11910" w:h="16840"/>
          <w:pgMar w:header="0" w:footer="688" w:top="1580" w:bottom="880" w:left="1000" w:right="0"/>
          <w:pgNumType w:start="47"/>
        </w:sectPr>
      </w:pP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759"/>
        <w:gridCol w:w="718"/>
        <w:gridCol w:w="1995"/>
        <w:gridCol w:w="2185"/>
      </w:tblGrid>
      <w:tr>
        <w:trPr>
          <w:trHeight w:val="444" w:hRule="exact"/>
        </w:trPr>
        <w:tc>
          <w:tcPr>
            <w:tcW w:w="3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18" w:type="dxa"/>
            <w:tcBorders>
              <w:top w:val="nil" w:sz="6" w:space="0" w:color="auto"/>
              <w:left w:val="single" w:sz="4" w:space="0" w:color="000000"/>
              <w:bottom w:val="single" w:sz="4" w:space="0" w:color="000000"/>
              <w:right w:val="single" w:sz="4" w:space="0" w:color="000000"/>
            </w:tcBorders>
          </w:tcPr>
          <w:p>
            <w:pPr/>
          </w:p>
        </w:tc>
        <w:tc>
          <w:tcPr>
            <w:tcW w:w="1995" w:type="dxa"/>
            <w:tcBorders>
              <w:top w:val="nil" w:sz="6" w:space="0" w:color="auto"/>
              <w:left w:val="single" w:sz="4" w:space="0" w:color="000000"/>
              <w:bottom w:val="single" w:sz="4" w:space="0" w:color="000000"/>
              <w:right w:val="single" w:sz="4" w:space="0" w:color="000000"/>
            </w:tcBorders>
          </w:tcPr>
          <w:p>
            <w:pPr/>
          </w:p>
        </w:tc>
        <w:tc>
          <w:tcPr>
            <w:tcW w:w="2185" w:type="dxa"/>
            <w:tcBorders>
              <w:top w:val="nil" w:sz="6" w:space="0" w:color="auto"/>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116,346,086.41</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102,422,064.06</w:t>
            </w: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763,510.55</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882,444.65</w:t>
            </w: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52"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8"/>
                <w:szCs w:val="18"/>
              </w:rPr>
            </w:pPr>
            <w:r>
              <w:rPr>
                <w:rFonts w:ascii="Times New Roman"/>
                <w:spacing w:val="-1"/>
                <w:sz w:val="18"/>
              </w:rPr>
              <w:t>43,642,420.71</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Times New Roman" w:hAnsi="Times New Roman" w:cs="Times New Roman" w:eastAsia="Times New Roman" w:hint="default"/>
                <w:sz w:val="18"/>
                <w:szCs w:val="18"/>
              </w:rPr>
            </w:pPr>
            <w:r>
              <w:rPr>
                <w:rFonts w:ascii="Times New Roman"/>
                <w:spacing w:val="-1"/>
                <w:sz w:val="18"/>
              </w:rPr>
              <w:t>36,136,493.98</w:t>
            </w: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pacing w:val="-1"/>
                <w:sz w:val="18"/>
              </w:rPr>
              <w:t>11,194.09</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pacing w:val="-1"/>
                <w:sz w:val="18"/>
              </w:rPr>
              <w:t>30,384.13</w:t>
            </w: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1,230,819.51</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823,087.46</w:t>
            </w: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24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161,994,031.27</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140,294,474.28</w:t>
            </w:r>
          </w:p>
        </w:tc>
      </w:tr>
      <w:tr>
        <w:trPr>
          <w:trHeight w:val="44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976,798,130.47</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637,724,797.00</w:t>
            </w:r>
          </w:p>
        </w:tc>
      </w:tr>
    </w:tbl>
    <w:p>
      <w:pPr>
        <w:pStyle w:val="Heading4"/>
        <w:tabs>
          <w:tab w:pos="2533" w:val="left" w:leader="none"/>
          <w:tab w:pos="5894" w:val="left" w:leader="none"/>
        </w:tabs>
        <w:spacing w:line="240" w:lineRule="auto"/>
        <w:ind w:left="132" w:right="0"/>
        <w:jc w:val="left"/>
      </w:pPr>
      <w:r>
        <w:rPr/>
        <w:t>法定代表人：刘国平</w:t>
        <w:tab/>
        <w:t>主管会计工作负责人：邰桂礼</w:t>
        <w:tab/>
        <w:t>会计机构负责人：姜春梅</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Heading2"/>
        <w:spacing w:line="240" w:lineRule="auto"/>
        <w:ind w:left="3667" w:right="4667"/>
        <w:jc w:val="center"/>
        <w:rPr>
          <w:b w:val="0"/>
          <w:bCs w:val="0"/>
        </w:rPr>
      </w:pPr>
      <w:r>
        <w:rPr/>
        <w:t>合并资产负债表续</w:t>
      </w:r>
      <w:r>
        <w:rPr>
          <w:b w:val="0"/>
          <w:bCs w:val="0"/>
        </w:rPr>
      </w:r>
    </w:p>
    <w:p>
      <w:pPr>
        <w:pStyle w:val="Heading4"/>
        <w:spacing w:line="240" w:lineRule="auto" w:before="227"/>
        <w:ind w:left="3669" w:right="4667"/>
        <w:jc w:val="cente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tabs>
          <w:tab w:pos="6734" w:val="left" w:leader="none"/>
        </w:tabs>
        <w:spacing w:line="240" w:lineRule="auto" w:before="174"/>
        <w:ind w:left="132" w:right="0"/>
        <w:jc w:val="left"/>
      </w:pPr>
      <w:r>
        <w:rPr/>
        <w:t>编制单位：青岛海立美达股份有限公司</w:t>
        <w:tab/>
        <w:t>单位：人民币（元）</w:t>
      </w: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759"/>
        <w:gridCol w:w="821"/>
        <w:gridCol w:w="1940"/>
        <w:gridCol w:w="2857"/>
      </w:tblGrid>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tabs>
                <w:tab w:pos="2417" w:val="left" w:leader="none"/>
              </w:tabs>
              <w:spacing w:line="240" w:lineRule="auto" w:before="49"/>
              <w:ind w:left="115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7"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295,324,671.55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74,385,525.82</w:t>
            </w:r>
          </w:p>
        </w:tc>
      </w:tr>
      <w:tr>
        <w:trPr>
          <w:trHeight w:val="399"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192,728,527.38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239,633,558.91</w:t>
            </w: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112,522,465.95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85,018,618.36</w:t>
            </w: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81,992,721.42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21,977,107.14</w:t>
            </w: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02"/>
          <w:footerReference w:type="default" r:id="rId103"/>
          <w:pgSz w:w="11910" w:h="16840"/>
          <w:pgMar w:header="0" w:footer="956" w:top="1340" w:bottom="1140" w:left="1000" w:right="0"/>
        </w:sectPr>
      </w:pPr>
    </w:p>
    <w:p>
      <w:pPr>
        <w:spacing w:line="240" w:lineRule="auto" w:before="8"/>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759"/>
        <w:gridCol w:w="821"/>
        <w:gridCol w:w="1940"/>
        <w:gridCol w:w="2857"/>
      </w:tblGrid>
      <w:tr>
        <w:trPr>
          <w:trHeight w:val="396" w:hRule="exact"/>
        </w:trPr>
        <w:tc>
          <w:tcPr>
            <w:tcW w:w="3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821" w:type="dxa"/>
            <w:tcBorders>
              <w:top w:val="nil" w:sz="6" w:space="0" w:color="auto"/>
              <w:left w:val="single" w:sz="4" w:space="0" w:color="000000"/>
              <w:bottom w:val="single" w:sz="4" w:space="0" w:color="000000"/>
              <w:right w:val="single" w:sz="4" w:space="0" w:color="000000"/>
            </w:tcBorders>
          </w:tcPr>
          <w:p>
            <w:pPr/>
          </w:p>
        </w:tc>
        <w:tc>
          <w:tcPr>
            <w:tcW w:w="1940" w:type="dxa"/>
            <w:tcBorders>
              <w:top w:val="nil" w:sz="6" w:space="0" w:color="auto"/>
              <w:left w:val="single" w:sz="4" w:space="0" w:color="000000"/>
              <w:bottom w:val="single" w:sz="4" w:space="0" w:color="000000"/>
              <w:right w:val="single" w:sz="4" w:space="0" w:color="000000"/>
            </w:tcBorders>
          </w:tcPr>
          <w:p>
            <w:pPr/>
          </w:p>
        </w:tc>
        <w:tc>
          <w:tcPr>
            <w:tcW w:w="2857" w:type="dxa"/>
            <w:tcBorders>
              <w:top w:val="nil" w:sz="6" w:space="0" w:color="auto"/>
              <w:left w:val="single" w:sz="4" w:space="0" w:color="000000"/>
              <w:bottom w:val="single" w:sz="4" w:space="0" w:color="000000"/>
              <w:right w:val="single" w:sz="4" w:space="0" w:color="000000"/>
            </w:tcBorders>
          </w:tcPr>
          <w:p>
            <w:pP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8"/>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2,271,475.75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2,237,905.85</w:t>
            </w: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-4,277,901.91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-1,528,082.46</w:t>
            </w: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.19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1,661,318.32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21,369,248.31</w:t>
            </w: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6"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6,800,000.00</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689,023,278.46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443,093,881.93</w:t>
            </w: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4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负 债 合</w:t>
            </w:r>
            <w:r>
              <w:rPr>
                <w:rFonts w:ascii="宋体" w:hAnsi="宋体" w:cs="宋体" w:eastAsia="宋体" w:hint="default"/>
                <w:b/>
                <w:bCs/>
                <w:spacing w:val="-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689,023,278.46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443,093,881.93</w:t>
            </w: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75,000,000.00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8"/>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53,841,585.88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53,841,585.88</w:t>
            </w: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8"/>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11,497,204.50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4,798,591.82</w:t>
            </w: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141,784,074.37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56,913,746.69</w:t>
            </w: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6"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2"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282,122,864.75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190,553,924.39</w:t>
            </w:r>
          </w:p>
        </w:tc>
      </w:tr>
      <w:tr>
        <w:trPr>
          <w:trHeight w:val="401"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8"/>
              <w:jc w:val="righ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5,651,987.26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4,076,990.68</w:t>
            </w:r>
          </w:p>
        </w:tc>
      </w:tr>
    </w:tbl>
    <w:p>
      <w:pPr>
        <w:spacing w:after="0" w:line="240" w:lineRule="auto"/>
        <w:jc w:val="right"/>
        <w:rPr>
          <w:rFonts w:ascii="Times New Roman" w:hAnsi="Times New Roman" w:cs="Times New Roman" w:eastAsia="Times New Roman" w:hint="default"/>
          <w:sz w:val="18"/>
          <w:szCs w:val="18"/>
        </w:rPr>
        <w:sectPr>
          <w:headerReference w:type="default" r:id="rId104"/>
          <w:footerReference w:type="default" r:id="rId105"/>
          <w:pgSz w:w="11910" w:h="16840"/>
          <w:pgMar w:header="0" w:footer="688" w:top="1340" w:bottom="880" w:left="1000" w:right="0"/>
          <w:pgNumType w:start="49"/>
        </w:sectPr>
      </w:pPr>
    </w:p>
    <w:p>
      <w:pPr>
        <w:spacing w:line="240" w:lineRule="auto" w:before="8"/>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759"/>
        <w:gridCol w:w="821"/>
        <w:gridCol w:w="1940"/>
        <w:gridCol w:w="2857"/>
      </w:tblGrid>
      <w:tr>
        <w:trPr>
          <w:trHeight w:val="396" w:hRule="exact"/>
        </w:trPr>
        <w:tc>
          <w:tcPr>
            <w:tcW w:w="3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821" w:type="dxa"/>
            <w:tcBorders>
              <w:top w:val="nil" w:sz="6" w:space="0" w:color="auto"/>
              <w:left w:val="single" w:sz="4" w:space="0" w:color="000000"/>
              <w:bottom w:val="single" w:sz="4" w:space="0" w:color="000000"/>
              <w:right w:val="single" w:sz="4" w:space="0" w:color="000000"/>
            </w:tcBorders>
          </w:tcPr>
          <w:p>
            <w:pPr/>
          </w:p>
        </w:tc>
        <w:tc>
          <w:tcPr>
            <w:tcW w:w="1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287,774,852.01</w:t>
            </w:r>
          </w:p>
        </w:tc>
        <w:tc>
          <w:tcPr>
            <w:tcW w:w="28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194,630,915.07</w:t>
            </w:r>
          </w:p>
        </w:tc>
      </w:tr>
      <w:tr>
        <w:trPr>
          <w:trHeight w:val="39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976,798,130.47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spacing w:val="-1"/>
                <w:sz w:val="18"/>
              </w:rPr>
              <w:t>637,724,797.00</w:t>
            </w:r>
          </w:p>
        </w:tc>
      </w:tr>
    </w:tbl>
    <w:p>
      <w:pPr>
        <w:spacing w:line="240" w:lineRule="auto" w:before="5"/>
        <w:rPr>
          <w:rFonts w:ascii="Times New Roman" w:hAnsi="Times New Roman" w:cs="Times New Roman" w:eastAsia="Times New Roman" w:hint="default"/>
          <w:sz w:val="12"/>
          <w:szCs w:val="12"/>
        </w:rPr>
      </w:pPr>
    </w:p>
    <w:p>
      <w:pPr>
        <w:pStyle w:val="Heading4"/>
        <w:tabs>
          <w:tab w:pos="2533" w:val="left" w:leader="none"/>
          <w:tab w:pos="5894" w:val="left" w:leader="none"/>
        </w:tabs>
        <w:spacing w:line="240" w:lineRule="auto" w:before="26"/>
        <w:ind w:left="132" w:right="0"/>
        <w:jc w:val="left"/>
      </w:pPr>
      <w:r>
        <w:rPr/>
        <w:t>法定代表人：刘国平</w:t>
        <w:tab/>
        <w:t>主管会计工作负责人：邰桂礼</w:t>
        <w:tab/>
        <w:t>会计机构负责人：姜春梅</w:t>
      </w:r>
    </w:p>
    <w:p>
      <w:pPr>
        <w:spacing w:line="240" w:lineRule="auto" w:before="5"/>
        <w:rPr>
          <w:rFonts w:ascii="宋体" w:hAnsi="宋体" w:cs="宋体" w:eastAsia="宋体" w:hint="default"/>
          <w:sz w:val="26"/>
          <w:szCs w:val="26"/>
        </w:rPr>
      </w:pPr>
    </w:p>
    <w:p>
      <w:pPr>
        <w:pStyle w:val="Heading2"/>
        <w:spacing w:line="240" w:lineRule="auto"/>
        <w:ind w:left="3667" w:right="4667"/>
        <w:jc w:val="center"/>
        <w:rPr>
          <w:b w:val="0"/>
          <w:bCs w:val="0"/>
        </w:rPr>
      </w:pPr>
      <w:r>
        <w:rPr/>
        <w:t>母公司资产负债表</w:t>
      </w:r>
      <w:r>
        <w:rPr>
          <w:b w:val="0"/>
          <w:bCs w:val="0"/>
        </w:rPr>
      </w:r>
    </w:p>
    <w:p>
      <w:pPr>
        <w:pStyle w:val="Heading4"/>
        <w:spacing w:line="240" w:lineRule="auto" w:before="225"/>
        <w:ind w:left="3669" w:right="4667"/>
        <w:jc w:val="cente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tabs>
          <w:tab w:pos="6734" w:val="left" w:leader="none"/>
        </w:tabs>
        <w:spacing w:line="240" w:lineRule="auto" w:before="174"/>
        <w:ind w:left="132" w:right="0"/>
        <w:jc w:val="left"/>
      </w:pPr>
      <w:r>
        <w:rPr/>
        <w:t>编制单位：青岛海立美达股份有限公司</w:t>
        <w:tab/>
        <w:t>单位：人民币（元）</w:t>
      </w: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699"/>
        <w:gridCol w:w="881"/>
        <w:gridCol w:w="1940"/>
        <w:gridCol w:w="2857"/>
      </w:tblGrid>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tabs>
                <w:tab w:pos="2388" w:val="left" w:leader="none"/>
              </w:tabs>
              <w:spacing w:line="240" w:lineRule="auto" w:before="123"/>
              <w:ind w:left="112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56"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607"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112,218,256.32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106,249,409.86</w:t>
            </w: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30,084,410.62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12,885,739.34</w:t>
            </w: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十四</w:t>
            </w:r>
            <w:r>
              <w:rPr>
                <w:rFonts w:ascii="Times New Roman" w:hAnsi="Times New Roman" w:cs="Times New Roman" w:eastAsia="Times New Roman" w:hint="default"/>
                <w:sz w:val="18"/>
                <w:szCs w:val="18"/>
              </w:rPr>
              <w:t>.1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136,675,723.78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91,451,181.87</w:t>
            </w: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93,451,975.27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37,290,579.80</w:t>
            </w: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十四</w:t>
            </w:r>
            <w:r>
              <w:rPr>
                <w:rFonts w:ascii="Times New Roman" w:hAnsi="Times New Roman" w:cs="Times New Roman" w:eastAsia="Times New Roman" w:hint="default"/>
                <w:sz w:val="18"/>
                <w:szCs w:val="18"/>
              </w:rPr>
              <w:t>.2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32,136,802.21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5,586,263.20</w:t>
            </w: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246,757,184.01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145,854,381.40</w:t>
            </w: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651,324,352.21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399,317,555.47</w:t>
            </w:r>
          </w:p>
        </w:tc>
      </w:tr>
      <w:tr>
        <w:trPr>
          <w:trHeight w:val="553"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十四</w:t>
            </w:r>
            <w:r>
              <w:rPr>
                <w:rFonts w:ascii="Times New Roman" w:hAnsi="Times New Roman" w:cs="Times New Roman" w:eastAsia="Times New Roman" w:hint="default"/>
                <w:sz w:val="18"/>
                <w:szCs w:val="18"/>
              </w:rPr>
              <w:t>.3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168,840,599.00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133,840,599.00</w:t>
            </w:r>
          </w:p>
        </w:tc>
      </w:tr>
    </w:tbl>
    <w:p>
      <w:pPr>
        <w:spacing w:after="0" w:line="240" w:lineRule="auto"/>
        <w:jc w:val="right"/>
        <w:rPr>
          <w:rFonts w:ascii="Times New Roman" w:hAnsi="Times New Roman" w:cs="Times New Roman" w:eastAsia="Times New Roman" w:hint="default"/>
          <w:sz w:val="18"/>
          <w:szCs w:val="18"/>
        </w:rPr>
        <w:sectPr>
          <w:headerReference w:type="default" r:id="rId106"/>
          <w:footerReference w:type="default" r:id="rId107"/>
          <w:pgSz w:w="11910" w:h="16840"/>
          <w:pgMar w:header="0" w:footer="688" w:top="1340" w:bottom="880" w:left="1000" w:right="0"/>
          <w:pgNumType w:start="50"/>
        </w:sectPr>
      </w:pP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699"/>
        <w:gridCol w:w="881"/>
        <w:gridCol w:w="1940"/>
        <w:gridCol w:w="2857"/>
      </w:tblGrid>
      <w:tr>
        <w:trPr>
          <w:trHeight w:val="545" w:hRule="exact"/>
        </w:trPr>
        <w:tc>
          <w:tcPr>
            <w:tcW w:w="3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81" w:type="dxa"/>
            <w:tcBorders>
              <w:top w:val="nil" w:sz="6" w:space="0" w:color="auto"/>
              <w:left w:val="single" w:sz="4" w:space="0" w:color="000000"/>
              <w:bottom w:val="single" w:sz="4" w:space="0" w:color="000000"/>
              <w:right w:val="single" w:sz="4" w:space="0" w:color="000000"/>
            </w:tcBorders>
          </w:tcPr>
          <w:p>
            <w:pPr/>
          </w:p>
        </w:tc>
        <w:tc>
          <w:tcPr>
            <w:tcW w:w="1940" w:type="dxa"/>
            <w:tcBorders>
              <w:top w:val="nil" w:sz="6" w:space="0" w:color="auto"/>
              <w:left w:val="single" w:sz="4" w:space="0" w:color="000000"/>
              <w:bottom w:val="single" w:sz="4" w:space="0" w:color="000000"/>
              <w:right w:val="single" w:sz="4" w:space="0" w:color="000000"/>
            </w:tcBorders>
          </w:tcPr>
          <w:p>
            <w:pPr/>
          </w:p>
        </w:tc>
        <w:tc>
          <w:tcPr>
            <w:tcW w:w="2857" w:type="dxa"/>
            <w:tcBorders>
              <w:top w:val="nil" w:sz="6" w:space="0" w:color="auto"/>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22,823,986.81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23,805,948.83</w:t>
            </w: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6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3,065,291.60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2,791,621.59</w:t>
            </w: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11,194.09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30,384.13</w:t>
            </w: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657,336.43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514,173.31</w:t>
            </w: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211"/>
              <w:jc w:val="right"/>
              <w:rPr>
                <w:rFonts w:ascii="宋体" w:hAnsi="宋体" w:cs="宋体" w:eastAsia="宋体" w:hint="default"/>
                <w:sz w:val="18"/>
                <w:szCs w:val="18"/>
              </w:rPr>
            </w:pPr>
            <w:r>
              <w:rPr>
                <w:rFonts w:ascii="宋体" w:hAnsi="宋体" w:cs="宋体" w:eastAsia="宋体" w:hint="default"/>
                <w:b/>
                <w:bCs/>
                <w:w w:val="95"/>
                <w:sz w:val="18"/>
                <w:szCs w:val="18"/>
              </w:rPr>
              <w:t>非流动资产合计</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195,398,407.93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160,982,726.86</w:t>
            </w:r>
          </w:p>
        </w:tc>
      </w:tr>
      <w:tr>
        <w:trPr>
          <w:trHeight w:val="55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210"/>
              <w:jc w:val="right"/>
              <w:rPr>
                <w:rFonts w:ascii="宋体" w:hAnsi="宋体" w:cs="宋体" w:eastAsia="宋体" w:hint="default"/>
                <w:sz w:val="18"/>
                <w:szCs w:val="18"/>
              </w:rPr>
            </w:pPr>
            <w:r>
              <w:rPr>
                <w:rFonts w:ascii="宋体" w:hAnsi="宋体" w:cs="宋体" w:eastAsia="宋体" w:hint="default"/>
                <w:b/>
                <w:bCs/>
                <w:sz w:val="18"/>
                <w:szCs w:val="18"/>
              </w:rPr>
              <w:t>资  产  总</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846,722,760.14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560,300,282.33</w:t>
            </w:r>
          </w:p>
        </w:tc>
      </w:tr>
    </w:tbl>
    <w:p>
      <w:pPr>
        <w:pStyle w:val="Heading4"/>
        <w:tabs>
          <w:tab w:pos="2533" w:val="left" w:leader="none"/>
          <w:tab w:pos="5894" w:val="left" w:leader="none"/>
        </w:tabs>
        <w:spacing w:line="274" w:lineRule="exact"/>
        <w:ind w:left="132" w:right="0"/>
        <w:jc w:val="left"/>
      </w:pPr>
      <w:r>
        <w:rPr/>
        <w:t>法定代表人：刘国平</w:t>
        <w:tab/>
        <w:t>主管会计工作负责人：邰桂礼</w:t>
        <w:tab/>
        <w:t>会计机构负责人：姜春梅</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8"/>
          <w:szCs w:val="18"/>
        </w:rPr>
      </w:pPr>
    </w:p>
    <w:p>
      <w:pPr>
        <w:pStyle w:val="Heading2"/>
        <w:spacing w:line="240" w:lineRule="auto"/>
        <w:ind w:left="3669" w:right="4667"/>
        <w:jc w:val="center"/>
        <w:rPr>
          <w:b w:val="0"/>
          <w:bCs w:val="0"/>
        </w:rPr>
      </w:pPr>
      <w:r>
        <w:rPr/>
        <w:t>母公司资产负债表续</w:t>
      </w:r>
      <w:r>
        <w:rPr>
          <w:b w:val="0"/>
          <w:bCs w:val="0"/>
        </w:rPr>
      </w:r>
    </w:p>
    <w:p>
      <w:pPr>
        <w:pStyle w:val="Heading4"/>
        <w:spacing w:line="240" w:lineRule="auto" w:before="225"/>
        <w:ind w:left="3669" w:right="4667"/>
        <w:jc w:val="cente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tabs>
          <w:tab w:pos="6734" w:val="left" w:leader="none"/>
        </w:tabs>
        <w:spacing w:line="240" w:lineRule="auto" w:before="176"/>
        <w:ind w:left="132" w:right="0"/>
        <w:jc w:val="left"/>
      </w:pPr>
      <w:r>
        <w:rPr/>
        <w:t>编制单位：青岛海立美达股份有限公司</w:t>
        <w:tab/>
        <w:t>单位：人民币（元）</w:t>
      </w:r>
    </w:p>
    <w:p>
      <w:pPr>
        <w:spacing w:line="240" w:lineRule="auto" w:before="10"/>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3759"/>
        <w:gridCol w:w="581"/>
        <w:gridCol w:w="1940"/>
        <w:gridCol w:w="3097"/>
      </w:tblGrid>
      <w:tr>
        <w:trPr>
          <w:trHeight w:val="54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tabs>
                <w:tab w:pos="2417" w:val="left" w:leader="none"/>
              </w:tabs>
              <w:spacing w:line="240" w:lineRule="auto" w:before="121"/>
              <w:ind w:left="115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8"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07"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268,324,671.55</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47,385,525.82</w:t>
            </w:r>
          </w:p>
        </w:tc>
      </w:tr>
      <w:tr>
        <w:trPr>
          <w:trHeight w:val="545"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173,128,527.38</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223,832,800.14</w:t>
            </w:r>
          </w:p>
        </w:tc>
      </w:tr>
    </w:tbl>
    <w:p>
      <w:pPr>
        <w:spacing w:after="0" w:line="240" w:lineRule="auto"/>
        <w:jc w:val="right"/>
        <w:rPr>
          <w:rFonts w:ascii="Times New Roman" w:hAnsi="Times New Roman" w:cs="Times New Roman" w:eastAsia="Times New Roman" w:hint="default"/>
          <w:sz w:val="18"/>
          <w:szCs w:val="18"/>
        </w:rPr>
        <w:sectPr>
          <w:headerReference w:type="default" r:id="rId108"/>
          <w:footerReference w:type="default" r:id="rId109"/>
          <w:pgSz w:w="11910" w:h="16840"/>
          <w:pgMar w:header="0" w:footer="956" w:top="1340" w:bottom="1140" w:left="1000" w:right="0"/>
        </w:sectPr>
      </w:pPr>
    </w:p>
    <w:p>
      <w:pPr>
        <w:spacing w:line="240" w:lineRule="auto" w:before="8"/>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759"/>
        <w:gridCol w:w="581"/>
        <w:gridCol w:w="1940"/>
        <w:gridCol w:w="3097"/>
      </w:tblGrid>
      <w:tr>
        <w:trPr>
          <w:trHeight w:val="543" w:hRule="exact"/>
        </w:trPr>
        <w:tc>
          <w:tcPr>
            <w:tcW w:w="3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81" w:type="dxa"/>
            <w:tcBorders>
              <w:top w:val="nil" w:sz="6" w:space="0" w:color="auto"/>
              <w:left w:val="single" w:sz="4" w:space="0" w:color="000000"/>
              <w:bottom w:val="single" w:sz="4" w:space="0" w:color="000000"/>
              <w:right w:val="single" w:sz="4" w:space="0" w:color="000000"/>
            </w:tcBorders>
          </w:tcPr>
          <w:p>
            <w:pPr/>
          </w:p>
        </w:tc>
        <w:tc>
          <w:tcPr>
            <w:tcW w:w="1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1"/>
              <w:ind w:right="99"/>
              <w:jc w:val="right"/>
              <w:rPr>
                <w:rFonts w:ascii="Times New Roman" w:hAnsi="Times New Roman" w:cs="Times New Roman" w:eastAsia="Times New Roman" w:hint="default"/>
                <w:sz w:val="18"/>
                <w:szCs w:val="18"/>
              </w:rPr>
            </w:pPr>
            <w:r>
              <w:rPr>
                <w:rFonts w:ascii="Times New Roman"/>
                <w:spacing w:val="-1"/>
                <w:sz w:val="18"/>
              </w:rPr>
              <w:t>80,470,653.99</w:t>
            </w:r>
          </w:p>
        </w:tc>
        <w:tc>
          <w:tcPr>
            <w:tcW w:w="30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pacing w:val="-1"/>
                <w:sz w:val="18"/>
              </w:rPr>
              <w:t>62,726,147.79</w:t>
            </w: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60,146,703.91</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28,322,808.33</w:t>
            </w: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1,101,513.37</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1,605,566.78</w:t>
            </w: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-825,876.01</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-1,519,101.26</w:t>
            </w:r>
          </w:p>
        </w:tc>
      </w:tr>
      <w:tr>
        <w:trPr>
          <w:trHeight w:val="545"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20,562,935.07</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21,119,030.63</w:t>
            </w:r>
          </w:p>
        </w:tc>
      </w:tr>
      <w:tr>
        <w:trPr>
          <w:trHeight w:val="54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01"/>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602,909,129.26</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383,472,778.23</w:t>
            </w: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5"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239"/>
              <w:jc w:val="right"/>
              <w:rPr>
                <w:rFonts w:ascii="宋体" w:hAnsi="宋体" w:cs="宋体" w:eastAsia="宋体" w:hint="default"/>
                <w:sz w:val="18"/>
                <w:szCs w:val="18"/>
              </w:rPr>
            </w:pPr>
            <w:r>
              <w:rPr>
                <w:rFonts w:ascii="宋体" w:hAnsi="宋体" w:cs="宋体" w:eastAsia="宋体" w:hint="default"/>
                <w:b/>
                <w:bCs/>
                <w:w w:val="95"/>
                <w:sz w:val="18"/>
                <w:szCs w:val="18"/>
              </w:rPr>
              <w:t>非流动负债合计</w:t>
            </w:r>
            <w:r>
              <w:rPr>
                <w:rFonts w:ascii="宋体" w:hAnsi="宋体" w:cs="宋体" w:eastAsia="宋体" w:hint="default"/>
                <w:sz w:val="18"/>
                <w:szCs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b/>
                <w:bCs/>
                <w:sz w:val="18"/>
                <w:szCs w:val="18"/>
              </w:rPr>
              <w:t>负 债 合</w:t>
            </w:r>
            <w:r>
              <w:rPr>
                <w:rFonts w:ascii="宋体" w:hAnsi="宋体" w:cs="宋体" w:eastAsia="宋体" w:hint="default"/>
                <w:b/>
                <w:bCs/>
                <w:spacing w:val="-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602,909,129.26</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383,472,778.23</w:t>
            </w:r>
          </w:p>
        </w:tc>
      </w:tr>
      <w:tr>
        <w:trPr>
          <w:trHeight w:val="548"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股东权益</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6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75,000,000.00</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53,841,585.88</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53,841,585.88</w:t>
            </w: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10"/>
          <w:footerReference w:type="default" r:id="rId111"/>
          <w:pgSz w:w="11910" w:h="16840"/>
          <w:pgMar w:header="0" w:footer="688" w:top="1340" w:bottom="880" w:left="1000" w:right="0"/>
          <w:pgNumType w:start="52"/>
        </w:sectPr>
      </w:pPr>
    </w:p>
    <w:p>
      <w:pPr>
        <w:spacing w:line="240" w:lineRule="auto" w:before="8"/>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759"/>
        <w:gridCol w:w="581"/>
        <w:gridCol w:w="1940"/>
        <w:gridCol w:w="3097"/>
      </w:tblGrid>
      <w:tr>
        <w:trPr>
          <w:trHeight w:val="543" w:hRule="exact"/>
        </w:trPr>
        <w:tc>
          <w:tcPr>
            <w:tcW w:w="37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81" w:type="dxa"/>
            <w:tcBorders>
              <w:top w:val="nil" w:sz="6" w:space="0" w:color="auto"/>
              <w:left w:val="single" w:sz="4" w:space="0" w:color="000000"/>
              <w:bottom w:val="single" w:sz="4" w:space="0" w:color="000000"/>
              <w:right w:val="single" w:sz="4" w:space="0" w:color="000000"/>
            </w:tcBorders>
          </w:tcPr>
          <w:p>
            <w:pPr/>
          </w:p>
        </w:tc>
        <w:tc>
          <w:tcPr>
            <w:tcW w:w="1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pacing w:val="-1"/>
                <w:sz w:val="18"/>
              </w:rPr>
              <w:t>11,497,204.50</w:t>
            </w:r>
          </w:p>
        </w:tc>
        <w:tc>
          <w:tcPr>
            <w:tcW w:w="30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pacing w:val="-1"/>
                <w:sz w:val="18"/>
              </w:rPr>
              <w:t>4,798,591.82</w:t>
            </w: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3097" w:type="dxa"/>
            <w:tcBorders>
              <w:top w:val="single" w:sz="4" w:space="0" w:color="000000"/>
              <w:left w:val="single" w:sz="4" w:space="0" w:color="000000"/>
              <w:bottom w:val="single" w:sz="4" w:space="0" w:color="000000"/>
              <w:right w:val="single" w:sz="4" w:space="0" w:color="000000"/>
            </w:tcBorders>
          </w:tcPr>
          <w:p>
            <w:pP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103,474,840.50</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43,187,326.40</w:t>
            </w: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243,813,630.88</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176,827,504.10</w:t>
            </w:r>
          </w:p>
        </w:tc>
      </w:tr>
      <w:tr>
        <w:trPr>
          <w:trHeight w:val="547" w:hRule="exact"/>
        </w:trPr>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61"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846,722,760.14</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560,300,282.33</w:t>
            </w:r>
          </w:p>
        </w:tc>
      </w:tr>
    </w:tbl>
    <w:p>
      <w:pPr>
        <w:pStyle w:val="Heading4"/>
        <w:tabs>
          <w:tab w:pos="2533" w:val="left" w:leader="none"/>
          <w:tab w:pos="5894" w:val="left" w:leader="none"/>
        </w:tabs>
        <w:spacing w:line="240" w:lineRule="auto"/>
        <w:ind w:left="132" w:right="0"/>
        <w:jc w:val="left"/>
      </w:pPr>
      <w:r>
        <w:rPr/>
        <w:t>法定代表人：刘国平</w:t>
        <w:tab/>
        <w:t>主管会计工作负责人：邰桂礼</w:t>
        <w:tab/>
        <w:t>会计机构负责人：姜春梅</w:t>
      </w:r>
    </w:p>
    <w:p>
      <w:pPr>
        <w:spacing w:line="240" w:lineRule="auto" w:before="2"/>
        <w:rPr>
          <w:rFonts w:ascii="宋体" w:hAnsi="宋体" w:cs="宋体" w:eastAsia="宋体" w:hint="default"/>
          <w:sz w:val="26"/>
          <w:szCs w:val="26"/>
        </w:rPr>
      </w:pPr>
    </w:p>
    <w:p>
      <w:pPr>
        <w:pStyle w:val="Heading2"/>
        <w:spacing w:line="240" w:lineRule="auto"/>
        <w:ind w:left="3669" w:right="4667"/>
        <w:jc w:val="center"/>
        <w:rPr>
          <w:b w:val="0"/>
          <w:bCs w:val="0"/>
        </w:rPr>
      </w:pPr>
      <w:r>
        <w:rPr/>
        <w:t>合并利润表</w:t>
      </w:r>
      <w:r>
        <w:rPr>
          <w:b w:val="0"/>
          <w:bCs w:val="0"/>
        </w:rPr>
      </w:r>
    </w:p>
    <w:p>
      <w:pPr>
        <w:pStyle w:val="Heading4"/>
        <w:spacing w:line="240" w:lineRule="auto" w:before="228"/>
        <w:ind w:left="3669" w:right="4667"/>
        <w:jc w:val="cente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tabs>
          <w:tab w:pos="6734" w:val="left" w:leader="none"/>
        </w:tabs>
        <w:spacing w:line="240" w:lineRule="auto" w:before="174"/>
        <w:ind w:left="132" w:right="0"/>
        <w:jc w:val="left"/>
      </w:pPr>
      <w:r>
        <w:rPr/>
        <w:t>编制单位：青岛海立美达股份有限公司</w:t>
        <w:tab/>
        <w:t>单位：人民币（元）</w:t>
      </w:r>
    </w:p>
    <w:p>
      <w:pPr>
        <w:spacing w:line="240" w:lineRule="auto" w:before="10"/>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4695"/>
        <w:gridCol w:w="802"/>
        <w:gridCol w:w="2160"/>
        <w:gridCol w:w="2161"/>
      </w:tblGrid>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6"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15"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1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pacing w:val="-1"/>
                <w:sz w:val="18"/>
              </w:rPr>
              <w:t>2,094,705,484.16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pacing w:val="-1"/>
                <w:sz w:val="18"/>
              </w:rPr>
              <w:t>1,369,098,425.63</w:t>
            </w:r>
          </w:p>
        </w:tc>
      </w:tr>
      <w:tr>
        <w:trPr>
          <w:trHeight w:val="451"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pacing w:val="-1"/>
                <w:sz w:val="18"/>
              </w:rPr>
              <w:t>2,094,705,484.16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pacing w:val="-1"/>
                <w:sz w:val="18"/>
              </w:rPr>
              <w:t>1,369,098,425.63</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1,973,632,693.60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1,295,420,604.08</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7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1,906,456,286.44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spacing w:val="-1"/>
                <w:sz w:val="18"/>
              </w:rPr>
              <w:t>1,245,763,526.62</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681,777.21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480,767.86</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20,907,235.77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12,304,697.78</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30,563,985.93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21,025,247.82</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14,117,135.19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12,454,014.65</w:t>
            </w:r>
          </w:p>
        </w:tc>
      </w:tr>
    </w:tbl>
    <w:p>
      <w:pPr>
        <w:spacing w:after="0" w:line="240" w:lineRule="auto"/>
        <w:jc w:val="right"/>
        <w:rPr>
          <w:rFonts w:ascii="Times New Roman" w:hAnsi="Times New Roman" w:cs="Times New Roman" w:eastAsia="Times New Roman" w:hint="default"/>
          <w:sz w:val="18"/>
          <w:szCs w:val="18"/>
        </w:rPr>
        <w:sectPr>
          <w:headerReference w:type="default" r:id="rId112"/>
          <w:footerReference w:type="default" r:id="rId113"/>
          <w:pgSz w:w="11910" w:h="16840"/>
          <w:pgMar w:header="0" w:footer="688" w:top="1340" w:bottom="880" w:left="1000" w:right="0"/>
          <w:pgNumType w:start="53"/>
        </w:sectPr>
      </w:pP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695"/>
        <w:gridCol w:w="802"/>
        <w:gridCol w:w="2160"/>
        <w:gridCol w:w="2161"/>
      </w:tblGrid>
      <w:tr>
        <w:trPr>
          <w:trHeight w:val="444" w:hRule="exact"/>
        </w:trPr>
        <w:tc>
          <w:tcPr>
            <w:tcW w:w="46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.31</w:t>
            </w: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906,273.06</w:t>
            </w:r>
          </w:p>
        </w:tc>
        <w:tc>
          <w:tcPr>
            <w:tcW w:w="21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3,392,349.35</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57"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97"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17"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b/>
                <w:bCs/>
                <w:sz w:val="18"/>
                <w:szCs w:val="18"/>
              </w:rPr>
              <w:t>三、营业利润（亏损以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121,072,790.56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73,677,821.55</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2,529,002.85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3,842,981.85</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302,131.91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268,261.11</w:t>
            </w:r>
          </w:p>
        </w:tc>
      </w:tr>
      <w:tr>
        <w:trPr>
          <w:trHeight w:val="452"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26"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59,981.76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118,672.16</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123,299,661.50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77,252,542.29</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28,755,724.56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12,538,716.24</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b/>
                <w:bCs/>
                <w:sz w:val="18"/>
                <w:szCs w:val="18"/>
              </w:rPr>
              <w:t>五、净利润</w:t>
            </w:r>
            <w:r>
              <w:rPr>
                <w:rFonts w:ascii="宋体" w:hAnsi="宋体" w:cs="宋体" w:eastAsia="宋体" w:hint="default"/>
                <w:sz w:val="18"/>
                <w:szCs w:val="18"/>
              </w:rPr>
              <w:t>（净亏损以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94,543,936.94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64,713,826.05</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91,568,940.36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62,442,461.84</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2,974,996.58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2,271,364.21</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w w:val="95"/>
                <w:sz w:val="18"/>
              </w:rPr>
              <w:t>1.22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w w:val="95"/>
                <w:sz w:val="18"/>
              </w:rPr>
              <w:t>0.83</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.35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w w:val="95"/>
                <w:sz w:val="18"/>
              </w:rPr>
              <w:t>1.22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w w:val="95"/>
                <w:sz w:val="18"/>
              </w:rPr>
              <w:t>0.83</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b/>
                <w:bCs/>
                <w:sz w:val="18"/>
                <w:szCs w:val="18"/>
              </w:rPr>
              <w:t>七、其他综合收益</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b/>
                <w:bCs/>
                <w:sz w:val="18"/>
                <w:szCs w:val="18"/>
              </w:rPr>
              <w:t>八、综合收益总额</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94,543,936.94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64,713,826.05</w:t>
            </w:r>
          </w:p>
        </w:tc>
      </w:tr>
      <w:tr>
        <w:trPr>
          <w:trHeight w:val="449"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91,568,940.36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62,442,461.84</w:t>
            </w:r>
          </w:p>
        </w:tc>
      </w:tr>
      <w:tr>
        <w:trPr>
          <w:trHeight w:val="451" w:hRule="exac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6"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802"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2,974,996.58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2,271,364.21</w:t>
            </w:r>
          </w:p>
        </w:tc>
      </w:tr>
    </w:tbl>
    <w:p>
      <w:pPr>
        <w:pStyle w:val="Heading4"/>
        <w:tabs>
          <w:tab w:pos="2533" w:val="left" w:leader="none"/>
          <w:tab w:pos="5894" w:val="left" w:leader="none"/>
        </w:tabs>
        <w:spacing w:line="240" w:lineRule="auto"/>
        <w:ind w:left="132" w:right="0"/>
        <w:jc w:val="left"/>
      </w:pPr>
      <w:r>
        <w:rPr/>
        <w:t>法定代表人：刘国平</w:t>
        <w:tab/>
        <w:t>主管会计工作负责人：邰桂礼</w:t>
        <w:tab/>
        <w:t>会计机构负责人：姜春梅</w:t>
      </w:r>
    </w:p>
    <w:p>
      <w:pPr>
        <w:spacing w:line="240" w:lineRule="auto" w:before="0"/>
        <w:rPr>
          <w:rFonts w:ascii="宋体" w:hAnsi="宋体" w:cs="宋体" w:eastAsia="宋体" w:hint="default"/>
          <w:sz w:val="24"/>
          <w:szCs w:val="24"/>
        </w:rPr>
      </w:pPr>
    </w:p>
    <w:p>
      <w:pPr>
        <w:pStyle w:val="Heading2"/>
        <w:spacing w:line="240" w:lineRule="auto" w:before="167"/>
        <w:ind w:left="3667" w:right="4667"/>
        <w:jc w:val="center"/>
        <w:rPr>
          <w:b w:val="0"/>
          <w:bCs w:val="0"/>
        </w:rPr>
      </w:pPr>
      <w:r>
        <w:rPr/>
        <w:t>母公司利润表</w:t>
      </w:r>
      <w:r>
        <w:rPr>
          <w:b w:val="0"/>
          <w:bCs w:val="0"/>
        </w:rPr>
      </w:r>
    </w:p>
    <w:p>
      <w:pPr>
        <w:pStyle w:val="Heading4"/>
        <w:spacing w:line="240" w:lineRule="auto" w:before="228"/>
        <w:ind w:left="3669" w:right="4667"/>
        <w:jc w:val="cente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tabs>
          <w:tab w:pos="6734" w:val="left" w:leader="none"/>
        </w:tabs>
        <w:spacing w:line="240" w:lineRule="auto" w:before="174"/>
        <w:ind w:left="132" w:right="0"/>
        <w:jc w:val="left"/>
      </w:pPr>
      <w:r>
        <w:rPr/>
        <w:t>编制单位：青岛海立美达股份有限公司</w:t>
        <w:tab/>
        <w:t>单位：人民币（元）</w:t>
      </w:r>
    </w:p>
    <w:p>
      <w:pPr>
        <w:spacing w:line="240" w:lineRule="auto" w:before="10"/>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4875"/>
        <w:gridCol w:w="900"/>
        <w:gridCol w:w="2161"/>
        <w:gridCol w:w="1980"/>
      </w:tblGrid>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23"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10"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十四</w:t>
            </w:r>
            <w:r>
              <w:rPr>
                <w:rFonts w:ascii="Times New Roman" w:hAnsi="Times New Roman" w:cs="Times New Roman" w:eastAsia="Times New Roman" w:hint="default"/>
                <w:sz w:val="18"/>
                <w:szCs w:val="18"/>
              </w:rPr>
              <w:t>.4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1,536,111,916.04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1,230,184,348.10</w:t>
            </w:r>
          </w:p>
        </w:tc>
      </w:tr>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十四</w:t>
            </w:r>
            <w:r>
              <w:rPr>
                <w:rFonts w:ascii="Times New Roman" w:hAnsi="Times New Roman" w:cs="Times New Roman" w:eastAsia="Times New Roman" w:hint="default"/>
                <w:sz w:val="18"/>
                <w:szCs w:val="18"/>
              </w:rPr>
              <w:t>.4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1,435,514,918.14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1,149,911,681.67</w:t>
            </w:r>
          </w:p>
        </w:tc>
      </w:tr>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57,790.43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2,452.89</w:t>
            </w:r>
          </w:p>
        </w:tc>
      </w:tr>
      <w:tr>
        <w:trPr>
          <w:trHeight w:val="410"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15,033,856.39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8,703,481.45</w:t>
            </w:r>
          </w:p>
        </w:tc>
      </w:tr>
    </w:tbl>
    <w:p>
      <w:pPr>
        <w:spacing w:after="0" w:line="240" w:lineRule="auto"/>
        <w:jc w:val="right"/>
        <w:rPr>
          <w:rFonts w:ascii="Times New Roman" w:hAnsi="Times New Roman" w:cs="Times New Roman" w:eastAsia="Times New Roman" w:hint="default"/>
          <w:sz w:val="18"/>
          <w:szCs w:val="18"/>
        </w:rPr>
        <w:sectPr>
          <w:headerReference w:type="default" r:id="rId114"/>
          <w:footerReference w:type="default" r:id="rId115"/>
          <w:pgSz w:w="11910" w:h="16840"/>
          <w:pgMar w:header="0" w:footer="956" w:top="1340" w:bottom="1140" w:left="1000" w:right="0"/>
          <w:pgNumType w:start="54"/>
        </w:sectPr>
      </w:pP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875"/>
        <w:gridCol w:w="900"/>
        <w:gridCol w:w="2161"/>
        <w:gridCol w:w="1980"/>
      </w:tblGrid>
      <w:tr>
        <w:trPr>
          <w:trHeight w:val="408" w:hRule="exact"/>
        </w:trPr>
        <w:tc>
          <w:tcPr>
            <w:tcW w:w="48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00" w:type="dxa"/>
            <w:tcBorders>
              <w:top w:val="nil" w:sz="6" w:space="0" w:color="auto"/>
              <w:left w:val="single" w:sz="4" w:space="0" w:color="000000"/>
              <w:bottom w:val="single" w:sz="4" w:space="0" w:color="000000"/>
              <w:right w:val="single" w:sz="4" w:space="0" w:color="000000"/>
            </w:tcBorders>
          </w:tcPr>
          <w:p>
            <w:pPr/>
          </w:p>
        </w:tc>
        <w:tc>
          <w:tcPr>
            <w:tcW w:w="21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11,095,814.68</w:t>
            </w: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8,975,450.55</w:t>
            </w:r>
          </w:p>
        </w:tc>
      </w:tr>
      <w:tr>
        <w:trPr>
          <w:trHeight w:val="410"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11,453,375.07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11,669,018.09</w:t>
            </w:r>
          </w:p>
        </w:tc>
      </w:tr>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140,299.39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2,056,693.22</w:t>
            </w:r>
          </w:p>
        </w:tc>
      </w:tr>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6"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十四</w:t>
            </w:r>
            <w:r>
              <w:rPr>
                <w:rFonts w:ascii="Times New Roman" w:hAnsi="Times New Roman" w:cs="Times New Roman" w:eastAsia="Times New Roman" w:hint="default"/>
                <w:sz w:val="18"/>
                <w:szCs w:val="18"/>
              </w:rPr>
              <w:t>.5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19,946,269.50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2,582,186.82</w:t>
            </w:r>
          </w:p>
        </w:tc>
      </w:tr>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97"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二、营业利润</w:t>
            </w:r>
            <w:r>
              <w:rPr>
                <w:rFonts w:ascii="宋体" w:hAnsi="宋体" w:cs="宋体" w:eastAsia="宋体" w:hint="default"/>
                <w:sz w:val="18"/>
                <w:szCs w:val="18"/>
              </w:rPr>
              <w:t>（亏损以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82,762,131.44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51,447,757.05</w:t>
            </w:r>
          </w:p>
        </w:tc>
      </w:tr>
      <w:tr>
        <w:trPr>
          <w:trHeight w:val="410"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6"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125,768.33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2,934,224.10</w:t>
            </w:r>
          </w:p>
        </w:tc>
      </w:tr>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6"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173,133.04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131,093.70</w:t>
            </w:r>
          </w:p>
        </w:tc>
      </w:tr>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6"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52,323.04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113,955.23</w:t>
            </w:r>
          </w:p>
        </w:tc>
      </w:tr>
      <w:tr>
        <w:trPr>
          <w:trHeight w:val="410"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三、利润总额</w:t>
            </w:r>
            <w:r>
              <w:rPr>
                <w:rFonts w:ascii="宋体" w:hAnsi="宋体" w:cs="宋体" w:eastAsia="宋体" w:hint="default"/>
                <w:sz w:val="18"/>
                <w:szCs w:val="18"/>
              </w:rPr>
              <w:t>（亏损总额以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82,714,766.73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54,250,887.45</w:t>
            </w:r>
          </w:p>
        </w:tc>
      </w:tr>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6"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15,728,639.95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6,264,969.23</w:t>
            </w:r>
          </w:p>
        </w:tc>
      </w:tr>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四、净利润</w:t>
            </w:r>
            <w:r>
              <w:rPr>
                <w:rFonts w:ascii="宋体" w:hAnsi="宋体" w:cs="宋体" w:eastAsia="宋体" w:hint="default"/>
                <w:sz w:val="18"/>
                <w:szCs w:val="18"/>
              </w:rPr>
              <w:t>（净亏损以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66,986,126.78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47,985,918.22</w:t>
            </w:r>
          </w:p>
        </w:tc>
      </w:tr>
      <w:tr>
        <w:trPr>
          <w:trHeight w:val="410"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66,986,126.78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47,985,918.22</w:t>
            </w:r>
          </w:p>
        </w:tc>
      </w:tr>
    </w:tbl>
    <w:p>
      <w:pPr>
        <w:pStyle w:val="Heading4"/>
        <w:tabs>
          <w:tab w:pos="2533" w:val="left" w:leader="none"/>
          <w:tab w:pos="5894" w:val="left" w:leader="none"/>
        </w:tabs>
        <w:spacing w:line="240" w:lineRule="auto" w:before="1"/>
        <w:ind w:left="132" w:right="0"/>
        <w:jc w:val="left"/>
      </w:pPr>
      <w:r>
        <w:rPr/>
        <w:t>法定代表人：刘国平</w:t>
        <w:tab/>
        <w:t>主管会计工作负责人：邰桂礼</w:t>
        <w:tab/>
        <w:t>会计机构负责人：姜春梅</w:t>
      </w:r>
    </w:p>
    <w:p>
      <w:pPr>
        <w:spacing w:line="240" w:lineRule="auto" w:before="0"/>
        <w:rPr>
          <w:rFonts w:ascii="宋体" w:hAnsi="宋体" w:cs="宋体" w:eastAsia="宋体" w:hint="default"/>
          <w:sz w:val="21"/>
          <w:szCs w:val="21"/>
        </w:rPr>
      </w:pPr>
    </w:p>
    <w:p>
      <w:pPr>
        <w:pStyle w:val="Heading2"/>
        <w:spacing w:line="240" w:lineRule="auto"/>
        <w:ind w:left="3669" w:right="4667"/>
        <w:jc w:val="center"/>
        <w:rPr>
          <w:b w:val="0"/>
          <w:bCs w:val="0"/>
        </w:rPr>
      </w:pPr>
      <w:r>
        <w:rPr/>
        <w:t>合并现金流量表</w:t>
      </w:r>
      <w:r>
        <w:rPr>
          <w:b w:val="0"/>
          <w:bCs w:val="0"/>
        </w:rPr>
      </w:r>
    </w:p>
    <w:p>
      <w:pPr>
        <w:pStyle w:val="Heading4"/>
        <w:spacing w:line="240" w:lineRule="auto" w:before="227"/>
        <w:ind w:left="3669" w:right="4667"/>
        <w:jc w:val="cente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tabs>
          <w:tab w:pos="6734" w:val="left" w:leader="none"/>
        </w:tabs>
        <w:spacing w:line="240" w:lineRule="auto" w:before="174"/>
        <w:ind w:left="132" w:right="0"/>
        <w:jc w:val="left"/>
      </w:pPr>
      <w:r>
        <w:rPr/>
        <w:t>编制单位：青岛海立美达股份有限公司</w:t>
        <w:tab/>
        <w:t>单位：人民币（元）</w:t>
      </w:r>
    </w:p>
    <w:p>
      <w:pPr>
        <w:spacing w:line="240" w:lineRule="auto" w:before="10"/>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4479"/>
        <w:gridCol w:w="821"/>
        <w:gridCol w:w="2160"/>
        <w:gridCol w:w="2161"/>
      </w:tblGrid>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tabs>
                <w:tab w:pos="2837" w:val="left" w:leader="none"/>
              </w:tabs>
              <w:spacing w:line="261" w:lineRule="exact"/>
              <w:ind w:left="1435"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6" w:right="0"/>
              <w:jc w:val="left"/>
              <w:rPr>
                <w:rFonts w:ascii="宋体" w:hAnsi="宋体" w:cs="宋体" w:eastAsia="宋体" w:hint="default"/>
                <w:sz w:val="20"/>
                <w:szCs w:val="20"/>
              </w:rPr>
            </w:pPr>
            <w:r>
              <w:rPr>
                <w:rFonts w:ascii="宋体" w:hAnsi="宋体" w:cs="宋体" w:eastAsia="宋体" w:hint="default"/>
                <w:sz w:val="20"/>
                <w:szCs w:val="20"/>
              </w:rPr>
              <w:t>附注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76"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77"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48" w:right="0"/>
              <w:jc w:val="left"/>
              <w:rPr>
                <w:rFonts w:ascii="宋体" w:hAnsi="宋体" w:cs="宋体" w:eastAsia="宋体" w:hint="default"/>
                <w:sz w:val="20"/>
                <w:szCs w:val="20"/>
              </w:rPr>
            </w:pPr>
            <w:r>
              <w:rPr>
                <w:rFonts w:ascii="宋体"/>
                <w:sz w:val="20"/>
              </w:rPr>
              <w:t>1,492,318,317.51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49" w:right="0"/>
              <w:jc w:val="left"/>
              <w:rPr>
                <w:rFonts w:ascii="宋体" w:hAnsi="宋体" w:cs="宋体" w:eastAsia="宋体" w:hint="default"/>
                <w:sz w:val="20"/>
                <w:szCs w:val="20"/>
              </w:rPr>
            </w:pPr>
            <w:r>
              <w:rPr>
                <w:rFonts w:ascii="宋体"/>
                <w:sz w:val="20"/>
              </w:rPr>
              <w:t>1,206,838,356.37</w:t>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767"/>
              <w:jc w:val="right"/>
              <w:rPr>
                <w:rFonts w:ascii="宋体" w:hAnsi="宋体" w:cs="宋体" w:eastAsia="宋体" w:hint="default"/>
                <w:sz w:val="20"/>
                <w:szCs w:val="20"/>
              </w:rPr>
            </w:pPr>
            <w:r>
              <w:rPr>
                <w:rFonts w:ascii="宋体" w:hAnsi="宋体" w:cs="宋体" w:eastAsia="宋体" w:hint="default"/>
                <w:w w:val="95"/>
                <w:sz w:val="20"/>
                <w:szCs w:val="20"/>
              </w:rPr>
              <w:t>客户存款和同业存放款项净增加额</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06" w:right="0"/>
              <w:jc w:val="left"/>
              <w:rPr>
                <w:rFonts w:ascii="宋体" w:hAnsi="宋体" w:cs="宋体" w:eastAsia="宋体" w:hint="default"/>
                <w:sz w:val="20"/>
                <w:szCs w:val="20"/>
              </w:rPr>
            </w:pPr>
            <w:r>
              <w:rPr>
                <w:rFonts w:ascii="宋体" w:hAnsi="宋体" w:cs="宋体" w:eastAsia="宋体" w:hint="default"/>
                <w:sz w:val="20"/>
                <w:szCs w:val="20"/>
              </w:rPr>
              <w:t>向中央银行借款净增加额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767"/>
              <w:jc w:val="right"/>
              <w:rPr>
                <w:rFonts w:ascii="宋体" w:hAnsi="宋体" w:cs="宋体" w:eastAsia="宋体" w:hint="default"/>
                <w:sz w:val="20"/>
                <w:szCs w:val="20"/>
              </w:rPr>
            </w:pPr>
            <w:r>
              <w:rPr>
                <w:rFonts w:ascii="宋体" w:hAnsi="宋体" w:cs="宋体" w:eastAsia="宋体" w:hint="default"/>
                <w:w w:val="95"/>
                <w:sz w:val="20"/>
                <w:szCs w:val="20"/>
              </w:rPr>
              <w:t>向其他金融机构拆入资金净增加额</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收到原保险合同保费取得的现金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收到再保险业务现金净额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保户储金及投资款净增加额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处置交易性金融资产净增加额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收取利息、手续费及佣金的现金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06" w:right="0"/>
              <w:jc w:val="left"/>
              <w:rPr>
                <w:rFonts w:ascii="宋体" w:hAnsi="宋体" w:cs="宋体" w:eastAsia="宋体" w:hint="default"/>
                <w:sz w:val="20"/>
                <w:szCs w:val="20"/>
              </w:rPr>
            </w:pPr>
            <w:r>
              <w:rPr>
                <w:rFonts w:ascii="宋体" w:hAnsi="宋体" w:cs="宋体" w:eastAsia="宋体" w:hint="default"/>
                <w:sz w:val="20"/>
                <w:szCs w:val="20"/>
              </w:rPr>
              <w:t>拆入资金净增加额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回购业务资金净增加额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16"/>
          <w:footerReference w:type="default" r:id="rId117"/>
          <w:pgSz w:w="11910" w:h="16840"/>
          <w:pgMar w:header="0" w:footer="956" w:top="1340" w:bottom="1140" w:left="1000" w:right="0"/>
          <w:pgNumType w:start="55"/>
        </w:sectPr>
      </w:pPr>
    </w:p>
    <w:p>
      <w:pPr>
        <w:spacing w:line="240" w:lineRule="auto" w:before="8"/>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479"/>
        <w:gridCol w:w="821"/>
        <w:gridCol w:w="2160"/>
        <w:gridCol w:w="2161"/>
      </w:tblGrid>
      <w:tr>
        <w:trPr>
          <w:trHeight w:val="324" w:hRule="exact"/>
        </w:trPr>
        <w:tc>
          <w:tcPr>
            <w:tcW w:w="4479"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21"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spacing w:val="-1"/>
                <w:sz w:val="20"/>
              </w:rPr>
              <w:t>86,751.91</w:t>
            </w:r>
          </w:p>
        </w:tc>
        <w:tc>
          <w:tcPr>
            <w:tcW w:w="2161"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829,972.51</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 w:right="0"/>
              <w:jc w:val="center"/>
              <w:rPr>
                <w:rFonts w:ascii="宋体" w:hAnsi="宋体" w:cs="宋体" w:eastAsia="宋体" w:hint="default"/>
                <w:sz w:val="20"/>
                <w:szCs w:val="20"/>
              </w:rPr>
            </w:pPr>
            <w:r>
              <w:rPr>
                <w:rFonts w:ascii="宋体" w:hAnsi="宋体" w:cs="宋体" w:eastAsia="宋体" w:hint="default"/>
                <w:sz w:val="20"/>
                <w:szCs w:val="20"/>
              </w:rPr>
              <w:t>八</w:t>
            </w:r>
            <w:r>
              <w:rPr>
                <w:rFonts w:ascii="宋体" w:hAnsi="宋体" w:cs="宋体" w:eastAsia="宋体" w:hint="default"/>
                <w:sz w:val="20"/>
                <w:szCs w:val="20"/>
              </w:rPr>
              <w:t>.36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w w:val="95"/>
                <w:sz w:val="20"/>
              </w:rPr>
              <w:t>97,112,645.97</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w w:val="95"/>
                <w:sz w:val="20"/>
              </w:rPr>
              <w:t>20,573,188.41</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231"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0"/>
                <w:szCs w:val="20"/>
              </w:rPr>
            </w:pPr>
            <w:r>
              <w:rPr>
                <w:rFonts w:ascii="宋体"/>
                <w:w w:val="95"/>
                <w:sz w:val="20"/>
              </w:rPr>
              <w:t>1,589,517,715.39</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0"/>
                <w:szCs w:val="20"/>
              </w:rPr>
            </w:pPr>
            <w:r>
              <w:rPr>
                <w:rFonts w:ascii="宋体"/>
                <w:w w:val="95"/>
                <w:sz w:val="20"/>
              </w:rPr>
              <w:t>1,228,241,517.29</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0"/>
                <w:szCs w:val="20"/>
              </w:rPr>
            </w:pPr>
            <w:r>
              <w:rPr>
                <w:rFonts w:ascii="宋体"/>
                <w:w w:val="95"/>
                <w:sz w:val="20"/>
              </w:rPr>
              <w:t>1,570,978,819.74</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w w:val="95"/>
                <w:sz w:val="20"/>
              </w:rPr>
              <w:t>913,604,639.98</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客户贷款及垫款净增加额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存放中央银行和同业款项净增加额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支付原保险合同赔付款项的现金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支付利息、手续费及佣金的现金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支付保单红利的现金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28,845,441.50</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18,838,228.70</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48,727,823.86</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31,928,068.67</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 w:right="0"/>
              <w:jc w:val="center"/>
              <w:rPr>
                <w:rFonts w:ascii="宋体" w:hAnsi="宋体" w:cs="宋体" w:eastAsia="宋体" w:hint="default"/>
                <w:sz w:val="20"/>
                <w:szCs w:val="20"/>
              </w:rPr>
            </w:pPr>
            <w:r>
              <w:rPr>
                <w:rFonts w:ascii="宋体" w:hAnsi="宋体" w:cs="宋体" w:eastAsia="宋体" w:hint="default"/>
                <w:sz w:val="20"/>
                <w:szCs w:val="20"/>
              </w:rPr>
              <w:t>八</w:t>
            </w:r>
            <w:r>
              <w:rPr>
                <w:rFonts w:ascii="宋体" w:hAnsi="宋体" w:cs="宋体" w:eastAsia="宋体" w:hint="default"/>
                <w:sz w:val="20"/>
                <w:szCs w:val="20"/>
              </w:rPr>
              <w:t>.36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72,643,586.31</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137,852,730.24</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231"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0"/>
                <w:szCs w:val="20"/>
              </w:rPr>
            </w:pPr>
            <w:r>
              <w:rPr>
                <w:rFonts w:ascii="宋体"/>
                <w:w w:val="95"/>
                <w:sz w:val="20"/>
              </w:rPr>
              <w:t>1,721,195,671.41</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2"/>
              <w:jc w:val="right"/>
              <w:rPr>
                <w:rFonts w:ascii="宋体" w:hAnsi="宋体" w:cs="宋体" w:eastAsia="宋体" w:hint="default"/>
                <w:sz w:val="20"/>
                <w:szCs w:val="20"/>
              </w:rPr>
            </w:pPr>
            <w:r>
              <w:rPr>
                <w:rFonts w:ascii="宋体"/>
                <w:w w:val="95"/>
                <w:sz w:val="20"/>
              </w:rPr>
              <w:t>1,102,223,667.59</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929"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spacing w:val="-1"/>
                <w:sz w:val="20"/>
              </w:rPr>
              <w:t>-131,677,956.02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126,017,849.70</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
              <w:ind w:left="103" w:right="167" w:firstLine="602"/>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w:t>
            </w:r>
            <w:r>
              <w:rPr>
                <w:rFonts w:ascii="宋体" w:hAnsi="宋体" w:cs="宋体" w:eastAsia="宋体" w:hint="default"/>
                <w:w w:val="99"/>
                <w:sz w:val="20"/>
                <w:szCs w:val="20"/>
              </w:rPr>
              <w:t> </w:t>
            </w:r>
            <w:r>
              <w:rPr>
                <w:rFonts w:ascii="宋体" w:hAnsi="宋体" w:cs="宋体" w:eastAsia="宋体" w:hint="default"/>
                <w:sz w:val="20"/>
                <w:szCs w:val="20"/>
              </w:rPr>
              <w:t>收回的现金净额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spacing w:val="-1"/>
                <w:sz w:val="20"/>
              </w:rPr>
              <w:t>1,031,920.06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258,846.16</w:t>
            </w:r>
            <w:r>
              <w:rPr>
                <w:rFonts w:ascii="宋体"/>
                <w:sz w:val="20"/>
              </w:rPr>
            </w:r>
          </w:p>
        </w:tc>
      </w:tr>
      <w:tr>
        <w:trPr>
          <w:trHeight w:val="564"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706"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231"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spacing w:val="-1"/>
                <w:sz w:val="20"/>
              </w:rPr>
              <w:t>1,031,920.06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w w:val="95"/>
                <w:sz w:val="20"/>
              </w:rPr>
              <w:t>258,846.16</w:t>
            </w:r>
            <w:r>
              <w:rPr>
                <w:rFonts w:ascii="宋体"/>
                <w:sz w:val="20"/>
              </w:rPr>
            </w:r>
          </w:p>
        </w:tc>
      </w:tr>
      <w:tr>
        <w:trPr>
          <w:trHeight w:val="627"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167" w:firstLine="602"/>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w:t>
            </w:r>
            <w:r>
              <w:rPr>
                <w:rFonts w:ascii="宋体" w:hAnsi="宋体" w:cs="宋体" w:eastAsia="宋体" w:hint="default"/>
                <w:w w:val="99"/>
                <w:sz w:val="20"/>
                <w:szCs w:val="20"/>
              </w:rPr>
              <w:t> </w:t>
            </w:r>
            <w:r>
              <w:rPr>
                <w:rFonts w:ascii="宋体" w:hAnsi="宋体" w:cs="宋体" w:eastAsia="宋体" w:hint="default"/>
                <w:sz w:val="20"/>
                <w:szCs w:val="20"/>
              </w:rPr>
              <w:t>支付的现金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0"/>
                <w:szCs w:val="20"/>
              </w:rPr>
            </w:pPr>
            <w:r>
              <w:rPr>
                <w:rFonts w:ascii="宋体"/>
                <w:w w:val="95"/>
                <w:sz w:val="20"/>
              </w:rPr>
              <w:t>33,155,888.29</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0"/>
                <w:szCs w:val="20"/>
              </w:rPr>
            </w:pPr>
            <w:r>
              <w:rPr>
                <w:rFonts w:ascii="宋体"/>
                <w:spacing w:val="-1"/>
                <w:sz w:val="20"/>
              </w:rPr>
              <w:t>6,985,766.23</w:t>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质押贷款净增加额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06"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0"/>
                <w:szCs w:val="20"/>
              </w:rPr>
            </w:pPr>
            <w:r>
              <w:rPr>
                <w:rFonts w:ascii="宋体"/>
                <w:w w:val="95"/>
                <w:sz w:val="20"/>
              </w:rPr>
              <w:t>38,840,599.00</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06"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231"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w w:val="95"/>
                <w:sz w:val="20"/>
              </w:rPr>
              <w:t>33,155,888.29</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w w:val="95"/>
                <w:sz w:val="20"/>
              </w:rPr>
              <w:t>45,826,365.23</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929"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w w:val="95"/>
                <w:sz w:val="20"/>
              </w:rPr>
              <w:t>-32,123,968.23</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w w:val="95"/>
                <w:sz w:val="20"/>
              </w:rPr>
              <w:t>-45,567,519.07</w:t>
            </w:r>
            <w:r>
              <w:rPr>
                <w:rFonts w:ascii="宋体"/>
                <w:sz w:val="20"/>
              </w:rPr>
            </w:r>
          </w:p>
        </w:tc>
      </w:tr>
      <w:tr>
        <w:trPr>
          <w:trHeight w:val="331"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656"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1"/>
              <w:ind w:left="905"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取得借款所收到的现金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900,595,333.76</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319,563,770.53</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231"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900,595,333.76</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319,563,770.53</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偿还债务所支付的现金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679,656,188.03</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409,678,244.71</w:t>
            </w:r>
            <w:r>
              <w:rPr>
                <w:rFonts w:ascii="宋体"/>
                <w:sz w:val="20"/>
              </w:rPr>
            </w:r>
          </w:p>
        </w:tc>
      </w:tr>
      <w:tr>
        <w:trPr>
          <w:trHeight w:val="415"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06"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分配股利、利润或偿付利息所支付的现金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0"/>
                <w:szCs w:val="20"/>
              </w:rPr>
            </w:pPr>
            <w:r>
              <w:rPr>
                <w:rFonts w:ascii="宋体"/>
                <w:w w:val="95"/>
                <w:sz w:val="20"/>
              </w:rPr>
              <w:t>12,535,433.82</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0"/>
                <w:szCs w:val="20"/>
              </w:rPr>
            </w:pPr>
            <w:r>
              <w:rPr>
                <w:rFonts w:ascii="宋体"/>
                <w:w w:val="95"/>
                <w:sz w:val="20"/>
              </w:rPr>
              <w:t>12,366,125.97</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118"/>
          <w:footerReference w:type="default" r:id="rId119"/>
          <w:pgSz w:w="11910" w:h="16840"/>
          <w:pgMar w:header="0" w:footer="688" w:top="1340" w:bottom="880" w:left="1000" w:right="0"/>
          <w:pgNumType w:start="56"/>
        </w:sectPr>
      </w:pPr>
    </w:p>
    <w:p>
      <w:pPr>
        <w:spacing w:line="240" w:lineRule="auto" w:before="8"/>
        <w:rPr>
          <w:rFonts w:ascii="Times New Roman" w:hAnsi="Times New Roman" w:cs="Times New Roman" w:eastAsia="Times New Roman"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479"/>
        <w:gridCol w:w="821"/>
        <w:gridCol w:w="2160"/>
        <w:gridCol w:w="2161"/>
      </w:tblGrid>
      <w:tr>
        <w:trPr>
          <w:trHeight w:val="696" w:hRule="exact"/>
        </w:trPr>
        <w:tc>
          <w:tcPr>
            <w:tcW w:w="4479" w:type="dxa"/>
            <w:tcBorders>
              <w:top w:val="nil" w:sz="6" w:space="0" w:color="auto"/>
              <w:left w:val="single" w:sz="4" w:space="0" w:color="000000"/>
              <w:bottom w:val="single" w:sz="4" w:space="0" w:color="000000"/>
              <w:right w:val="single" w:sz="4" w:space="0" w:color="000000"/>
            </w:tcBorders>
          </w:tcPr>
          <w:p>
            <w:pPr>
              <w:pStyle w:val="TableParagraph"/>
              <w:spacing w:line="261" w:lineRule="exact" w:before="54"/>
              <w:ind w:left="905" w:right="0"/>
              <w:jc w:val="left"/>
              <w:rPr>
                <w:rFonts w:ascii="宋体" w:hAnsi="宋体" w:cs="宋体" w:eastAsia="宋体" w:hint="default"/>
                <w:sz w:val="20"/>
                <w:szCs w:val="20"/>
              </w:rPr>
            </w:pPr>
            <w:r>
              <w:rPr>
                <w:rFonts w:ascii="宋体" w:hAnsi="宋体" w:cs="宋体" w:eastAsia="宋体" w:hint="default"/>
                <w:sz w:val="20"/>
                <w:szCs w:val="20"/>
              </w:rPr>
              <w:t>其中：子公司支付给少数股东的股利、</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利润</w:t>
            </w:r>
          </w:p>
        </w:tc>
        <w:tc>
          <w:tcPr>
            <w:tcW w:w="821"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1,400,000.00</w:t>
            </w:r>
          </w:p>
        </w:tc>
        <w:tc>
          <w:tcPr>
            <w:tcW w:w="21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1,721,457.88</w:t>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06"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58" w:right="0"/>
              <w:jc w:val="left"/>
              <w:rPr>
                <w:rFonts w:ascii="宋体" w:hAnsi="宋体" w:cs="宋体" w:eastAsia="宋体" w:hint="default"/>
                <w:sz w:val="20"/>
                <w:szCs w:val="20"/>
              </w:rPr>
            </w:pPr>
            <w:r>
              <w:rPr>
                <w:rFonts w:ascii="宋体" w:hAnsi="宋体" w:cs="宋体" w:eastAsia="宋体" w:hint="default"/>
                <w:sz w:val="20"/>
                <w:szCs w:val="20"/>
              </w:rPr>
              <w:t>八</w:t>
            </w:r>
            <w:r>
              <w:rPr>
                <w:rFonts w:ascii="宋体" w:hAnsi="宋体" w:cs="宋体" w:eastAsia="宋体" w:hint="default"/>
                <w:sz w:val="20"/>
                <w:szCs w:val="20"/>
              </w:rPr>
              <w:t>.36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spacing w:val="-1"/>
                <w:sz w:val="20"/>
              </w:rPr>
              <w:t>2,648,324.40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spacing w:val="-1"/>
                <w:sz w:val="20"/>
              </w:rPr>
              <w:t>1,687,532.99</w:t>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231"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694,839,946.25</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423,731,903.67</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929"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205,755,387.51</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spacing w:val="-1"/>
                <w:sz w:val="20"/>
              </w:rPr>
              <w:t>-104,168,133.14</w:t>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41,953,463.26</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0"/>
                <w:szCs w:val="20"/>
              </w:rPr>
            </w:pPr>
            <w:r>
              <w:rPr>
                <w:rFonts w:ascii="宋体"/>
                <w:w w:val="95"/>
                <w:sz w:val="20"/>
              </w:rPr>
              <w:t>-23,717,802.51</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06"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w w:val="95"/>
                <w:sz w:val="20"/>
              </w:rPr>
              <w:t>49,378,815.05</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w w:val="95"/>
                <w:sz w:val="20"/>
              </w:rPr>
              <w:t>73,096,617.56</w:t>
            </w:r>
            <w:r>
              <w:rPr>
                <w:rFonts w:ascii="宋体"/>
                <w:sz w:val="20"/>
              </w:rPr>
            </w:r>
          </w:p>
        </w:tc>
      </w:tr>
      <w:tr>
        <w:trPr>
          <w:trHeight w:val="329" w:hRule="exact"/>
        </w:trPr>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w w:val="95"/>
                <w:sz w:val="20"/>
              </w:rPr>
              <w:t>91,332,278.31</w:t>
            </w:r>
            <w:r>
              <w:rPr>
                <w:rFonts w:ascii="宋体"/>
                <w:sz w:val="20"/>
              </w:rPr>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0"/>
                <w:szCs w:val="20"/>
              </w:rPr>
            </w:pPr>
            <w:r>
              <w:rPr>
                <w:rFonts w:ascii="宋体"/>
                <w:w w:val="95"/>
                <w:sz w:val="20"/>
              </w:rPr>
              <w:t>49,378,815.05</w:t>
            </w:r>
            <w:r>
              <w:rPr>
                <w:rFonts w:ascii="宋体"/>
                <w:sz w:val="20"/>
              </w:rPr>
            </w:r>
          </w:p>
        </w:tc>
      </w:tr>
    </w:tbl>
    <w:p>
      <w:pPr>
        <w:pStyle w:val="Heading4"/>
        <w:tabs>
          <w:tab w:pos="2533" w:val="left" w:leader="none"/>
          <w:tab w:pos="5894" w:val="left" w:leader="none"/>
        </w:tabs>
        <w:spacing w:line="240" w:lineRule="auto"/>
        <w:ind w:left="132" w:right="0"/>
        <w:jc w:val="left"/>
      </w:pPr>
      <w:r>
        <w:rPr/>
        <w:t>法定代表人：刘国平</w:t>
        <w:tab/>
        <w:t>主管会计工作负责人：邰桂礼</w:t>
        <w:tab/>
        <w:t>会计机构负责人：姜春梅</w:t>
      </w:r>
    </w:p>
    <w:p>
      <w:pPr>
        <w:spacing w:line="240" w:lineRule="auto" w:before="0"/>
        <w:rPr>
          <w:rFonts w:ascii="宋体" w:hAnsi="宋体" w:cs="宋体" w:eastAsia="宋体" w:hint="default"/>
          <w:sz w:val="24"/>
          <w:szCs w:val="24"/>
        </w:rPr>
      </w:pPr>
    </w:p>
    <w:p>
      <w:pPr>
        <w:pStyle w:val="Heading2"/>
        <w:spacing w:line="240" w:lineRule="auto" w:before="168"/>
        <w:ind w:left="3667" w:right="4667"/>
        <w:jc w:val="center"/>
        <w:rPr>
          <w:b w:val="0"/>
          <w:bCs w:val="0"/>
        </w:rPr>
      </w:pPr>
      <w:r>
        <w:rPr/>
        <w:t>母公司现金流量表</w:t>
      </w:r>
      <w:r>
        <w:rPr>
          <w:b w:val="0"/>
          <w:bCs w:val="0"/>
        </w:rPr>
      </w:r>
    </w:p>
    <w:p>
      <w:pPr>
        <w:pStyle w:val="Heading4"/>
        <w:spacing w:line="240" w:lineRule="auto" w:before="227"/>
        <w:ind w:left="3669" w:right="4667"/>
        <w:jc w:val="cente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tabs>
          <w:tab w:pos="6734" w:val="left" w:leader="none"/>
        </w:tabs>
        <w:spacing w:line="240" w:lineRule="auto" w:before="174"/>
        <w:ind w:left="132" w:right="0"/>
        <w:jc w:val="left"/>
      </w:pPr>
      <w:r>
        <w:rPr/>
        <w:t>编制单位：青岛海立美达股份有限公司</w:t>
        <w:tab/>
        <w:t>单位：人民币（元）</w:t>
      </w:r>
    </w:p>
    <w:p>
      <w:pPr>
        <w:spacing w:line="240" w:lineRule="auto" w:before="10"/>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4400"/>
        <w:gridCol w:w="821"/>
        <w:gridCol w:w="2160"/>
        <w:gridCol w:w="2060"/>
      </w:tblGrid>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tabs>
                <w:tab w:pos="1263" w:val="left" w:leader="none"/>
              </w:tabs>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15"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6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1,167,680,460.68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933,857,005.25</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86,751.91</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395,774,519.97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14,676,012.48</w:t>
            </w:r>
          </w:p>
        </w:tc>
      </w:tr>
      <w:tr>
        <w:trPr>
          <w:trHeight w:val="470"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91"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1,563,541,732.56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948,533,017.73</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1,385,823,454.10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694,762,791.16</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8,968,989.99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5,725,702.67</w:t>
            </w:r>
          </w:p>
        </w:tc>
      </w:tr>
      <w:tr>
        <w:trPr>
          <w:trHeight w:val="470"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22,905,552.48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18,401,735.13</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279,848,920.33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86,090,139.65</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91"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1,697,546,916.90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804,980,368.61</w:t>
            </w:r>
          </w:p>
        </w:tc>
      </w:tr>
      <w:tr>
        <w:trPr>
          <w:trHeight w:val="471"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26"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-134,005,184.34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143,552,649.12</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19,946,269.50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2,582,186.82</w:t>
            </w:r>
          </w:p>
        </w:tc>
      </w:tr>
      <w:tr>
        <w:trPr>
          <w:trHeight w:val="478"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6"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处置固定资产、无形资产和其他长期资产所收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回的现金净额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898,846.79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166,730.77</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20"/>
          <w:footerReference w:type="default" r:id="rId121"/>
          <w:pgSz w:w="11910" w:h="16840"/>
          <w:pgMar w:header="0" w:footer="688" w:top="1340" w:bottom="880" w:left="1000" w:right="0"/>
          <w:pgNumType w:start="57"/>
        </w:sectPr>
      </w:pP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400"/>
        <w:gridCol w:w="821"/>
        <w:gridCol w:w="2160"/>
        <w:gridCol w:w="2060"/>
      </w:tblGrid>
      <w:tr>
        <w:trPr>
          <w:trHeight w:val="468" w:hRule="exact"/>
        </w:trPr>
        <w:tc>
          <w:tcPr>
            <w:tcW w:w="44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5"/>
              <w:ind w:left="1291"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821"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20,845,116.29</w:t>
            </w:r>
          </w:p>
        </w:tc>
        <w:tc>
          <w:tcPr>
            <w:tcW w:w="20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2,748,917.59</w:t>
            </w:r>
          </w:p>
        </w:tc>
      </w:tr>
      <w:tr>
        <w:trPr>
          <w:trHeight w:val="475"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6"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付的现金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7,755,293.75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1,534,004.72</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38,840,599.00</w:t>
            </w:r>
          </w:p>
        </w:tc>
      </w:tr>
      <w:tr>
        <w:trPr>
          <w:trHeight w:val="470"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46"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91"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42,755,293.75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45,374,603.72</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26"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-21,910,177.46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-42,625,686.13</w:t>
            </w:r>
          </w:p>
        </w:tc>
      </w:tr>
      <w:tr>
        <w:trPr>
          <w:trHeight w:val="470"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813,595,333.76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284,563,770.53</w:t>
            </w:r>
          </w:p>
        </w:tc>
      </w:tr>
      <w:tr>
        <w:trPr>
          <w:trHeight w:val="470"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46"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91"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813,595,333.76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284,563,770.53</w:t>
            </w:r>
          </w:p>
        </w:tc>
      </w:tr>
      <w:tr>
        <w:trPr>
          <w:trHeight w:val="470"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46"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592,656,188.03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401,678,244.71</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8,213,288.07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9,609,277.09</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6"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2,648,324.40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1,687,532.99</w:t>
            </w:r>
          </w:p>
        </w:tc>
      </w:tr>
      <w:tr>
        <w:trPr>
          <w:trHeight w:val="470"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291"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603,517,800.50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412,975,054.79</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37"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210,077,533.26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-128,411,284.26</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54,162,171.46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-27,484,321.27</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66"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27,157,918.70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54,642,239.97</w:t>
            </w:r>
          </w:p>
        </w:tc>
      </w:tr>
      <w:tr>
        <w:trPr>
          <w:trHeight w:val="473" w:hRule="exact"/>
        </w:trPr>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81,320,090.16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27,157,918.70</w:t>
            </w:r>
          </w:p>
        </w:tc>
      </w:tr>
    </w:tbl>
    <w:p>
      <w:pPr>
        <w:spacing w:line="240" w:lineRule="auto" w:before="10"/>
        <w:rPr>
          <w:rFonts w:ascii="宋体" w:hAnsi="宋体" w:cs="宋体" w:eastAsia="宋体" w:hint="default"/>
          <w:sz w:val="16"/>
          <w:szCs w:val="16"/>
        </w:rPr>
      </w:pPr>
    </w:p>
    <w:p>
      <w:pPr>
        <w:pStyle w:val="Heading4"/>
        <w:tabs>
          <w:tab w:pos="2533" w:val="left" w:leader="none"/>
          <w:tab w:pos="5894" w:val="left" w:leader="none"/>
        </w:tabs>
        <w:spacing w:line="240" w:lineRule="auto" w:before="26"/>
        <w:ind w:left="132" w:right="0"/>
        <w:jc w:val="left"/>
      </w:pPr>
      <w:r>
        <w:rPr/>
        <w:t>法定代表人：刘国平</w:t>
        <w:tab/>
        <w:t>主管会计工作负责人：邰桂礼</w:t>
        <w:tab/>
        <w:t>会计机构负责人：姜春梅</w:t>
      </w:r>
    </w:p>
    <w:p>
      <w:pPr>
        <w:spacing w:after="0" w:line="240" w:lineRule="auto"/>
        <w:jc w:val="left"/>
        <w:sectPr>
          <w:headerReference w:type="default" r:id="rId122"/>
          <w:footerReference w:type="default" r:id="rId123"/>
          <w:pgSz w:w="11910" w:h="16840"/>
          <w:pgMar w:header="0" w:footer="956" w:top="1340" w:bottom="1140" w:left="1000" w:right="0"/>
        </w:sectPr>
      </w:pPr>
    </w:p>
    <w:p>
      <w:pPr>
        <w:spacing w:line="240" w:lineRule="auto" w:before="0"/>
        <w:rPr>
          <w:rFonts w:ascii="宋体" w:hAnsi="宋体" w:cs="宋体" w:eastAsia="宋体" w:hint="default"/>
          <w:sz w:val="20"/>
          <w:szCs w:val="20"/>
        </w:rPr>
      </w:pPr>
      <w:r>
        <w:rPr/>
        <w:pict>
          <v:shape style="position:absolute;margin-left:740.650024pt;margin-top:537.499756pt;width:101.25pt;height:57.75pt;mso-position-horizontal-relative:page;mso-position-vertical-relative:page;z-index:1264" type="#_x0000_t75" stroked="false">
            <v:imagedata r:id="rId126" o:title=""/>
          </v:shape>
        </w:pict>
      </w:r>
    </w:p>
    <w:p>
      <w:pPr>
        <w:spacing w:line="240" w:lineRule="auto" w:before="3"/>
        <w:rPr>
          <w:rFonts w:ascii="宋体" w:hAnsi="宋体" w:cs="宋体" w:eastAsia="宋体" w:hint="default"/>
          <w:sz w:val="17"/>
          <w:szCs w:val="17"/>
        </w:rPr>
      </w:pPr>
    </w:p>
    <w:p>
      <w:pPr>
        <w:pStyle w:val="Heading2"/>
        <w:spacing w:line="240" w:lineRule="auto" w:before="14"/>
        <w:ind w:left="7255" w:right="7271"/>
        <w:jc w:val="center"/>
        <w:rPr>
          <w:b w:val="0"/>
          <w:bCs w:val="0"/>
        </w:rPr>
      </w:pPr>
      <w:r>
        <w:rPr/>
        <w:t>合并权益变动表</w:t>
      </w:r>
      <w:r>
        <w:rPr>
          <w:b w:val="0"/>
          <w:bCs w:val="0"/>
        </w:rPr>
      </w:r>
    </w:p>
    <w:p>
      <w:pPr>
        <w:pStyle w:val="Heading4"/>
        <w:spacing w:line="240" w:lineRule="auto" w:before="227"/>
        <w:ind w:left="7255" w:right="7270"/>
        <w:jc w:val="cente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tabs>
          <w:tab w:pos="8020" w:val="left" w:leader="none"/>
        </w:tabs>
        <w:spacing w:line="240" w:lineRule="auto" w:before="174"/>
        <w:ind w:left="1420" w:right="0"/>
        <w:jc w:val="left"/>
      </w:pPr>
      <w:r>
        <w:rPr/>
        <w:t>编制单位：青岛海立美达股份有限公司</w:t>
        <w:tab/>
        <w:t>单位：人民币（元）</w:t>
      </w:r>
    </w:p>
    <w:p>
      <w:pPr>
        <w:spacing w:line="240" w:lineRule="auto" w:before="10"/>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3147"/>
        <w:gridCol w:w="1546"/>
        <w:gridCol w:w="1546"/>
        <w:gridCol w:w="996"/>
        <w:gridCol w:w="804"/>
        <w:gridCol w:w="1546"/>
        <w:gridCol w:w="1195"/>
        <w:gridCol w:w="1647"/>
        <w:gridCol w:w="698"/>
        <w:gridCol w:w="1596"/>
        <w:gridCol w:w="1644"/>
      </w:tblGrid>
      <w:tr>
        <w:trPr>
          <w:trHeight w:val="353" w:hRule="exact"/>
        </w:trPr>
        <w:tc>
          <w:tcPr>
            <w:tcW w:w="31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tabs>
                <w:tab w:pos="2169" w:val="left" w:leader="none"/>
              </w:tabs>
              <w:spacing w:line="240" w:lineRule="auto"/>
              <w:ind w:left="768"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321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本年金额</w:t>
            </w:r>
          </w:p>
        </w:tc>
      </w:tr>
      <w:tr>
        <w:trPr>
          <w:trHeight w:val="353" w:hRule="exact"/>
        </w:trPr>
        <w:tc>
          <w:tcPr>
            <w:tcW w:w="3147" w:type="dxa"/>
            <w:vMerge/>
            <w:tcBorders>
              <w:left w:val="single" w:sz="4" w:space="0" w:color="000000"/>
              <w:right w:val="single" w:sz="4" w:space="0" w:color="000000"/>
            </w:tcBorders>
          </w:tcPr>
          <w:p>
            <w:pPr/>
          </w:p>
        </w:tc>
        <w:tc>
          <w:tcPr>
            <w:tcW w:w="997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归属于母公司股东权益</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2"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60" w:lineRule="exact"/>
              <w:ind w:left="417" w:right="418" w:firstLine="199"/>
              <w:jc w:val="left"/>
              <w:rPr>
                <w:rFonts w:ascii="宋体" w:hAnsi="宋体" w:cs="宋体" w:eastAsia="宋体" w:hint="default"/>
                <w:sz w:val="20"/>
                <w:szCs w:val="20"/>
              </w:rPr>
            </w:pPr>
            <w:r>
              <w:rPr>
                <w:rFonts w:ascii="宋体" w:hAnsi="宋体" w:cs="宋体" w:eastAsia="宋体" w:hint="default"/>
                <w:sz w:val="20"/>
                <w:szCs w:val="20"/>
              </w:rPr>
              <w:t>股东</w:t>
            </w:r>
            <w:r>
              <w:rPr>
                <w:rFonts w:ascii="宋体" w:hAnsi="宋体" w:cs="宋体" w:eastAsia="宋体" w:hint="default"/>
                <w:w w:val="99"/>
                <w:sz w:val="20"/>
                <w:szCs w:val="20"/>
              </w:rPr>
              <w:t> </w:t>
            </w:r>
            <w:r>
              <w:rPr>
                <w:rFonts w:ascii="宋体" w:hAnsi="宋体" w:cs="宋体" w:eastAsia="宋体" w:hint="default"/>
                <w:sz w:val="20"/>
                <w:szCs w:val="20"/>
              </w:rPr>
              <w:t>权益合计</w:t>
            </w:r>
          </w:p>
        </w:tc>
      </w:tr>
      <w:tr>
        <w:trPr>
          <w:trHeight w:val="670" w:hRule="exact"/>
        </w:trPr>
        <w:tc>
          <w:tcPr>
            <w:tcW w:w="3147" w:type="dxa"/>
            <w:vMerge/>
            <w:tcBorders>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
              <w:jc w:val="center"/>
              <w:rPr>
                <w:rFonts w:ascii="宋体" w:hAnsi="宋体" w:cs="宋体" w:eastAsia="宋体" w:hint="default"/>
                <w:sz w:val="20"/>
                <w:szCs w:val="20"/>
              </w:rPr>
            </w:pPr>
            <w:r>
              <w:rPr>
                <w:rFonts w:ascii="宋体" w:hAnsi="宋体" w:cs="宋体" w:eastAsia="宋体" w:hint="default"/>
                <w:sz w:val="20"/>
                <w:szCs w:val="20"/>
              </w:rPr>
              <w:t>股本</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3"/>
              <w:jc w:val="center"/>
              <w:rPr>
                <w:rFonts w:ascii="宋体" w:hAnsi="宋体" w:cs="宋体" w:eastAsia="宋体" w:hint="default"/>
                <w:sz w:val="20"/>
                <w:szCs w:val="20"/>
              </w:rPr>
            </w:pPr>
            <w:r>
              <w:rPr>
                <w:rFonts w:ascii="宋体" w:hAnsi="宋体" w:cs="宋体" w:eastAsia="宋体" w:hint="default"/>
                <w:sz w:val="20"/>
                <w:szCs w:val="20"/>
              </w:rPr>
              <w:t>资本公积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3"/>
              <w:ind w:left="292" w:right="194" w:hanging="101"/>
              <w:jc w:val="left"/>
              <w:rPr>
                <w:rFonts w:ascii="宋体" w:hAnsi="宋体" w:cs="宋体" w:eastAsia="宋体" w:hint="default"/>
                <w:sz w:val="20"/>
                <w:szCs w:val="20"/>
              </w:rPr>
            </w:pPr>
            <w:r>
              <w:rPr>
                <w:rFonts w:ascii="宋体" w:hAnsi="宋体" w:cs="宋体" w:eastAsia="宋体" w:hint="default"/>
                <w:sz w:val="20"/>
                <w:szCs w:val="20"/>
              </w:rPr>
              <w:t>减：库</w:t>
            </w:r>
            <w:r>
              <w:rPr>
                <w:rFonts w:ascii="宋体" w:hAnsi="宋体" w:cs="宋体" w:eastAsia="宋体" w:hint="default"/>
                <w:w w:val="99"/>
                <w:sz w:val="20"/>
                <w:szCs w:val="20"/>
              </w:rPr>
              <w:t> </w:t>
            </w:r>
            <w:r>
              <w:rPr>
                <w:rFonts w:ascii="宋体" w:hAnsi="宋体" w:cs="宋体" w:eastAsia="宋体" w:hint="default"/>
                <w:sz w:val="20"/>
                <w:szCs w:val="20"/>
              </w:rPr>
              <w:t>存股</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3"/>
              <w:ind w:left="196" w:right="197"/>
              <w:jc w:val="left"/>
              <w:rPr>
                <w:rFonts w:ascii="宋体" w:hAnsi="宋体" w:cs="宋体" w:eastAsia="宋体" w:hint="default"/>
                <w:sz w:val="20"/>
                <w:szCs w:val="20"/>
              </w:rPr>
            </w:pPr>
            <w:r>
              <w:rPr>
                <w:rFonts w:ascii="宋体" w:hAnsi="宋体" w:cs="宋体" w:eastAsia="宋体" w:hint="default"/>
                <w:sz w:val="20"/>
                <w:szCs w:val="20"/>
              </w:rPr>
              <w:t>专项</w:t>
            </w:r>
            <w:r>
              <w:rPr>
                <w:rFonts w:ascii="宋体" w:hAnsi="宋体" w:cs="宋体" w:eastAsia="宋体" w:hint="default"/>
                <w:w w:val="99"/>
                <w:sz w:val="20"/>
                <w:szCs w:val="20"/>
              </w:rPr>
              <w:t> </w:t>
            </w:r>
            <w:r>
              <w:rPr>
                <w:rFonts w:ascii="宋体" w:hAnsi="宋体" w:cs="宋体" w:eastAsia="宋体" w:hint="default"/>
                <w:sz w:val="20"/>
                <w:szCs w:val="20"/>
              </w:rPr>
              <w:t>储备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3"/>
              <w:jc w:val="center"/>
              <w:rPr>
                <w:rFonts w:ascii="宋体" w:hAnsi="宋体" w:cs="宋体" w:eastAsia="宋体" w:hint="default"/>
                <w:sz w:val="20"/>
                <w:szCs w:val="20"/>
              </w:rPr>
            </w:pPr>
            <w:r>
              <w:rPr>
                <w:rFonts w:ascii="宋体" w:hAnsi="宋体" w:cs="宋体" w:eastAsia="宋体" w:hint="default"/>
                <w:sz w:val="20"/>
                <w:szCs w:val="20"/>
              </w:rPr>
              <w:t>盈余公积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3"/>
              <w:ind w:left="391" w:right="194" w:hanging="200"/>
              <w:jc w:val="left"/>
              <w:rPr>
                <w:rFonts w:ascii="宋体" w:hAnsi="宋体" w:cs="宋体" w:eastAsia="宋体" w:hint="default"/>
                <w:sz w:val="20"/>
                <w:szCs w:val="20"/>
              </w:rPr>
            </w:pPr>
            <w:r>
              <w:rPr>
                <w:rFonts w:ascii="宋体" w:hAnsi="宋体" w:cs="宋体" w:eastAsia="宋体" w:hint="default"/>
                <w:sz w:val="20"/>
                <w:szCs w:val="20"/>
              </w:rPr>
              <w:t>一般风险</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316"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5"/>
              <w:jc w:val="center"/>
              <w:rPr>
                <w:rFonts w:ascii="宋体" w:hAnsi="宋体" w:cs="宋体" w:eastAsia="宋体" w:hint="default"/>
                <w:sz w:val="20"/>
                <w:szCs w:val="20"/>
              </w:rPr>
            </w:pPr>
            <w:r>
              <w:rPr>
                <w:rFonts w:ascii="宋体" w:hAnsi="宋体" w:cs="宋体" w:eastAsia="宋体" w:hint="default"/>
                <w:sz w:val="20"/>
                <w:szCs w:val="20"/>
              </w:rPr>
              <w:t>其他</w:t>
            </w:r>
          </w:p>
        </w:tc>
        <w:tc>
          <w:tcPr>
            <w:tcW w:w="1596" w:type="dxa"/>
            <w:vMerge/>
            <w:tcBorders>
              <w:left w:val="single" w:sz="4" w:space="0" w:color="000000"/>
              <w:bottom w:val="single" w:sz="4" w:space="0" w:color="000000"/>
              <w:right w:val="single" w:sz="4" w:space="0" w:color="000000"/>
            </w:tcBorders>
          </w:tcPr>
          <w:p>
            <w:pPr/>
          </w:p>
        </w:tc>
        <w:tc>
          <w:tcPr>
            <w:tcW w:w="1644" w:type="dxa"/>
            <w:vMerge/>
            <w:tcBorders>
              <w:left w:val="single" w:sz="4" w:space="0" w:color="000000"/>
              <w:bottom w:val="single" w:sz="4" w:space="0" w:color="000000"/>
              <w:right w:val="single" w:sz="4" w:space="0" w:color="000000"/>
            </w:tcBorders>
          </w:tcPr>
          <w:p>
            <w:pP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75,000,000.00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53,841,585.88</w:t>
            </w: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4,798,591.82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2" w:right="0"/>
              <w:jc w:val="left"/>
              <w:rPr>
                <w:rFonts w:ascii="Times New Roman" w:hAnsi="Times New Roman" w:cs="Times New Roman" w:eastAsia="Times New Roman" w:hint="default"/>
                <w:sz w:val="20"/>
                <w:szCs w:val="20"/>
              </w:rPr>
            </w:pPr>
            <w:r>
              <w:rPr>
                <w:rFonts w:ascii="Times New Roman"/>
                <w:sz w:val="20"/>
              </w:rPr>
              <w:t>56,913,746.69</w:t>
            </w: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4,076,990.68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1"/>
              <w:jc w:val="right"/>
              <w:rPr>
                <w:rFonts w:ascii="Times New Roman" w:hAnsi="Times New Roman" w:cs="Times New Roman" w:eastAsia="Times New Roman" w:hint="default"/>
                <w:sz w:val="20"/>
                <w:szCs w:val="20"/>
              </w:rPr>
            </w:pPr>
            <w:r>
              <w:rPr>
                <w:rFonts w:ascii="Times New Roman"/>
                <w:w w:val="95"/>
                <w:sz w:val="20"/>
              </w:rPr>
              <w:t>194,630,915.07</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75,000,000.00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53,841,585.88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6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4,798,591.82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2" w:right="0"/>
              <w:jc w:val="left"/>
              <w:rPr>
                <w:rFonts w:ascii="Times New Roman" w:hAnsi="Times New Roman" w:cs="Times New Roman" w:eastAsia="Times New Roman" w:hint="default"/>
                <w:sz w:val="20"/>
                <w:szCs w:val="20"/>
              </w:rPr>
            </w:pPr>
            <w:r>
              <w:rPr>
                <w:rFonts w:ascii="Times New Roman"/>
                <w:sz w:val="20"/>
              </w:rPr>
              <w:t>56,913,746.69</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4,076,990.68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1"/>
              <w:jc w:val="right"/>
              <w:rPr>
                <w:rFonts w:ascii="Times New Roman" w:hAnsi="Times New Roman" w:cs="Times New Roman" w:eastAsia="Times New Roman" w:hint="default"/>
                <w:sz w:val="20"/>
                <w:szCs w:val="20"/>
              </w:rPr>
            </w:pPr>
            <w:r>
              <w:rPr>
                <w:rFonts w:ascii="Times New Roman"/>
                <w:w w:val="95"/>
                <w:sz w:val="20"/>
              </w:rPr>
              <w:t>194,630,915.07</w:t>
            </w:r>
            <w:r>
              <w:rPr>
                <w:rFonts w:ascii="Times New Roman"/>
                <w:sz w:val="20"/>
              </w:rPr>
            </w:r>
          </w:p>
        </w:tc>
      </w:tr>
      <w:tr>
        <w:trPr>
          <w:trHeight w:val="528"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三、本年增减变动金额</w:t>
            </w:r>
            <w:r>
              <w:rPr>
                <w:rFonts w:ascii="宋体" w:hAnsi="宋体" w:cs="宋体" w:eastAsia="宋体" w:hint="default"/>
                <w:sz w:val="20"/>
                <w:szCs w:val="20"/>
              </w:rPr>
            </w:r>
          </w:p>
          <w:p>
            <w:pPr>
              <w:pStyle w:val="TableParagraph"/>
              <w:spacing w:line="27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（减少以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6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sz w:val="20"/>
              </w:rPr>
              <w:t>6,698,612.68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2" w:right="0"/>
              <w:jc w:val="left"/>
              <w:rPr>
                <w:rFonts w:ascii="Times New Roman" w:hAnsi="Times New Roman" w:cs="Times New Roman" w:eastAsia="Times New Roman" w:hint="default"/>
                <w:sz w:val="20"/>
                <w:szCs w:val="20"/>
              </w:rPr>
            </w:pPr>
            <w:r>
              <w:rPr>
                <w:rFonts w:ascii="Times New Roman"/>
                <w:sz w:val="20"/>
              </w:rPr>
              <w:t>84,870,327.68</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sz w:val="20"/>
              </w:rPr>
              <w:t>1,574,996.58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41"/>
              <w:jc w:val="right"/>
              <w:rPr>
                <w:rFonts w:ascii="Times New Roman" w:hAnsi="Times New Roman" w:cs="Times New Roman" w:eastAsia="Times New Roman" w:hint="default"/>
                <w:sz w:val="20"/>
                <w:szCs w:val="20"/>
              </w:rPr>
            </w:pPr>
            <w:r>
              <w:rPr>
                <w:rFonts w:ascii="Times New Roman"/>
                <w:w w:val="95"/>
                <w:sz w:val="20"/>
              </w:rPr>
              <w:t>93,143,936.94</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2" w:right="0"/>
              <w:jc w:val="left"/>
              <w:rPr>
                <w:rFonts w:ascii="Times New Roman" w:hAnsi="Times New Roman" w:cs="Times New Roman" w:eastAsia="Times New Roman" w:hint="default"/>
                <w:sz w:val="20"/>
                <w:szCs w:val="20"/>
              </w:rPr>
            </w:pPr>
            <w:r>
              <w:rPr>
                <w:rFonts w:ascii="Times New Roman"/>
                <w:sz w:val="20"/>
              </w:rPr>
              <w:t>91,568,940.36</w:t>
            </w: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2,974,996.58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41"/>
              <w:jc w:val="right"/>
              <w:rPr>
                <w:rFonts w:ascii="Times New Roman" w:hAnsi="Times New Roman" w:cs="Times New Roman" w:eastAsia="Times New Roman" w:hint="default"/>
                <w:sz w:val="20"/>
                <w:szCs w:val="20"/>
              </w:rPr>
            </w:pPr>
            <w:r>
              <w:rPr>
                <w:rFonts w:ascii="Times New Roman"/>
                <w:w w:val="95"/>
                <w:sz w:val="20"/>
              </w:rPr>
              <w:t>94,543,936.94</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2" w:right="0"/>
              <w:jc w:val="left"/>
              <w:rPr>
                <w:rFonts w:ascii="Times New Roman" w:hAnsi="Times New Roman" w:cs="Times New Roman" w:eastAsia="Times New Roman" w:hint="default"/>
                <w:sz w:val="20"/>
                <w:szCs w:val="20"/>
              </w:rPr>
            </w:pPr>
            <w:r>
              <w:rPr>
                <w:rFonts w:ascii="Times New Roman"/>
                <w:sz w:val="20"/>
              </w:rPr>
              <w:t>91,568,940.36</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0"/>
                <w:szCs w:val="20"/>
              </w:rPr>
            </w:pPr>
            <w:r>
              <w:rPr>
                <w:rFonts w:ascii="Times New Roman"/>
                <w:sz w:val="20"/>
              </w:rPr>
              <w:t>2,974,996.58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41"/>
              <w:jc w:val="right"/>
              <w:rPr>
                <w:rFonts w:ascii="Times New Roman" w:hAnsi="Times New Roman" w:cs="Times New Roman" w:eastAsia="Times New Roman" w:hint="default"/>
                <w:sz w:val="20"/>
                <w:szCs w:val="20"/>
              </w:rPr>
            </w:pPr>
            <w:r>
              <w:rPr>
                <w:rFonts w:ascii="Times New Roman"/>
                <w:w w:val="95"/>
                <w:sz w:val="20"/>
              </w:rPr>
              <w:t>94,543,936.94</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（三）股东投入和减少资本</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6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股东投入资本</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股份支付计入股东权益的金额</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6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6,698,612.68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59" w:right="0"/>
              <w:jc w:val="left"/>
              <w:rPr>
                <w:rFonts w:ascii="Times New Roman" w:hAnsi="Times New Roman" w:cs="Times New Roman" w:eastAsia="Times New Roman" w:hint="default"/>
                <w:sz w:val="20"/>
                <w:szCs w:val="20"/>
              </w:rPr>
            </w:pPr>
            <w:r>
              <w:rPr>
                <w:rFonts w:ascii="Times New Roman"/>
                <w:sz w:val="20"/>
              </w:rPr>
              <w:t>-6,698,612.68</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-1,400,000.00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58"/>
              <w:jc w:val="right"/>
              <w:rPr>
                <w:rFonts w:ascii="Times New Roman" w:hAnsi="Times New Roman" w:cs="Times New Roman" w:eastAsia="Times New Roman" w:hint="default"/>
                <w:sz w:val="20"/>
                <w:szCs w:val="20"/>
              </w:rPr>
            </w:pPr>
            <w:r>
              <w:rPr>
                <w:rFonts w:ascii="Times New Roman"/>
                <w:w w:val="95"/>
                <w:sz w:val="20"/>
              </w:rPr>
              <w:t>-1,400,000.00</w:t>
            </w:r>
            <w:r>
              <w:rPr>
                <w:rFonts w:ascii="Times New Roman"/>
                <w:sz w:val="20"/>
              </w:rPr>
            </w:r>
          </w:p>
        </w:tc>
      </w:tr>
      <w:tr>
        <w:trPr>
          <w:trHeight w:val="37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0"/>
                <w:szCs w:val="20"/>
              </w:rPr>
            </w:pPr>
            <w:r>
              <w:rPr>
                <w:rFonts w:ascii="Times New Roman"/>
                <w:sz w:val="20"/>
              </w:rPr>
              <w:t>6,698,612.68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59" w:right="0"/>
              <w:jc w:val="left"/>
              <w:rPr>
                <w:rFonts w:ascii="Times New Roman" w:hAnsi="Times New Roman" w:cs="Times New Roman" w:eastAsia="Times New Roman" w:hint="default"/>
                <w:sz w:val="20"/>
                <w:szCs w:val="20"/>
              </w:rPr>
            </w:pPr>
            <w:r>
              <w:rPr>
                <w:rFonts w:ascii="Times New Roman"/>
                <w:sz w:val="20"/>
              </w:rPr>
              <w:t>-6,698,612.68</w:t>
            </w: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提取一般风险准备</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center"/>
        <w:rPr>
          <w:rFonts w:ascii="Times New Roman" w:hAnsi="Times New Roman" w:cs="Times New Roman" w:eastAsia="Times New Roman" w:hint="default"/>
          <w:sz w:val="20"/>
          <w:szCs w:val="20"/>
        </w:rPr>
        <w:sectPr>
          <w:headerReference w:type="default" r:id="rId124"/>
          <w:footerReference w:type="default" r:id="rId125"/>
          <w:pgSz w:w="16840" w:h="11910" w:orient="landscape"/>
          <w:pgMar w:header="0" w:footer="0" w:top="1100" w:bottom="0" w:left="20" w:right="0"/>
        </w:sectPr>
      </w:pPr>
    </w:p>
    <w:p>
      <w:pPr>
        <w:spacing w:line="240" w:lineRule="auto" w:before="3"/>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147"/>
        <w:gridCol w:w="1546"/>
        <w:gridCol w:w="1546"/>
        <w:gridCol w:w="996"/>
        <w:gridCol w:w="804"/>
        <w:gridCol w:w="1546"/>
        <w:gridCol w:w="1195"/>
        <w:gridCol w:w="1647"/>
        <w:gridCol w:w="698"/>
        <w:gridCol w:w="1596"/>
        <w:gridCol w:w="1644"/>
      </w:tblGrid>
      <w:tr>
        <w:trPr>
          <w:trHeight w:val="365" w:hRule="exact"/>
        </w:trPr>
        <w:tc>
          <w:tcPr>
            <w:tcW w:w="31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对股东的分配</w:t>
            </w:r>
          </w:p>
        </w:tc>
        <w:tc>
          <w:tcPr>
            <w:tcW w:w="1546"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647" w:type="dxa"/>
            <w:tcBorders>
              <w:top w:val="nil" w:sz="6" w:space="0" w:color="auto"/>
              <w:left w:val="single" w:sz="4" w:space="0" w:color="000000"/>
              <w:bottom w:val="single" w:sz="4" w:space="0" w:color="000000"/>
              <w:right w:val="single" w:sz="4" w:space="0" w:color="000000"/>
            </w:tcBorders>
          </w:tcPr>
          <w:p>
            <w:pPr/>
          </w:p>
        </w:tc>
        <w:tc>
          <w:tcPr>
            <w:tcW w:w="698"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20"/>
                <w:szCs w:val="20"/>
              </w:rPr>
            </w:pPr>
            <w:r>
              <w:rPr>
                <w:rFonts w:ascii="Times New Roman"/>
                <w:sz w:val="20"/>
              </w:rPr>
              <w:t>-1,400,000.00</w:t>
            </w:r>
          </w:p>
        </w:tc>
        <w:tc>
          <w:tcPr>
            <w:tcW w:w="16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20"/>
                <w:szCs w:val="20"/>
              </w:rPr>
            </w:pPr>
            <w:r>
              <w:rPr>
                <w:rFonts w:ascii="Times New Roman"/>
                <w:sz w:val="20"/>
              </w:rPr>
              <w:t>-1,400,000.00</w:t>
            </w:r>
          </w:p>
        </w:tc>
      </w:tr>
      <w:tr>
        <w:trPr>
          <w:trHeight w:val="37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（五）股东权益内部结转</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6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资本公积转增股本</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盈余公积转增股本</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3"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本年提取</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本年使用</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75,000,000.00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53,841,585.88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8"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6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11,497,204.50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141,784,074.37</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5,651,987.26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287,774,852.01</w:t>
            </w:r>
          </w:p>
        </w:tc>
      </w:tr>
    </w:tbl>
    <w:p>
      <w:pPr>
        <w:pStyle w:val="Heading4"/>
        <w:tabs>
          <w:tab w:pos="5980" w:val="left" w:leader="none"/>
          <w:tab w:pos="11621" w:val="left" w:leader="none"/>
        </w:tabs>
        <w:spacing w:line="240" w:lineRule="auto"/>
        <w:ind w:left="1420" w:right="0"/>
        <w:jc w:val="left"/>
      </w:pPr>
      <w:r>
        <w:rPr/>
        <w:t>法定代表人：刘国平</w:t>
        <w:tab/>
        <w:t>主管会计工作负责人：邰桂礼</w:t>
        <w:tab/>
        <w:t>会计机构负责人：姜春梅</w:t>
      </w:r>
    </w:p>
    <w:p>
      <w:pPr>
        <w:spacing w:line="240" w:lineRule="auto" w:before="1"/>
        <w:rPr>
          <w:rFonts w:ascii="宋体" w:hAnsi="宋体" w:cs="宋体" w:eastAsia="宋体" w:hint="default"/>
          <w:sz w:val="21"/>
          <w:szCs w:val="21"/>
        </w:rPr>
      </w:pPr>
    </w:p>
    <w:p>
      <w:pPr>
        <w:pStyle w:val="Heading2"/>
        <w:spacing w:line="240" w:lineRule="auto"/>
        <w:ind w:left="7255" w:right="7273"/>
        <w:jc w:val="center"/>
        <w:rPr>
          <w:b w:val="0"/>
          <w:bCs w:val="0"/>
        </w:rPr>
      </w:pPr>
      <w:r>
        <w:rPr/>
        <w:t>合并权益变动表续</w:t>
      </w:r>
      <w:r>
        <w:rPr>
          <w:b w:val="0"/>
          <w:bCs w:val="0"/>
        </w:rPr>
      </w:r>
    </w:p>
    <w:p>
      <w:pPr>
        <w:pStyle w:val="Heading4"/>
        <w:spacing w:line="240" w:lineRule="auto" w:before="227"/>
        <w:ind w:left="7255" w:right="7270"/>
        <w:jc w:val="cente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tabs>
          <w:tab w:pos="8020" w:val="left" w:leader="none"/>
        </w:tabs>
        <w:spacing w:line="240" w:lineRule="auto" w:before="174"/>
        <w:ind w:left="1420" w:right="0"/>
        <w:jc w:val="left"/>
      </w:pPr>
      <w:r>
        <w:rPr/>
        <w:t>编制单位：青岛海立美达股份有限公司</w:t>
        <w:tab/>
        <w:t>单位：人民币（元）</w:t>
      </w:r>
    </w:p>
    <w:p>
      <w:pPr>
        <w:spacing w:line="240" w:lineRule="auto" w:before="10"/>
        <w:rPr>
          <w:rFonts w:ascii="宋体" w:hAnsi="宋体" w:cs="宋体" w:eastAsia="宋体" w:hint="default"/>
          <w:sz w:val="17"/>
          <w:szCs w:val="17"/>
        </w:rPr>
      </w:pPr>
    </w:p>
    <w:tbl>
      <w:tblPr>
        <w:tblW w:w="0" w:type="auto"/>
        <w:jc w:val="left"/>
        <w:tblInd w:w="387" w:type="dxa"/>
        <w:tblLayout w:type="fixed"/>
        <w:tblCellMar>
          <w:top w:w="0" w:type="dxa"/>
          <w:left w:w="0" w:type="dxa"/>
          <w:bottom w:w="0" w:type="dxa"/>
          <w:right w:w="0" w:type="dxa"/>
        </w:tblCellMar>
        <w:tblLook w:val="01E0"/>
      </w:tblPr>
      <w:tblGrid>
        <w:gridCol w:w="2796"/>
        <w:gridCol w:w="1469"/>
        <w:gridCol w:w="1469"/>
        <w:gridCol w:w="946"/>
        <w:gridCol w:w="756"/>
        <w:gridCol w:w="1620"/>
        <w:gridCol w:w="1027"/>
        <w:gridCol w:w="1534"/>
        <w:gridCol w:w="757"/>
        <w:gridCol w:w="1514"/>
        <w:gridCol w:w="1928"/>
      </w:tblGrid>
      <w:tr>
        <w:trPr>
          <w:trHeight w:val="353" w:hRule="exact"/>
        </w:trPr>
        <w:tc>
          <w:tcPr>
            <w:tcW w:w="27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tabs>
                <w:tab w:pos="1994" w:val="left" w:leader="none"/>
              </w:tabs>
              <w:spacing w:line="240" w:lineRule="auto"/>
              <w:ind w:left="592"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302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20"/>
                <w:szCs w:val="20"/>
              </w:rPr>
            </w:pPr>
            <w:r>
              <w:rPr>
                <w:rFonts w:ascii="宋体" w:hAnsi="宋体" w:cs="宋体" w:eastAsia="宋体" w:hint="default"/>
                <w:sz w:val="20"/>
                <w:szCs w:val="20"/>
              </w:rPr>
              <w:t>上年金额</w:t>
            </w:r>
          </w:p>
        </w:tc>
      </w:tr>
      <w:tr>
        <w:trPr>
          <w:trHeight w:val="350" w:hRule="exact"/>
        </w:trPr>
        <w:tc>
          <w:tcPr>
            <w:tcW w:w="2796" w:type="dxa"/>
            <w:vMerge/>
            <w:tcBorders>
              <w:left w:val="single" w:sz="4" w:space="0" w:color="000000"/>
              <w:right w:val="single" w:sz="4" w:space="0" w:color="000000"/>
            </w:tcBorders>
          </w:tcPr>
          <w:p>
            <w:pPr/>
          </w:p>
        </w:tc>
        <w:tc>
          <w:tcPr>
            <w:tcW w:w="957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归属于母公司股东权益</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5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92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59" w:right="561" w:firstLine="199"/>
              <w:jc w:val="left"/>
              <w:rPr>
                <w:rFonts w:ascii="宋体" w:hAnsi="宋体" w:cs="宋体" w:eastAsia="宋体" w:hint="default"/>
                <w:sz w:val="20"/>
                <w:szCs w:val="20"/>
              </w:rPr>
            </w:pPr>
            <w:r>
              <w:rPr>
                <w:rFonts w:ascii="宋体" w:hAnsi="宋体" w:cs="宋体" w:eastAsia="宋体" w:hint="default"/>
                <w:sz w:val="20"/>
                <w:szCs w:val="20"/>
              </w:rPr>
              <w:t>股东</w:t>
            </w:r>
            <w:r>
              <w:rPr>
                <w:rFonts w:ascii="宋体" w:hAnsi="宋体" w:cs="宋体" w:eastAsia="宋体" w:hint="default"/>
                <w:w w:val="99"/>
                <w:sz w:val="20"/>
                <w:szCs w:val="20"/>
              </w:rPr>
              <w:t> </w:t>
            </w:r>
            <w:r>
              <w:rPr>
                <w:rFonts w:ascii="宋体" w:hAnsi="宋体" w:cs="宋体" w:eastAsia="宋体" w:hint="default"/>
                <w:sz w:val="20"/>
                <w:szCs w:val="20"/>
              </w:rPr>
              <w:t>权益合计</w:t>
            </w:r>
          </w:p>
        </w:tc>
      </w:tr>
      <w:tr>
        <w:trPr>
          <w:trHeight w:val="670" w:hRule="exact"/>
        </w:trPr>
        <w:tc>
          <w:tcPr>
            <w:tcW w:w="2796" w:type="dxa"/>
            <w:vMerge/>
            <w:tcBorders>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
              <w:jc w:val="center"/>
              <w:rPr>
                <w:rFonts w:ascii="宋体" w:hAnsi="宋体" w:cs="宋体" w:eastAsia="宋体" w:hint="default"/>
                <w:sz w:val="20"/>
                <w:szCs w:val="20"/>
              </w:rPr>
            </w:pPr>
            <w:r>
              <w:rPr>
                <w:rFonts w:ascii="宋体" w:hAnsi="宋体" w:cs="宋体" w:eastAsia="宋体" w:hint="default"/>
                <w:sz w:val="20"/>
                <w:szCs w:val="20"/>
              </w:rPr>
              <w:t>股本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328"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66" w:right="168" w:hanging="99"/>
              <w:jc w:val="left"/>
              <w:rPr>
                <w:rFonts w:ascii="宋体" w:hAnsi="宋体" w:cs="宋体" w:eastAsia="宋体" w:hint="default"/>
                <w:sz w:val="20"/>
                <w:szCs w:val="20"/>
              </w:rPr>
            </w:pPr>
            <w:r>
              <w:rPr>
                <w:rFonts w:ascii="宋体" w:hAnsi="宋体" w:cs="宋体" w:eastAsia="宋体" w:hint="default"/>
                <w:sz w:val="20"/>
                <w:szCs w:val="20"/>
              </w:rPr>
              <w:t>减：库</w:t>
            </w:r>
            <w:r>
              <w:rPr>
                <w:rFonts w:ascii="宋体" w:hAnsi="宋体" w:cs="宋体" w:eastAsia="宋体" w:hint="default"/>
                <w:w w:val="99"/>
                <w:sz w:val="20"/>
                <w:szCs w:val="20"/>
              </w:rPr>
              <w:t> </w:t>
            </w:r>
            <w:r>
              <w:rPr>
                <w:rFonts w:ascii="宋体" w:hAnsi="宋体" w:cs="宋体" w:eastAsia="宋体" w:hint="default"/>
                <w:sz w:val="20"/>
                <w:szCs w:val="20"/>
              </w:rPr>
              <w:t>存股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72" w:right="173"/>
              <w:jc w:val="left"/>
              <w:rPr>
                <w:rFonts w:ascii="宋体" w:hAnsi="宋体" w:cs="宋体" w:eastAsia="宋体" w:hint="default"/>
                <w:sz w:val="20"/>
                <w:szCs w:val="20"/>
              </w:rPr>
            </w:pPr>
            <w:r>
              <w:rPr>
                <w:rFonts w:ascii="宋体" w:hAnsi="宋体" w:cs="宋体" w:eastAsia="宋体" w:hint="default"/>
                <w:sz w:val="20"/>
                <w:szCs w:val="20"/>
              </w:rPr>
              <w:t>专项</w:t>
            </w:r>
            <w:r>
              <w:rPr>
                <w:rFonts w:ascii="宋体" w:hAnsi="宋体" w:cs="宋体" w:eastAsia="宋体" w:hint="default"/>
                <w:w w:val="99"/>
                <w:sz w:val="20"/>
                <w:szCs w:val="20"/>
              </w:rPr>
              <w:t> </w:t>
            </w:r>
            <w:r>
              <w:rPr>
                <w:rFonts w:ascii="宋体" w:hAnsi="宋体" w:cs="宋体" w:eastAsia="宋体" w:hint="default"/>
                <w:sz w:val="20"/>
                <w:szCs w:val="20"/>
              </w:rPr>
              <w:t>储备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0"/>
                <w:szCs w:val="20"/>
              </w:rPr>
            </w:pPr>
            <w:r>
              <w:rPr>
                <w:rFonts w:ascii="宋体" w:hAnsi="宋体" w:cs="宋体" w:eastAsia="宋体" w:hint="default"/>
                <w:sz w:val="20"/>
                <w:szCs w:val="20"/>
              </w:rPr>
              <w:t>盈余公积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07" w:right="110" w:hanging="200"/>
              <w:jc w:val="left"/>
              <w:rPr>
                <w:rFonts w:ascii="宋体" w:hAnsi="宋体" w:cs="宋体" w:eastAsia="宋体" w:hint="default"/>
                <w:sz w:val="20"/>
                <w:szCs w:val="20"/>
              </w:rPr>
            </w:pPr>
            <w:r>
              <w:rPr>
                <w:rFonts w:ascii="宋体" w:hAnsi="宋体" w:cs="宋体" w:eastAsia="宋体" w:hint="default"/>
                <w:sz w:val="20"/>
                <w:szCs w:val="20"/>
              </w:rPr>
              <w:t>一般风险</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宋体" w:hAnsi="宋体" w:cs="宋体" w:eastAsia="宋体" w:hint="default"/>
                <w:sz w:val="20"/>
                <w:szCs w:val="20"/>
              </w:rPr>
            </w:pPr>
            <w:r>
              <w:rPr>
                <w:rFonts w:ascii="宋体" w:hAnsi="宋体" w:cs="宋体" w:eastAsia="宋体" w:hint="default"/>
                <w:sz w:val="20"/>
                <w:szCs w:val="20"/>
              </w:rPr>
              <w:t>未分配利润</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7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14" w:type="dxa"/>
            <w:vMerge/>
            <w:tcBorders>
              <w:left w:val="single" w:sz="4" w:space="0" w:color="000000"/>
              <w:bottom w:val="single" w:sz="4" w:space="0" w:color="000000"/>
              <w:right w:val="single" w:sz="4" w:space="0" w:color="000000"/>
            </w:tcBorders>
          </w:tcPr>
          <w:p>
            <w:pPr/>
          </w:p>
        </w:tc>
        <w:tc>
          <w:tcPr>
            <w:tcW w:w="1928" w:type="dxa"/>
            <w:vMerge/>
            <w:tcBorders>
              <w:left w:val="single" w:sz="4" w:space="0" w:color="000000"/>
              <w:bottom w:val="single" w:sz="4" w:space="0" w:color="000000"/>
              <w:right w:val="single" w:sz="4" w:space="0" w:color="000000"/>
            </w:tcBorders>
          </w:tcPr>
          <w:p>
            <w:pPr/>
          </w:p>
        </w:tc>
      </w:tr>
      <w:tr>
        <w:trPr>
          <w:trHeight w:val="367"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49,659,000.00</w:t>
            </w: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14,951,010.07</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63,501,452.48</w:t>
            </w: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7" w:right="0"/>
              <w:jc w:val="left"/>
              <w:rPr>
                <w:rFonts w:ascii="Times New Roman" w:hAnsi="Times New Roman" w:cs="Times New Roman" w:eastAsia="Times New Roman" w:hint="default"/>
                <w:sz w:val="20"/>
                <w:szCs w:val="20"/>
              </w:rPr>
            </w:pPr>
            <w:r>
              <w:rPr>
                <w:rFonts w:ascii="Times New Roman"/>
                <w:sz w:val="20"/>
              </w:rPr>
              <w:t>3,527,084.35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131,638,546.90</w:t>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center"/>
        <w:rPr>
          <w:rFonts w:ascii="Times New Roman" w:hAnsi="Times New Roman" w:cs="Times New Roman" w:eastAsia="Times New Roman" w:hint="default"/>
          <w:sz w:val="20"/>
          <w:szCs w:val="20"/>
        </w:rPr>
        <w:sectPr>
          <w:headerReference w:type="default" r:id="rId127"/>
          <w:footerReference w:type="default" r:id="rId128"/>
          <w:pgSz w:w="16840" w:h="11910" w:orient="landscape"/>
          <w:pgMar w:header="0" w:footer="956" w:top="1040" w:bottom="1140" w:left="20" w:right="0"/>
          <w:pgNumType w:start="6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796"/>
        <w:gridCol w:w="1469"/>
        <w:gridCol w:w="1469"/>
        <w:gridCol w:w="946"/>
        <w:gridCol w:w="756"/>
        <w:gridCol w:w="1620"/>
        <w:gridCol w:w="1027"/>
        <w:gridCol w:w="1534"/>
        <w:gridCol w:w="757"/>
        <w:gridCol w:w="1514"/>
        <w:gridCol w:w="1928"/>
      </w:tblGrid>
      <w:tr>
        <w:trPr>
          <w:trHeight w:val="365" w:hRule="exact"/>
        </w:trPr>
        <w:tc>
          <w:tcPr>
            <w:tcW w:w="2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4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49,659,000.00</w:t>
            </w:r>
          </w:p>
        </w:tc>
        <w:tc>
          <w:tcPr>
            <w:tcW w:w="14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43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14,951,010.07</w:t>
            </w: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63,501,452.48</w:t>
            </w:r>
          </w:p>
        </w:tc>
        <w:tc>
          <w:tcPr>
            <w:tcW w:w="7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sz w:val="20"/>
              </w:rPr>
              <w:t>3,527,084.35</w:t>
            </w:r>
          </w:p>
        </w:tc>
        <w:tc>
          <w:tcPr>
            <w:tcW w:w="19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131,638,546.90</w:t>
            </w:r>
          </w:p>
        </w:tc>
      </w:tr>
      <w:tr>
        <w:trPr>
          <w:trHeight w:val="528"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三、本年增减变动金额</w:t>
            </w:r>
            <w:r>
              <w:rPr>
                <w:rFonts w:ascii="宋体" w:hAnsi="宋体" w:cs="宋体" w:eastAsia="宋体" w:hint="default"/>
                <w:sz w:val="20"/>
                <w:szCs w:val="20"/>
              </w:rPr>
            </w:r>
          </w:p>
          <w:p>
            <w:pPr>
              <w:pStyle w:val="TableParagraph"/>
              <w:spacing w:line="27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（减少以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sz w:val="20"/>
              </w:rPr>
              <w:t>25,341,000.00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sz w:val="20"/>
              </w:rPr>
              <w:t>53,841,585.88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3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sz w:val="20"/>
              </w:rPr>
              <w:t>-10,152,418.25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sz w:val="20"/>
              </w:rPr>
              <w:t>-6,587,705.79</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sz w:val="20"/>
              </w:rPr>
              <w:t>549,906.33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sz w:val="20"/>
              </w:rPr>
              <w:t>62,992,368.17</w:t>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62,442,461.84</w:t>
            </w: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sz w:val="20"/>
              </w:rPr>
              <w:t>2,271,364.21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64,713,826.05</w:t>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3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62,442,461.84</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sz w:val="20"/>
              </w:rPr>
              <w:t>2,271,364.21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64,713,826.05</w:t>
            </w:r>
          </w:p>
        </w:tc>
      </w:tr>
      <w:tr>
        <w:trPr>
          <w:trHeight w:val="367"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（三）股东投入和减少资本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3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股东投入资本</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28"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股份支付计入股</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东权益的金额</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3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4,798,591.82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-4,798,591.82</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-1,721,457.88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-1,721,457.88</w:t>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4,798,591.82</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-4,798,591.82</w:t>
            </w: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67"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提取一般风险准备</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对股东的分配</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-1,721,457.88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-1,721,457.88</w:t>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（五）股东权益内部结转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25,341,000.00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53,841,585.88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3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-14,951,010.07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-64,231,575.81</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67"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资本公积转增股本</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盈余公积转增股本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14,951,010.07</w:t>
            </w: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-14,951,010.07</w:t>
            </w: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10,389,989.93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53,841,585.88</w:t>
            </w: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-64,231,575.81</w:t>
            </w: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68"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3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本年提取</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本年使用</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75,000,000.00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53,841,585.88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34"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4,798,591.82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56,913,746.69</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sz w:val="20"/>
              </w:rPr>
              <w:t>4,076,990.68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194,630,915.07</w:t>
            </w:r>
          </w:p>
        </w:tc>
      </w:tr>
    </w:tbl>
    <w:p>
      <w:pPr>
        <w:pStyle w:val="Heading4"/>
        <w:tabs>
          <w:tab w:pos="5700" w:val="left" w:leader="none"/>
          <w:tab w:pos="11341" w:val="left" w:leader="none"/>
        </w:tabs>
        <w:spacing w:line="240" w:lineRule="auto"/>
        <w:ind w:left="1140" w:right="0"/>
        <w:jc w:val="left"/>
      </w:pPr>
      <w:r>
        <w:rPr/>
        <w:t>法定代表人：刘国平</w:t>
        <w:tab/>
        <w:t>主管会计工作负责人：邰桂礼</w:t>
        <w:tab/>
        <w:t>会计机构负责人：姜春梅</w:t>
      </w:r>
    </w:p>
    <w:p>
      <w:pPr>
        <w:spacing w:after="0" w:line="240" w:lineRule="auto"/>
        <w:jc w:val="left"/>
        <w:sectPr>
          <w:headerReference w:type="default" r:id="rId129"/>
          <w:footerReference w:type="default" r:id="rId130"/>
          <w:pgSz w:w="16840" w:h="11910" w:orient="landscape"/>
          <w:pgMar w:header="0" w:footer="956" w:top="1040" w:bottom="1140" w:left="300" w:right="0"/>
          <w:pgNumType w:start="61"/>
        </w:sectPr>
      </w:pPr>
    </w:p>
    <w:p>
      <w:pPr>
        <w:spacing w:line="240" w:lineRule="auto" w:before="0"/>
        <w:rPr>
          <w:rFonts w:ascii="宋体" w:hAnsi="宋体" w:cs="宋体" w:eastAsia="宋体" w:hint="default"/>
          <w:sz w:val="20"/>
          <w:szCs w:val="20"/>
        </w:rPr>
      </w:pPr>
    </w:p>
    <w:p>
      <w:pPr>
        <w:pStyle w:val="Heading2"/>
        <w:spacing w:line="240" w:lineRule="auto" w:before="172"/>
        <w:ind w:left="5814" w:right="7132"/>
        <w:jc w:val="center"/>
        <w:rPr>
          <w:b w:val="0"/>
          <w:bCs w:val="0"/>
        </w:rPr>
      </w:pPr>
      <w:r>
        <w:rPr/>
        <w:t>母公司权益变动表</w:t>
      </w:r>
      <w:r>
        <w:rPr>
          <w:b w:val="0"/>
          <w:bCs w:val="0"/>
        </w:rPr>
      </w:r>
    </w:p>
    <w:p>
      <w:pPr>
        <w:pStyle w:val="Heading4"/>
        <w:spacing w:line="240" w:lineRule="auto" w:before="225"/>
        <w:ind w:left="5816" w:right="7131"/>
        <w:jc w:val="cente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tabs>
          <w:tab w:pos="6720" w:val="left" w:leader="none"/>
        </w:tabs>
        <w:spacing w:line="240" w:lineRule="auto" w:before="174"/>
        <w:ind w:left="120" w:right="0"/>
        <w:jc w:val="left"/>
      </w:pPr>
      <w:r>
        <w:rPr/>
        <w:t>编制单位：青岛海立美达股份有限公司</w:t>
        <w:tab/>
        <w:t>单位：人民币（元）</w:t>
      </w:r>
    </w:p>
    <w:p>
      <w:pPr>
        <w:spacing w:line="240" w:lineRule="auto" w:before="13"/>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3147"/>
        <w:gridCol w:w="1729"/>
        <w:gridCol w:w="1546"/>
        <w:gridCol w:w="996"/>
        <w:gridCol w:w="797"/>
        <w:gridCol w:w="1546"/>
        <w:gridCol w:w="1195"/>
        <w:gridCol w:w="1647"/>
        <w:gridCol w:w="1646"/>
      </w:tblGrid>
      <w:tr>
        <w:trPr>
          <w:trHeight w:val="350" w:hRule="exact"/>
        </w:trPr>
        <w:tc>
          <w:tcPr>
            <w:tcW w:w="314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tabs>
                <w:tab w:pos="2169" w:val="left" w:leader="none"/>
              </w:tabs>
              <w:spacing w:line="240" w:lineRule="auto"/>
              <w:ind w:left="768"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110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本年金额</w:t>
            </w:r>
          </w:p>
        </w:tc>
      </w:tr>
      <w:tr>
        <w:trPr>
          <w:trHeight w:val="673" w:hRule="exact"/>
        </w:trPr>
        <w:tc>
          <w:tcPr>
            <w:tcW w:w="3147" w:type="dxa"/>
            <w:vMerge/>
            <w:tcBorders>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3"/>
              <w:jc w:val="center"/>
              <w:rPr>
                <w:rFonts w:ascii="宋体" w:hAnsi="宋体" w:cs="宋体" w:eastAsia="宋体" w:hint="default"/>
                <w:sz w:val="20"/>
                <w:szCs w:val="20"/>
              </w:rPr>
            </w:pPr>
            <w:r>
              <w:rPr>
                <w:rFonts w:ascii="宋体" w:hAnsi="宋体" w:cs="宋体" w:eastAsia="宋体" w:hint="default"/>
                <w:sz w:val="20"/>
                <w:szCs w:val="20"/>
              </w:rPr>
              <w:t>股本</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
              <w:jc w:val="center"/>
              <w:rPr>
                <w:rFonts w:ascii="宋体" w:hAnsi="宋体" w:cs="宋体" w:eastAsia="宋体" w:hint="default"/>
                <w:sz w:val="20"/>
                <w:szCs w:val="20"/>
              </w:rPr>
            </w:pPr>
            <w:r>
              <w:rPr>
                <w:rFonts w:ascii="宋体" w:hAnsi="宋体" w:cs="宋体" w:eastAsia="宋体" w:hint="default"/>
                <w:sz w:val="20"/>
                <w:szCs w:val="20"/>
              </w:rPr>
              <w:t>资本公积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6"/>
              <w:ind w:left="292" w:right="194" w:hanging="101"/>
              <w:jc w:val="left"/>
              <w:rPr>
                <w:rFonts w:ascii="宋体" w:hAnsi="宋体" w:cs="宋体" w:eastAsia="宋体" w:hint="default"/>
                <w:sz w:val="20"/>
                <w:szCs w:val="20"/>
              </w:rPr>
            </w:pPr>
            <w:r>
              <w:rPr>
                <w:rFonts w:ascii="宋体" w:hAnsi="宋体" w:cs="宋体" w:eastAsia="宋体" w:hint="default"/>
                <w:sz w:val="20"/>
                <w:szCs w:val="20"/>
              </w:rPr>
              <w:t>减：库</w:t>
            </w:r>
            <w:r>
              <w:rPr>
                <w:rFonts w:ascii="宋体" w:hAnsi="宋体" w:cs="宋体" w:eastAsia="宋体" w:hint="default"/>
                <w:w w:val="99"/>
                <w:sz w:val="20"/>
                <w:szCs w:val="20"/>
              </w:rPr>
              <w:t> </w:t>
            </w:r>
            <w:r>
              <w:rPr>
                <w:rFonts w:ascii="宋体" w:hAnsi="宋体" w:cs="宋体" w:eastAsia="宋体" w:hint="default"/>
                <w:sz w:val="20"/>
                <w:szCs w:val="20"/>
              </w:rPr>
              <w:t>存股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6"/>
              <w:ind w:left="192" w:right="194"/>
              <w:jc w:val="left"/>
              <w:rPr>
                <w:rFonts w:ascii="宋体" w:hAnsi="宋体" w:cs="宋体" w:eastAsia="宋体" w:hint="default"/>
                <w:sz w:val="20"/>
                <w:szCs w:val="20"/>
              </w:rPr>
            </w:pPr>
            <w:r>
              <w:rPr>
                <w:rFonts w:ascii="宋体" w:hAnsi="宋体" w:cs="宋体" w:eastAsia="宋体" w:hint="default"/>
                <w:sz w:val="20"/>
                <w:szCs w:val="20"/>
              </w:rPr>
              <w:t>专项</w:t>
            </w:r>
            <w:r>
              <w:rPr>
                <w:rFonts w:ascii="宋体" w:hAnsi="宋体" w:cs="宋体" w:eastAsia="宋体" w:hint="default"/>
                <w:w w:val="99"/>
                <w:sz w:val="20"/>
                <w:szCs w:val="20"/>
              </w:rPr>
              <w:t> </w:t>
            </w:r>
            <w:r>
              <w:rPr>
                <w:rFonts w:ascii="宋体" w:hAnsi="宋体" w:cs="宋体" w:eastAsia="宋体" w:hint="default"/>
                <w:sz w:val="20"/>
                <w:szCs w:val="20"/>
              </w:rPr>
              <w:t>储备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
              <w:jc w:val="center"/>
              <w:rPr>
                <w:rFonts w:ascii="宋体" w:hAnsi="宋体" w:cs="宋体" w:eastAsia="宋体" w:hint="default"/>
                <w:sz w:val="20"/>
                <w:szCs w:val="20"/>
              </w:rPr>
            </w:pPr>
            <w:r>
              <w:rPr>
                <w:rFonts w:ascii="宋体" w:hAnsi="宋体" w:cs="宋体" w:eastAsia="宋体" w:hint="default"/>
                <w:sz w:val="20"/>
                <w:szCs w:val="20"/>
              </w:rPr>
              <w:t>盈余公积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6"/>
              <w:ind w:left="391" w:right="194" w:hanging="200"/>
              <w:jc w:val="left"/>
              <w:rPr>
                <w:rFonts w:ascii="宋体" w:hAnsi="宋体" w:cs="宋体" w:eastAsia="宋体" w:hint="default"/>
                <w:sz w:val="20"/>
                <w:szCs w:val="20"/>
              </w:rPr>
            </w:pPr>
            <w:r>
              <w:rPr>
                <w:rFonts w:ascii="宋体" w:hAnsi="宋体" w:cs="宋体" w:eastAsia="宋体" w:hint="default"/>
                <w:sz w:val="20"/>
                <w:szCs w:val="20"/>
              </w:rPr>
              <w:t>一般风险</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
              <w:jc w:val="center"/>
              <w:rPr>
                <w:rFonts w:ascii="宋体" w:hAnsi="宋体" w:cs="宋体" w:eastAsia="宋体" w:hint="default"/>
                <w:sz w:val="20"/>
                <w:szCs w:val="20"/>
              </w:rPr>
            </w:pPr>
            <w:r>
              <w:rPr>
                <w:rFonts w:ascii="宋体" w:hAnsi="宋体" w:cs="宋体" w:eastAsia="宋体" w:hint="default"/>
                <w:sz w:val="20"/>
                <w:szCs w:val="20"/>
              </w:rPr>
              <w:t>未分配利润</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0"/>
                <w:szCs w:val="20"/>
              </w:rPr>
            </w:pPr>
            <w:r>
              <w:rPr>
                <w:rFonts w:ascii="宋体" w:hAnsi="宋体" w:cs="宋体" w:eastAsia="宋体" w:hint="default"/>
                <w:sz w:val="20"/>
                <w:szCs w:val="20"/>
              </w:rPr>
              <w:t>股东权益合计</w:t>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75,000,000.00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53,841,585.88</w:t>
            </w: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4,798,591.82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43,187,326.40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176,827,504.10</w:t>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75,000,000.00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53,841,585.88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4,798,591.82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43,187,326.40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176,827,504.10</w:t>
            </w:r>
          </w:p>
        </w:tc>
      </w:tr>
      <w:tr>
        <w:trPr>
          <w:trHeight w:val="531"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三、本年增减变动金额</w:t>
            </w:r>
            <w:r>
              <w:rPr>
                <w:rFonts w:ascii="宋体" w:hAnsi="宋体" w:cs="宋体" w:eastAsia="宋体" w:hint="default"/>
                <w:sz w:val="20"/>
                <w:szCs w:val="20"/>
              </w:rPr>
            </w:r>
          </w:p>
          <w:p>
            <w:pPr>
              <w:pStyle w:val="TableParagraph"/>
              <w:spacing w:line="27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（减少以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sz w:val="20"/>
              </w:rPr>
              <w:t>6,698,612.68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sz w:val="20"/>
              </w:rPr>
              <w:t>60,287,514.10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20"/>
                <w:szCs w:val="20"/>
              </w:rPr>
            </w:pPr>
            <w:r>
              <w:rPr>
                <w:rFonts w:ascii="Times New Roman"/>
                <w:sz w:val="20"/>
              </w:rPr>
              <w:t>66,986,126.78</w:t>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66,986,126.78</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66,986,126.78</w:t>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66,986,126.78</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66,986,126.78</w:t>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（三）股东投入和减少资本</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股东投入资本</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股份支付计入股东权益的金额</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6,698,612.68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-6,698,612.68</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6,698,612.68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-6,698,612.68</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提取一般风险准备</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对股东的分配</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center"/>
        <w:rPr>
          <w:rFonts w:ascii="Times New Roman" w:hAnsi="Times New Roman" w:cs="Times New Roman" w:eastAsia="Times New Roman" w:hint="default"/>
          <w:sz w:val="20"/>
          <w:szCs w:val="20"/>
        </w:rPr>
        <w:sectPr>
          <w:headerReference w:type="default" r:id="rId131"/>
          <w:footerReference w:type="default" r:id="rId132"/>
          <w:pgSz w:w="16840" w:h="11910" w:orient="landscape"/>
          <w:pgMar w:header="0" w:footer="956" w:top="1100" w:bottom="1220" w:left="1320" w:right="0"/>
          <w:pgNumType w:start="62"/>
        </w:sectPr>
      </w:pP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147"/>
        <w:gridCol w:w="1729"/>
        <w:gridCol w:w="1546"/>
        <w:gridCol w:w="996"/>
        <w:gridCol w:w="797"/>
        <w:gridCol w:w="1546"/>
        <w:gridCol w:w="1195"/>
        <w:gridCol w:w="1647"/>
        <w:gridCol w:w="1646"/>
      </w:tblGrid>
      <w:tr>
        <w:trPr>
          <w:trHeight w:val="365" w:hRule="exact"/>
        </w:trPr>
        <w:tc>
          <w:tcPr>
            <w:tcW w:w="31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729"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647"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（五）股东权益内部结转</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资本公积转增股本</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盈余公积转增股本</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3"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本年提取</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本年使用</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75,000,000.00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53,841,585.88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11,497,204.50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103,474,840.50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243,813,630.88</w:t>
            </w:r>
          </w:p>
        </w:tc>
      </w:tr>
    </w:tbl>
    <w:p>
      <w:pPr>
        <w:pStyle w:val="Heading4"/>
        <w:tabs>
          <w:tab w:pos="4680" w:val="left" w:leader="none"/>
          <w:tab w:pos="10321" w:val="left" w:leader="none"/>
        </w:tabs>
        <w:spacing w:line="240" w:lineRule="auto"/>
        <w:ind w:left="120" w:right="0"/>
        <w:jc w:val="left"/>
      </w:pPr>
      <w:r>
        <w:rPr/>
        <w:t>法定代表人：刘国平</w:t>
        <w:tab/>
        <w:t>主管会计工作负责人：邰桂礼</w:t>
        <w:tab/>
        <w:t>会计机构负责人：姜春梅</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6"/>
          <w:szCs w:val="26"/>
        </w:rPr>
      </w:pPr>
    </w:p>
    <w:p>
      <w:pPr>
        <w:pStyle w:val="Heading2"/>
        <w:spacing w:line="240" w:lineRule="auto"/>
        <w:ind w:left="5816" w:right="7132"/>
        <w:jc w:val="center"/>
        <w:rPr>
          <w:b w:val="0"/>
          <w:bCs w:val="0"/>
        </w:rPr>
      </w:pPr>
      <w:r>
        <w:rPr/>
        <w:t>母公司权益变动表续</w:t>
      </w:r>
      <w:r>
        <w:rPr>
          <w:b w:val="0"/>
          <w:bCs w:val="0"/>
        </w:rPr>
      </w:r>
    </w:p>
    <w:p>
      <w:pPr>
        <w:pStyle w:val="Heading4"/>
        <w:spacing w:line="240" w:lineRule="auto" w:before="225"/>
        <w:ind w:left="5816" w:right="7131"/>
        <w:jc w:val="center"/>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tabs>
          <w:tab w:pos="6720" w:val="left" w:leader="none"/>
        </w:tabs>
        <w:spacing w:line="240" w:lineRule="auto" w:before="174"/>
        <w:ind w:left="120" w:right="0"/>
        <w:jc w:val="left"/>
      </w:pPr>
      <w:r>
        <w:rPr/>
        <w:t>编制单位：青岛海立美达股份有限公司</w:t>
        <w:tab/>
        <w:t>单位：人民币（元）</w:t>
      </w:r>
    </w:p>
    <w:p>
      <w:pPr>
        <w:spacing w:line="240" w:lineRule="auto" w:before="13"/>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3545"/>
        <w:gridCol w:w="1546"/>
        <w:gridCol w:w="1548"/>
        <w:gridCol w:w="996"/>
        <w:gridCol w:w="794"/>
        <w:gridCol w:w="1613"/>
        <w:gridCol w:w="1198"/>
        <w:gridCol w:w="1613"/>
        <w:gridCol w:w="1646"/>
      </w:tblGrid>
      <w:tr>
        <w:trPr>
          <w:trHeight w:val="350" w:hRule="exact"/>
        </w:trPr>
        <w:tc>
          <w:tcPr>
            <w:tcW w:w="354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tabs>
                <w:tab w:pos="2369" w:val="left" w:leader="none"/>
              </w:tabs>
              <w:spacing w:line="240" w:lineRule="auto"/>
              <w:ind w:left="967"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095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上年金额</w:t>
            </w:r>
          </w:p>
        </w:tc>
      </w:tr>
      <w:tr>
        <w:trPr>
          <w:trHeight w:val="673" w:hRule="exact"/>
        </w:trPr>
        <w:tc>
          <w:tcPr>
            <w:tcW w:w="3545" w:type="dxa"/>
            <w:vMerge/>
            <w:tcBorders>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
              <w:jc w:val="center"/>
              <w:rPr>
                <w:rFonts w:ascii="宋体" w:hAnsi="宋体" w:cs="宋体" w:eastAsia="宋体" w:hint="default"/>
                <w:sz w:val="20"/>
                <w:szCs w:val="20"/>
              </w:rPr>
            </w:pPr>
            <w:r>
              <w:rPr>
                <w:rFonts w:ascii="宋体" w:hAnsi="宋体" w:cs="宋体" w:eastAsia="宋体" w:hint="default"/>
                <w:sz w:val="20"/>
                <w:szCs w:val="20"/>
              </w:rPr>
              <w:t>股本</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5"/>
              <w:jc w:val="center"/>
              <w:rPr>
                <w:rFonts w:ascii="宋体" w:hAnsi="宋体" w:cs="宋体" w:eastAsia="宋体" w:hint="default"/>
                <w:sz w:val="20"/>
                <w:szCs w:val="20"/>
              </w:rPr>
            </w:pPr>
            <w:r>
              <w:rPr>
                <w:rFonts w:ascii="宋体" w:hAnsi="宋体" w:cs="宋体" w:eastAsia="宋体" w:hint="default"/>
                <w:sz w:val="20"/>
                <w:szCs w:val="20"/>
              </w:rPr>
              <w:t>资本公积</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5"/>
              <w:ind w:left="292" w:right="195" w:hanging="101"/>
              <w:jc w:val="left"/>
              <w:rPr>
                <w:rFonts w:ascii="宋体" w:hAnsi="宋体" w:cs="宋体" w:eastAsia="宋体" w:hint="default"/>
                <w:sz w:val="20"/>
                <w:szCs w:val="20"/>
              </w:rPr>
            </w:pPr>
            <w:r>
              <w:rPr>
                <w:rFonts w:ascii="宋体" w:hAnsi="宋体" w:cs="宋体" w:eastAsia="宋体" w:hint="default"/>
                <w:sz w:val="20"/>
                <w:szCs w:val="20"/>
              </w:rPr>
              <w:t>减：库</w:t>
            </w:r>
            <w:r>
              <w:rPr>
                <w:rFonts w:ascii="宋体" w:hAnsi="宋体" w:cs="宋体" w:eastAsia="宋体" w:hint="default"/>
                <w:w w:val="99"/>
                <w:sz w:val="20"/>
                <w:szCs w:val="20"/>
              </w:rPr>
              <w:t> </w:t>
            </w:r>
            <w:r>
              <w:rPr>
                <w:rFonts w:ascii="宋体" w:hAnsi="宋体" w:cs="宋体" w:eastAsia="宋体" w:hint="default"/>
                <w:sz w:val="20"/>
                <w:szCs w:val="20"/>
              </w:rPr>
              <w:t>存股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5"/>
              <w:ind w:left="192" w:right="192"/>
              <w:jc w:val="left"/>
              <w:rPr>
                <w:rFonts w:ascii="宋体" w:hAnsi="宋体" w:cs="宋体" w:eastAsia="宋体" w:hint="default"/>
                <w:sz w:val="20"/>
                <w:szCs w:val="20"/>
              </w:rPr>
            </w:pPr>
            <w:r>
              <w:rPr>
                <w:rFonts w:ascii="宋体" w:hAnsi="宋体" w:cs="宋体" w:eastAsia="宋体" w:hint="default"/>
                <w:sz w:val="20"/>
                <w:szCs w:val="20"/>
              </w:rPr>
              <w:t>专项</w:t>
            </w:r>
            <w:r>
              <w:rPr>
                <w:rFonts w:ascii="宋体" w:hAnsi="宋体" w:cs="宋体" w:eastAsia="宋体" w:hint="default"/>
                <w:w w:val="99"/>
                <w:sz w:val="20"/>
                <w:szCs w:val="20"/>
              </w:rPr>
              <w:t> </w:t>
            </w:r>
            <w:r>
              <w:rPr>
                <w:rFonts w:ascii="宋体" w:hAnsi="宋体" w:cs="宋体" w:eastAsia="宋体" w:hint="default"/>
                <w:sz w:val="20"/>
                <w:szCs w:val="20"/>
              </w:rPr>
              <w:t>储备</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
              <w:jc w:val="center"/>
              <w:rPr>
                <w:rFonts w:ascii="宋体" w:hAnsi="宋体" w:cs="宋体" w:eastAsia="宋体" w:hint="default"/>
                <w:sz w:val="20"/>
                <w:szCs w:val="20"/>
              </w:rPr>
            </w:pPr>
            <w:r>
              <w:rPr>
                <w:rFonts w:ascii="宋体" w:hAnsi="宋体" w:cs="宋体" w:eastAsia="宋体" w:hint="default"/>
                <w:sz w:val="20"/>
                <w:szCs w:val="20"/>
              </w:rPr>
              <w:t>盈余公积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5"/>
              <w:ind w:left="391" w:right="197" w:hanging="200"/>
              <w:jc w:val="left"/>
              <w:rPr>
                <w:rFonts w:ascii="宋体" w:hAnsi="宋体" w:cs="宋体" w:eastAsia="宋体" w:hint="default"/>
                <w:sz w:val="20"/>
                <w:szCs w:val="20"/>
              </w:rPr>
            </w:pPr>
            <w:r>
              <w:rPr>
                <w:rFonts w:ascii="宋体" w:hAnsi="宋体" w:cs="宋体" w:eastAsia="宋体" w:hint="default"/>
                <w:sz w:val="20"/>
                <w:szCs w:val="20"/>
              </w:rPr>
              <w:t>一般风险</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3"/>
              <w:jc w:val="center"/>
              <w:rPr>
                <w:rFonts w:ascii="宋体" w:hAnsi="宋体" w:cs="宋体" w:eastAsia="宋体" w:hint="default"/>
                <w:sz w:val="20"/>
                <w:szCs w:val="20"/>
              </w:rPr>
            </w:pPr>
            <w:r>
              <w:rPr>
                <w:rFonts w:ascii="宋体" w:hAnsi="宋体" w:cs="宋体" w:eastAsia="宋体" w:hint="default"/>
                <w:sz w:val="20"/>
                <w:szCs w:val="20"/>
              </w:rPr>
              <w:t>未分配利润</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宋体" w:hAnsi="宋体" w:cs="宋体" w:eastAsia="宋体" w:hint="default"/>
                <w:sz w:val="20"/>
                <w:szCs w:val="20"/>
              </w:rPr>
            </w:pPr>
            <w:r>
              <w:rPr>
                <w:rFonts w:ascii="宋体" w:hAnsi="宋体" w:cs="宋体" w:eastAsia="宋体" w:hint="default"/>
                <w:sz w:val="20"/>
                <w:szCs w:val="20"/>
              </w:rPr>
              <w:t>股东权益合计</w:t>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一、上年年末余额</w:t>
            </w:r>
            <w:r>
              <w:rPr>
                <w:rFonts w:ascii="宋体" w:hAnsi="宋体" w:cs="宋体" w:eastAsia="宋体" w:hint="default"/>
                <w:sz w:val="20"/>
                <w:szCs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49,659,000.00</w:t>
            </w: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14,951,010.07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64,231,575.81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128,841,585.88</w:t>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二、本年年初余额</w:t>
            </w:r>
            <w:r>
              <w:rPr>
                <w:rFonts w:ascii="宋体" w:hAnsi="宋体" w:cs="宋体" w:eastAsia="宋体" w:hint="default"/>
                <w:sz w:val="20"/>
                <w:szCs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49,659,000.00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14,951,010.07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64,231,575.81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128,841,585.88</w:t>
            </w:r>
          </w:p>
        </w:tc>
      </w:tr>
    </w:tbl>
    <w:p>
      <w:pPr>
        <w:spacing w:after="0" w:line="240" w:lineRule="auto"/>
        <w:jc w:val="center"/>
        <w:rPr>
          <w:rFonts w:ascii="Times New Roman" w:hAnsi="Times New Roman" w:cs="Times New Roman" w:eastAsia="Times New Roman" w:hint="default"/>
          <w:sz w:val="20"/>
          <w:szCs w:val="20"/>
        </w:rPr>
        <w:sectPr>
          <w:headerReference w:type="default" r:id="rId133"/>
          <w:footerReference w:type="default" r:id="rId134"/>
          <w:pgSz w:w="16840" w:h="11910" w:orient="landscape"/>
          <w:pgMar w:header="0" w:footer="956" w:top="1040" w:bottom="1140" w:left="1320" w:right="0"/>
          <w:pgNumType w:start="63"/>
        </w:sectPr>
      </w:pP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545"/>
        <w:gridCol w:w="1546"/>
        <w:gridCol w:w="1548"/>
        <w:gridCol w:w="996"/>
        <w:gridCol w:w="794"/>
        <w:gridCol w:w="1613"/>
        <w:gridCol w:w="1198"/>
        <w:gridCol w:w="1613"/>
        <w:gridCol w:w="1646"/>
      </w:tblGrid>
      <w:tr>
        <w:trPr>
          <w:trHeight w:val="526" w:hRule="exact"/>
        </w:trPr>
        <w:tc>
          <w:tcPr>
            <w:tcW w:w="3545"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三、本年增减变动金额</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b/>
                <w:bCs/>
                <w:sz w:val="20"/>
                <w:szCs w:val="20"/>
              </w:rPr>
              <w:t>（减少以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5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20"/>
                <w:szCs w:val="20"/>
              </w:rPr>
            </w:pPr>
            <w:r>
              <w:rPr>
                <w:rFonts w:ascii="Times New Roman"/>
                <w:sz w:val="20"/>
              </w:rPr>
              <w:t>25,341,000.00</w:t>
            </w:r>
          </w:p>
        </w:tc>
        <w:tc>
          <w:tcPr>
            <w:tcW w:w="15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0"/>
              <w:ind w:right="3"/>
              <w:jc w:val="center"/>
              <w:rPr>
                <w:rFonts w:ascii="Times New Roman" w:hAnsi="Times New Roman" w:cs="Times New Roman" w:eastAsia="Times New Roman" w:hint="default"/>
                <w:sz w:val="20"/>
                <w:szCs w:val="20"/>
              </w:rPr>
            </w:pPr>
            <w:r>
              <w:rPr>
                <w:rFonts w:ascii="Times New Roman"/>
                <w:sz w:val="20"/>
              </w:rPr>
              <w:t>53,841,585.88</w:t>
            </w:r>
          </w:p>
        </w:tc>
        <w:tc>
          <w:tcPr>
            <w:tcW w:w="9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0"/>
              <w:ind w:right="35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20"/>
                <w:szCs w:val="20"/>
              </w:rPr>
            </w:pPr>
            <w:r>
              <w:rPr>
                <w:rFonts w:ascii="Times New Roman"/>
                <w:sz w:val="20"/>
              </w:rPr>
              <w:t>-10,152,418.25</w:t>
            </w:r>
          </w:p>
        </w:tc>
        <w:tc>
          <w:tcPr>
            <w:tcW w:w="11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20"/>
                <w:szCs w:val="20"/>
              </w:rPr>
            </w:pPr>
            <w:r>
              <w:rPr>
                <w:rFonts w:ascii="Times New Roman"/>
                <w:sz w:val="20"/>
              </w:rPr>
              <w:t>-21,044,249.41</w:t>
            </w:r>
          </w:p>
        </w:tc>
        <w:tc>
          <w:tcPr>
            <w:tcW w:w="16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0"/>
              <w:ind w:right="1"/>
              <w:jc w:val="center"/>
              <w:rPr>
                <w:rFonts w:ascii="Times New Roman" w:hAnsi="Times New Roman" w:cs="Times New Roman" w:eastAsia="Times New Roman" w:hint="default"/>
                <w:sz w:val="20"/>
                <w:szCs w:val="20"/>
              </w:rPr>
            </w:pPr>
            <w:r>
              <w:rPr>
                <w:rFonts w:ascii="Times New Roman"/>
                <w:sz w:val="20"/>
              </w:rPr>
              <w:t>47,985,918.22</w:t>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47,985,918.22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47,985,918.22</w:t>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（二）其他综合收益</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上述（一）和（二）小计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5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47,985,918.22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47,985,918.22</w:t>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（三）股东投入和减少资本</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5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股东投入资本</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股份支付计入股东权益的金额</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5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4,798,591.82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-4,798,591.82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4,798,591.82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-4,798,591.82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提取一般风险准备</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对股东的分配</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（五）股东权益内部结转</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25,341,000.00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center"/>
              <w:rPr>
                <w:rFonts w:ascii="Times New Roman" w:hAnsi="Times New Roman" w:cs="Times New Roman" w:eastAsia="Times New Roman" w:hint="default"/>
                <w:sz w:val="20"/>
                <w:szCs w:val="20"/>
              </w:rPr>
            </w:pPr>
            <w:r>
              <w:rPr>
                <w:rFonts w:ascii="Times New Roman"/>
                <w:sz w:val="20"/>
              </w:rPr>
              <w:t>53,841,585.88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5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-14,951,010.07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-64,231,575.81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资本公积转增股本</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盈余公积转增股本</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14,951,010.07</w:t>
            </w: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-14,951,010.07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0"/>
                <w:szCs w:val="20"/>
              </w:rPr>
            </w:pPr>
            <w:r>
              <w:rPr>
                <w:rFonts w:ascii="Times New Roman"/>
                <w:sz w:val="20"/>
              </w:rPr>
              <w:t>10,389,989.93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20"/>
                <w:szCs w:val="20"/>
              </w:rPr>
            </w:pPr>
            <w:r>
              <w:rPr>
                <w:rFonts w:ascii="Times New Roman"/>
                <w:sz w:val="20"/>
              </w:rPr>
              <w:t>53,841,585.88</w:t>
            </w: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0"/>
                <w:szCs w:val="20"/>
              </w:rPr>
            </w:pPr>
            <w:r>
              <w:rPr>
                <w:rFonts w:ascii="Times New Roman"/>
                <w:sz w:val="20"/>
              </w:rPr>
              <w:t>-64,231,575.81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（六）专项储备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本年提取</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本年使用</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（七）其他</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四、本年年末余额</w:t>
            </w:r>
            <w:r>
              <w:rPr>
                <w:rFonts w:ascii="宋体" w:hAnsi="宋体" w:cs="宋体" w:eastAsia="宋体" w:hint="default"/>
                <w:sz w:val="20"/>
                <w:szCs w:val="20"/>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75,000,000.00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center"/>
              <w:rPr>
                <w:rFonts w:ascii="Times New Roman" w:hAnsi="Times New Roman" w:cs="Times New Roman" w:eastAsia="Times New Roman" w:hint="default"/>
                <w:sz w:val="20"/>
                <w:szCs w:val="20"/>
              </w:rPr>
            </w:pPr>
            <w:r>
              <w:rPr>
                <w:rFonts w:ascii="Times New Roman"/>
                <w:sz w:val="20"/>
              </w:rPr>
              <w:t>53,841,585.88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5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0"/>
                <w:szCs w:val="20"/>
              </w:rPr>
            </w:pPr>
            <w:r>
              <w:rPr>
                <w:rFonts w:ascii="Times New Roman"/>
                <w:sz w:val="20"/>
              </w:rPr>
              <w:t>4,798,591.82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43,187,326.40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0"/>
                <w:szCs w:val="20"/>
              </w:rPr>
            </w:pPr>
            <w:r>
              <w:rPr>
                <w:rFonts w:ascii="Times New Roman"/>
                <w:sz w:val="20"/>
              </w:rPr>
              <w:t>176,827,504.10</w:t>
            </w:r>
          </w:p>
        </w:tc>
      </w:tr>
    </w:tbl>
    <w:p>
      <w:pPr>
        <w:pStyle w:val="Heading4"/>
        <w:tabs>
          <w:tab w:pos="4680" w:val="left" w:leader="none"/>
          <w:tab w:pos="10321" w:val="left" w:leader="none"/>
        </w:tabs>
        <w:spacing w:line="240" w:lineRule="auto"/>
        <w:ind w:left="120" w:right="0"/>
        <w:jc w:val="left"/>
      </w:pPr>
      <w:r>
        <w:rPr/>
        <w:t>法定代表人：刘国平</w:t>
        <w:tab/>
        <w:t>主管会计工作负责人：邰桂礼</w:t>
        <w:tab/>
        <w:t>会计机构负责人：姜春梅</w:t>
      </w:r>
    </w:p>
    <w:p>
      <w:pPr>
        <w:spacing w:after="0" w:line="240" w:lineRule="auto"/>
        <w:jc w:val="left"/>
        <w:sectPr>
          <w:headerReference w:type="default" r:id="rId135"/>
          <w:footerReference w:type="default" r:id="rId136"/>
          <w:pgSz w:w="16840" w:h="11910" w:orient="landscape"/>
          <w:pgMar w:header="0" w:footer="956" w:top="1040" w:bottom="1140" w:left="1320" w:right="0"/>
          <w:pgNumType w:start="64"/>
        </w:sectPr>
      </w:pPr>
    </w:p>
    <w:p>
      <w:pPr>
        <w:pStyle w:val="Heading5"/>
        <w:spacing w:line="240" w:lineRule="auto" w:before="72"/>
        <w:ind w:left="564" w:right="1003"/>
        <w:jc w:val="left"/>
        <w:rPr>
          <w:b w:val="0"/>
          <w:bCs w:val="0"/>
        </w:rPr>
      </w:pPr>
      <w:r>
        <w:rPr/>
        <w:t>一、公司的基本情况</w:t>
      </w:r>
      <w:r>
        <w:rPr>
          <w:b w:val="0"/>
          <w:bCs w:val="0"/>
        </w:rPr>
      </w:r>
    </w:p>
    <w:p>
      <w:pPr>
        <w:spacing w:line="240" w:lineRule="auto" w:before="11"/>
        <w:rPr>
          <w:rFonts w:ascii="宋体" w:hAnsi="宋体" w:cs="宋体" w:eastAsia="宋体" w:hint="default"/>
          <w:b/>
          <w:bCs/>
          <w:sz w:val="23"/>
          <w:szCs w:val="23"/>
        </w:rPr>
      </w:pPr>
    </w:p>
    <w:p>
      <w:pPr>
        <w:pStyle w:val="BodyText"/>
        <w:spacing w:line="300" w:lineRule="auto"/>
        <w:ind w:left="112" w:right="828" w:firstLine="439"/>
        <w:jc w:val="left"/>
      </w:pPr>
      <w:r>
        <w:rPr/>
        <w:t>青岛海立美达股份有限公司（以下简称本公司，在包含子公司时统称本集团）前身为青岛海立美达</w:t>
      </w:r>
      <w:r>
        <w:rPr>
          <w:w w:val="100"/>
        </w:rPr>
        <w:t> </w:t>
      </w:r>
      <w:r>
        <w:rPr/>
        <w:t>钢制品有限公司，初始成立于</w:t>
      </w:r>
      <w:r>
        <w:rPr>
          <w:spacing w:val="-57"/>
        </w:rPr>
        <w:t> </w:t>
      </w:r>
      <w:r>
        <w:rPr>
          <w:rFonts w:ascii="宋体" w:hAnsi="宋体" w:cs="宋体" w:eastAsia="宋体" w:hint="default"/>
        </w:rPr>
        <w:t>2004</w:t>
      </w:r>
      <w:r>
        <w:rPr>
          <w:rFonts w:ascii="宋体" w:hAnsi="宋体" w:cs="宋体" w:eastAsia="宋体" w:hint="default"/>
          <w:spacing w:val="-61"/>
        </w:rPr>
        <w:t> </w:t>
      </w:r>
      <w:r>
        <w:rPr/>
        <w:t>年</w:t>
      </w:r>
      <w:r>
        <w:rPr>
          <w:spacing w:val="-58"/>
        </w:rPr>
        <w:t> </w:t>
      </w:r>
      <w:r>
        <w:rPr>
          <w:rFonts w:ascii="宋体" w:hAnsi="宋体" w:cs="宋体" w:eastAsia="宋体" w:hint="default"/>
        </w:rPr>
        <w:t>12</w:t>
      </w:r>
      <w:r>
        <w:rPr>
          <w:rFonts w:ascii="宋体" w:hAnsi="宋体" w:cs="宋体" w:eastAsia="宋体" w:hint="default"/>
          <w:spacing w:val="-61"/>
        </w:rPr>
        <w:t> </w:t>
      </w:r>
      <w:r>
        <w:rPr/>
        <w:t>月</w:t>
      </w:r>
      <w:r>
        <w:rPr>
          <w:spacing w:val="-58"/>
        </w:rPr>
        <w:t> </w:t>
      </w:r>
      <w:r>
        <w:rPr>
          <w:rFonts w:ascii="宋体" w:hAnsi="宋体" w:cs="宋体" w:eastAsia="宋体" w:hint="default"/>
        </w:rPr>
        <w:t>3</w:t>
      </w:r>
      <w:r>
        <w:rPr>
          <w:rFonts w:ascii="宋体" w:hAnsi="宋体" w:cs="宋体" w:eastAsia="宋体" w:hint="default"/>
          <w:spacing w:val="-58"/>
        </w:rPr>
        <w:t> </w:t>
      </w:r>
      <w:r>
        <w:rPr/>
        <w:t>日，由青岛市人民政府颁发商外资青府字</w:t>
      </w:r>
      <w:r>
        <w:rPr>
          <w:rFonts w:ascii="宋体" w:hAnsi="宋体" w:cs="宋体" w:eastAsia="宋体" w:hint="default"/>
        </w:rPr>
        <w:t>[2004]1974</w:t>
      </w:r>
      <w:r>
        <w:rPr>
          <w:rFonts w:ascii="宋体" w:hAnsi="宋体" w:cs="宋体" w:eastAsia="宋体" w:hint="default"/>
          <w:spacing w:val="-61"/>
        </w:rPr>
        <w:t> </w:t>
      </w:r>
      <w:r>
        <w:rPr/>
        <w:t>号批</w:t>
      </w:r>
    </w:p>
    <w:p>
      <w:pPr>
        <w:pStyle w:val="BodyText"/>
        <w:spacing w:line="300" w:lineRule="auto" w:before="17"/>
        <w:ind w:left="112" w:right="836"/>
        <w:jc w:val="both"/>
      </w:pPr>
      <w:r>
        <w:rPr>
          <w:spacing w:val="-3"/>
        </w:rPr>
        <w:t>准证书，由即墨市工商行政管理局颁发注册号为企合鲁青即总字第</w:t>
      </w:r>
      <w:r>
        <w:rPr>
          <w:spacing w:val="-30"/>
        </w:rPr>
        <w:t> </w:t>
      </w:r>
      <w:r>
        <w:rPr>
          <w:rFonts w:ascii="宋体" w:hAnsi="宋体" w:cs="宋体" w:eastAsia="宋体" w:hint="default"/>
        </w:rPr>
        <w:t>000681</w:t>
      </w:r>
      <w:r>
        <w:rPr>
          <w:rFonts w:ascii="宋体" w:hAnsi="宋体" w:cs="宋体" w:eastAsia="宋体" w:hint="default"/>
          <w:spacing w:val="-33"/>
        </w:rPr>
        <w:t> </w:t>
      </w:r>
      <w:r>
        <w:rPr>
          <w:spacing w:val="-4"/>
        </w:rPr>
        <w:t>号的企业法人营业执照。公司</w:t>
      </w:r>
      <w:r>
        <w:rPr>
          <w:spacing w:val="-103"/>
        </w:rPr>
        <w:t> </w:t>
      </w:r>
      <w:r>
        <w:rPr>
          <w:spacing w:val="-103"/>
        </w:rPr>
      </w:r>
      <w:r>
        <w:rPr/>
        <w:t>投资总额</w:t>
      </w:r>
      <w:r>
        <w:rPr>
          <w:spacing w:val="-58"/>
        </w:rPr>
        <w:t> </w:t>
      </w:r>
      <w:r>
        <w:rPr>
          <w:rFonts w:ascii="宋体" w:hAnsi="宋体" w:cs="宋体" w:eastAsia="宋体" w:hint="default"/>
        </w:rPr>
        <w:t>880</w:t>
      </w:r>
      <w:r>
        <w:rPr>
          <w:rFonts w:ascii="宋体" w:hAnsi="宋体" w:cs="宋体" w:eastAsia="宋体" w:hint="default"/>
          <w:spacing w:val="-56"/>
        </w:rPr>
        <w:t> </w:t>
      </w:r>
      <w:r>
        <w:rPr>
          <w:spacing w:val="-3"/>
        </w:rPr>
        <w:t>万美元，注册资本</w:t>
      </w:r>
      <w:r>
        <w:rPr>
          <w:spacing w:val="-56"/>
        </w:rPr>
        <w:t> </w:t>
      </w:r>
      <w:r>
        <w:rPr>
          <w:rFonts w:ascii="宋体" w:hAnsi="宋体" w:cs="宋体" w:eastAsia="宋体" w:hint="default"/>
        </w:rPr>
        <w:t>600</w:t>
      </w:r>
      <w:r>
        <w:rPr>
          <w:rFonts w:ascii="宋体" w:hAnsi="宋体" w:cs="宋体" w:eastAsia="宋体" w:hint="default"/>
          <w:spacing w:val="-56"/>
        </w:rPr>
        <w:t> </w:t>
      </w:r>
      <w:r>
        <w:rPr/>
        <w:t>万美元，由青岛海立钢制品有限公司与日本</w:t>
      </w:r>
      <w:r>
        <w:rPr>
          <w:spacing w:val="-55"/>
        </w:rPr>
        <w:t> </w:t>
      </w:r>
      <w:r>
        <w:rPr>
          <w:rFonts w:ascii="宋体" w:hAnsi="宋体" w:cs="宋体" w:eastAsia="宋体" w:hint="default"/>
        </w:rPr>
        <w:t>METAL</w:t>
      </w:r>
      <w:r>
        <w:rPr>
          <w:rFonts w:ascii="宋体" w:hAnsi="宋体" w:cs="宋体" w:eastAsia="宋体" w:hint="default"/>
          <w:spacing w:val="-56"/>
        </w:rPr>
        <w:t> </w:t>
      </w:r>
      <w:r>
        <w:rPr>
          <w:rFonts w:ascii="宋体" w:hAnsi="宋体" w:cs="宋体" w:eastAsia="宋体" w:hint="default"/>
        </w:rPr>
        <w:t>ONE</w:t>
      </w:r>
      <w:r>
        <w:rPr>
          <w:rFonts w:ascii="宋体" w:hAnsi="宋体" w:cs="宋体" w:eastAsia="宋体" w:hint="default"/>
          <w:spacing w:val="-56"/>
        </w:rPr>
        <w:t> </w:t>
      </w:r>
      <w:r>
        <w:rPr>
          <w:rFonts w:ascii="宋体" w:hAnsi="宋体" w:cs="宋体" w:eastAsia="宋体" w:hint="default"/>
        </w:rPr>
        <w:t>CORPORATION</w:t>
      </w:r>
      <w:r>
        <w:rPr>
          <w:rFonts w:ascii="宋体" w:hAnsi="宋体" w:cs="宋体" w:eastAsia="宋体" w:hint="default"/>
          <w:w w:val="100"/>
        </w:rPr>
        <w:t> </w:t>
      </w:r>
      <w:r>
        <w:rPr/>
        <w:t>共同投资设立，其中，青岛海立钢制品有限公司投资</w:t>
      </w:r>
      <w:r>
        <w:rPr>
          <w:spacing w:val="-20"/>
        </w:rPr>
        <w:t> </w:t>
      </w:r>
      <w:r>
        <w:rPr>
          <w:rFonts w:ascii="宋体" w:hAnsi="宋体" w:cs="宋体" w:eastAsia="宋体" w:hint="default"/>
        </w:rPr>
        <w:t>450</w:t>
      </w:r>
      <w:r>
        <w:rPr>
          <w:rFonts w:ascii="宋体" w:hAnsi="宋体" w:cs="宋体" w:eastAsia="宋体" w:hint="default"/>
          <w:spacing w:val="-22"/>
        </w:rPr>
        <w:t> </w:t>
      </w:r>
      <w:r>
        <w:rPr/>
        <w:t>万美元，占注册资本的</w:t>
      </w:r>
      <w:r>
        <w:rPr>
          <w:spacing w:val="-20"/>
        </w:rPr>
        <w:t> </w:t>
      </w:r>
      <w:r>
        <w:rPr>
          <w:rFonts w:ascii="宋体" w:hAnsi="宋体" w:cs="宋体" w:eastAsia="宋体" w:hint="default"/>
        </w:rPr>
        <w:t>75%</w:t>
      </w:r>
      <w:r>
        <w:rPr/>
        <w:t>，日本</w:t>
      </w:r>
      <w:r>
        <w:rPr>
          <w:spacing w:val="-20"/>
        </w:rPr>
        <w:t> </w:t>
      </w:r>
      <w:r>
        <w:rPr>
          <w:rFonts w:ascii="宋体" w:hAnsi="宋体" w:cs="宋体" w:eastAsia="宋体" w:hint="default"/>
        </w:rPr>
        <w:t>METAL</w:t>
      </w:r>
      <w:r>
        <w:rPr>
          <w:rFonts w:ascii="宋体" w:hAnsi="宋体" w:cs="宋体" w:eastAsia="宋体" w:hint="default"/>
          <w:spacing w:val="-4"/>
        </w:rPr>
        <w:t> </w:t>
      </w:r>
      <w:r>
        <w:rPr>
          <w:rFonts w:ascii="宋体" w:hAnsi="宋体" w:cs="宋体" w:eastAsia="宋体" w:hint="default"/>
        </w:rPr>
        <w:t>ONE</w:t>
      </w:r>
      <w:r>
        <w:rPr>
          <w:rFonts w:ascii="宋体" w:hAnsi="宋体" w:cs="宋体" w:eastAsia="宋体" w:hint="default"/>
          <w:w w:val="100"/>
        </w:rPr>
        <w:t> </w:t>
      </w:r>
      <w:r>
        <w:rPr>
          <w:rFonts w:ascii="宋体" w:hAnsi="宋体" w:cs="宋体" w:eastAsia="宋体" w:hint="default"/>
        </w:rPr>
        <w:t>CORPORATION</w:t>
      </w:r>
      <w:r>
        <w:rPr>
          <w:rFonts w:ascii="宋体" w:hAnsi="宋体" w:cs="宋体" w:eastAsia="宋体" w:hint="default"/>
          <w:spacing w:val="-58"/>
        </w:rPr>
        <w:t> </w:t>
      </w:r>
      <w:r>
        <w:rPr/>
        <w:t>投资</w:t>
      </w:r>
      <w:r>
        <w:rPr>
          <w:spacing w:val="-58"/>
        </w:rPr>
        <w:t> </w:t>
      </w:r>
      <w:r>
        <w:rPr>
          <w:rFonts w:ascii="宋体" w:hAnsi="宋体" w:cs="宋体" w:eastAsia="宋体" w:hint="default"/>
        </w:rPr>
        <w:t>150</w:t>
      </w:r>
      <w:r>
        <w:rPr>
          <w:rFonts w:ascii="宋体" w:hAnsi="宋体" w:cs="宋体" w:eastAsia="宋体" w:hint="default"/>
          <w:spacing w:val="-61"/>
        </w:rPr>
        <w:t> </w:t>
      </w:r>
      <w:r>
        <w:rPr/>
        <w:t>万美元，占注册资本的</w:t>
      </w:r>
      <w:r>
        <w:rPr>
          <w:spacing w:val="-58"/>
        </w:rPr>
        <w:t> </w:t>
      </w:r>
      <w:r>
        <w:rPr>
          <w:rFonts w:ascii="宋体" w:hAnsi="宋体" w:cs="宋体" w:eastAsia="宋体" w:hint="default"/>
        </w:rPr>
        <w:t>25%</w:t>
      </w:r>
      <w:r>
        <w:rPr/>
        <w:t>。</w:t>
      </w:r>
      <w:r>
        <w:rPr>
          <w:rFonts w:ascii="宋体" w:hAnsi="宋体" w:cs="宋体" w:eastAsia="宋体" w:hint="default"/>
        </w:rPr>
        <w:t>2008</w:t>
      </w:r>
      <w:r>
        <w:rPr>
          <w:rFonts w:ascii="宋体" w:hAnsi="宋体" w:cs="宋体" w:eastAsia="宋体" w:hint="default"/>
          <w:spacing w:val="-60"/>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61"/>
        </w:rPr>
        <w:t> </w:t>
      </w:r>
      <w:r>
        <w:rPr>
          <w:rFonts w:ascii="宋体" w:hAnsi="宋体" w:cs="宋体" w:eastAsia="宋体" w:hint="default"/>
        </w:rPr>
        <w:t>8</w:t>
      </w:r>
      <w:r>
        <w:rPr>
          <w:rFonts w:ascii="宋体" w:hAnsi="宋体" w:cs="宋体" w:eastAsia="宋体" w:hint="default"/>
          <w:spacing w:val="-58"/>
        </w:rPr>
        <w:t> </w:t>
      </w:r>
      <w:r>
        <w:rPr/>
        <w:t>日，本公司股东青岛海立钢制品有限</w:t>
      </w:r>
      <w:r>
        <w:rPr>
          <w:w w:val="100"/>
        </w:rPr>
        <w:t> </w:t>
      </w:r>
      <w:r>
        <w:rPr/>
        <w:t>公司更名为青岛海立控股有限公司。</w:t>
      </w:r>
    </w:p>
    <w:p>
      <w:pPr>
        <w:spacing w:line="240" w:lineRule="auto" w:before="8"/>
        <w:rPr>
          <w:rFonts w:ascii="宋体" w:hAnsi="宋体" w:cs="宋体" w:eastAsia="宋体" w:hint="default"/>
          <w:sz w:val="19"/>
          <w:szCs w:val="19"/>
        </w:rPr>
      </w:pPr>
    </w:p>
    <w:p>
      <w:pPr>
        <w:pStyle w:val="BodyText"/>
        <w:spacing w:line="300" w:lineRule="auto"/>
        <w:ind w:left="112" w:right="833" w:firstLine="439"/>
        <w:jc w:val="both"/>
      </w:pPr>
      <w:r>
        <w:rPr/>
        <w:t>本公司根据青岛海立美达钢制品有限公司</w:t>
      </w:r>
      <w:r>
        <w:rPr>
          <w:spacing w:val="-50"/>
        </w:rPr>
        <w:t> </w:t>
      </w:r>
      <w:r>
        <w:rPr>
          <w:rFonts w:ascii="宋体" w:hAnsi="宋体" w:cs="宋体" w:eastAsia="宋体" w:hint="default"/>
        </w:rPr>
        <w:t>2009</w:t>
      </w:r>
      <w:r>
        <w:rPr>
          <w:rFonts w:ascii="宋体" w:hAnsi="宋体" w:cs="宋体" w:eastAsia="宋体" w:hint="default"/>
          <w:spacing w:val="-50"/>
        </w:rPr>
        <w:t> </w:t>
      </w:r>
      <w:r>
        <w:rPr/>
        <w:t>年</w:t>
      </w:r>
      <w:r>
        <w:rPr>
          <w:spacing w:val="-52"/>
        </w:rPr>
        <w:t> </w:t>
      </w:r>
      <w:r>
        <w:rPr>
          <w:rFonts w:ascii="宋体" w:hAnsi="宋体" w:cs="宋体" w:eastAsia="宋体" w:hint="default"/>
        </w:rPr>
        <w:t>3</w:t>
      </w:r>
      <w:r>
        <w:rPr>
          <w:rFonts w:ascii="宋体" w:hAnsi="宋体" w:cs="宋体" w:eastAsia="宋体" w:hint="default"/>
          <w:spacing w:val="-50"/>
        </w:rPr>
        <w:t> </w:t>
      </w:r>
      <w:r>
        <w:rPr/>
        <w:t>月</w:t>
      </w:r>
      <w:r>
        <w:rPr>
          <w:spacing w:val="-50"/>
        </w:rPr>
        <w:t> </w:t>
      </w:r>
      <w:r>
        <w:rPr>
          <w:rFonts w:ascii="宋体" w:hAnsi="宋体" w:cs="宋体" w:eastAsia="宋体" w:hint="default"/>
        </w:rPr>
        <w:t>16</w:t>
      </w:r>
      <w:r>
        <w:rPr>
          <w:rFonts w:ascii="宋体" w:hAnsi="宋体" w:cs="宋体" w:eastAsia="宋体" w:hint="default"/>
          <w:spacing w:val="-50"/>
        </w:rPr>
        <w:t> </w:t>
      </w:r>
      <w:r>
        <w:rPr/>
        <w:t>日董事会决议通过依照《关于设立外商投</w:t>
      </w:r>
      <w:r>
        <w:rPr>
          <w:w w:val="100"/>
        </w:rPr>
        <w:t> </w:t>
      </w:r>
      <w:r>
        <w:rPr/>
        <w:t>资股份公司若干问题的暂行规定》对公司进行改制，将公司变更设立为外商投资股份有限公司，将名称</w:t>
      </w:r>
      <w:r>
        <w:rPr>
          <w:spacing w:val="-75"/>
        </w:rPr>
        <w:t> </w:t>
      </w:r>
      <w:r>
        <w:rPr/>
        <w:t>由“青岛海立美达钢制品有限公司”变更为“青岛海立美达股份有限公司”，同意股份有限公司的总股</w:t>
      </w:r>
      <w:r>
        <w:rPr>
          <w:spacing w:val="-73"/>
        </w:rPr>
        <w:t> </w:t>
      </w:r>
      <w:r>
        <w:rPr>
          <w:spacing w:val="-73"/>
        </w:rPr>
      </w:r>
      <w:r>
        <w:rPr/>
        <w:t>本拟定为</w:t>
      </w:r>
      <w:r>
        <w:rPr>
          <w:spacing w:val="-52"/>
        </w:rPr>
        <w:t> </w:t>
      </w:r>
      <w:r>
        <w:rPr>
          <w:rFonts w:ascii="宋体" w:hAnsi="宋体" w:cs="宋体" w:eastAsia="宋体" w:hint="default"/>
        </w:rPr>
        <w:t>7500</w:t>
      </w:r>
      <w:r>
        <w:rPr>
          <w:rFonts w:ascii="宋体" w:hAnsi="宋体" w:cs="宋体" w:eastAsia="宋体" w:hint="default"/>
          <w:spacing w:val="-53"/>
        </w:rPr>
        <w:t> </w:t>
      </w:r>
      <w:r>
        <w:rPr/>
        <w:t>万股，每股面值人民币</w:t>
      </w:r>
      <w:r>
        <w:rPr>
          <w:spacing w:val="-52"/>
        </w:rPr>
        <w:t> </w:t>
      </w:r>
      <w:r>
        <w:rPr>
          <w:rFonts w:ascii="宋体" w:hAnsi="宋体" w:cs="宋体" w:eastAsia="宋体" w:hint="default"/>
        </w:rPr>
        <w:t>1</w:t>
      </w:r>
      <w:r>
        <w:rPr>
          <w:rFonts w:ascii="宋体" w:hAnsi="宋体" w:cs="宋体" w:eastAsia="宋体" w:hint="default"/>
          <w:spacing w:val="-53"/>
        </w:rPr>
        <w:t> </w:t>
      </w:r>
      <w:r>
        <w:rPr/>
        <w:t>元，以公司截至</w:t>
      </w:r>
      <w:r>
        <w:rPr>
          <w:spacing w:val="-52"/>
        </w:rPr>
        <w:t> </w:t>
      </w:r>
      <w:r>
        <w:rPr>
          <w:rFonts w:ascii="宋体" w:hAnsi="宋体" w:cs="宋体" w:eastAsia="宋体" w:hint="default"/>
        </w:rPr>
        <w:t>2008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日经审计后的净资产额为基础</w:t>
      </w:r>
    </w:p>
    <w:p>
      <w:pPr>
        <w:pStyle w:val="BodyText"/>
        <w:spacing w:line="240" w:lineRule="auto" w:before="17"/>
        <w:ind w:left="112" w:right="0"/>
        <w:jc w:val="both"/>
      </w:pPr>
      <w:r>
        <w:rPr/>
        <w:t>一次性折为股份有限公司股本</w:t>
      </w:r>
      <w:r>
        <w:rPr>
          <w:spacing w:val="-55"/>
        </w:rPr>
        <w:t> </w:t>
      </w:r>
      <w:r>
        <w:rPr>
          <w:rFonts w:ascii="宋体" w:hAnsi="宋体" w:cs="宋体" w:eastAsia="宋体" w:hint="default"/>
        </w:rPr>
        <w:t>7500</w:t>
      </w:r>
      <w:r>
        <w:rPr>
          <w:rFonts w:ascii="宋体" w:hAnsi="宋体" w:cs="宋体" w:eastAsia="宋体" w:hint="default"/>
          <w:spacing w:val="-59"/>
        </w:rPr>
        <w:t> </w:t>
      </w:r>
      <w:r>
        <w:rPr/>
        <w:t>万元，实际出资额超出股本金额计入资本公积。</w:t>
      </w:r>
    </w:p>
    <w:p>
      <w:pPr>
        <w:spacing w:line="240" w:lineRule="auto" w:before="11"/>
        <w:rPr>
          <w:rFonts w:ascii="宋体" w:hAnsi="宋体" w:cs="宋体" w:eastAsia="宋体" w:hint="default"/>
          <w:sz w:val="23"/>
          <w:szCs w:val="23"/>
        </w:rPr>
      </w:pPr>
    </w:p>
    <w:p>
      <w:pPr>
        <w:pStyle w:val="BodyText"/>
        <w:spacing w:line="300" w:lineRule="auto"/>
        <w:ind w:left="112" w:right="725" w:firstLine="439"/>
        <w:jc w:val="both"/>
      </w:pPr>
      <w:r>
        <w:rPr>
          <w:rFonts w:ascii="宋体" w:hAnsi="宋体" w:cs="宋体" w:eastAsia="宋体" w:hint="default"/>
        </w:rPr>
        <w:t>2009</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51"/>
        </w:rPr>
        <w:t> </w:t>
      </w:r>
      <w:r>
        <w:rPr/>
        <w:t>月</w:t>
      </w:r>
      <w:r>
        <w:rPr>
          <w:spacing w:val="-48"/>
        </w:rPr>
        <w:t> </w:t>
      </w:r>
      <w:r>
        <w:rPr>
          <w:rFonts w:ascii="宋体" w:hAnsi="宋体" w:cs="宋体" w:eastAsia="宋体" w:hint="default"/>
        </w:rPr>
        <w:t>13</w:t>
      </w:r>
      <w:r>
        <w:rPr>
          <w:rFonts w:ascii="宋体" w:hAnsi="宋体" w:cs="宋体" w:eastAsia="宋体" w:hint="default"/>
          <w:spacing w:val="-51"/>
        </w:rPr>
        <w:t> </w:t>
      </w:r>
      <w:r>
        <w:rPr>
          <w:spacing w:val="-3"/>
        </w:rPr>
        <w:t>日，经青岛市对外贸易经济合作局青外经贸资审字</w:t>
      </w:r>
      <w:r>
        <w:rPr>
          <w:rFonts w:ascii="宋体" w:hAnsi="宋体" w:cs="宋体" w:eastAsia="宋体" w:hint="default"/>
          <w:spacing w:val="-3"/>
        </w:rPr>
        <w:t>[2009]353</w:t>
      </w:r>
      <w:r>
        <w:rPr>
          <w:rFonts w:ascii="宋体" w:hAnsi="宋体" w:cs="宋体" w:eastAsia="宋体" w:hint="default"/>
          <w:spacing w:val="-48"/>
        </w:rPr>
        <w:t> </w:t>
      </w:r>
      <w:r>
        <w:rPr>
          <w:spacing w:val="-5"/>
        </w:rPr>
        <w:t>号批文《关于同意青岛</w:t>
      </w:r>
      <w:r>
        <w:rPr>
          <w:w w:val="100"/>
        </w:rPr>
        <w:t> </w:t>
      </w:r>
      <w:r>
        <w:rPr/>
        <w:t>海立美达钢制品有限公司股权变更并变更为外商投资股份制公司的批复》，同意公司股东青岛海立控股</w:t>
      </w:r>
      <w:r>
        <w:rPr>
          <w:spacing w:val="-74"/>
        </w:rPr>
        <w:t> </w:t>
      </w:r>
      <w:r>
        <w:rPr>
          <w:spacing w:val="-74"/>
        </w:rPr>
      </w:r>
      <w:r>
        <w:rPr/>
        <w:t>有限公司将其持有的</w:t>
      </w:r>
      <w:r>
        <w:rPr>
          <w:spacing w:val="-49"/>
        </w:rPr>
        <w:t> </w:t>
      </w:r>
      <w:r>
        <w:rPr>
          <w:rFonts w:ascii="宋体" w:hAnsi="宋体" w:cs="宋体" w:eastAsia="宋体" w:hint="default"/>
        </w:rPr>
        <w:t>2%</w:t>
      </w:r>
      <w:r>
        <w:rPr/>
        <w:t>和</w:t>
      </w:r>
      <w:r>
        <w:rPr>
          <w:spacing w:val="-49"/>
        </w:rPr>
        <w:t> </w:t>
      </w:r>
      <w:r>
        <w:rPr>
          <w:rFonts w:ascii="宋体" w:hAnsi="宋体" w:cs="宋体" w:eastAsia="宋体" w:hint="default"/>
        </w:rPr>
        <w:t>18%</w:t>
      </w:r>
      <w:r>
        <w:rPr/>
        <w:t>的股权分别转让给日本</w:t>
      </w:r>
      <w:r>
        <w:rPr>
          <w:spacing w:val="-49"/>
        </w:rPr>
        <w:t> </w:t>
      </w:r>
      <w:r>
        <w:rPr>
          <w:rFonts w:ascii="宋体" w:hAnsi="宋体" w:cs="宋体" w:eastAsia="宋体" w:hint="default"/>
        </w:rPr>
        <w:t>METAL</w:t>
      </w:r>
      <w:r>
        <w:rPr>
          <w:rFonts w:ascii="宋体" w:hAnsi="宋体" w:cs="宋体" w:eastAsia="宋体" w:hint="default"/>
          <w:spacing w:val="-1"/>
        </w:rPr>
        <w:t> </w:t>
      </w:r>
      <w:r>
        <w:rPr>
          <w:rFonts w:ascii="宋体" w:hAnsi="宋体" w:cs="宋体" w:eastAsia="宋体" w:hint="default"/>
        </w:rPr>
        <w:t>ONE</w:t>
      </w:r>
      <w:r>
        <w:rPr>
          <w:rFonts w:ascii="宋体" w:hAnsi="宋体" w:cs="宋体" w:eastAsia="宋体" w:hint="default"/>
          <w:spacing w:val="-1"/>
        </w:rPr>
        <w:t> </w:t>
      </w:r>
      <w:r>
        <w:rPr>
          <w:rFonts w:ascii="宋体" w:hAnsi="宋体" w:cs="宋体" w:eastAsia="宋体" w:hint="default"/>
        </w:rPr>
        <w:t>CORPORATION</w:t>
      </w:r>
      <w:r>
        <w:rPr>
          <w:rFonts w:ascii="宋体" w:hAnsi="宋体" w:cs="宋体" w:eastAsia="宋体" w:hint="default"/>
          <w:spacing w:val="-49"/>
        </w:rPr>
        <w:t> </w:t>
      </w:r>
      <w:r>
        <w:rPr/>
        <w:t>和新股东青岛天晨投资有</w:t>
      </w:r>
      <w:r>
        <w:rPr>
          <w:w w:val="100"/>
        </w:rPr>
        <w:t> </w:t>
      </w:r>
      <w:r>
        <w:rPr/>
        <w:t>限公司，股权变更后，公司投资总额</w:t>
      </w:r>
      <w:r>
        <w:rPr>
          <w:spacing w:val="-49"/>
        </w:rPr>
        <w:t> </w:t>
      </w:r>
      <w:r>
        <w:rPr>
          <w:rFonts w:ascii="宋体" w:hAnsi="宋体" w:cs="宋体" w:eastAsia="宋体" w:hint="default"/>
        </w:rPr>
        <w:t>880</w:t>
      </w:r>
      <w:r>
        <w:rPr>
          <w:rFonts w:ascii="宋体" w:hAnsi="宋体" w:cs="宋体" w:eastAsia="宋体" w:hint="default"/>
          <w:spacing w:val="-49"/>
        </w:rPr>
        <w:t> </w:t>
      </w:r>
      <w:r>
        <w:rPr/>
        <w:t>万美元，注册资本</w:t>
      </w:r>
      <w:r>
        <w:rPr>
          <w:spacing w:val="-49"/>
        </w:rPr>
        <w:t> </w:t>
      </w:r>
      <w:r>
        <w:rPr>
          <w:rFonts w:ascii="宋体" w:hAnsi="宋体" w:cs="宋体" w:eastAsia="宋体" w:hint="default"/>
        </w:rPr>
        <w:t>600</w:t>
      </w:r>
      <w:r>
        <w:rPr>
          <w:rFonts w:ascii="宋体" w:hAnsi="宋体" w:cs="宋体" w:eastAsia="宋体" w:hint="default"/>
          <w:spacing w:val="-49"/>
        </w:rPr>
        <w:t> </w:t>
      </w:r>
      <w:r>
        <w:rPr/>
        <w:t>万美元，其中，青岛海立控股有限公司</w:t>
      </w:r>
      <w:r>
        <w:rPr>
          <w:w w:val="100"/>
        </w:rPr>
        <w:t> </w:t>
      </w:r>
      <w:r>
        <w:rPr/>
        <w:t>持股</w:t>
      </w:r>
      <w:r>
        <w:rPr>
          <w:spacing w:val="-56"/>
        </w:rPr>
        <w:t> </w:t>
      </w:r>
      <w:r>
        <w:rPr>
          <w:rFonts w:ascii="宋体" w:hAnsi="宋体" w:cs="宋体" w:eastAsia="宋体" w:hint="default"/>
        </w:rPr>
        <w:t>55%</w:t>
      </w:r>
      <w:r>
        <w:rPr/>
        <w:t>，日本</w:t>
      </w:r>
      <w:r>
        <w:rPr>
          <w:spacing w:val="-56"/>
        </w:rPr>
        <w:t> </w:t>
      </w:r>
      <w:r>
        <w:rPr>
          <w:rFonts w:ascii="宋体" w:hAnsi="宋体" w:cs="宋体" w:eastAsia="宋体" w:hint="default"/>
        </w:rPr>
        <w:t>METAL</w:t>
      </w:r>
      <w:r>
        <w:rPr>
          <w:rFonts w:ascii="宋体" w:hAnsi="宋体" w:cs="宋体" w:eastAsia="宋体" w:hint="default"/>
          <w:spacing w:val="-14"/>
        </w:rPr>
        <w:t> </w:t>
      </w:r>
      <w:r>
        <w:rPr>
          <w:rFonts w:ascii="宋体" w:hAnsi="宋体" w:cs="宋体" w:eastAsia="宋体" w:hint="default"/>
        </w:rPr>
        <w:t>ONE</w:t>
      </w:r>
      <w:r>
        <w:rPr>
          <w:rFonts w:ascii="宋体" w:hAnsi="宋体" w:cs="宋体" w:eastAsia="宋体" w:hint="default"/>
          <w:spacing w:val="-14"/>
        </w:rPr>
        <w:t> </w:t>
      </w:r>
      <w:r>
        <w:rPr>
          <w:rFonts w:ascii="宋体" w:hAnsi="宋体" w:cs="宋体" w:eastAsia="宋体" w:hint="default"/>
        </w:rPr>
        <w:t>CORPORATION</w:t>
      </w:r>
      <w:r>
        <w:rPr>
          <w:rFonts w:ascii="宋体" w:hAnsi="宋体" w:cs="宋体" w:eastAsia="宋体" w:hint="default"/>
          <w:spacing w:val="-56"/>
        </w:rPr>
        <w:t> </w:t>
      </w:r>
      <w:r>
        <w:rPr/>
        <w:t>持股</w:t>
      </w:r>
      <w:r>
        <w:rPr>
          <w:spacing w:val="-56"/>
        </w:rPr>
        <w:t> </w:t>
      </w:r>
      <w:r>
        <w:rPr>
          <w:rFonts w:ascii="宋体" w:hAnsi="宋体" w:cs="宋体" w:eastAsia="宋体" w:hint="default"/>
        </w:rPr>
        <w:t>27%</w:t>
      </w:r>
      <w:r>
        <w:rPr/>
        <w:t>，青岛天晨投资有限公司持股</w:t>
      </w:r>
      <w:r>
        <w:rPr>
          <w:spacing w:val="-56"/>
        </w:rPr>
        <w:t> </w:t>
      </w:r>
      <w:r>
        <w:rPr>
          <w:rFonts w:ascii="宋体" w:hAnsi="宋体" w:cs="宋体" w:eastAsia="宋体" w:hint="default"/>
        </w:rPr>
        <w:t>18%</w:t>
      </w:r>
      <w:r>
        <w:rPr/>
        <w:t>；同意公司变更为外</w:t>
      </w:r>
      <w:r>
        <w:rPr>
          <w:w w:val="100"/>
        </w:rPr>
        <w:t> </w:t>
      </w:r>
      <w:r>
        <w:rPr/>
        <w:t>商投资股份有限公司，并由青岛海立美达钢制品有限公司更名为青岛海立美达股份有限公司，同意公司</w:t>
      </w:r>
      <w:r>
        <w:rPr>
          <w:spacing w:val="-75"/>
        </w:rPr>
        <w:t> </w:t>
      </w:r>
      <w:r>
        <w:rPr/>
        <w:t>发起人于</w:t>
      </w:r>
      <w:r>
        <w:rPr>
          <w:spacing w:val="-51"/>
        </w:rPr>
        <w:t> </w:t>
      </w:r>
      <w:r>
        <w:rPr>
          <w:rFonts w:ascii="宋体" w:hAnsi="宋体" w:cs="宋体" w:eastAsia="宋体" w:hint="default"/>
        </w:rPr>
        <w:t>2009</w:t>
      </w:r>
      <w:r>
        <w:rPr>
          <w:rFonts w:ascii="宋体" w:hAnsi="宋体" w:cs="宋体" w:eastAsia="宋体" w:hint="default"/>
          <w:spacing w:val="-52"/>
        </w:rPr>
        <w:t> </w:t>
      </w:r>
      <w:r>
        <w:rPr/>
        <w:t>年</w:t>
      </w:r>
      <w:r>
        <w:rPr>
          <w:spacing w:val="-49"/>
        </w:rPr>
        <w:t> </w:t>
      </w:r>
      <w:r>
        <w:rPr>
          <w:rFonts w:ascii="宋体" w:hAnsi="宋体" w:cs="宋体" w:eastAsia="宋体" w:hint="default"/>
        </w:rPr>
        <w:t>3</w:t>
      </w:r>
      <w:r>
        <w:rPr>
          <w:rFonts w:ascii="宋体" w:hAnsi="宋体" w:cs="宋体" w:eastAsia="宋体" w:hint="default"/>
          <w:spacing w:val="-49"/>
        </w:rPr>
        <w:t> </w:t>
      </w:r>
      <w:r>
        <w:rPr/>
        <w:t>月</w:t>
      </w:r>
      <w:r>
        <w:rPr>
          <w:spacing w:val="-49"/>
        </w:rPr>
        <w:t> </w:t>
      </w:r>
      <w:r>
        <w:rPr>
          <w:rFonts w:ascii="宋体" w:hAnsi="宋体" w:cs="宋体" w:eastAsia="宋体" w:hint="default"/>
        </w:rPr>
        <w:t>16</w:t>
      </w:r>
      <w:r>
        <w:rPr>
          <w:rFonts w:ascii="宋体" w:hAnsi="宋体" w:cs="宋体" w:eastAsia="宋体" w:hint="default"/>
          <w:spacing w:val="-52"/>
        </w:rPr>
        <w:t> </w:t>
      </w:r>
      <w:r>
        <w:rPr>
          <w:spacing w:val="-8"/>
        </w:rPr>
        <w:t>日签署的《发起人协议》和《公司章程》；改制后，公司股本总额为</w:t>
      </w:r>
      <w:r>
        <w:rPr>
          <w:spacing w:val="-47"/>
        </w:rPr>
        <w:t> </w:t>
      </w:r>
      <w:r>
        <w:rPr>
          <w:rFonts w:ascii="宋体" w:hAnsi="宋体" w:cs="宋体" w:eastAsia="宋体" w:hint="default"/>
        </w:rPr>
        <w:t>7500</w:t>
      </w:r>
      <w:r>
        <w:rPr>
          <w:rFonts w:ascii="宋体" w:hAnsi="宋体" w:cs="宋体" w:eastAsia="宋体" w:hint="default"/>
          <w:spacing w:val="-52"/>
        </w:rPr>
        <w:t> </w:t>
      </w:r>
      <w:r>
        <w:rPr/>
        <w:t>万股，</w:t>
      </w:r>
    </w:p>
    <w:p>
      <w:pPr>
        <w:pStyle w:val="BodyText"/>
        <w:spacing w:line="300" w:lineRule="auto" w:before="17"/>
        <w:ind w:left="112" w:right="833"/>
        <w:jc w:val="both"/>
      </w:pPr>
      <w:r>
        <w:rPr/>
        <w:t>每股面值</w:t>
      </w:r>
      <w:r>
        <w:rPr>
          <w:spacing w:val="-51"/>
        </w:rPr>
        <w:t> </w:t>
      </w:r>
      <w:r>
        <w:rPr>
          <w:rFonts w:ascii="宋体" w:hAnsi="宋体" w:cs="宋体" w:eastAsia="宋体" w:hint="default"/>
        </w:rPr>
        <w:t>1</w:t>
      </w:r>
      <w:r>
        <w:rPr>
          <w:rFonts w:ascii="宋体" w:hAnsi="宋体" w:cs="宋体" w:eastAsia="宋体" w:hint="default"/>
          <w:spacing w:val="-51"/>
        </w:rPr>
        <w:t> </w:t>
      </w:r>
      <w:r>
        <w:rPr/>
        <w:t>元人民币，注册资本为</w:t>
      </w:r>
      <w:r>
        <w:rPr>
          <w:spacing w:val="-51"/>
        </w:rPr>
        <w:t> </w:t>
      </w:r>
      <w:r>
        <w:rPr>
          <w:rFonts w:ascii="宋体" w:hAnsi="宋体" w:cs="宋体" w:eastAsia="宋体" w:hint="default"/>
        </w:rPr>
        <w:t>7500</w:t>
      </w:r>
      <w:r>
        <w:rPr>
          <w:rFonts w:ascii="宋体" w:hAnsi="宋体" w:cs="宋体" w:eastAsia="宋体" w:hint="default"/>
          <w:spacing w:val="-51"/>
        </w:rPr>
        <w:t> </w:t>
      </w:r>
      <w:r>
        <w:rPr/>
        <w:t>万元人民币，其中：青岛海立控股有限公司持股</w:t>
      </w:r>
      <w:r>
        <w:rPr>
          <w:spacing w:val="-50"/>
        </w:rPr>
        <w:t> </w:t>
      </w:r>
      <w:r>
        <w:rPr>
          <w:rFonts w:ascii="宋体" w:hAnsi="宋体" w:cs="宋体" w:eastAsia="宋体" w:hint="default"/>
        </w:rPr>
        <w:t>4125</w:t>
      </w:r>
      <w:r>
        <w:rPr>
          <w:rFonts w:ascii="宋体" w:hAnsi="宋体" w:cs="宋体" w:eastAsia="宋体" w:hint="default"/>
          <w:spacing w:val="-54"/>
        </w:rPr>
        <w:t> </w:t>
      </w:r>
      <w:r>
        <w:rPr/>
        <w:t>万股，占</w:t>
      </w:r>
      <w:r>
        <w:rPr>
          <w:w w:val="100"/>
        </w:rPr>
        <w:t> </w:t>
      </w:r>
      <w:r>
        <w:rPr/>
        <w:t>公司总股本的</w:t>
      </w:r>
      <w:r>
        <w:rPr>
          <w:spacing w:val="-50"/>
        </w:rPr>
        <w:t> </w:t>
      </w:r>
      <w:r>
        <w:rPr>
          <w:rFonts w:ascii="宋体" w:hAnsi="宋体" w:cs="宋体" w:eastAsia="宋体" w:hint="default"/>
        </w:rPr>
        <w:t>55%</w:t>
      </w:r>
      <w:r>
        <w:rPr/>
        <w:t>，日本</w:t>
      </w:r>
      <w:r>
        <w:rPr>
          <w:spacing w:val="-53"/>
        </w:rPr>
        <w:t> </w:t>
      </w:r>
      <w:r>
        <w:rPr>
          <w:rFonts w:ascii="宋体" w:hAnsi="宋体" w:cs="宋体" w:eastAsia="宋体" w:hint="default"/>
        </w:rPr>
        <w:t>METAL</w:t>
      </w:r>
      <w:r>
        <w:rPr>
          <w:rFonts w:ascii="宋体" w:hAnsi="宋体" w:cs="宋体" w:eastAsia="宋体" w:hint="default"/>
          <w:spacing w:val="1"/>
        </w:rPr>
        <w:t> </w:t>
      </w:r>
      <w:r>
        <w:rPr>
          <w:rFonts w:ascii="宋体" w:hAnsi="宋体" w:cs="宋体" w:eastAsia="宋体" w:hint="default"/>
        </w:rPr>
        <w:t>ONE</w:t>
      </w:r>
      <w:r>
        <w:rPr>
          <w:rFonts w:ascii="宋体" w:hAnsi="宋体" w:cs="宋体" w:eastAsia="宋体" w:hint="default"/>
          <w:spacing w:val="-1"/>
        </w:rPr>
        <w:t> </w:t>
      </w:r>
      <w:r>
        <w:rPr>
          <w:rFonts w:ascii="宋体" w:hAnsi="宋体" w:cs="宋体" w:eastAsia="宋体" w:hint="default"/>
        </w:rPr>
        <w:t>CORPORATION</w:t>
      </w:r>
      <w:r>
        <w:rPr>
          <w:rFonts w:ascii="宋体" w:hAnsi="宋体" w:cs="宋体" w:eastAsia="宋体" w:hint="default"/>
          <w:spacing w:val="-53"/>
        </w:rPr>
        <w:t> </w:t>
      </w:r>
      <w:r>
        <w:rPr/>
        <w:t>持股</w:t>
      </w:r>
      <w:r>
        <w:rPr>
          <w:spacing w:val="-50"/>
        </w:rPr>
        <w:t> </w:t>
      </w:r>
      <w:r>
        <w:rPr>
          <w:rFonts w:ascii="宋体" w:hAnsi="宋体" w:cs="宋体" w:eastAsia="宋体" w:hint="default"/>
        </w:rPr>
        <w:t>2025</w:t>
      </w:r>
      <w:r>
        <w:rPr>
          <w:rFonts w:ascii="宋体" w:hAnsi="宋体" w:cs="宋体" w:eastAsia="宋体" w:hint="default"/>
          <w:spacing w:val="-50"/>
        </w:rPr>
        <w:t> </w:t>
      </w:r>
      <w:r>
        <w:rPr/>
        <w:t>万股，占公司总股本的</w:t>
      </w:r>
      <w:r>
        <w:rPr>
          <w:spacing w:val="-50"/>
        </w:rPr>
        <w:t> </w:t>
      </w:r>
      <w:r>
        <w:rPr>
          <w:rFonts w:ascii="宋体" w:hAnsi="宋体" w:cs="宋体" w:eastAsia="宋体" w:hint="default"/>
        </w:rPr>
        <w:t>27%</w:t>
      </w:r>
      <w:r>
        <w:rPr/>
        <w:t>，青岛天晨投资</w:t>
      </w:r>
      <w:r>
        <w:rPr>
          <w:w w:val="100"/>
        </w:rPr>
        <w:t> </w:t>
      </w:r>
      <w:r>
        <w:rPr/>
        <w:t>有限公司持股</w:t>
      </w:r>
      <w:r>
        <w:rPr>
          <w:spacing w:val="-56"/>
        </w:rPr>
        <w:t> </w:t>
      </w:r>
      <w:r>
        <w:rPr>
          <w:rFonts w:ascii="宋体" w:hAnsi="宋体" w:cs="宋体" w:eastAsia="宋体" w:hint="default"/>
        </w:rPr>
        <w:t>1350</w:t>
      </w:r>
      <w:r>
        <w:rPr>
          <w:rFonts w:ascii="宋体" w:hAnsi="宋体" w:cs="宋体" w:eastAsia="宋体" w:hint="default"/>
          <w:spacing w:val="-56"/>
        </w:rPr>
        <w:t> </w:t>
      </w:r>
      <w:r>
        <w:rPr/>
        <w:t>万股，占公司总股本的</w:t>
      </w:r>
      <w:r>
        <w:rPr>
          <w:spacing w:val="-56"/>
        </w:rPr>
        <w:t> </w:t>
      </w:r>
      <w:r>
        <w:rPr>
          <w:rFonts w:ascii="宋体" w:hAnsi="宋体" w:cs="宋体" w:eastAsia="宋体" w:hint="default"/>
        </w:rPr>
        <w:t>18%</w:t>
      </w:r>
      <w:r>
        <w:rPr/>
        <w:t>。</w:t>
      </w:r>
    </w:p>
    <w:p>
      <w:pPr>
        <w:spacing w:line="240" w:lineRule="auto" w:before="8"/>
        <w:rPr>
          <w:rFonts w:ascii="宋体" w:hAnsi="宋体" w:cs="宋体" w:eastAsia="宋体" w:hint="default"/>
          <w:sz w:val="19"/>
          <w:szCs w:val="19"/>
        </w:rPr>
      </w:pPr>
    </w:p>
    <w:p>
      <w:pPr>
        <w:pStyle w:val="BodyText"/>
        <w:spacing w:line="240" w:lineRule="auto"/>
        <w:ind w:left="552" w:right="0"/>
        <w:jc w:val="left"/>
      </w:pPr>
      <w:r>
        <w:rPr>
          <w:rFonts w:ascii="宋体" w:hAnsi="宋体" w:cs="宋体" w:eastAsia="宋体" w:hint="default"/>
        </w:rPr>
        <w:t>2009</w:t>
      </w:r>
      <w:r>
        <w:rPr>
          <w:rFonts w:ascii="宋体" w:hAnsi="宋体" w:cs="宋体" w:eastAsia="宋体" w:hint="default"/>
          <w:spacing w:val="-40"/>
        </w:rPr>
        <w:t> </w:t>
      </w:r>
      <w:r>
        <w:rPr/>
        <w:t>年</w:t>
      </w:r>
      <w:r>
        <w:rPr>
          <w:spacing w:val="-39"/>
        </w:rPr>
        <w:t> </w:t>
      </w:r>
      <w:r>
        <w:rPr>
          <w:rFonts w:ascii="宋体" w:hAnsi="宋体" w:cs="宋体" w:eastAsia="宋体" w:hint="default"/>
        </w:rPr>
        <w:t>4</w:t>
      </w:r>
      <w:r>
        <w:rPr>
          <w:rFonts w:ascii="宋体" w:hAnsi="宋体" w:cs="宋体" w:eastAsia="宋体" w:hint="default"/>
          <w:spacing w:val="-39"/>
        </w:rPr>
        <w:t> </w:t>
      </w:r>
      <w:r>
        <w:rPr/>
        <w:t>月</w:t>
      </w:r>
      <w:r>
        <w:rPr>
          <w:spacing w:val="-39"/>
        </w:rPr>
        <w:t> </w:t>
      </w:r>
      <w:r>
        <w:rPr>
          <w:rFonts w:ascii="宋体" w:hAnsi="宋体" w:cs="宋体" w:eastAsia="宋体" w:hint="default"/>
        </w:rPr>
        <w:t>23</w:t>
      </w:r>
      <w:r>
        <w:rPr>
          <w:rFonts w:ascii="宋体" w:hAnsi="宋体" w:cs="宋体" w:eastAsia="宋体" w:hint="default"/>
          <w:spacing w:val="-39"/>
        </w:rPr>
        <w:t> </w:t>
      </w:r>
      <w:r>
        <w:rPr/>
        <w:t>日经青岛海立美达股份有限公司创立大会决议审议通过《关于创立青岛海立美达股</w:t>
      </w:r>
    </w:p>
    <w:p>
      <w:pPr>
        <w:pStyle w:val="BodyText"/>
        <w:spacing w:line="240" w:lineRule="auto" w:before="72"/>
        <w:ind w:left="112" w:right="0"/>
        <w:jc w:val="both"/>
      </w:pPr>
      <w:r>
        <w:rPr/>
        <w:t>份有限公司的议案》，于</w:t>
      </w:r>
      <w:r>
        <w:rPr>
          <w:spacing w:val="-51"/>
        </w:rPr>
        <w:t> </w:t>
      </w:r>
      <w:r>
        <w:rPr>
          <w:rFonts w:ascii="宋体" w:hAnsi="宋体" w:cs="宋体" w:eastAsia="宋体" w:hint="default"/>
        </w:rPr>
        <w:t>2009</w:t>
      </w:r>
      <w:r>
        <w:rPr>
          <w:rFonts w:ascii="宋体" w:hAnsi="宋体" w:cs="宋体" w:eastAsia="宋体" w:hint="default"/>
          <w:spacing w:val="-51"/>
        </w:rPr>
        <w:t> </w:t>
      </w:r>
      <w:r>
        <w:rPr/>
        <w:t>年</w:t>
      </w:r>
      <w:r>
        <w:rPr>
          <w:spacing w:val="-51"/>
        </w:rPr>
        <w:t> </w:t>
      </w:r>
      <w:r>
        <w:rPr>
          <w:rFonts w:ascii="宋体" w:hAnsi="宋体" w:cs="宋体" w:eastAsia="宋体" w:hint="default"/>
        </w:rPr>
        <w:t>5</w:t>
      </w:r>
      <w:r>
        <w:rPr>
          <w:rFonts w:ascii="宋体" w:hAnsi="宋体" w:cs="宋体" w:eastAsia="宋体" w:hint="default"/>
          <w:spacing w:val="-51"/>
        </w:rPr>
        <w:t> </w:t>
      </w:r>
      <w:r>
        <w:rPr/>
        <w:t>月</w:t>
      </w:r>
      <w:r>
        <w:rPr>
          <w:spacing w:val="-51"/>
        </w:rPr>
        <w:t> </w:t>
      </w:r>
      <w:r>
        <w:rPr>
          <w:rFonts w:ascii="宋体" w:hAnsi="宋体" w:cs="宋体" w:eastAsia="宋体" w:hint="default"/>
        </w:rPr>
        <w:t>18</w:t>
      </w:r>
      <w:r>
        <w:rPr>
          <w:rFonts w:ascii="宋体" w:hAnsi="宋体" w:cs="宋体" w:eastAsia="宋体" w:hint="default"/>
          <w:spacing w:val="-51"/>
        </w:rPr>
        <w:t> </w:t>
      </w:r>
      <w:r>
        <w:rPr/>
        <w:t>日办理完毕工商变更登记，取得青岛市工商行政管理局颁发的</w:t>
      </w:r>
    </w:p>
    <w:p>
      <w:pPr>
        <w:pStyle w:val="BodyText"/>
        <w:spacing w:line="240" w:lineRule="auto" w:before="72"/>
        <w:ind w:left="112" w:right="0"/>
        <w:jc w:val="both"/>
      </w:pPr>
      <w:r>
        <w:rPr>
          <w:rFonts w:ascii="宋体" w:hAnsi="宋体" w:cs="宋体" w:eastAsia="宋体" w:hint="default"/>
        </w:rPr>
        <w:t>370282400006817</w:t>
      </w:r>
      <w:r>
        <w:rPr>
          <w:rFonts w:ascii="宋体" w:hAnsi="宋体" w:cs="宋体" w:eastAsia="宋体" w:hint="default"/>
          <w:spacing w:val="-40"/>
        </w:rPr>
        <w:t> </w:t>
      </w:r>
      <w:r>
        <w:rPr>
          <w:spacing w:val="-3"/>
        </w:rPr>
        <w:t>号企业法人营业执照，注册资本为人民币</w:t>
      </w:r>
      <w:r>
        <w:rPr>
          <w:spacing w:val="-42"/>
        </w:rPr>
        <w:t> </w:t>
      </w:r>
      <w:r>
        <w:rPr>
          <w:rFonts w:ascii="宋体" w:hAnsi="宋体" w:cs="宋体" w:eastAsia="宋体" w:hint="default"/>
        </w:rPr>
        <w:t>7500</w:t>
      </w:r>
      <w:r>
        <w:rPr>
          <w:rFonts w:ascii="宋体" w:hAnsi="宋体" w:cs="宋体" w:eastAsia="宋体" w:hint="default"/>
          <w:spacing w:val="-40"/>
        </w:rPr>
        <w:t> </w:t>
      </w:r>
      <w:r>
        <w:rPr>
          <w:spacing w:val="-7"/>
        </w:rPr>
        <w:t>万元，法定代表人：刘国平，公司住所：</w:t>
      </w:r>
    </w:p>
    <w:p>
      <w:pPr>
        <w:pStyle w:val="BodyText"/>
        <w:spacing w:line="240" w:lineRule="auto" w:before="72"/>
        <w:ind w:left="112" w:right="0"/>
        <w:jc w:val="both"/>
      </w:pPr>
      <w:r>
        <w:rPr/>
        <w:t>青岛即墨市青威路</w:t>
      </w:r>
      <w:r>
        <w:rPr>
          <w:spacing w:val="-54"/>
        </w:rPr>
        <w:t> </w:t>
      </w:r>
      <w:r>
        <w:rPr>
          <w:rFonts w:ascii="宋体" w:hAnsi="宋体" w:cs="宋体" w:eastAsia="宋体" w:hint="default"/>
        </w:rPr>
        <w:t>1626</w:t>
      </w:r>
      <w:r>
        <w:rPr>
          <w:rFonts w:ascii="宋体" w:hAnsi="宋体" w:cs="宋体" w:eastAsia="宋体" w:hint="default"/>
          <w:spacing w:val="-57"/>
        </w:rPr>
        <w:t> </w:t>
      </w:r>
      <w:r>
        <w:rPr/>
        <w:t>号，总部办公地址为：青岛即墨市青威路</w:t>
      </w:r>
      <w:r>
        <w:rPr>
          <w:spacing w:val="-56"/>
        </w:rPr>
        <w:t> </w:t>
      </w:r>
      <w:r>
        <w:rPr>
          <w:rFonts w:ascii="宋体" w:hAnsi="宋体" w:cs="宋体" w:eastAsia="宋体" w:hint="default"/>
        </w:rPr>
        <w:t>1626</w:t>
      </w:r>
      <w:r>
        <w:rPr>
          <w:rFonts w:ascii="宋体" w:hAnsi="宋体" w:cs="宋体" w:eastAsia="宋体" w:hint="default"/>
          <w:spacing w:val="-54"/>
        </w:rPr>
        <w:t> </w:t>
      </w:r>
      <w:r>
        <w:rPr>
          <w:spacing w:val="-3"/>
        </w:rPr>
        <w:t>号。</w:t>
      </w:r>
      <w:r>
        <w:rPr/>
      </w:r>
    </w:p>
    <w:p>
      <w:pPr>
        <w:spacing w:line="240" w:lineRule="auto" w:before="12"/>
        <w:rPr>
          <w:rFonts w:ascii="宋体" w:hAnsi="宋体" w:cs="宋体" w:eastAsia="宋体" w:hint="default"/>
          <w:sz w:val="23"/>
          <w:szCs w:val="23"/>
        </w:rPr>
      </w:pPr>
    </w:p>
    <w:p>
      <w:pPr>
        <w:pStyle w:val="BodyText"/>
        <w:spacing w:line="240" w:lineRule="auto"/>
        <w:ind w:left="552" w:right="1003"/>
        <w:jc w:val="left"/>
      </w:pPr>
      <w:r>
        <w:rPr>
          <w:rFonts w:ascii="宋体" w:hAnsi="宋体" w:cs="宋体" w:eastAsia="宋体" w:hint="default"/>
          <w:w w:val="100"/>
        </w:rPr>
        <w:t>2010</w:t>
      </w:r>
      <w:r>
        <w:rPr>
          <w:rFonts w:ascii="宋体" w:hAnsi="宋体" w:cs="宋体" w:eastAsia="宋体" w:hint="default"/>
          <w:spacing w:val="-55"/>
        </w:rPr>
        <w:t> </w:t>
      </w:r>
      <w:r>
        <w:rPr>
          <w:w w:val="100"/>
        </w:rPr>
        <w:t>年</w:t>
      </w:r>
      <w:r>
        <w:rPr>
          <w:spacing w:val="-55"/>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15</w:t>
      </w:r>
      <w:r>
        <w:rPr>
          <w:rFonts w:ascii="宋体" w:hAnsi="宋体" w:cs="宋体" w:eastAsia="宋体" w:hint="default"/>
          <w:spacing w:val="-58"/>
        </w:rPr>
        <w:t> </w:t>
      </w:r>
      <w:r>
        <w:rPr>
          <w:w w:val="100"/>
        </w:rPr>
        <w:t>日</w:t>
      </w:r>
      <w:r>
        <w:rPr>
          <w:spacing w:val="-15"/>
          <w:w w:val="100"/>
        </w:rPr>
        <w:t>，</w:t>
      </w:r>
      <w:r>
        <w:rPr>
          <w:spacing w:val="-3"/>
          <w:w w:val="100"/>
        </w:rPr>
        <w:t>经</w:t>
      </w:r>
      <w:r>
        <w:rPr>
          <w:w w:val="100"/>
        </w:rPr>
        <w:t>中国证</w:t>
      </w:r>
      <w:r>
        <w:rPr>
          <w:spacing w:val="-3"/>
          <w:w w:val="100"/>
        </w:rPr>
        <w:t>券</w:t>
      </w:r>
      <w:r>
        <w:rPr>
          <w:w w:val="100"/>
        </w:rPr>
        <w:t>监督</w:t>
      </w:r>
      <w:r>
        <w:rPr>
          <w:spacing w:val="-3"/>
          <w:w w:val="100"/>
        </w:rPr>
        <w:t>管</w:t>
      </w:r>
      <w:r>
        <w:rPr>
          <w:w w:val="100"/>
        </w:rPr>
        <w:t>理委</w:t>
      </w:r>
      <w:r>
        <w:rPr>
          <w:spacing w:val="-3"/>
          <w:w w:val="100"/>
        </w:rPr>
        <w:t>员</w:t>
      </w:r>
      <w:r>
        <w:rPr>
          <w:spacing w:val="-17"/>
          <w:w w:val="100"/>
        </w:rPr>
        <w:t>会</w:t>
      </w:r>
      <w:r>
        <w:rPr>
          <w:w w:val="100"/>
        </w:rPr>
        <w:t>（证监许</w:t>
      </w:r>
      <w:r>
        <w:rPr>
          <w:spacing w:val="-2"/>
          <w:w w:val="100"/>
        </w:rPr>
        <w:t>可</w:t>
      </w:r>
      <w:r>
        <w:rPr>
          <w:rFonts w:ascii="宋体" w:hAnsi="宋体" w:cs="宋体" w:eastAsia="宋体" w:hint="default"/>
          <w:w w:val="100"/>
        </w:rPr>
        <w:t>[2010</w:t>
      </w:r>
      <w:r>
        <w:rPr>
          <w:rFonts w:ascii="宋体" w:hAnsi="宋体" w:cs="宋体" w:eastAsia="宋体" w:hint="default"/>
          <w:spacing w:val="-3"/>
          <w:w w:val="100"/>
        </w:rPr>
        <w:t>]</w:t>
      </w:r>
      <w:r>
        <w:rPr>
          <w:rFonts w:ascii="宋体" w:hAnsi="宋体" w:cs="宋体" w:eastAsia="宋体" w:hint="default"/>
          <w:w w:val="100"/>
        </w:rPr>
        <w:t>1841</w:t>
      </w:r>
      <w:r>
        <w:rPr>
          <w:rFonts w:ascii="宋体" w:hAnsi="宋体" w:cs="宋体" w:eastAsia="宋体" w:hint="default"/>
          <w:spacing w:val="-58"/>
        </w:rPr>
        <w:t> </w:t>
      </w:r>
      <w:r>
        <w:rPr>
          <w:w w:val="100"/>
        </w:rPr>
        <w:t>号</w:t>
      </w:r>
      <w:r>
        <w:rPr>
          <w:spacing w:val="-125"/>
          <w:w w:val="100"/>
        </w:rPr>
        <w:t>）</w:t>
      </w:r>
      <w:r>
        <w:rPr>
          <w:w w:val="100"/>
        </w:rPr>
        <w:t>《关</w:t>
      </w:r>
      <w:r>
        <w:rPr>
          <w:spacing w:val="-3"/>
          <w:w w:val="100"/>
        </w:rPr>
        <w:t>于</w:t>
      </w:r>
      <w:r>
        <w:rPr>
          <w:w w:val="100"/>
        </w:rPr>
        <w:t>核准</w:t>
      </w:r>
      <w:r>
        <w:rPr>
          <w:spacing w:val="-3"/>
          <w:w w:val="100"/>
        </w:rPr>
        <w:t>青</w:t>
      </w:r>
      <w:r>
        <w:rPr>
          <w:w w:val="100"/>
        </w:rPr>
        <w:t>岛海立</w:t>
      </w:r>
    </w:p>
    <w:p>
      <w:pPr>
        <w:pStyle w:val="BodyText"/>
        <w:spacing w:line="240" w:lineRule="auto" w:before="69"/>
        <w:ind w:left="112" w:right="0"/>
        <w:jc w:val="both"/>
      </w:pPr>
      <w:r>
        <w:rPr/>
        <w:t>美达股份有限公司首次公开发行股票的批复》核准本公司公开发行不超过</w:t>
      </w:r>
      <w:r>
        <w:rPr>
          <w:spacing w:val="-59"/>
        </w:rPr>
        <w:t> </w:t>
      </w:r>
      <w:r>
        <w:rPr>
          <w:rFonts w:ascii="宋体" w:hAnsi="宋体" w:cs="宋体" w:eastAsia="宋体" w:hint="default"/>
        </w:rPr>
        <w:t>2,500</w:t>
      </w:r>
      <w:r>
        <w:rPr>
          <w:rFonts w:ascii="宋体" w:hAnsi="宋体" w:cs="宋体" w:eastAsia="宋体" w:hint="default"/>
          <w:spacing w:val="-58"/>
        </w:rPr>
        <w:t> </w:t>
      </w:r>
      <w:r>
        <w:rPr/>
        <w:t>万股新股。</w:t>
      </w:r>
    </w:p>
    <w:p>
      <w:pPr>
        <w:spacing w:line="240" w:lineRule="auto" w:before="0"/>
        <w:rPr>
          <w:rFonts w:ascii="宋体" w:hAnsi="宋体" w:cs="宋体" w:eastAsia="宋体" w:hint="default"/>
          <w:sz w:val="24"/>
          <w:szCs w:val="24"/>
        </w:rPr>
      </w:pPr>
    </w:p>
    <w:p>
      <w:pPr>
        <w:pStyle w:val="BodyText"/>
        <w:spacing w:line="240" w:lineRule="auto"/>
        <w:ind w:left="552" w:right="1003"/>
        <w:jc w:val="left"/>
      </w:pPr>
      <w:r>
        <w:rPr/>
        <w:pict>
          <v:shape style="position:absolute;margin-left:494.050018pt;margin-top:106.487411pt;width:101.25pt;height:57.75pt;mso-position-horizontal-relative:page;mso-position-vertical-relative:paragraph;z-index:1288" type="#_x0000_t75" stroked="false">
            <v:imagedata r:id="rId139" o:title=""/>
          </v:shape>
        </w:pict>
      </w:r>
      <w:r>
        <w:rPr/>
        <w:t>截至</w:t>
      </w:r>
      <w:r>
        <w:rPr>
          <w:spacing w:val="-55"/>
        </w:rPr>
        <w:t> </w:t>
      </w:r>
      <w:r>
        <w:rPr>
          <w:rFonts w:ascii="宋体" w:hAnsi="宋体" w:cs="宋体" w:eastAsia="宋体" w:hint="default"/>
        </w:rPr>
        <w:t>2010</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日，本公司股本及股权结构情况如下：</w:t>
      </w:r>
    </w:p>
    <w:p>
      <w:pPr>
        <w:spacing w:line="240" w:lineRule="auto" w:before="6"/>
        <w:rPr>
          <w:rFonts w:ascii="宋体" w:hAnsi="宋体" w:cs="宋体" w:eastAsia="宋体" w:hint="default"/>
          <w:sz w:val="21"/>
          <w:szCs w:val="21"/>
        </w:rPr>
      </w:pPr>
    </w:p>
    <w:tbl>
      <w:tblPr>
        <w:tblW w:w="0" w:type="auto"/>
        <w:jc w:val="left"/>
        <w:tblInd w:w="636" w:type="dxa"/>
        <w:tblLayout w:type="fixed"/>
        <w:tblCellMar>
          <w:top w:w="0" w:type="dxa"/>
          <w:left w:w="0" w:type="dxa"/>
          <w:bottom w:w="0" w:type="dxa"/>
          <w:right w:w="0" w:type="dxa"/>
        </w:tblCellMar>
        <w:tblLook w:val="01E0"/>
      </w:tblPr>
      <w:tblGrid>
        <w:gridCol w:w="4227"/>
        <w:gridCol w:w="2302"/>
        <w:gridCol w:w="2019"/>
      </w:tblGrid>
      <w:tr>
        <w:trPr>
          <w:trHeight w:val="389" w:hRule="exact"/>
        </w:trPr>
        <w:tc>
          <w:tcPr>
            <w:tcW w:w="42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b/>
                <w:bCs/>
                <w:sz w:val="22"/>
                <w:szCs w:val="22"/>
              </w:rPr>
              <w:t>股东名称</w:t>
            </w:r>
            <w:r>
              <w:rPr>
                <w:rFonts w:ascii="宋体" w:hAnsi="宋体" w:cs="宋体" w:eastAsia="宋体" w:hint="default"/>
                <w:sz w:val="22"/>
                <w:szCs w:val="22"/>
              </w:rPr>
            </w:r>
          </w:p>
        </w:tc>
        <w:tc>
          <w:tcPr>
            <w:tcW w:w="2302" w:type="dxa"/>
            <w:tcBorders>
              <w:top w:val="single" w:sz="12" w:space="0" w:color="000000"/>
              <w:left w:val="single" w:sz="2" w:space="0" w:color="000000"/>
              <w:bottom w:val="single" w:sz="2" w:space="0" w:color="000000"/>
              <w:right w:val="single" w:sz="2" w:space="0" w:color="000000"/>
            </w:tcBorders>
          </w:tcPr>
          <w:p>
            <w:pPr>
              <w:pStyle w:val="TableParagraph"/>
              <w:tabs>
                <w:tab w:pos="444" w:val="left" w:leader="none"/>
              </w:tabs>
              <w:spacing w:line="240" w:lineRule="auto" w:before="38"/>
              <w:ind w:left="2" w:right="0"/>
              <w:jc w:val="center"/>
              <w:rPr>
                <w:rFonts w:ascii="宋体" w:hAnsi="宋体" w:cs="宋体" w:eastAsia="宋体" w:hint="default"/>
                <w:sz w:val="22"/>
                <w:szCs w:val="22"/>
              </w:rPr>
            </w:pPr>
            <w:r>
              <w:rPr>
                <w:rFonts w:ascii="宋体" w:hAnsi="宋体" w:cs="宋体" w:eastAsia="宋体" w:hint="default"/>
                <w:b/>
                <w:bCs/>
                <w:w w:val="95"/>
                <w:sz w:val="22"/>
                <w:szCs w:val="22"/>
              </w:rPr>
              <w:t>股</w:t>
              <w:tab/>
            </w:r>
            <w:r>
              <w:rPr>
                <w:rFonts w:ascii="宋体" w:hAnsi="宋体" w:cs="宋体" w:eastAsia="宋体" w:hint="default"/>
                <w:b/>
                <w:bCs/>
                <w:sz w:val="22"/>
                <w:szCs w:val="22"/>
              </w:rPr>
              <w:t>本</w:t>
            </w:r>
            <w:r>
              <w:rPr>
                <w:rFonts w:ascii="宋体" w:hAnsi="宋体" w:cs="宋体" w:eastAsia="宋体" w:hint="default"/>
                <w:sz w:val="22"/>
                <w:szCs w:val="22"/>
              </w:rPr>
            </w:r>
          </w:p>
        </w:tc>
        <w:tc>
          <w:tcPr>
            <w:tcW w:w="20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8"/>
              <w:ind w:left="290"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8" w:hRule="exact"/>
        </w:trPr>
        <w:tc>
          <w:tcPr>
            <w:tcW w:w="42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44"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23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5" w:right="0"/>
              <w:jc w:val="center"/>
              <w:rPr>
                <w:rFonts w:ascii="宋体" w:hAnsi="宋体" w:cs="宋体" w:eastAsia="宋体" w:hint="default"/>
                <w:sz w:val="22"/>
                <w:szCs w:val="22"/>
              </w:rPr>
            </w:pPr>
            <w:r>
              <w:rPr>
                <w:rFonts w:ascii="宋体"/>
                <w:sz w:val="22"/>
              </w:rPr>
              <w:t>41,250,000.00</w:t>
            </w:r>
          </w:p>
        </w:tc>
        <w:tc>
          <w:tcPr>
            <w:tcW w:w="20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left="876" w:right="0"/>
              <w:jc w:val="left"/>
              <w:rPr>
                <w:rFonts w:ascii="宋体" w:hAnsi="宋体" w:cs="宋体" w:eastAsia="宋体" w:hint="default"/>
                <w:sz w:val="22"/>
                <w:szCs w:val="22"/>
              </w:rPr>
            </w:pPr>
            <w:r>
              <w:rPr>
                <w:rFonts w:ascii="宋体"/>
                <w:sz w:val="22"/>
              </w:rPr>
              <w:t>55.00</w:t>
            </w:r>
          </w:p>
        </w:tc>
      </w:tr>
    </w:tbl>
    <w:p>
      <w:pPr>
        <w:spacing w:after="0" w:line="240" w:lineRule="auto"/>
        <w:jc w:val="left"/>
        <w:rPr>
          <w:rFonts w:ascii="宋体" w:hAnsi="宋体" w:cs="宋体" w:eastAsia="宋体" w:hint="default"/>
          <w:sz w:val="22"/>
          <w:szCs w:val="22"/>
        </w:rPr>
        <w:sectPr>
          <w:headerReference w:type="default" r:id="rId137"/>
          <w:footerReference w:type="default" r:id="rId138"/>
          <w:pgSz w:w="11910" w:h="16840"/>
          <w:pgMar w:header="0" w:footer="0" w:top="1580" w:bottom="0" w:left="102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4227"/>
        <w:gridCol w:w="2302"/>
        <w:gridCol w:w="2019"/>
      </w:tblGrid>
      <w:tr>
        <w:trPr>
          <w:trHeight w:val="389" w:hRule="exact"/>
        </w:trPr>
        <w:tc>
          <w:tcPr>
            <w:tcW w:w="42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22"/>
                <w:szCs w:val="22"/>
              </w:rPr>
            </w:pPr>
            <w:r>
              <w:rPr>
                <w:rFonts w:ascii="宋体" w:hAnsi="宋体" w:cs="宋体" w:eastAsia="宋体" w:hint="default"/>
                <w:b/>
                <w:bCs/>
                <w:sz w:val="22"/>
                <w:szCs w:val="22"/>
              </w:rPr>
              <w:t>股东名称</w:t>
            </w:r>
            <w:r>
              <w:rPr>
                <w:rFonts w:ascii="宋体" w:hAnsi="宋体" w:cs="宋体" w:eastAsia="宋体" w:hint="default"/>
                <w:sz w:val="22"/>
                <w:szCs w:val="22"/>
              </w:rPr>
            </w:r>
          </w:p>
        </w:tc>
        <w:tc>
          <w:tcPr>
            <w:tcW w:w="2302" w:type="dxa"/>
            <w:tcBorders>
              <w:top w:val="single" w:sz="12" w:space="0" w:color="000000"/>
              <w:left w:val="single" w:sz="2" w:space="0" w:color="000000"/>
              <w:bottom w:val="single" w:sz="2" w:space="0" w:color="000000"/>
              <w:right w:val="single" w:sz="2" w:space="0" w:color="000000"/>
            </w:tcBorders>
          </w:tcPr>
          <w:p>
            <w:pPr>
              <w:pStyle w:val="TableParagraph"/>
              <w:tabs>
                <w:tab w:pos="444" w:val="left" w:leader="none"/>
              </w:tabs>
              <w:spacing w:line="240" w:lineRule="auto" w:before="38"/>
              <w:ind w:left="2" w:right="0"/>
              <w:jc w:val="center"/>
              <w:rPr>
                <w:rFonts w:ascii="宋体" w:hAnsi="宋体" w:cs="宋体" w:eastAsia="宋体" w:hint="default"/>
                <w:sz w:val="22"/>
                <w:szCs w:val="22"/>
              </w:rPr>
            </w:pPr>
            <w:r>
              <w:rPr>
                <w:rFonts w:ascii="宋体" w:hAnsi="宋体" w:cs="宋体" w:eastAsia="宋体" w:hint="default"/>
                <w:b/>
                <w:bCs/>
                <w:w w:val="95"/>
                <w:sz w:val="22"/>
                <w:szCs w:val="22"/>
              </w:rPr>
              <w:t>股</w:t>
              <w:tab/>
            </w:r>
            <w:r>
              <w:rPr>
                <w:rFonts w:ascii="宋体" w:hAnsi="宋体" w:cs="宋体" w:eastAsia="宋体" w:hint="default"/>
                <w:b/>
                <w:bCs/>
                <w:sz w:val="22"/>
                <w:szCs w:val="22"/>
              </w:rPr>
              <w:t>本</w:t>
            </w:r>
            <w:r>
              <w:rPr>
                <w:rFonts w:ascii="宋体" w:hAnsi="宋体" w:cs="宋体" w:eastAsia="宋体" w:hint="default"/>
                <w:sz w:val="22"/>
                <w:szCs w:val="22"/>
              </w:rPr>
            </w:r>
          </w:p>
        </w:tc>
        <w:tc>
          <w:tcPr>
            <w:tcW w:w="20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8"/>
              <w:ind w:left="290"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42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日本 </w:t>
            </w:r>
            <w:r>
              <w:rPr>
                <w:rFonts w:ascii="宋体" w:hAnsi="宋体" w:cs="宋体" w:eastAsia="宋体" w:hint="default"/>
                <w:sz w:val="22"/>
                <w:szCs w:val="22"/>
              </w:rPr>
              <w:t>METAL ONE</w:t>
            </w:r>
            <w:r>
              <w:rPr>
                <w:rFonts w:ascii="宋体" w:hAnsi="宋体" w:cs="宋体" w:eastAsia="宋体" w:hint="default"/>
                <w:spacing w:val="-3"/>
                <w:sz w:val="22"/>
                <w:szCs w:val="22"/>
              </w:rPr>
              <w:t> </w:t>
            </w:r>
            <w:r>
              <w:rPr>
                <w:rFonts w:ascii="宋体" w:hAnsi="宋体" w:cs="宋体" w:eastAsia="宋体" w:hint="default"/>
                <w:sz w:val="22"/>
                <w:szCs w:val="22"/>
              </w:rPr>
              <w:t>CORPORATION</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5"/>
              <w:ind w:left="5" w:right="0"/>
              <w:jc w:val="center"/>
              <w:rPr>
                <w:rFonts w:ascii="宋体" w:hAnsi="宋体" w:cs="宋体" w:eastAsia="宋体" w:hint="default"/>
                <w:sz w:val="22"/>
                <w:szCs w:val="22"/>
              </w:rPr>
            </w:pPr>
            <w:r>
              <w:rPr>
                <w:rFonts w:ascii="宋体"/>
                <w:sz w:val="22"/>
              </w:rPr>
              <w:t>20,250,000.00</w:t>
            </w:r>
          </w:p>
        </w:tc>
        <w:tc>
          <w:tcPr>
            <w:tcW w:w="2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5"/>
              <w:ind w:left="878" w:right="0"/>
              <w:jc w:val="left"/>
              <w:rPr>
                <w:rFonts w:ascii="宋体" w:hAnsi="宋体" w:cs="宋体" w:eastAsia="宋体" w:hint="default"/>
                <w:sz w:val="22"/>
                <w:szCs w:val="22"/>
              </w:rPr>
            </w:pPr>
            <w:r>
              <w:rPr>
                <w:rFonts w:ascii="宋体"/>
                <w:sz w:val="22"/>
              </w:rPr>
              <w:t>27.00</w:t>
            </w:r>
          </w:p>
        </w:tc>
      </w:tr>
      <w:tr>
        <w:trPr>
          <w:trHeight w:val="446" w:hRule="exact"/>
        </w:trPr>
        <w:tc>
          <w:tcPr>
            <w:tcW w:w="42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青岛天晨投资有限公司</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 w:right="0"/>
              <w:jc w:val="center"/>
              <w:rPr>
                <w:rFonts w:ascii="宋体" w:hAnsi="宋体" w:cs="宋体" w:eastAsia="宋体" w:hint="default"/>
                <w:sz w:val="22"/>
                <w:szCs w:val="22"/>
              </w:rPr>
            </w:pPr>
            <w:r>
              <w:rPr>
                <w:rFonts w:ascii="宋体"/>
                <w:sz w:val="22"/>
              </w:rPr>
              <w:t>13,500,000.00</w:t>
            </w:r>
          </w:p>
        </w:tc>
        <w:tc>
          <w:tcPr>
            <w:tcW w:w="2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859" w:right="0"/>
              <w:jc w:val="left"/>
              <w:rPr>
                <w:rFonts w:ascii="宋体" w:hAnsi="宋体" w:cs="宋体" w:eastAsia="宋体" w:hint="default"/>
                <w:sz w:val="22"/>
                <w:szCs w:val="22"/>
              </w:rPr>
            </w:pPr>
            <w:r>
              <w:rPr>
                <w:rFonts w:ascii="宋体"/>
                <w:sz w:val="22"/>
              </w:rPr>
              <w:t>18.00</w:t>
            </w:r>
          </w:p>
        </w:tc>
      </w:tr>
      <w:tr>
        <w:trPr>
          <w:trHeight w:val="386" w:hRule="exact"/>
        </w:trPr>
        <w:tc>
          <w:tcPr>
            <w:tcW w:w="42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5"/>
              <w:ind w:right="0"/>
              <w:jc w:val="center"/>
              <w:rPr>
                <w:rFonts w:ascii="宋体" w:hAnsi="宋体" w:cs="宋体" w:eastAsia="宋体" w:hint="default"/>
                <w:sz w:val="22"/>
                <w:szCs w:val="22"/>
              </w:rPr>
            </w:pPr>
            <w:r>
              <w:rPr>
                <w:rFonts w:ascii="宋体"/>
                <w:b/>
                <w:sz w:val="22"/>
              </w:rPr>
              <w:t>75,000,000.00</w:t>
            </w:r>
            <w:r>
              <w:rPr>
                <w:rFonts w:ascii="宋体"/>
                <w:sz w:val="22"/>
              </w:rPr>
            </w:r>
          </w:p>
        </w:tc>
        <w:tc>
          <w:tcPr>
            <w:tcW w:w="20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5"/>
              <w:ind w:left="768" w:right="0"/>
              <w:jc w:val="left"/>
              <w:rPr>
                <w:rFonts w:ascii="宋体" w:hAnsi="宋体" w:cs="宋体" w:eastAsia="宋体" w:hint="default"/>
                <w:sz w:val="22"/>
                <w:szCs w:val="22"/>
              </w:rPr>
            </w:pPr>
            <w:r>
              <w:rPr>
                <w:rFonts w:ascii="宋体"/>
                <w:b/>
                <w:sz w:val="22"/>
              </w:rPr>
              <w:t>100.00</w:t>
            </w:r>
            <w:r>
              <w:rPr>
                <w:rFonts w:ascii="宋体"/>
                <w:sz w:val="22"/>
              </w:rPr>
            </w:r>
          </w:p>
        </w:tc>
      </w:tr>
    </w:tbl>
    <w:p>
      <w:pPr>
        <w:spacing w:line="240" w:lineRule="auto" w:before="3"/>
        <w:rPr>
          <w:rFonts w:ascii="宋体" w:hAnsi="宋体" w:cs="宋体" w:eastAsia="宋体" w:hint="default"/>
          <w:sz w:val="18"/>
          <w:szCs w:val="18"/>
        </w:rPr>
      </w:pPr>
    </w:p>
    <w:p>
      <w:pPr>
        <w:pStyle w:val="BodyText"/>
        <w:spacing w:line="300" w:lineRule="auto" w:before="32"/>
        <w:ind w:right="835" w:firstLine="439"/>
        <w:jc w:val="both"/>
      </w:pPr>
      <w:r>
        <w:rPr/>
        <w:t>本公司属金属结构制造业，公司经营范围为：钢板的剪切、冲压加工，彩涂钢板、钢制零部件、模</w:t>
      </w:r>
      <w:r>
        <w:rPr>
          <w:w w:val="100"/>
        </w:rPr>
        <w:t> </w:t>
      </w:r>
      <w:r>
        <w:rPr/>
        <w:t>具的开发与生产，电机、电机元件及电机零部件的开发与生产，高档五金件、水暖器材的开发与生产。</w:t>
      </w:r>
      <w:r>
        <w:rPr>
          <w:spacing w:val="-75"/>
        </w:rPr>
        <w:t> </w:t>
      </w:r>
      <w:r>
        <w:rPr/>
        <w:t>产品</w:t>
      </w:r>
      <w:r>
        <w:rPr>
          <w:spacing w:val="5"/>
        </w:rPr>
        <w:t> </w:t>
      </w:r>
      <w:r>
        <w:rPr>
          <w:rFonts w:ascii="宋体" w:hAnsi="宋体" w:cs="宋体" w:eastAsia="宋体" w:hint="default"/>
        </w:rPr>
        <w:t>20%</w:t>
      </w:r>
      <w:r>
        <w:rPr/>
        <w:t>外销。本</w:t>
      </w:r>
      <w:r>
        <w:rPr>
          <w:spacing w:val="-69"/>
        </w:rPr>
        <w:t> </w:t>
      </w:r>
      <w:r>
        <w:rPr/>
        <w:t>集</w:t>
      </w:r>
      <w:r>
        <w:rPr>
          <w:spacing w:val="-69"/>
        </w:rPr>
        <w:t> </w:t>
      </w:r>
      <w:r>
        <w:rPr/>
        <w:t>团</w:t>
      </w:r>
      <w:r>
        <w:rPr>
          <w:spacing w:val="-72"/>
        </w:rPr>
        <w:t> </w:t>
      </w:r>
      <w:r>
        <w:rPr/>
        <w:t>主</w:t>
      </w:r>
      <w:r>
        <w:rPr>
          <w:spacing w:val="-69"/>
        </w:rPr>
        <w:t> </w:t>
      </w:r>
      <w:r>
        <w:rPr/>
        <w:t>要</w:t>
      </w:r>
      <w:r>
        <w:rPr>
          <w:spacing w:val="-69"/>
        </w:rPr>
        <w:t> </w:t>
      </w:r>
      <w:r>
        <w:rPr/>
        <w:t>产</w:t>
      </w:r>
      <w:r>
        <w:rPr>
          <w:spacing w:val="-69"/>
        </w:rPr>
        <w:t> </w:t>
      </w:r>
      <w:r>
        <w:rPr/>
        <w:t>品</w:t>
      </w:r>
      <w:r>
        <w:rPr>
          <w:spacing w:val="-69"/>
        </w:rPr>
        <w:t> </w:t>
      </w:r>
      <w:r>
        <w:rPr/>
        <w:t>包</w:t>
      </w:r>
      <w:r>
        <w:rPr>
          <w:spacing w:val="-69"/>
        </w:rPr>
        <w:t> </w:t>
      </w:r>
      <w:r>
        <w:rPr/>
        <w:t>括</w:t>
      </w:r>
      <w:r>
        <w:rPr>
          <w:spacing w:val="-69"/>
        </w:rPr>
        <w:t> </w:t>
      </w:r>
      <w:r>
        <w:rPr/>
        <w:t>：</w:t>
      </w:r>
      <w:r>
        <w:rPr>
          <w:spacing w:val="-69"/>
        </w:rPr>
        <w:t> </w:t>
      </w:r>
      <w:r>
        <w:rPr/>
        <w:t>家</w:t>
      </w:r>
      <w:r>
        <w:rPr>
          <w:spacing w:val="-69"/>
        </w:rPr>
        <w:t> </w:t>
      </w:r>
      <w:r>
        <w:rPr/>
        <w:t>电</w:t>
      </w:r>
      <w:r>
        <w:rPr>
          <w:spacing w:val="-66"/>
        </w:rPr>
        <w:t> </w:t>
      </w:r>
      <w:r>
        <w:rPr/>
        <w:t>配</w:t>
      </w:r>
      <w:r>
        <w:rPr>
          <w:spacing w:val="-69"/>
        </w:rPr>
        <w:t> </w:t>
      </w:r>
      <w:r>
        <w:rPr/>
        <w:t>件</w:t>
      </w:r>
      <w:r>
        <w:rPr>
          <w:spacing w:val="-69"/>
        </w:rPr>
        <w:t> </w:t>
      </w:r>
      <w:r>
        <w:rPr/>
        <w:t>类</w:t>
      </w:r>
      <w:r>
        <w:rPr>
          <w:spacing w:val="-69"/>
        </w:rPr>
        <w:t> </w:t>
      </w:r>
      <w:r>
        <w:rPr/>
        <w:t>产</w:t>
      </w:r>
      <w:r>
        <w:rPr>
          <w:spacing w:val="-69"/>
        </w:rPr>
        <w:t> </w:t>
      </w:r>
      <w:r>
        <w:rPr/>
        <w:t>品</w:t>
      </w:r>
      <w:r>
        <w:rPr>
          <w:spacing w:val="-69"/>
        </w:rPr>
        <w:t> </w:t>
      </w:r>
      <w:r>
        <w:rPr/>
        <w:t>、</w:t>
      </w:r>
      <w:r>
        <w:rPr>
          <w:spacing w:val="-69"/>
        </w:rPr>
        <w:t> </w:t>
      </w:r>
      <w:r>
        <w:rPr/>
        <w:t>汽</w:t>
      </w:r>
      <w:r>
        <w:rPr>
          <w:spacing w:val="-69"/>
        </w:rPr>
        <w:t> </w:t>
      </w:r>
      <w:r>
        <w:rPr/>
        <w:t>车</w:t>
      </w:r>
      <w:r>
        <w:rPr>
          <w:spacing w:val="-69"/>
        </w:rPr>
        <w:t> </w:t>
      </w:r>
      <w:r>
        <w:rPr/>
        <w:t>配</w:t>
      </w:r>
      <w:r>
        <w:rPr>
          <w:spacing w:val="-66"/>
        </w:rPr>
        <w:t> </w:t>
      </w:r>
      <w:r>
        <w:rPr/>
        <w:t>件</w:t>
      </w:r>
      <w:r>
        <w:rPr>
          <w:spacing w:val="-69"/>
        </w:rPr>
        <w:t> </w:t>
      </w:r>
      <w:r>
        <w:rPr/>
        <w:t>类</w:t>
      </w:r>
      <w:r>
        <w:rPr>
          <w:spacing w:val="-69"/>
        </w:rPr>
        <w:t> </w:t>
      </w:r>
      <w:r>
        <w:rPr/>
        <w:t>产</w:t>
      </w:r>
      <w:r>
        <w:rPr>
          <w:spacing w:val="-69"/>
        </w:rPr>
        <w:t> </w:t>
      </w:r>
      <w:r>
        <w:rPr/>
        <w:t>品</w:t>
      </w:r>
      <w:r>
        <w:rPr>
          <w:spacing w:val="-69"/>
        </w:rPr>
        <w:t> </w:t>
      </w:r>
      <w:r>
        <w:rPr/>
        <w:t>、</w:t>
      </w:r>
      <w:r>
        <w:rPr>
          <w:spacing w:val="-69"/>
        </w:rPr>
        <w:t> </w:t>
      </w:r>
      <w:r>
        <w:rPr/>
        <w:t>电</w:t>
      </w:r>
      <w:r>
        <w:rPr>
          <w:spacing w:val="-69"/>
        </w:rPr>
        <w:t> </w:t>
      </w:r>
      <w:r>
        <w:rPr/>
        <w:t>机</w:t>
      </w:r>
      <w:r>
        <w:rPr>
          <w:spacing w:val="-69"/>
        </w:rPr>
        <w:t> </w:t>
      </w:r>
      <w:r>
        <w:rPr/>
        <w:t>及</w:t>
      </w:r>
      <w:r>
        <w:rPr>
          <w:spacing w:val="-69"/>
        </w:rPr>
        <w:t> </w:t>
      </w:r>
      <w:r>
        <w:rPr/>
        <w:t>配</w:t>
      </w:r>
      <w:r>
        <w:rPr>
          <w:spacing w:val="-66"/>
        </w:rPr>
        <w:t> </w:t>
      </w:r>
      <w:r>
        <w:rPr/>
        <w:t>件</w:t>
      </w:r>
      <w:r>
        <w:rPr>
          <w:spacing w:val="-69"/>
        </w:rPr>
        <w:t> </w:t>
      </w:r>
      <w:r>
        <w:rPr/>
        <w:t>类</w:t>
      </w:r>
      <w:r>
        <w:rPr>
          <w:w w:val="100"/>
        </w:rPr>
        <w:t> </w:t>
      </w:r>
      <w:r>
        <w:rPr/>
        <w:t>产</w:t>
      </w:r>
      <w:r>
        <w:rPr>
          <w:spacing w:val="-72"/>
        </w:rPr>
        <w:t> </w:t>
      </w:r>
      <w:r>
        <w:rPr/>
        <w:t>品</w:t>
      </w:r>
      <w:r>
        <w:rPr>
          <w:spacing w:val="-72"/>
        </w:rPr>
        <w:t> </w:t>
      </w:r>
      <w:r>
        <w:rPr/>
        <w:t>及</w:t>
      </w:r>
      <w:r>
        <w:rPr>
          <w:spacing w:val="-72"/>
        </w:rPr>
        <w:t> </w:t>
      </w:r>
      <w:r>
        <w:rPr/>
        <w:t>其</w:t>
      </w:r>
      <w:r>
        <w:rPr>
          <w:spacing w:val="-70"/>
        </w:rPr>
        <w:t> </w:t>
      </w:r>
      <w:r>
        <w:rPr/>
        <w:t>他</w:t>
      </w:r>
      <w:r>
        <w:rPr>
          <w:spacing w:val="-72"/>
        </w:rPr>
        <w:t> </w:t>
      </w:r>
      <w:r>
        <w:rPr/>
        <w:t>产</w:t>
      </w:r>
      <w:r>
        <w:rPr>
          <w:spacing w:val="-72"/>
        </w:rPr>
        <w:t> </w:t>
      </w:r>
      <w:r>
        <w:rPr/>
        <w:t>品</w:t>
      </w:r>
      <w:r>
        <w:rPr>
          <w:spacing w:val="-70"/>
        </w:rPr>
        <w:t> </w:t>
      </w:r>
      <w:r>
        <w:rPr/>
        <w:t>。</w:t>
      </w:r>
    </w:p>
    <w:p>
      <w:pPr>
        <w:spacing w:line="240" w:lineRule="auto" w:before="8"/>
        <w:rPr>
          <w:rFonts w:ascii="宋体" w:hAnsi="宋体" w:cs="宋体" w:eastAsia="宋体" w:hint="default"/>
          <w:sz w:val="19"/>
          <w:szCs w:val="19"/>
        </w:rPr>
      </w:pPr>
    </w:p>
    <w:p>
      <w:pPr>
        <w:pStyle w:val="BodyText"/>
        <w:spacing w:line="300" w:lineRule="auto"/>
        <w:ind w:right="996" w:firstLine="439"/>
        <w:jc w:val="left"/>
      </w:pPr>
      <w:r>
        <w:rPr/>
        <w:t>本公司之母公司为青岛海立控股有限公司，本集团最终控制人为孙刚先生、刘国平女士夫妇。股</w:t>
      </w:r>
      <w:r>
        <w:rPr>
          <w:w w:val="100"/>
        </w:rPr>
        <w:t> </w:t>
      </w:r>
      <w:r>
        <w:rPr>
          <w:spacing w:val="-3"/>
        </w:rPr>
        <w:t>东大会是本公司的权力机构，依法行使公司经营方针、筹资、投资、利润分配等重大事项决议权。董</w:t>
      </w:r>
      <w:r>
        <w:rPr>
          <w:spacing w:val="-34"/>
        </w:rPr>
        <w:t> </w:t>
      </w:r>
      <w:r>
        <w:rPr>
          <w:spacing w:val="-34"/>
        </w:rPr>
      </w:r>
      <w:r>
        <w:rPr>
          <w:spacing w:val="-5"/>
        </w:rPr>
        <w:t>事会对股东大会负责，依法行使公司的经营决策权；经理层负责组织实施股东大会、董事会决议事项，</w:t>
      </w:r>
      <w:r>
        <w:rPr>
          <w:spacing w:val="-47"/>
        </w:rPr>
        <w:t> </w:t>
      </w:r>
      <w:r>
        <w:rPr>
          <w:spacing w:val="-47"/>
        </w:rPr>
      </w:r>
      <w:r>
        <w:rPr/>
        <w:t>主持企业的生产经营管理工作。</w:t>
      </w:r>
    </w:p>
    <w:p>
      <w:pPr>
        <w:spacing w:line="240" w:lineRule="auto" w:before="11"/>
        <w:rPr>
          <w:rFonts w:ascii="宋体" w:hAnsi="宋体" w:cs="宋体" w:eastAsia="宋体" w:hint="default"/>
          <w:sz w:val="19"/>
          <w:szCs w:val="19"/>
        </w:rPr>
      </w:pPr>
    </w:p>
    <w:p>
      <w:pPr>
        <w:pStyle w:val="BodyText"/>
        <w:spacing w:line="240" w:lineRule="auto"/>
        <w:ind w:left="592" w:right="996"/>
        <w:jc w:val="left"/>
      </w:pPr>
      <w:r>
        <w:rPr/>
        <w:t>本公司组织结构如下：</w:t>
      </w:r>
    </w:p>
    <w:p>
      <w:pPr>
        <w:spacing w:line="240" w:lineRule="auto" w:before="0"/>
        <w:rPr>
          <w:rFonts w:ascii="宋体" w:hAnsi="宋体" w:cs="宋体" w:eastAsia="宋体" w:hint="default"/>
          <w:sz w:val="6"/>
          <w:szCs w:val="6"/>
        </w:rPr>
      </w:pPr>
    </w:p>
    <w:p>
      <w:pPr>
        <w:spacing w:line="5355" w:lineRule="exact"/>
        <w:ind w:left="153" w:right="0" w:firstLine="0"/>
        <w:rPr>
          <w:rFonts w:ascii="宋体" w:hAnsi="宋体" w:cs="宋体" w:eastAsia="宋体" w:hint="default"/>
          <w:sz w:val="20"/>
          <w:szCs w:val="20"/>
        </w:rPr>
      </w:pPr>
      <w:r>
        <w:rPr>
          <w:rFonts w:ascii="宋体" w:hAnsi="宋体" w:cs="宋体" w:eastAsia="宋体" w:hint="default"/>
          <w:position w:val="-106"/>
          <w:sz w:val="20"/>
          <w:szCs w:val="20"/>
        </w:rPr>
        <w:drawing>
          <wp:inline distT="0" distB="0" distL="0" distR="0">
            <wp:extent cx="5321023" cy="3400425"/>
            <wp:effectExtent l="0" t="0" r="0" b="0"/>
            <wp:docPr id="5" name="image9.jpeg" descr=""/>
            <wp:cNvGraphicFramePr>
              <a:graphicFrameLocks noChangeAspect="1"/>
            </wp:cNvGraphicFramePr>
            <a:graphic>
              <a:graphicData uri="http://schemas.openxmlformats.org/drawingml/2006/picture">
                <pic:pic>
                  <pic:nvPicPr>
                    <pic:cNvPr id="6" name="image9.jpeg"/>
                    <pic:cNvPicPr/>
                  </pic:nvPicPr>
                  <pic:blipFill>
                    <a:blip r:embed="rId142" cstate="print"/>
                    <a:stretch>
                      <a:fillRect/>
                    </a:stretch>
                  </pic:blipFill>
                  <pic:spPr>
                    <a:xfrm>
                      <a:off x="0" y="0"/>
                      <a:ext cx="5321023" cy="3400425"/>
                    </a:xfrm>
                    <a:prstGeom prst="rect">
                      <a:avLst/>
                    </a:prstGeom>
                  </pic:spPr>
                </pic:pic>
              </a:graphicData>
            </a:graphic>
          </wp:inline>
        </w:drawing>
      </w:r>
      <w:r>
        <w:rPr>
          <w:rFonts w:ascii="宋体" w:hAnsi="宋体" w:cs="宋体" w:eastAsia="宋体" w:hint="default"/>
          <w:position w:val="-106"/>
          <w:sz w:val="20"/>
          <w:szCs w:val="20"/>
        </w:rPr>
      </w:r>
    </w:p>
    <w:p>
      <w:pPr>
        <w:spacing w:line="240" w:lineRule="auto" w:before="13"/>
        <w:rPr>
          <w:rFonts w:ascii="宋体" w:hAnsi="宋体" w:cs="宋体" w:eastAsia="宋体" w:hint="default"/>
          <w:sz w:val="20"/>
          <w:szCs w:val="20"/>
        </w:rPr>
      </w:pPr>
    </w:p>
    <w:p>
      <w:pPr>
        <w:pStyle w:val="BodyText"/>
        <w:spacing w:line="300" w:lineRule="auto"/>
        <w:ind w:right="1128" w:firstLine="439"/>
        <w:jc w:val="both"/>
      </w:pPr>
      <w:r>
        <w:rPr>
          <w:spacing w:val="-2"/>
        </w:rPr>
        <w:t>本公司分公司包括黄岛分公司、扬州分公司，子公司包括青岛海立达冲压件有限公司、青岛海立</w:t>
      </w:r>
      <w:r>
        <w:rPr>
          <w:w w:val="100"/>
        </w:rPr>
        <w:t> </w:t>
      </w:r>
      <w:r>
        <w:rPr>
          <w:spacing w:val="-2"/>
        </w:rPr>
        <w:t>美达电机有限公司、青岛海立东海家电配件有限公司、浙江海立美达钢制品有限公司、青岛海立美达</w:t>
      </w:r>
      <w:r>
        <w:rPr>
          <w:spacing w:val="-67"/>
        </w:rPr>
        <w:t> </w:t>
      </w:r>
      <w:r>
        <w:rPr>
          <w:spacing w:val="-67"/>
        </w:rPr>
      </w:r>
      <w:r>
        <w:rPr/>
        <w:t>精密机械制造有限公司及湖南海立美达钢板加工配送有限公司。</w:t>
      </w:r>
    </w:p>
    <w:p>
      <w:pPr>
        <w:spacing w:after="0" w:line="300" w:lineRule="auto"/>
        <w:jc w:val="both"/>
        <w:sectPr>
          <w:headerReference w:type="default" r:id="rId140"/>
          <w:footerReference w:type="default" r:id="rId141"/>
          <w:pgSz w:w="11910" w:h="16840"/>
          <w:pgMar w:header="801" w:footer="956" w:top="1000" w:bottom="1140" w:left="980" w:right="0"/>
          <w:pgNumType w:start="66"/>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5"/>
        <w:spacing w:line="240" w:lineRule="auto" w:before="0"/>
        <w:ind w:left="604" w:right="996"/>
        <w:jc w:val="left"/>
        <w:rPr>
          <w:b w:val="0"/>
          <w:bCs w:val="0"/>
        </w:rPr>
      </w:pPr>
      <w:r>
        <w:rPr/>
        <w:t>二、财务报表的编制基础</w:t>
      </w:r>
      <w:r>
        <w:rPr>
          <w:b w:val="0"/>
          <w:bCs w:val="0"/>
        </w:rPr>
      </w:r>
    </w:p>
    <w:p>
      <w:pPr>
        <w:spacing w:line="240" w:lineRule="auto" w:before="12"/>
        <w:rPr>
          <w:rFonts w:ascii="宋体" w:hAnsi="宋体" w:cs="宋体" w:eastAsia="宋体" w:hint="default"/>
          <w:b/>
          <w:bCs/>
          <w:sz w:val="23"/>
          <w:szCs w:val="23"/>
        </w:rPr>
      </w:pPr>
    </w:p>
    <w:p>
      <w:pPr>
        <w:pStyle w:val="BodyText"/>
        <w:spacing w:line="300" w:lineRule="auto"/>
        <w:ind w:right="833" w:firstLine="439"/>
        <w:jc w:val="both"/>
      </w:pPr>
      <w:r>
        <w:rPr/>
        <w:t>本集团财务报表以持续经营为基础，根据实际发生的交易和事项，按照财政部颁布的《企业会计准</w:t>
      </w:r>
      <w:r>
        <w:rPr>
          <w:w w:val="100"/>
        </w:rPr>
        <w:t> </w:t>
      </w:r>
      <w:r>
        <w:rPr/>
        <w:t>则》及相关规定，并基于本附注四“重要会计政策、会计估计和合并财务报表的编制方法”所述会计政</w:t>
      </w:r>
      <w:r>
        <w:rPr>
          <w:spacing w:val="-73"/>
        </w:rPr>
        <w:t> </w:t>
      </w:r>
      <w:r>
        <w:rPr>
          <w:spacing w:val="-73"/>
        </w:rPr>
      </w:r>
      <w:r>
        <w:rPr/>
        <w:t>策和估计编制。</w:t>
      </w:r>
    </w:p>
    <w:p>
      <w:pPr>
        <w:spacing w:line="600" w:lineRule="exact" w:before="34"/>
        <w:ind w:left="592" w:right="996" w:firstLine="12"/>
        <w:jc w:val="left"/>
        <w:rPr>
          <w:rFonts w:ascii="宋体" w:hAnsi="宋体" w:cs="宋体" w:eastAsia="宋体" w:hint="default"/>
          <w:sz w:val="22"/>
          <w:szCs w:val="22"/>
        </w:rPr>
      </w:pPr>
      <w:r>
        <w:rPr>
          <w:rFonts w:ascii="宋体" w:hAnsi="宋体" w:cs="宋体" w:eastAsia="宋体" w:hint="default"/>
          <w:b/>
          <w:bCs/>
          <w:sz w:val="22"/>
          <w:szCs w:val="22"/>
        </w:rPr>
        <w:t>三、遵循企业会计准则的声明</w:t>
      </w:r>
      <w:r>
        <w:rPr>
          <w:rFonts w:ascii="宋体" w:hAnsi="宋体" w:cs="宋体" w:eastAsia="宋体" w:hint="default"/>
          <w:b/>
          <w:bCs/>
          <w:w w:val="99"/>
          <w:sz w:val="22"/>
          <w:szCs w:val="22"/>
        </w:rPr>
        <w:t> </w:t>
      </w:r>
      <w:r>
        <w:rPr>
          <w:rFonts w:ascii="宋体" w:hAnsi="宋体" w:cs="宋体" w:eastAsia="宋体" w:hint="default"/>
          <w:spacing w:val="-2"/>
          <w:sz w:val="22"/>
          <w:szCs w:val="22"/>
        </w:rPr>
        <w:t>本公司编制的财务报表符合企业会计准则的要求，真实、完整地反映了本公司及本集团的财务状</w:t>
      </w:r>
    </w:p>
    <w:p>
      <w:pPr>
        <w:pStyle w:val="BodyText"/>
        <w:spacing w:line="271" w:lineRule="exact"/>
        <w:ind w:right="996"/>
        <w:jc w:val="left"/>
      </w:pPr>
      <w:r>
        <w:rPr/>
        <w:t>况、经营成果和现金流量等有关信息。</w:t>
      </w:r>
    </w:p>
    <w:p>
      <w:pPr>
        <w:spacing w:line="240" w:lineRule="auto" w:before="11"/>
        <w:rPr>
          <w:rFonts w:ascii="宋体" w:hAnsi="宋体" w:cs="宋体" w:eastAsia="宋体" w:hint="default"/>
          <w:sz w:val="23"/>
          <w:szCs w:val="23"/>
        </w:rPr>
      </w:pPr>
    </w:p>
    <w:p>
      <w:pPr>
        <w:spacing w:line="501" w:lineRule="auto" w:before="0"/>
        <w:ind w:left="592" w:right="4780" w:firstLine="12"/>
        <w:jc w:val="left"/>
        <w:rPr>
          <w:rFonts w:ascii="宋体" w:hAnsi="宋体" w:cs="宋体" w:eastAsia="宋体" w:hint="default"/>
          <w:sz w:val="22"/>
          <w:szCs w:val="22"/>
        </w:rPr>
      </w:pPr>
      <w:r>
        <w:rPr>
          <w:rFonts w:ascii="宋体" w:hAnsi="宋体" w:cs="宋体" w:eastAsia="宋体" w:hint="default"/>
          <w:b/>
          <w:bCs/>
          <w:sz w:val="22"/>
          <w:szCs w:val="22"/>
        </w:rPr>
        <w:t>四、重要会计政策、会计估计和合并财务报表的编制方法</w:t>
      </w:r>
      <w:r>
        <w:rPr>
          <w:rFonts w:ascii="宋体" w:hAnsi="宋体" w:cs="宋体" w:eastAsia="宋体" w:hint="default"/>
          <w:b/>
          <w:bCs/>
          <w:w w:val="99"/>
          <w:sz w:val="22"/>
          <w:szCs w:val="22"/>
        </w:rPr>
        <w:t> </w:t>
      </w:r>
      <w:r>
        <w:rPr>
          <w:rFonts w:ascii="宋体" w:hAnsi="宋体" w:cs="宋体" w:eastAsia="宋体" w:hint="default"/>
          <w:sz w:val="22"/>
          <w:szCs w:val="22"/>
        </w:rPr>
        <w:t>1.</w:t>
      </w:r>
      <w:r>
        <w:rPr>
          <w:rFonts w:ascii="宋体" w:hAnsi="宋体" w:cs="宋体" w:eastAsia="宋体" w:hint="default"/>
          <w:spacing w:val="93"/>
          <w:sz w:val="22"/>
          <w:szCs w:val="22"/>
        </w:rPr>
        <w:t> </w:t>
      </w:r>
      <w:r>
        <w:rPr>
          <w:rFonts w:ascii="宋体" w:hAnsi="宋体" w:cs="宋体" w:eastAsia="宋体" w:hint="default"/>
          <w:sz w:val="22"/>
          <w:szCs w:val="22"/>
        </w:rPr>
        <w:t>会计期间</w:t>
      </w:r>
    </w:p>
    <w:p>
      <w:pPr>
        <w:pStyle w:val="BodyText"/>
        <w:spacing w:line="240" w:lineRule="auto" w:before="70"/>
        <w:ind w:left="592" w:right="996"/>
        <w:jc w:val="left"/>
      </w:pPr>
      <w:r>
        <w:rPr/>
        <w:t>本集团的会计期间为公历</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8"/>
        </w:rPr>
        <w:t> </w:t>
      </w:r>
      <w:r>
        <w:rPr/>
        <w:t>日至</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spacing w:val="-3"/>
        </w:rPr>
        <w:t>日。</w:t>
      </w:r>
      <w:r>
        <w:rPr/>
      </w:r>
    </w:p>
    <w:p>
      <w:pPr>
        <w:spacing w:line="240" w:lineRule="auto" w:before="0"/>
        <w:rPr>
          <w:rFonts w:ascii="宋体" w:hAnsi="宋体" w:cs="宋体" w:eastAsia="宋体" w:hint="default"/>
          <w:sz w:val="24"/>
          <w:szCs w:val="24"/>
        </w:rPr>
      </w:pPr>
    </w:p>
    <w:p>
      <w:pPr>
        <w:pStyle w:val="BodyText"/>
        <w:spacing w:line="499" w:lineRule="auto"/>
        <w:ind w:left="592" w:right="7248"/>
        <w:jc w:val="left"/>
      </w:pPr>
      <w:r>
        <w:rPr>
          <w:rFonts w:ascii="宋体" w:hAnsi="宋体" w:cs="宋体" w:eastAsia="宋体" w:hint="default"/>
        </w:rPr>
        <w:t>2.</w:t>
      </w:r>
      <w:r>
        <w:rPr>
          <w:rFonts w:ascii="宋体" w:hAnsi="宋体" w:cs="宋体" w:eastAsia="宋体" w:hint="default"/>
          <w:spacing w:val="89"/>
        </w:rPr>
        <w:t> </w:t>
      </w:r>
      <w:r>
        <w:rPr/>
        <w:t>记账本位币</w:t>
      </w:r>
      <w:r>
        <w:rPr>
          <w:w w:val="100"/>
        </w:rPr>
        <w:t> </w:t>
      </w:r>
      <w:r>
        <w:rPr>
          <w:spacing w:val="-1"/>
        </w:rPr>
        <w:t>本集团以人民币为记账本位币。</w:t>
      </w:r>
      <w:r>
        <w:rPr>
          <w:spacing w:val="-97"/>
        </w:rPr>
        <w:t> </w:t>
      </w:r>
      <w:r>
        <w:rPr>
          <w:spacing w:val="-97"/>
        </w:rPr>
      </w:r>
      <w:r>
        <w:rPr>
          <w:rFonts w:ascii="宋体" w:hAnsi="宋体" w:cs="宋体" w:eastAsia="宋体" w:hint="default"/>
        </w:rPr>
        <w:t>3.</w:t>
      </w:r>
      <w:r>
        <w:rPr>
          <w:rFonts w:ascii="宋体" w:hAnsi="宋体" w:cs="宋体" w:eastAsia="宋体" w:hint="default"/>
          <w:spacing w:val="91"/>
        </w:rPr>
        <w:t> </w:t>
      </w:r>
      <w:r>
        <w:rPr/>
        <w:t>记账基础和计价原则</w:t>
      </w:r>
    </w:p>
    <w:p>
      <w:pPr>
        <w:pStyle w:val="BodyText"/>
        <w:spacing w:line="300" w:lineRule="auto" w:before="74"/>
        <w:ind w:right="996" w:firstLine="439"/>
        <w:jc w:val="left"/>
      </w:pPr>
      <w:r>
        <w:rPr>
          <w:spacing w:val="-2"/>
        </w:rPr>
        <w:t>本集团会计核算以权责发生制为记账基础，除交易性金融资产、可供出售金融资产等以公允价值</w:t>
      </w:r>
      <w:r>
        <w:rPr>
          <w:w w:val="100"/>
        </w:rPr>
        <w:t> </w:t>
      </w:r>
      <w:r>
        <w:rPr/>
        <w:t>计量外，以历史成本为计价原则。</w:t>
      </w:r>
    </w:p>
    <w:p>
      <w:pPr>
        <w:pStyle w:val="BodyText"/>
        <w:spacing w:line="600" w:lineRule="exact" w:before="34"/>
        <w:ind w:left="592" w:right="996"/>
        <w:jc w:val="left"/>
      </w:pPr>
      <w:r>
        <w:rPr>
          <w:rFonts w:ascii="宋体" w:hAnsi="宋体" w:cs="宋体" w:eastAsia="宋体" w:hint="default"/>
        </w:rPr>
        <w:t>4.</w:t>
      </w:r>
      <w:r>
        <w:rPr>
          <w:rFonts w:ascii="宋体" w:hAnsi="宋体" w:cs="宋体" w:eastAsia="宋体" w:hint="default"/>
          <w:spacing w:val="89"/>
        </w:rPr>
        <w:t> </w:t>
      </w:r>
      <w:r>
        <w:rPr/>
        <w:t>现金及现金等价物</w:t>
      </w:r>
      <w:r>
        <w:rPr>
          <w:w w:val="100"/>
        </w:rPr>
        <w:t> </w:t>
      </w:r>
      <w:r>
        <w:rPr>
          <w:spacing w:val="-2"/>
        </w:rPr>
        <w:t>本集团现金流量表之现金指库存现金以及可以随时用于支付的存款。现金流量表之现金等价物指</w:t>
      </w:r>
    </w:p>
    <w:p>
      <w:pPr>
        <w:pStyle w:val="BodyText"/>
        <w:spacing w:line="269" w:lineRule="exact"/>
        <w:ind w:right="996"/>
        <w:jc w:val="left"/>
      </w:pPr>
      <w:r>
        <w:rPr/>
        <w:t>持有期限不超过</w:t>
      </w:r>
      <w:r>
        <w:rPr>
          <w:spacing w:val="-60"/>
        </w:rPr>
        <w:t> </w:t>
      </w:r>
      <w:r>
        <w:rPr>
          <w:rFonts w:ascii="宋体" w:hAnsi="宋体" w:cs="宋体" w:eastAsia="宋体" w:hint="default"/>
        </w:rPr>
        <w:t>3</w:t>
      </w:r>
      <w:r>
        <w:rPr>
          <w:rFonts w:ascii="宋体" w:hAnsi="宋体" w:cs="宋体" w:eastAsia="宋体" w:hint="default"/>
          <w:spacing w:val="-58"/>
        </w:rPr>
        <w:t> </w:t>
      </w:r>
      <w:r>
        <w:rPr/>
        <w:t>个月、流动性强、易于转换为已知金额现金且价值变动风险很小的投资。</w:t>
      </w:r>
    </w:p>
    <w:p>
      <w:pPr>
        <w:spacing w:line="240" w:lineRule="auto" w:before="0"/>
        <w:rPr>
          <w:rFonts w:ascii="宋体" w:hAnsi="宋体" w:cs="宋体" w:eastAsia="宋体" w:hint="default"/>
          <w:sz w:val="24"/>
          <w:szCs w:val="24"/>
        </w:rPr>
      </w:pPr>
    </w:p>
    <w:p>
      <w:pPr>
        <w:pStyle w:val="BodyText"/>
        <w:spacing w:line="240" w:lineRule="auto"/>
        <w:ind w:left="592" w:right="996"/>
        <w:jc w:val="left"/>
      </w:pPr>
      <w:r>
        <w:rPr>
          <w:rFonts w:ascii="宋体" w:hAnsi="宋体" w:cs="宋体" w:eastAsia="宋体" w:hint="default"/>
        </w:rPr>
        <w:t>5.</w:t>
      </w:r>
      <w:r>
        <w:rPr>
          <w:rFonts w:ascii="宋体" w:hAnsi="宋体" w:cs="宋体" w:eastAsia="宋体" w:hint="default"/>
          <w:spacing w:val="88"/>
        </w:rPr>
        <w:t> </w:t>
      </w:r>
      <w:r>
        <w:rPr/>
        <w:t>外币业务和外币财务报表折算</w:t>
      </w:r>
    </w:p>
    <w:p>
      <w:pPr>
        <w:spacing w:line="240" w:lineRule="auto" w:before="11"/>
        <w:rPr>
          <w:rFonts w:ascii="宋体" w:hAnsi="宋体" w:cs="宋体" w:eastAsia="宋体" w:hint="default"/>
          <w:sz w:val="23"/>
          <w:szCs w:val="23"/>
        </w:rPr>
      </w:pPr>
    </w:p>
    <w:p>
      <w:pPr>
        <w:pStyle w:val="BodyText"/>
        <w:spacing w:line="240" w:lineRule="auto"/>
        <w:ind w:left="592" w:right="996"/>
        <w:jc w:val="left"/>
      </w:pPr>
      <w:r>
        <w:rPr/>
        <w:t>（</w:t>
      </w:r>
      <w:r>
        <w:rPr>
          <w:rFonts w:ascii="宋体" w:hAnsi="宋体" w:cs="宋体" w:eastAsia="宋体" w:hint="default"/>
        </w:rPr>
        <w:t>1</w:t>
      </w:r>
      <w:r>
        <w:rPr/>
        <w:t>）外币交易</w:t>
      </w:r>
    </w:p>
    <w:p>
      <w:pPr>
        <w:spacing w:line="240" w:lineRule="auto" w:before="12"/>
        <w:rPr>
          <w:rFonts w:ascii="宋体" w:hAnsi="宋体" w:cs="宋体" w:eastAsia="宋体" w:hint="default"/>
          <w:sz w:val="23"/>
          <w:szCs w:val="23"/>
        </w:rPr>
      </w:pPr>
    </w:p>
    <w:p>
      <w:pPr>
        <w:pStyle w:val="BodyText"/>
        <w:spacing w:line="300" w:lineRule="auto"/>
        <w:ind w:right="1126" w:firstLine="439"/>
        <w:jc w:val="both"/>
      </w:pPr>
      <w:r>
        <w:rPr/>
        <w:t>本集团外币交易采用发生当月 </w:t>
      </w:r>
      <w:r>
        <w:rPr>
          <w:rFonts w:ascii="宋体" w:hAnsi="宋体" w:cs="宋体" w:eastAsia="宋体" w:hint="default"/>
        </w:rPr>
        <w:t>1</w:t>
      </w:r>
      <w:r>
        <w:rPr>
          <w:rFonts w:ascii="宋体" w:hAnsi="宋体" w:cs="宋体" w:eastAsia="宋体" w:hint="default"/>
          <w:spacing w:val="-82"/>
        </w:rPr>
        <w:t> </w:t>
      </w:r>
      <w:r>
        <w:rPr>
          <w:spacing w:val="-3"/>
        </w:rPr>
        <w:t>日的中国人民银行公布的市场汇价（中间价）将外币金额折算为</w:t>
      </w:r>
      <w:r>
        <w:rPr>
          <w:w w:val="100"/>
        </w:rPr>
        <w:t> </w:t>
      </w:r>
      <w:r>
        <w:rPr>
          <w:spacing w:val="-2"/>
        </w:rPr>
        <w:t>人民币金额。于资产负债表日，外币货币性项目采用资产负债表日的即期汇率折算为人民币，所产生</w:t>
      </w:r>
      <w:r>
        <w:rPr>
          <w:spacing w:val="-67"/>
        </w:rPr>
        <w:t> </w:t>
      </w:r>
      <w:r>
        <w:rPr>
          <w:spacing w:val="-67"/>
        </w:rPr>
      </w:r>
      <w:r>
        <w:rPr>
          <w:spacing w:val="2"/>
        </w:rPr>
        <w:t>的折算差额除了为购建或生产符合资本化条件的资产而借入的外币专门借款产生的汇兑差额按资本</w:t>
      </w:r>
      <w:r>
        <w:rPr>
          <w:spacing w:val="-29"/>
        </w:rPr>
        <w:t> </w:t>
      </w:r>
      <w:r>
        <w:rPr>
          <w:spacing w:val="-29"/>
        </w:rPr>
      </w:r>
      <w:r>
        <w:rPr>
          <w:spacing w:val="-2"/>
        </w:rPr>
        <w:t>化的原则处理外，直接计入当期损益。以公允价值计量的外币非货币性项目，采用公允价值确定日的</w:t>
      </w:r>
      <w:r>
        <w:rPr>
          <w:spacing w:val="-66"/>
        </w:rPr>
        <w:t> </w:t>
      </w:r>
      <w:r>
        <w:rPr>
          <w:spacing w:val="-66"/>
        </w:rPr>
      </w:r>
      <w:r>
        <w:rPr>
          <w:spacing w:val="-2"/>
        </w:rPr>
        <w:t>即期汇率折算为人民币，所产生的折算差额，作为公允价值变动直接计入当期损益。以历史成本计量</w:t>
      </w:r>
      <w:r>
        <w:rPr>
          <w:spacing w:val="-67"/>
        </w:rPr>
        <w:t> </w:t>
      </w:r>
      <w:r>
        <w:rPr>
          <w:spacing w:val="-67"/>
        </w:rPr>
      </w:r>
      <w:r>
        <w:rPr/>
        <w:t>的外币非货币性项目，仍采用交易发生日的即期汇率折算，不改变其人民币金额。</w:t>
      </w:r>
    </w:p>
    <w:p>
      <w:pPr>
        <w:spacing w:line="240" w:lineRule="auto" w:before="11"/>
        <w:rPr>
          <w:rFonts w:ascii="宋体" w:hAnsi="宋体" w:cs="宋体" w:eastAsia="宋体" w:hint="default"/>
          <w:sz w:val="19"/>
          <w:szCs w:val="19"/>
        </w:rPr>
      </w:pPr>
    </w:p>
    <w:p>
      <w:pPr>
        <w:pStyle w:val="BodyText"/>
        <w:spacing w:line="240" w:lineRule="auto"/>
        <w:ind w:left="592" w:right="996"/>
        <w:jc w:val="left"/>
      </w:pPr>
      <w:r>
        <w:rPr>
          <w:rFonts w:ascii="宋体" w:hAnsi="宋体" w:cs="宋体" w:eastAsia="宋体" w:hint="default"/>
        </w:rPr>
        <w:t>6.</w:t>
      </w:r>
      <w:r>
        <w:rPr>
          <w:rFonts w:ascii="宋体" w:hAnsi="宋体" w:cs="宋体" w:eastAsia="宋体" w:hint="default"/>
          <w:spacing w:val="91"/>
        </w:rPr>
        <w:t> </w:t>
      </w:r>
      <w:r>
        <w:rPr/>
        <w:t>金融资产和金融负债</w:t>
      </w:r>
    </w:p>
    <w:p>
      <w:pPr>
        <w:spacing w:after="0" w:line="240" w:lineRule="auto"/>
        <w:jc w:val="left"/>
        <w:sectPr>
          <w:pgSz w:w="11910" w:h="16840"/>
          <w:pgMar w:header="801" w:footer="956" w:top="1000" w:bottom="1140" w:left="980" w:right="0"/>
        </w:sectPr>
      </w:pPr>
    </w:p>
    <w:p>
      <w:pPr>
        <w:spacing w:line="240" w:lineRule="auto" w:before="5"/>
        <w:rPr>
          <w:rFonts w:ascii="宋体" w:hAnsi="宋体" w:cs="宋体" w:eastAsia="宋体" w:hint="default"/>
          <w:sz w:val="21"/>
          <w:szCs w:val="21"/>
        </w:rPr>
      </w:pPr>
    </w:p>
    <w:p>
      <w:pPr>
        <w:pStyle w:val="BodyText"/>
        <w:spacing w:line="297" w:lineRule="auto" w:before="32"/>
        <w:ind w:right="1136" w:firstLine="439"/>
        <w:jc w:val="both"/>
      </w:pPr>
      <w:r>
        <w:rPr>
          <w:spacing w:val="2"/>
        </w:rPr>
        <w:t>本集团按投资目的和经济实质对拥有的金融资产分为以公允价值计量且其变动计入当期损益的</w:t>
      </w:r>
      <w:r>
        <w:rPr>
          <w:w w:val="100"/>
        </w:rPr>
        <w:t> </w:t>
      </w:r>
      <w:r>
        <w:rPr/>
        <w:t>金融资产、持有至到期投资、贷款和应收款项及可供出售金融资产四大类。</w:t>
      </w:r>
    </w:p>
    <w:p>
      <w:pPr>
        <w:pStyle w:val="BodyText"/>
        <w:spacing w:line="300" w:lineRule="auto" w:before="122"/>
        <w:ind w:right="1137" w:firstLine="499"/>
        <w:jc w:val="both"/>
      </w:pPr>
      <w:r>
        <w:rPr>
          <w:rFonts w:ascii="宋体" w:hAnsi="宋体" w:cs="宋体" w:eastAsia="宋体" w:hint="default"/>
        </w:rPr>
        <w:t>1</w:t>
      </w:r>
      <w:r>
        <w:rPr/>
        <w:t>）</w:t>
      </w:r>
      <w:r>
        <w:rPr>
          <w:spacing w:val="5"/>
        </w:rPr>
        <w:t> </w:t>
      </w:r>
      <w:r>
        <w:rPr>
          <w:spacing w:val="2"/>
        </w:rPr>
        <w:t>以公允价值计量且其变动计入当期损益的金融资产是指持有的主要目的为短期内出售的金</w:t>
      </w:r>
      <w:r>
        <w:rPr>
          <w:w w:val="100"/>
        </w:rPr>
        <w:t> </w:t>
      </w:r>
      <w:r>
        <w:rPr/>
        <w:t>融资产，在资产负债表中以交易性金融资产列示。</w:t>
      </w:r>
    </w:p>
    <w:p>
      <w:pPr>
        <w:pStyle w:val="BodyText"/>
        <w:spacing w:line="300" w:lineRule="auto" w:before="115"/>
        <w:ind w:right="1133" w:firstLine="499"/>
        <w:jc w:val="both"/>
      </w:pPr>
      <w:r>
        <w:rPr>
          <w:rFonts w:ascii="宋体" w:hAnsi="宋体" w:cs="宋体" w:eastAsia="宋体" w:hint="default"/>
        </w:rPr>
        <w:t>2</w:t>
      </w:r>
      <w:r>
        <w:rPr/>
        <w:t>）</w:t>
      </w:r>
      <w:r>
        <w:rPr>
          <w:spacing w:val="2"/>
        </w:rPr>
        <w:t> </w:t>
      </w:r>
      <w:r>
        <w:rPr>
          <w:spacing w:val="-3"/>
        </w:rPr>
        <w:t>持有至到期投资是指到期日固定、回收金额固定或可确定，且管理层有明确意图和能力持有</w:t>
      </w:r>
      <w:r>
        <w:rPr>
          <w:w w:val="100"/>
        </w:rPr>
        <w:t> </w:t>
      </w:r>
      <w:r>
        <w:rPr/>
        <w:t>至到期的非衍生金融资产。</w:t>
      </w:r>
    </w:p>
    <w:p>
      <w:pPr>
        <w:pStyle w:val="BodyText"/>
        <w:spacing w:line="240" w:lineRule="auto" w:before="115"/>
        <w:ind w:left="652" w:right="996"/>
        <w:jc w:val="left"/>
      </w:pPr>
      <w:r>
        <w:rPr>
          <w:rFonts w:ascii="宋体" w:hAnsi="宋体" w:cs="宋体" w:eastAsia="宋体" w:hint="default"/>
        </w:rPr>
        <w:t>3</w:t>
      </w:r>
      <w:r>
        <w:rPr/>
        <w:t>）</w:t>
      </w:r>
      <w:r>
        <w:rPr>
          <w:spacing w:val="-48"/>
        </w:rPr>
        <w:t> </w:t>
      </w:r>
      <w:r>
        <w:rPr/>
        <w:t>贷款和应收款项是指在活跃市场中没有报价，回收金额固定或可确定的非衍生金融资产。</w:t>
      </w:r>
    </w:p>
    <w:p>
      <w:pPr>
        <w:pStyle w:val="BodyText"/>
        <w:spacing w:line="302" w:lineRule="auto" w:before="173"/>
        <w:ind w:right="1137" w:firstLine="499"/>
        <w:jc w:val="both"/>
      </w:pPr>
      <w:r>
        <w:rPr>
          <w:rFonts w:ascii="宋体" w:hAnsi="宋体" w:cs="宋体" w:eastAsia="宋体" w:hint="default"/>
        </w:rPr>
        <w:t>4</w:t>
      </w:r>
      <w:r>
        <w:rPr/>
        <w:t>）</w:t>
      </w:r>
      <w:r>
        <w:rPr>
          <w:spacing w:val="5"/>
        </w:rPr>
        <w:t> </w:t>
      </w:r>
      <w:r>
        <w:rPr>
          <w:spacing w:val="2"/>
        </w:rPr>
        <w:t>可供出售金融资产包括初始确认时即被指定为可供出售的非衍生金融资产及未被划分为其</w:t>
      </w:r>
      <w:r>
        <w:rPr>
          <w:w w:val="100"/>
        </w:rPr>
        <w:t> </w:t>
      </w:r>
      <w:r>
        <w:rPr/>
        <w:t>他类的金融资产。</w:t>
      </w:r>
    </w:p>
    <w:p>
      <w:pPr>
        <w:pStyle w:val="BodyText"/>
        <w:spacing w:line="300" w:lineRule="auto" w:before="113"/>
        <w:ind w:right="1131" w:firstLine="439"/>
        <w:jc w:val="both"/>
      </w:pPr>
      <w:r>
        <w:rPr>
          <w:spacing w:val="-2"/>
        </w:rPr>
        <w:t>金融资产以公允价值进行初始确认。以公允价值计量且其变动计入当期损益的金融资产，取得时</w:t>
      </w:r>
      <w:r>
        <w:rPr>
          <w:w w:val="100"/>
        </w:rPr>
        <w:t> </w:t>
      </w:r>
      <w:r>
        <w:rPr>
          <w:spacing w:val="-2"/>
        </w:rPr>
        <w:t>发生的相关交易费用直接计入当期损益，其他金融资产的相关交易费用计入初始确认金额。当某项金</w:t>
      </w:r>
      <w:r>
        <w:rPr>
          <w:spacing w:val="-70"/>
        </w:rPr>
        <w:t> </w:t>
      </w:r>
      <w:r>
        <w:rPr>
          <w:spacing w:val="-70"/>
        </w:rPr>
      </w:r>
      <w:r>
        <w:rPr>
          <w:spacing w:val="2"/>
        </w:rPr>
        <w:t>融资产收取现金流量的合同权利已终止或与该金融资产所有权上几乎所有的风险和报酬已转移至转</w:t>
      </w:r>
      <w:r>
        <w:rPr>
          <w:spacing w:val="-36"/>
        </w:rPr>
        <w:t> </w:t>
      </w:r>
      <w:r>
        <w:rPr>
          <w:spacing w:val="-36"/>
        </w:rPr>
      </w:r>
      <w:r>
        <w:rPr/>
        <w:t>入方的，终止确认该金融资产。</w:t>
      </w:r>
    </w:p>
    <w:p>
      <w:pPr>
        <w:pStyle w:val="BodyText"/>
        <w:spacing w:line="300" w:lineRule="auto" w:before="120"/>
        <w:ind w:right="1142" w:firstLine="439"/>
        <w:jc w:val="both"/>
      </w:pPr>
      <w:r>
        <w:rPr>
          <w:spacing w:val="2"/>
        </w:rPr>
        <w:t>以公允价值计量且其变动计入当期损益的金融资产和可供出售金融资产按照公允价值进行后续</w:t>
      </w:r>
      <w:r>
        <w:rPr>
          <w:w w:val="100"/>
        </w:rPr>
        <w:t> </w:t>
      </w:r>
      <w:r>
        <w:rPr/>
        <w:t>计量；贷款和应收款项以及持有至到期投资采用实际利率法，以摊余成本列示。</w:t>
      </w:r>
    </w:p>
    <w:p>
      <w:pPr>
        <w:pStyle w:val="BodyText"/>
        <w:spacing w:line="300" w:lineRule="auto" w:before="115"/>
        <w:ind w:right="1131" w:firstLine="439"/>
        <w:jc w:val="both"/>
      </w:pPr>
      <w:r>
        <w:rPr>
          <w:spacing w:val="-2"/>
        </w:rPr>
        <w:t>以公允价值计量且其变动计入当期损益的金融资产的公允价值变动计入公允价值变动损益；在资</w:t>
      </w:r>
      <w:r>
        <w:rPr>
          <w:w w:val="100"/>
        </w:rPr>
        <w:t> </w:t>
      </w:r>
      <w:r>
        <w:rPr>
          <w:spacing w:val="-2"/>
        </w:rPr>
        <w:t>产持有期间所取得的利息或现金股利，确认为投资收益；处置时，其公允价值与初始入账金额之间的</w:t>
      </w:r>
      <w:r>
        <w:rPr>
          <w:spacing w:val="-71"/>
        </w:rPr>
        <w:t> </w:t>
      </w:r>
      <w:r>
        <w:rPr>
          <w:spacing w:val="-71"/>
        </w:rPr>
      </w:r>
      <w:r>
        <w:rPr/>
        <w:t>差额确认为投资损益，同时调整公允价值变动损益。</w:t>
      </w:r>
    </w:p>
    <w:p>
      <w:pPr>
        <w:pStyle w:val="BodyText"/>
        <w:spacing w:line="300" w:lineRule="auto" w:before="118"/>
        <w:ind w:right="1130" w:firstLine="439"/>
        <w:jc w:val="both"/>
      </w:pPr>
      <w:r>
        <w:rPr>
          <w:spacing w:val="-2"/>
        </w:rPr>
        <w:t>可供出售金融资产的公允价值变动计入股东权益；持有期间按实际利率法计算的利息，计入投资</w:t>
      </w:r>
      <w:r>
        <w:rPr>
          <w:w w:val="100"/>
        </w:rPr>
        <w:t> </w:t>
      </w:r>
      <w:r>
        <w:rPr>
          <w:spacing w:val="-2"/>
        </w:rPr>
        <w:t>收益；可供出售权益工具投资的现金股利，于被投资单位宣告发放股利时计入投资收益；处置时，取</w:t>
      </w:r>
      <w:r>
        <w:rPr>
          <w:spacing w:val="-70"/>
        </w:rPr>
        <w:t> </w:t>
      </w:r>
      <w:r>
        <w:rPr>
          <w:spacing w:val="-70"/>
        </w:rPr>
      </w:r>
      <w:r>
        <w:rPr/>
        <w:t>得的价款与账面价值扣除原直接计入股东权益的公允价值变动累计额之后的差额，计入投资损益。</w:t>
      </w:r>
    </w:p>
    <w:p>
      <w:pPr>
        <w:spacing w:line="240" w:lineRule="auto" w:before="8"/>
        <w:rPr>
          <w:rFonts w:ascii="宋体" w:hAnsi="宋体" w:cs="宋体" w:eastAsia="宋体" w:hint="default"/>
          <w:sz w:val="19"/>
          <w:szCs w:val="19"/>
        </w:rPr>
      </w:pPr>
    </w:p>
    <w:p>
      <w:pPr>
        <w:pStyle w:val="BodyText"/>
        <w:spacing w:line="300" w:lineRule="auto"/>
        <w:ind w:right="1128" w:firstLine="439"/>
        <w:jc w:val="both"/>
      </w:pPr>
      <w:r>
        <w:rPr>
          <w:spacing w:val="-2"/>
        </w:rPr>
        <w:t>除以公允价值计量且其变动计入当期损益的金融资产外，本集团于资产负债表日对其他金融资产</w:t>
      </w:r>
      <w:r>
        <w:rPr>
          <w:w w:val="100"/>
        </w:rPr>
        <w:t> </w:t>
      </w:r>
      <w:r>
        <w:rPr>
          <w:spacing w:val="-2"/>
        </w:rPr>
        <w:t>的账面价值进行检查，如果有客观证据表明某项金融资产发生减值的，计提减值准备。如果可供出售</w:t>
      </w:r>
      <w:r>
        <w:rPr>
          <w:spacing w:val="-67"/>
        </w:rPr>
        <w:t> </w:t>
      </w:r>
      <w:r>
        <w:rPr>
          <w:spacing w:val="-67"/>
        </w:rPr>
      </w:r>
      <w:r>
        <w:rPr>
          <w:spacing w:val="-2"/>
        </w:rPr>
        <w:t>金融资产的公允价值发生较大幅度或非暂时性下降，原直接计入股东权益的因公允价值下降形成的累</w:t>
      </w:r>
      <w:r>
        <w:rPr>
          <w:spacing w:val="-73"/>
        </w:rPr>
        <w:t> </w:t>
      </w:r>
      <w:r>
        <w:rPr>
          <w:spacing w:val="-73"/>
        </w:rPr>
      </w:r>
      <w:r>
        <w:rPr/>
        <w:t>计损失计入减值损失。</w:t>
      </w:r>
    </w:p>
    <w:p>
      <w:pPr>
        <w:pStyle w:val="BodyText"/>
        <w:spacing w:line="600" w:lineRule="exact" w:before="37"/>
        <w:ind w:left="618" w:right="996" w:hanging="27"/>
        <w:jc w:val="left"/>
      </w:pPr>
      <w:r>
        <w:rPr/>
        <w:t>（</w:t>
      </w:r>
      <w:r>
        <w:rPr>
          <w:rFonts w:ascii="宋体" w:hAnsi="宋体" w:cs="宋体" w:eastAsia="宋体" w:hint="default"/>
        </w:rPr>
        <w:t>2</w:t>
      </w:r>
      <w:r>
        <w:rPr/>
        <w:t>）</w:t>
      </w:r>
      <w:r>
        <w:rPr>
          <w:spacing w:val="57"/>
        </w:rPr>
        <w:t> </w:t>
      </w:r>
      <w:r>
        <w:rPr/>
        <w:t>金融负债</w:t>
      </w:r>
      <w:r>
        <w:rPr>
          <w:spacing w:val="-105"/>
        </w:rPr>
        <w:t> </w:t>
      </w:r>
      <w:r>
        <w:rPr>
          <w:spacing w:val="-105"/>
        </w:rPr>
      </w:r>
      <w:r>
        <w:rPr>
          <w:spacing w:val="2"/>
        </w:rPr>
        <w:t>本集团的金融负债于初始确认时分类为以公允价值计量且其变动计入当期损益的金融负债和其</w:t>
      </w:r>
    </w:p>
    <w:p>
      <w:pPr>
        <w:pStyle w:val="BodyText"/>
        <w:spacing w:line="269" w:lineRule="exact"/>
        <w:ind w:right="996"/>
        <w:jc w:val="left"/>
      </w:pPr>
      <w:r>
        <w:rPr/>
        <w:t>他金融负债。</w:t>
      </w:r>
    </w:p>
    <w:p>
      <w:pPr>
        <w:spacing w:line="240" w:lineRule="auto" w:before="0"/>
        <w:rPr>
          <w:rFonts w:ascii="宋体" w:hAnsi="宋体" w:cs="宋体" w:eastAsia="宋体" w:hint="default"/>
          <w:sz w:val="24"/>
          <w:szCs w:val="24"/>
        </w:rPr>
      </w:pPr>
    </w:p>
    <w:p>
      <w:pPr>
        <w:pStyle w:val="BodyText"/>
        <w:spacing w:line="300" w:lineRule="auto"/>
        <w:ind w:right="1131" w:firstLine="466"/>
        <w:jc w:val="both"/>
      </w:pPr>
      <w:r>
        <w:rPr>
          <w:spacing w:val="-3"/>
        </w:rPr>
        <w:t>以公允价值计量且其变动计入当期损益的金融负债，包括交易性金融负债和初始确认时指定为以</w:t>
      </w:r>
      <w:r>
        <w:rPr>
          <w:w w:val="100"/>
        </w:rPr>
        <w:t> </w:t>
      </w:r>
      <w:r>
        <w:rPr>
          <w:spacing w:val="-2"/>
        </w:rPr>
        <w:t>公允价值计量且其变动计入当期损益的金融负债，按照公允价值进行后续计量，公允价值变动形成的</w:t>
      </w:r>
      <w:r>
        <w:rPr>
          <w:spacing w:val="-70"/>
        </w:rPr>
        <w:t> </w:t>
      </w:r>
      <w:r>
        <w:rPr>
          <w:spacing w:val="-70"/>
        </w:rPr>
      </w:r>
      <w:r>
        <w:rPr/>
        <w:t>利得或损失以及与该金融负债相关的股利和利息支出计入当期损益。</w:t>
      </w:r>
    </w:p>
    <w:p>
      <w:pPr>
        <w:spacing w:after="0" w:line="300" w:lineRule="auto"/>
        <w:jc w:val="both"/>
        <w:sectPr>
          <w:headerReference w:type="default" r:id="rId143"/>
          <w:pgSz w:w="11910" w:h="16840"/>
          <w:pgMar w:header="986" w:footer="956" w:top="1740" w:bottom="1140" w:left="980" w:right="0"/>
        </w:sectPr>
      </w:pPr>
    </w:p>
    <w:p>
      <w:pPr>
        <w:spacing w:line="240" w:lineRule="auto" w:before="5"/>
        <w:rPr>
          <w:rFonts w:ascii="宋体" w:hAnsi="宋体" w:cs="宋体" w:eastAsia="宋体" w:hint="default"/>
          <w:sz w:val="21"/>
          <w:szCs w:val="21"/>
        </w:rPr>
      </w:pPr>
    </w:p>
    <w:p>
      <w:pPr>
        <w:pStyle w:val="BodyText"/>
        <w:spacing w:line="240" w:lineRule="auto" w:before="32"/>
        <w:ind w:left="592" w:right="996"/>
        <w:jc w:val="left"/>
      </w:pPr>
      <w:r>
        <w:rPr/>
        <w:t>（</w:t>
      </w:r>
      <w:r>
        <w:rPr>
          <w:rFonts w:ascii="宋体" w:hAnsi="宋体" w:cs="宋体" w:eastAsia="宋体" w:hint="default"/>
        </w:rPr>
        <w:t>3</w:t>
      </w:r>
      <w:r>
        <w:rPr/>
        <w:t>）</w:t>
      </w:r>
      <w:r>
        <w:rPr>
          <w:spacing w:val="58"/>
        </w:rPr>
        <w:t> </w:t>
      </w:r>
      <w:r>
        <w:rPr/>
        <w:t>金融资产和金融负债的公允价值确定方法</w:t>
      </w:r>
    </w:p>
    <w:p>
      <w:pPr>
        <w:spacing w:line="240" w:lineRule="auto" w:before="11"/>
        <w:rPr>
          <w:rFonts w:ascii="宋体" w:hAnsi="宋体" w:cs="宋体" w:eastAsia="宋体" w:hint="default"/>
          <w:sz w:val="23"/>
          <w:szCs w:val="23"/>
        </w:rPr>
      </w:pPr>
    </w:p>
    <w:p>
      <w:pPr>
        <w:pStyle w:val="BodyText"/>
        <w:spacing w:line="300" w:lineRule="auto"/>
        <w:ind w:right="1130" w:firstLine="499"/>
        <w:jc w:val="both"/>
      </w:pPr>
      <w:r>
        <w:rPr>
          <w:rFonts w:ascii="宋体" w:hAnsi="宋体" w:cs="宋体" w:eastAsia="宋体" w:hint="default"/>
        </w:rPr>
        <w:t>1</w:t>
      </w:r>
      <w:r>
        <w:rPr/>
        <w:t>）</w:t>
      </w:r>
      <w:r>
        <w:rPr>
          <w:spacing w:val="3"/>
        </w:rPr>
        <w:t> </w:t>
      </w:r>
      <w:r>
        <w:rPr>
          <w:spacing w:val="-3"/>
        </w:rPr>
        <w:t>金融工具存在活跃市场的，活跃市场中的市场报价用于确定其公允价值。在活跃市场上，本</w:t>
      </w:r>
      <w:r>
        <w:rPr>
          <w:w w:val="100"/>
        </w:rPr>
        <w:t> </w:t>
      </w:r>
      <w:r>
        <w:rPr>
          <w:spacing w:val="-2"/>
        </w:rPr>
        <w:t>集团已持有的金融资产或拟承担的金融负债以现行出价作为相应资产或负债的公允价值；本集团拟购</w:t>
      </w:r>
      <w:r>
        <w:rPr>
          <w:spacing w:val="-72"/>
        </w:rPr>
        <w:t> </w:t>
      </w:r>
      <w:r>
        <w:rPr>
          <w:spacing w:val="-72"/>
        </w:rPr>
      </w:r>
      <w:r>
        <w:rPr>
          <w:spacing w:val="-2"/>
        </w:rPr>
        <w:t>入的金融资产或已承担的金融负债以现行要价作为相应资产或负债的公允价值。金融资产或金融负债</w:t>
      </w:r>
      <w:r>
        <w:rPr>
          <w:spacing w:val="-73"/>
        </w:rPr>
        <w:t> </w:t>
      </w:r>
      <w:r>
        <w:rPr>
          <w:spacing w:val="-73"/>
        </w:rPr>
      </w:r>
      <w:r>
        <w:rPr>
          <w:spacing w:val="-2"/>
        </w:rPr>
        <w:t>没有现行出价和要价，但最近交易日后经济环境没有发生重大变化的，则采用最近交易的市场报价确</w:t>
      </w:r>
      <w:r>
        <w:rPr>
          <w:spacing w:val="-70"/>
        </w:rPr>
        <w:t> </w:t>
      </w:r>
      <w:r>
        <w:rPr>
          <w:spacing w:val="-70"/>
        </w:rPr>
      </w:r>
      <w:r>
        <w:rPr/>
        <w:t>定该金融资产或金融负债的公允价值。</w:t>
      </w:r>
    </w:p>
    <w:p>
      <w:pPr>
        <w:spacing w:line="240" w:lineRule="auto" w:before="8"/>
        <w:rPr>
          <w:rFonts w:ascii="宋体" w:hAnsi="宋体" w:cs="宋体" w:eastAsia="宋体" w:hint="default"/>
          <w:sz w:val="19"/>
          <w:szCs w:val="19"/>
        </w:rPr>
      </w:pPr>
    </w:p>
    <w:p>
      <w:pPr>
        <w:pStyle w:val="BodyText"/>
        <w:spacing w:line="300" w:lineRule="auto"/>
        <w:ind w:right="1133" w:firstLine="499"/>
        <w:jc w:val="both"/>
      </w:pPr>
      <w:r>
        <w:rPr>
          <w:rFonts w:ascii="宋体" w:hAnsi="宋体" w:cs="宋体" w:eastAsia="宋体" w:hint="default"/>
        </w:rPr>
        <w:t>2</w:t>
      </w:r>
      <w:r>
        <w:rPr/>
        <w:t>）</w:t>
      </w:r>
      <w:r>
        <w:rPr>
          <w:spacing w:val="-1"/>
        </w:rPr>
        <w:t> </w:t>
      </w:r>
      <w:r>
        <w:rPr>
          <w:spacing w:val="-3"/>
        </w:rPr>
        <w:t>金融工具不存在活跃市场的，采用估值技术确定其公允价值。估值技术包括参考熟悉情况并</w:t>
      </w:r>
      <w:r>
        <w:rPr>
          <w:w w:val="100"/>
        </w:rPr>
        <w:t> </w:t>
      </w:r>
      <w:r>
        <w:rPr>
          <w:spacing w:val="2"/>
        </w:rPr>
        <w:t>自愿交易的各方最近进行的市场交易中使用的价格、参照实质上相同的其他金融资产的当前公允价</w:t>
      </w:r>
      <w:r>
        <w:rPr>
          <w:spacing w:val="-43"/>
        </w:rPr>
        <w:t> </w:t>
      </w:r>
      <w:r>
        <w:rPr>
          <w:spacing w:val="-43"/>
        </w:rPr>
      </w:r>
      <w:r>
        <w:rPr/>
        <w:t>值、现金流量折现法和期权定价模型等。</w:t>
      </w:r>
    </w:p>
    <w:p>
      <w:pPr>
        <w:pStyle w:val="BodyText"/>
        <w:spacing w:line="600" w:lineRule="exact" w:before="34"/>
        <w:ind w:left="592" w:right="996"/>
        <w:jc w:val="left"/>
      </w:pPr>
      <w:r>
        <w:rPr>
          <w:rFonts w:ascii="宋体" w:hAnsi="宋体" w:cs="宋体" w:eastAsia="宋体" w:hint="default"/>
        </w:rPr>
        <w:t>7.</w:t>
      </w:r>
      <w:r>
        <w:rPr>
          <w:rFonts w:ascii="宋体" w:hAnsi="宋体" w:cs="宋体" w:eastAsia="宋体" w:hint="default"/>
          <w:spacing w:val="89"/>
        </w:rPr>
        <w:t> </w:t>
      </w:r>
      <w:r>
        <w:rPr/>
        <w:t>应收款项坏账准备</w:t>
      </w:r>
      <w:r>
        <w:rPr>
          <w:w w:val="100"/>
        </w:rPr>
        <w:t> </w:t>
      </w:r>
      <w:r>
        <w:rPr>
          <w:spacing w:val="-2"/>
        </w:rPr>
        <w:t>本集团将下列情形作为应收款项坏账损失确认标准：债务单位撤销、破产、资不抵债、现金流量</w:t>
      </w:r>
    </w:p>
    <w:p>
      <w:pPr>
        <w:pStyle w:val="BodyText"/>
        <w:spacing w:line="271" w:lineRule="exact"/>
        <w:ind w:right="996"/>
        <w:jc w:val="left"/>
      </w:pPr>
      <w:r>
        <w:rPr/>
        <w:t>严重不足、发生严重自然灾害等导致停产而在可预见的时间内无法偿付债务等；其他确凿证据表明确</w:t>
      </w:r>
    </w:p>
    <w:p>
      <w:pPr>
        <w:pStyle w:val="BodyText"/>
        <w:spacing w:line="446" w:lineRule="auto" w:before="69"/>
        <w:ind w:left="592" w:right="996" w:hanging="440"/>
        <w:jc w:val="left"/>
      </w:pPr>
      <w:r>
        <w:rPr/>
        <w:t>实无法收回或收回的可能性不大。</w:t>
      </w:r>
      <w:r>
        <w:rPr>
          <w:w w:val="100"/>
        </w:rPr>
        <w:t> </w:t>
      </w:r>
      <w:r>
        <w:rPr>
          <w:spacing w:val="-2"/>
        </w:rPr>
        <w:t>对可能发生的坏账损失采用备抵法核算，期末按账龄分析法并结合个别认定法计提坏账准备，计</w:t>
      </w:r>
    </w:p>
    <w:p>
      <w:pPr>
        <w:pStyle w:val="BodyText"/>
        <w:spacing w:line="238" w:lineRule="exact"/>
        <w:ind w:right="996"/>
        <w:jc w:val="left"/>
      </w:pPr>
      <w:r>
        <w:rPr/>
        <w:t>入当期损益。对于有确凿证据表明确实无法收回的应收款项，经本集团按规定程序批准后作为坏账损</w:t>
      </w:r>
    </w:p>
    <w:p>
      <w:pPr>
        <w:pStyle w:val="BodyText"/>
        <w:spacing w:line="240" w:lineRule="auto" w:before="139"/>
        <w:ind w:right="996"/>
        <w:jc w:val="left"/>
      </w:pPr>
      <w:r>
        <w:rPr/>
        <w:t>失，冲销提取的坏账准备。</w:t>
      </w:r>
    </w:p>
    <w:p>
      <w:pPr>
        <w:spacing w:line="240" w:lineRule="auto" w:before="0"/>
        <w:rPr>
          <w:rFonts w:ascii="宋体" w:hAnsi="宋体" w:cs="宋体" w:eastAsia="宋体" w:hint="default"/>
          <w:sz w:val="22"/>
          <w:szCs w:val="22"/>
        </w:rPr>
      </w:pPr>
    </w:p>
    <w:p>
      <w:pPr>
        <w:pStyle w:val="BodyText"/>
        <w:spacing w:line="300" w:lineRule="auto" w:before="161"/>
        <w:ind w:right="1129" w:firstLine="439"/>
        <w:jc w:val="both"/>
      </w:pPr>
      <w:r>
        <w:rPr>
          <w:spacing w:val="-2"/>
        </w:rPr>
        <w:t>期末对于本集团内部及合并报表范围内的子公司相互之间的应收款项单独进行减值测试。如有客</w:t>
      </w:r>
      <w:r>
        <w:rPr>
          <w:w w:val="100"/>
        </w:rPr>
        <w:t> </w:t>
      </w:r>
      <w:r>
        <w:rPr>
          <w:spacing w:val="-2"/>
        </w:rPr>
        <w:t>观证据表明其发生了减值的，根据其未来现金流量现值低于其账面价值的差额，确认减值损失，计提</w:t>
      </w:r>
      <w:r>
        <w:rPr>
          <w:spacing w:val="-69"/>
        </w:rPr>
        <w:t> </w:t>
      </w:r>
      <w:r>
        <w:rPr>
          <w:spacing w:val="-69"/>
        </w:rPr>
      </w:r>
      <w:r>
        <w:rPr/>
        <w:t>坏账准备。如经测试未发现减值的，则不计提坏账准备。</w:t>
      </w:r>
    </w:p>
    <w:p>
      <w:pPr>
        <w:spacing w:line="240" w:lineRule="auto" w:before="11"/>
        <w:rPr>
          <w:rFonts w:ascii="宋体" w:hAnsi="宋体" w:cs="宋体" w:eastAsia="宋体" w:hint="default"/>
          <w:sz w:val="19"/>
          <w:szCs w:val="19"/>
        </w:rPr>
      </w:pPr>
    </w:p>
    <w:p>
      <w:pPr>
        <w:pStyle w:val="BodyText"/>
        <w:spacing w:line="300" w:lineRule="auto"/>
        <w:ind w:right="1130" w:firstLine="439"/>
        <w:jc w:val="both"/>
      </w:pPr>
      <w:r>
        <w:rPr>
          <w:spacing w:val="-2"/>
        </w:rPr>
        <w:t>期末除对本集团内部及合并报表范围内的子公司相互之间的应收款项单独进行减值测试外，本集</w:t>
      </w:r>
      <w:r>
        <w:rPr>
          <w:w w:val="100"/>
        </w:rPr>
        <w:t> </w:t>
      </w:r>
      <w:r>
        <w:rPr/>
        <w:t>团将单项金额超过占应收款项总额的</w:t>
      </w:r>
      <w:r>
        <w:rPr>
          <w:spacing w:val="-48"/>
        </w:rPr>
        <w:t> </w:t>
      </w:r>
      <w:r>
        <w:rPr>
          <w:rFonts w:ascii="宋体" w:hAnsi="宋体" w:cs="宋体" w:eastAsia="宋体" w:hint="default"/>
        </w:rPr>
        <w:t>10%</w:t>
      </w:r>
      <w:r>
        <w:rPr/>
        <w:t>以上或者金额位列前五名的应收款项视为重大应收款项，当</w:t>
      </w:r>
      <w:r>
        <w:rPr>
          <w:w w:val="100"/>
        </w:rPr>
        <w:t> </w:t>
      </w:r>
      <w:r>
        <w:rPr>
          <w:spacing w:val="-2"/>
        </w:rPr>
        <w:t>存在客观证据表明本集团将无法按应收款项的原有条款收回所有款项时，根据其未来现金流量现值低</w:t>
      </w:r>
      <w:r>
        <w:rPr>
          <w:spacing w:val="-73"/>
        </w:rPr>
        <w:t> </w:t>
      </w:r>
      <w:r>
        <w:rPr>
          <w:spacing w:val="-73"/>
        </w:rPr>
      </w:r>
      <w:r>
        <w:rPr>
          <w:spacing w:val="-2"/>
        </w:rPr>
        <w:t>于其账面价值的差额，单独进行减值测试，计提坏账准备；对于单项金额非重大的应收款项，本集团</w:t>
      </w:r>
      <w:r>
        <w:rPr>
          <w:spacing w:val="-72"/>
        </w:rPr>
        <w:t> </w:t>
      </w:r>
      <w:r>
        <w:rPr>
          <w:spacing w:val="-72"/>
        </w:rPr>
      </w:r>
      <w:r>
        <w:rPr>
          <w:spacing w:val="-2"/>
        </w:rPr>
        <w:t>将其与经单独测试后未减值的应收款项一起按信用风险特征划分为若干组合，根据以前年度与之相同</w:t>
      </w:r>
      <w:r>
        <w:rPr>
          <w:spacing w:val="-73"/>
        </w:rPr>
        <w:t> </w:t>
      </w:r>
      <w:r>
        <w:rPr>
          <w:spacing w:val="-73"/>
        </w:rPr>
      </w:r>
      <w:r>
        <w:rPr>
          <w:spacing w:val="-2"/>
        </w:rPr>
        <w:t>或相类似的、具有类似信用风险特征的应收账款组合的实际损失率为基础，结合现时情况确定本期各</w:t>
      </w:r>
      <w:r>
        <w:rPr>
          <w:spacing w:val="-70"/>
        </w:rPr>
        <w:t> </w:t>
      </w:r>
      <w:r>
        <w:rPr>
          <w:spacing w:val="-70"/>
        </w:rPr>
      </w:r>
      <w:r>
        <w:rPr>
          <w:spacing w:val="-2"/>
        </w:rPr>
        <w:t>项组合计提坏账准备的比例，据此计算本期应计提的坏账准备。本集团将应收款项中有确凿证据表明</w:t>
      </w:r>
      <w:r>
        <w:rPr>
          <w:spacing w:val="-70"/>
        </w:rPr>
        <w:t> </w:t>
      </w:r>
      <w:r>
        <w:rPr>
          <w:spacing w:val="-70"/>
        </w:rPr>
      </w:r>
      <w:r>
        <w:rPr/>
        <w:t>无法收回或收回可能性不大的款项，划分为特定资产组合，全额计提坏账准备。</w:t>
      </w:r>
    </w:p>
    <w:p>
      <w:pPr>
        <w:spacing w:line="240" w:lineRule="auto" w:before="11"/>
        <w:rPr>
          <w:rFonts w:ascii="宋体" w:hAnsi="宋体" w:cs="宋体" w:eastAsia="宋体" w:hint="default"/>
          <w:sz w:val="19"/>
          <w:szCs w:val="19"/>
        </w:rPr>
      </w:pPr>
    </w:p>
    <w:p>
      <w:pPr>
        <w:pStyle w:val="BodyText"/>
        <w:spacing w:line="240" w:lineRule="auto"/>
        <w:ind w:left="592" w:right="996"/>
        <w:jc w:val="left"/>
      </w:pPr>
      <w:r>
        <w:rPr/>
        <w:t>应收账款及其他应收款按账龄划分组合的坏账准备计提比例如下：</w:t>
      </w:r>
    </w:p>
    <w:p>
      <w:pPr>
        <w:spacing w:line="240" w:lineRule="auto" w:before="6"/>
        <w:rPr>
          <w:rFonts w:ascii="宋体" w:hAnsi="宋体" w:cs="宋体" w:eastAsia="宋体" w:hint="default"/>
          <w:sz w:val="21"/>
          <w:szCs w:val="21"/>
        </w:rPr>
      </w:pPr>
    </w:p>
    <w:tbl>
      <w:tblPr>
        <w:tblW w:w="0" w:type="auto"/>
        <w:jc w:val="left"/>
        <w:tblInd w:w="580" w:type="dxa"/>
        <w:tblLayout w:type="fixed"/>
        <w:tblCellMar>
          <w:top w:w="0" w:type="dxa"/>
          <w:left w:w="0" w:type="dxa"/>
          <w:bottom w:w="0" w:type="dxa"/>
          <w:right w:w="0" w:type="dxa"/>
        </w:tblCellMar>
        <w:tblLook w:val="01E0"/>
      </w:tblPr>
      <w:tblGrid>
        <w:gridCol w:w="2528"/>
        <w:gridCol w:w="3106"/>
        <w:gridCol w:w="3106"/>
      </w:tblGrid>
      <w:tr>
        <w:trPr>
          <w:trHeight w:val="470" w:hRule="exact"/>
        </w:trPr>
        <w:tc>
          <w:tcPr>
            <w:tcW w:w="2528"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10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69"/>
              <w:ind w:left="391" w:right="0"/>
              <w:jc w:val="left"/>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3106"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69"/>
              <w:ind w:left="280" w:right="0"/>
              <w:jc w:val="left"/>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headerReference w:type="default" r:id="rId144"/>
          <w:pgSz w:w="11910" w:h="16840"/>
          <w:pgMar w:header="986" w:footer="956" w:top="1740" w:bottom="114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580" w:type="dxa"/>
        <w:tblLayout w:type="fixed"/>
        <w:tblCellMar>
          <w:top w:w="0" w:type="dxa"/>
          <w:left w:w="0" w:type="dxa"/>
          <w:bottom w:w="0" w:type="dxa"/>
          <w:right w:w="0" w:type="dxa"/>
        </w:tblCellMar>
        <w:tblLook w:val="01E0"/>
      </w:tblPr>
      <w:tblGrid>
        <w:gridCol w:w="2528"/>
        <w:gridCol w:w="3106"/>
        <w:gridCol w:w="3106"/>
      </w:tblGrid>
      <w:tr>
        <w:trPr>
          <w:trHeight w:val="459" w:hRule="exact"/>
        </w:trPr>
        <w:tc>
          <w:tcPr>
            <w:tcW w:w="25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4"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1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386"/>
              <w:jc w:val="right"/>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31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80" w:right="0"/>
              <w:jc w:val="left"/>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年以内（含</w:t>
            </w:r>
            <w:r>
              <w:rPr>
                <w:rFonts w:ascii="宋体" w:hAnsi="宋体" w:cs="宋体" w:eastAsia="宋体" w:hint="default"/>
                <w:spacing w:val="-54"/>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3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461"/>
              <w:jc w:val="right"/>
              <w:rPr>
                <w:rFonts w:ascii="宋体" w:hAnsi="宋体" w:cs="宋体" w:eastAsia="宋体" w:hint="default"/>
                <w:sz w:val="22"/>
                <w:szCs w:val="22"/>
              </w:rPr>
            </w:pPr>
            <w:r>
              <w:rPr>
                <w:rFonts w:ascii="宋体"/>
                <w:sz w:val="22"/>
              </w:rPr>
              <w:t>3.00</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462"/>
              <w:jc w:val="right"/>
              <w:rPr>
                <w:rFonts w:ascii="宋体" w:hAnsi="宋体" w:cs="宋体" w:eastAsia="宋体" w:hint="default"/>
                <w:sz w:val="22"/>
                <w:szCs w:val="22"/>
              </w:rPr>
            </w:pPr>
            <w:r>
              <w:rPr>
                <w:rFonts w:ascii="宋体"/>
                <w:sz w:val="22"/>
              </w:rPr>
              <w:t>3.00</w:t>
            </w:r>
          </w:p>
        </w:tc>
      </w:tr>
      <w:tr>
        <w:trPr>
          <w:trHeight w:val="446"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年（含</w:t>
            </w:r>
            <w:r>
              <w:rPr>
                <w:rFonts w:ascii="宋体" w:hAnsi="宋体" w:cs="宋体" w:eastAsia="宋体" w:hint="default"/>
                <w:spacing w:val="-55"/>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r>
          </w:p>
        </w:tc>
        <w:tc>
          <w:tcPr>
            <w:tcW w:w="3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461"/>
              <w:jc w:val="right"/>
              <w:rPr>
                <w:rFonts w:ascii="宋体" w:hAnsi="宋体" w:cs="宋体" w:eastAsia="宋体" w:hint="default"/>
                <w:sz w:val="22"/>
                <w:szCs w:val="22"/>
              </w:rPr>
            </w:pPr>
            <w:r>
              <w:rPr>
                <w:rFonts w:ascii="宋体"/>
                <w:sz w:val="22"/>
              </w:rPr>
              <w:t>20.00</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462"/>
              <w:jc w:val="right"/>
              <w:rPr>
                <w:rFonts w:ascii="宋体" w:hAnsi="宋体" w:cs="宋体" w:eastAsia="宋体" w:hint="default"/>
                <w:sz w:val="22"/>
                <w:szCs w:val="22"/>
              </w:rPr>
            </w:pPr>
            <w:r>
              <w:rPr>
                <w:rFonts w:ascii="宋体"/>
                <w:sz w:val="22"/>
              </w:rPr>
              <w:t>20.00</w:t>
            </w:r>
          </w:p>
        </w:tc>
      </w:tr>
      <w:tr>
        <w:trPr>
          <w:trHeight w:val="444"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5"/>
                <w:sz w:val="22"/>
                <w:szCs w:val="22"/>
              </w:rPr>
              <w:t> </w:t>
            </w:r>
            <w:r>
              <w:rPr>
                <w:rFonts w:ascii="宋体" w:hAnsi="宋体" w:cs="宋体" w:eastAsia="宋体" w:hint="default"/>
                <w:sz w:val="22"/>
                <w:szCs w:val="22"/>
              </w:rPr>
              <w:t>年（含</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r>
          </w:p>
        </w:tc>
        <w:tc>
          <w:tcPr>
            <w:tcW w:w="3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461"/>
              <w:jc w:val="right"/>
              <w:rPr>
                <w:rFonts w:ascii="宋体" w:hAnsi="宋体" w:cs="宋体" w:eastAsia="宋体" w:hint="default"/>
                <w:sz w:val="22"/>
                <w:szCs w:val="22"/>
              </w:rPr>
            </w:pPr>
            <w:r>
              <w:rPr>
                <w:rFonts w:ascii="宋体"/>
                <w:sz w:val="22"/>
              </w:rPr>
              <w:t>50.00</w:t>
            </w:r>
          </w:p>
        </w:tc>
        <w:tc>
          <w:tcPr>
            <w:tcW w:w="3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462"/>
              <w:jc w:val="right"/>
              <w:rPr>
                <w:rFonts w:ascii="宋体" w:hAnsi="宋体" w:cs="宋体" w:eastAsia="宋体" w:hint="default"/>
                <w:sz w:val="22"/>
                <w:szCs w:val="22"/>
              </w:rPr>
            </w:pPr>
            <w:r>
              <w:rPr>
                <w:rFonts w:ascii="宋体"/>
                <w:sz w:val="22"/>
              </w:rPr>
              <w:t>50.00</w:t>
            </w:r>
          </w:p>
        </w:tc>
      </w:tr>
      <w:tr>
        <w:trPr>
          <w:trHeight w:val="458" w:hRule="exact"/>
        </w:trPr>
        <w:tc>
          <w:tcPr>
            <w:tcW w:w="25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年以上</w:t>
            </w:r>
          </w:p>
        </w:tc>
        <w:tc>
          <w:tcPr>
            <w:tcW w:w="31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461"/>
              <w:jc w:val="right"/>
              <w:rPr>
                <w:rFonts w:ascii="宋体" w:hAnsi="宋体" w:cs="宋体" w:eastAsia="宋体" w:hint="default"/>
                <w:sz w:val="22"/>
                <w:szCs w:val="22"/>
              </w:rPr>
            </w:pPr>
            <w:r>
              <w:rPr>
                <w:rFonts w:ascii="宋体"/>
                <w:sz w:val="22"/>
              </w:rPr>
              <w:t>100.00</w:t>
            </w:r>
          </w:p>
        </w:tc>
        <w:tc>
          <w:tcPr>
            <w:tcW w:w="31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1978" w:right="0"/>
              <w:jc w:val="left"/>
              <w:rPr>
                <w:rFonts w:ascii="宋体" w:hAnsi="宋体" w:cs="宋体" w:eastAsia="宋体" w:hint="default"/>
                <w:sz w:val="22"/>
                <w:szCs w:val="22"/>
              </w:rPr>
            </w:pPr>
            <w:r>
              <w:rPr>
                <w:rFonts w:ascii="宋体"/>
                <w:sz w:val="22"/>
              </w:rPr>
              <w:t>100.00</w:t>
            </w:r>
          </w:p>
        </w:tc>
      </w:tr>
    </w:tbl>
    <w:p>
      <w:pPr>
        <w:spacing w:line="240" w:lineRule="auto" w:before="3"/>
        <w:rPr>
          <w:rFonts w:ascii="宋体" w:hAnsi="宋体" w:cs="宋体" w:eastAsia="宋体" w:hint="default"/>
          <w:sz w:val="18"/>
          <w:szCs w:val="18"/>
        </w:rPr>
      </w:pPr>
    </w:p>
    <w:p>
      <w:pPr>
        <w:pStyle w:val="BodyText"/>
        <w:spacing w:line="240" w:lineRule="auto" w:before="32"/>
        <w:ind w:left="592" w:right="996"/>
        <w:jc w:val="left"/>
      </w:pPr>
      <w:r>
        <w:rPr>
          <w:rFonts w:ascii="宋体" w:hAnsi="宋体" w:cs="宋体" w:eastAsia="宋体" w:hint="default"/>
        </w:rPr>
        <w:t>8.</w:t>
      </w:r>
      <w:r>
        <w:rPr>
          <w:rFonts w:ascii="宋体" w:hAnsi="宋体" w:cs="宋体" w:eastAsia="宋体" w:hint="default"/>
          <w:spacing w:val="91"/>
        </w:rPr>
        <w:t> </w:t>
      </w:r>
      <w:r>
        <w:rPr/>
        <w:t>存货</w:t>
      </w:r>
    </w:p>
    <w:p>
      <w:pPr>
        <w:spacing w:line="240" w:lineRule="auto" w:before="11"/>
        <w:rPr>
          <w:rFonts w:ascii="宋体" w:hAnsi="宋体" w:cs="宋体" w:eastAsia="宋体" w:hint="default"/>
          <w:sz w:val="23"/>
          <w:szCs w:val="23"/>
        </w:rPr>
      </w:pPr>
    </w:p>
    <w:p>
      <w:pPr>
        <w:pStyle w:val="BodyText"/>
        <w:spacing w:line="297" w:lineRule="auto"/>
        <w:ind w:right="1130" w:firstLine="439"/>
        <w:jc w:val="both"/>
      </w:pPr>
      <w:r>
        <w:rPr>
          <w:spacing w:val="-2"/>
        </w:rPr>
        <w:t>本集团存货主要包括原材料、包装物、低值易耗品、在产品、自制半成品、委托加工物资、库存</w:t>
      </w:r>
      <w:r>
        <w:rPr>
          <w:w w:val="100"/>
        </w:rPr>
        <w:t> </w:t>
      </w:r>
      <w:r>
        <w:rPr/>
        <w:t>商品等。</w:t>
      </w:r>
    </w:p>
    <w:p>
      <w:pPr>
        <w:spacing w:line="240" w:lineRule="auto" w:before="1"/>
        <w:rPr>
          <w:rFonts w:ascii="宋体" w:hAnsi="宋体" w:cs="宋体" w:eastAsia="宋体" w:hint="default"/>
          <w:sz w:val="20"/>
          <w:szCs w:val="20"/>
        </w:rPr>
      </w:pPr>
    </w:p>
    <w:p>
      <w:pPr>
        <w:pStyle w:val="BodyText"/>
        <w:spacing w:line="297" w:lineRule="auto"/>
        <w:ind w:right="1128" w:firstLine="439"/>
        <w:jc w:val="both"/>
      </w:pPr>
      <w:r>
        <w:rPr>
          <w:spacing w:val="-2"/>
        </w:rPr>
        <w:t>存货实行永续盘存制，存货在取得时按实际成本计价；领用或发出存货，采用加权平均法确定其</w:t>
      </w:r>
      <w:r>
        <w:rPr>
          <w:w w:val="100"/>
        </w:rPr>
        <w:t> </w:t>
      </w:r>
      <w:r>
        <w:rPr/>
        <w:t>实际成本。低值易耗品和包装物采用一次转销法进行摊销。</w:t>
      </w:r>
    </w:p>
    <w:p>
      <w:pPr>
        <w:spacing w:line="240" w:lineRule="auto" w:before="13"/>
        <w:rPr>
          <w:rFonts w:ascii="宋体" w:hAnsi="宋体" w:cs="宋体" w:eastAsia="宋体" w:hint="default"/>
          <w:sz w:val="19"/>
          <w:szCs w:val="19"/>
        </w:rPr>
      </w:pPr>
    </w:p>
    <w:p>
      <w:pPr>
        <w:pStyle w:val="BodyText"/>
        <w:spacing w:line="300" w:lineRule="auto"/>
        <w:ind w:right="1129" w:firstLine="439"/>
        <w:jc w:val="both"/>
      </w:pPr>
      <w:r>
        <w:rPr>
          <w:spacing w:val="-2"/>
        </w:rPr>
        <w:t>期末存货按成本与可变现净值孰低原则计价，对于存货因遭受毁损、全部或部分陈旧过时或销售</w:t>
      </w:r>
      <w:r>
        <w:rPr>
          <w:w w:val="100"/>
        </w:rPr>
        <w:t> </w:t>
      </w:r>
      <w:r>
        <w:rPr>
          <w:spacing w:val="-2"/>
        </w:rPr>
        <w:t>价格低于成本等原因，预计其成本不可收回的部分，提取存货跌价准备。库存商品及大宗原材料的存</w:t>
      </w:r>
      <w:r>
        <w:rPr>
          <w:spacing w:val="-71"/>
        </w:rPr>
        <w:t> </w:t>
      </w:r>
      <w:r>
        <w:rPr>
          <w:spacing w:val="-71"/>
        </w:rPr>
      </w:r>
      <w:r>
        <w:rPr>
          <w:spacing w:val="-2"/>
        </w:rPr>
        <w:t>货跌价准备按单个存货项目的成本高于其可变现净值的差额提取；其他数量繁多、单价较低的原辅材</w:t>
      </w:r>
      <w:r>
        <w:rPr>
          <w:spacing w:val="-69"/>
        </w:rPr>
        <w:t> </w:t>
      </w:r>
      <w:r>
        <w:rPr>
          <w:spacing w:val="-69"/>
        </w:rPr>
      </w:r>
      <w:r>
        <w:rPr/>
        <w:t>料按类别提取存货跌价准备。</w:t>
      </w:r>
    </w:p>
    <w:p>
      <w:pPr>
        <w:spacing w:line="240" w:lineRule="auto" w:before="11"/>
        <w:rPr>
          <w:rFonts w:ascii="宋体" w:hAnsi="宋体" w:cs="宋体" w:eastAsia="宋体" w:hint="default"/>
          <w:sz w:val="19"/>
          <w:szCs w:val="19"/>
        </w:rPr>
      </w:pPr>
    </w:p>
    <w:p>
      <w:pPr>
        <w:pStyle w:val="BodyText"/>
        <w:spacing w:line="300" w:lineRule="auto"/>
        <w:ind w:right="1130" w:firstLine="439"/>
        <w:jc w:val="both"/>
      </w:pPr>
      <w:r>
        <w:rPr>
          <w:spacing w:val="-2"/>
        </w:rPr>
        <w:t>库存商品、在产品和用于出售的材料等直接用于出售的商品存货，其可变现净值按该存货的估计</w:t>
      </w:r>
      <w:r>
        <w:rPr>
          <w:w w:val="100"/>
        </w:rPr>
        <w:t> </w:t>
      </w:r>
      <w:r>
        <w:rPr>
          <w:spacing w:val="-2"/>
        </w:rPr>
        <w:t>售价减去估计的销售费用和相关税费后的金额确定；用于生产而持有的材料存货，其可变现净值按所</w:t>
      </w:r>
      <w:r>
        <w:rPr>
          <w:spacing w:val="-70"/>
        </w:rPr>
        <w:t> </w:t>
      </w:r>
      <w:r>
        <w:rPr>
          <w:spacing w:val="-70"/>
        </w:rPr>
      </w:r>
      <w:r>
        <w:rPr>
          <w:spacing w:val="-2"/>
        </w:rPr>
        <w:t>生产的产成品的估计售价减去至完工时估计将要发生的成本、估计的销售费用和相关税费后的金额确</w:t>
      </w:r>
      <w:r>
        <w:rPr>
          <w:spacing w:val="-73"/>
        </w:rPr>
        <w:t> </w:t>
      </w:r>
      <w:r>
        <w:rPr>
          <w:spacing w:val="-73"/>
        </w:rPr>
      </w:r>
      <w:r>
        <w:rPr/>
        <w:t>定。</w:t>
      </w:r>
    </w:p>
    <w:p>
      <w:pPr>
        <w:pStyle w:val="BodyText"/>
        <w:spacing w:line="381" w:lineRule="auto" w:before="120"/>
        <w:ind w:left="573" w:right="996" w:firstLine="19"/>
        <w:jc w:val="left"/>
      </w:pPr>
      <w:r>
        <w:rPr>
          <w:rFonts w:ascii="宋体" w:hAnsi="宋体" w:cs="宋体" w:eastAsia="宋体" w:hint="default"/>
        </w:rPr>
        <w:t>9.</w:t>
      </w:r>
      <w:r>
        <w:rPr>
          <w:rFonts w:ascii="宋体" w:hAnsi="宋体" w:cs="宋体" w:eastAsia="宋体" w:hint="default"/>
          <w:spacing w:val="89"/>
        </w:rPr>
        <w:t> </w:t>
      </w:r>
      <w:r>
        <w:rPr/>
        <w:t>长期股权投资</w:t>
      </w:r>
      <w:r>
        <w:rPr>
          <w:w w:val="100"/>
        </w:rPr>
        <w:t> </w:t>
      </w:r>
      <w:r>
        <w:rPr>
          <w:spacing w:val="-2"/>
        </w:rPr>
        <w:t>长期股权投资主要包括本集团持有的能够对被投资单位实施控制、共同控制或重大影响的权益性</w:t>
      </w:r>
    </w:p>
    <w:p>
      <w:pPr>
        <w:pStyle w:val="BodyText"/>
        <w:spacing w:line="230" w:lineRule="exact"/>
        <w:ind w:right="996"/>
        <w:jc w:val="left"/>
      </w:pPr>
      <w:r>
        <w:rPr/>
        <w:t>投资，以及对被投资单位不具有控制、共同控制或重大影响，并且在活跃市场中没有报价、公允价值</w:t>
      </w:r>
    </w:p>
    <w:p>
      <w:pPr>
        <w:pStyle w:val="BodyText"/>
        <w:spacing w:line="386" w:lineRule="auto" w:before="69"/>
        <w:ind w:left="573" w:right="996" w:hanging="421"/>
        <w:jc w:val="left"/>
      </w:pPr>
      <w:r>
        <w:rPr/>
        <w:t>不能可靠计量的权益性投资。</w:t>
      </w:r>
      <w:r>
        <w:rPr>
          <w:w w:val="100"/>
        </w:rPr>
        <w:t> </w:t>
      </w:r>
      <w:r>
        <w:rPr>
          <w:spacing w:val="-2"/>
        </w:rPr>
        <w:t>共同控制是指按合同约定对某项经济活动所共有的控制。共同控制的确定依据主要为任何一个合</w:t>
      </w:r>
    </w:p>
    <w:p>
      <w:pPr>
        <w:pStyle w:val="BodyText"/>
        <w:spacing w:line="226" w:lineRule="exact"/>
        <w:ind w:right="996"/>
        <w:jc w:val="left"/>
      </w:pPr>
      <w:r>
        <w:rPr/>
        <w:t>营方均不能单独控制合营企业的生产经营活动；涉及合营企业基本经营活动的决策需要各合营方一致</w:t>
      </w:r>
    </w:p>
    <w:p>
      <w:pPr>
        <w:pStyle w:val="BodyText"/>
        <w:spacing w:line="240" w:lineRule="auto" w:before="69"/>
        <w:ind w:right="996"/>
        <w:jc w:val="left"/>
      </w:pPr>
      <w:r>
        <w:rPr/>
        <w:t>同意等。</w:t>
      </w:r>
    </w:p>
    <w:p>
      <w:pPr>
        <w:pStyle w:val="BodyText"/>
        <w:spacing w:line="300" w:lineRule="auto" w:before="176"/>
        <w:ind w:right="1133" w:firstLine="420"/>
        <w:jc w:val="both"/>
      </w:pPr>
      <w:r>
        <w:rPr>
          <w:spacing w:val="-2"/>
        </w:rPr>
        <w:t>重大影响是指对被投资单位的财务和经营政策有参与决策的权力，但并不能控制或与其他方一起</w:t>
      </w:r>
      <w:r>
        <w:rPr>
          <w:w w:val="100"/>
        </w:rPr>
        <w:t> </w:t>
      </w:r>
      <w:r>
        <w:rPr>
          <w:spacing w:val="-2"/>
        </w:rPr>
        <w:t>共同控制这些政策的制定。重大影响的确定依据主要为本集团直接或通过子公司间接拥有被投资单位</w:t>
      </w:r>
      <w:r>
        <w:rPr>
          <w:spacing w:val="-73"/>
        </w:rPr>
        <w:t> </w:t>
      </w:r>
      <w:r>
        <w:rPr>
          <w:spacing w:val="-73"/>
        </w:rPr>
      </w:r>
      <w:r>
        <w:rPr>
          <w:rFonts w:ascii="宋体" w:hAnsi="宋体" w:cs="宋体" w:eastAsia="宋体" w:hint="default"/>
          <w:spacing w:val="-7"/>
        </w:rPr>
        <w:t>20</w:t>
      </w:r>
      <w:r>
        <w:rPr>
          <w:spacing w:val="-7"/>
        </w:rPr>
        <w:t>％（含）以上但低于 </w:t>
      </w:r>
      <w:r>
        <w:rPr>
          <w:rFonts w:ascii="宋体" w:hAnsi="宋体" w:cs="宋体" w:eastAsia="宋体" w:hint="default"/>
          <w:spacing w:val="-3"/>
        </w:rPr>
        <w:t>50</w:t>
      </w:r>
      <w:r>
        <w:rPr>
          <w:spacing w:val="-3"/>
        </w:rPr>
        <w:t>％的表决权股份，如果有明确证据表明该种情况下不能参与被投资单位的生</w:t>
      </w:r>
      <w:r>
        <w:rPr>
          <w:spacing w:val="-85"/>
        </w:rPr>
        <w:t> </w:t>
      </w:r>
      <w:r>
        <w:rPr>
          <w:spacing w:val="-85"/>
        </w:rPr>
      </w:r>
      <w:r>
        <w:rPr/>
        <w:t>产经营决策，则不能形成重大影响。</w:t>
      </w:r>
    </w:p>
    <w:p>
      <w:pPr>
        <w:pStyle w:val="BodyText"/>
        <w:spacing w:line="300" w:lineRule="auto" w:before="118"/>
        <w:ind w:right="1131" w:firstLine="420"/>
        <w:jc w:val="both"/>
      </w:pPr>
      <w:r>
        <w:rPr>
          <w:spacing w:val="-2"/>
        </w:rPr>
        <w:t>通过同一控制下的企业合并取得的长期股权投资，在合并日按照取得被合并方所有者权益账面价</w:t>
      </w:r>
      <w:r>
        <w:rPr>
          <w:w w:val="100"/>
        </w:rPr>
        <w:t> </w:t>
      </w:r>
      <w:r>
        <w:rPr>
          <w:spacing w:val="-2"/>
        </w:rPr>
        <w:t>值的份额作为长期股权投资的投资成本。通过非同一控制下的企业合并取得的长期股权投资，以在合</w:t>
      </w:r>
      <w:r>
        <w:rPr>
          <w:spacing w:val="-70"/>
        </w:rPr>
        <w:t> </w:t>
      </w:r>
      <w:r>
        <w:rPr>
          <w:spacing w:val="-70"/>
        </w:rPr>
      </w:r>
      <w:r>
        <w:rPr>
          <w:spacing w:val="-3"/>
        </w:rPr>
        <w:t>并（购买）日为取得对被合并（购买）方的控制权而付出的资产、发生或承担的负债以及发行的权益</w:t>
      </w:r>
    </w:p>
    <w:p>
      <w:pPr>
        <w:spacing w:after="0" w:line="300" w:lineRule="auto"/>
        <w:jc w:val="both"/>
        <w:sectPr>
          <w:headerReference w:type="default" r:id="rId145"/>
          <w:pgSz w:w="11910" w:h="16840"/>
          <w:pgMar w:header="801" w:footer="956" w:top="1000" w:bottom="114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86" w:lineRule="auto"/>
        <w:ind w:left="592" w:right="996" w:hanging="440"/>
        <w:jc w:val="left"/>
      </w:pPr>
      <w:r>
        <w:rPr/>
        <w:t>性证券的公允价值作为合并成本。</w:t>
      </w:r>
      <w:r>
        <w:rPr>
          <w:w w:val="100"/>
        </w:rPr>
        <w:t> </w:t>
      </w:r>
      <w:r>
        <w:rPr>
          <w:spacing w:val="-2"/>
        </w:rPr>
        <w:t>除上述通过企业合并取得的长期股权投资外，以支付现金取得的长期股权投资，按照实际支付的</w:t>
      </w:r>
    </w:p>
    <w:p>
      <w:pPr>
        <w:pStyle w:val="BodyText"/>
        <w:spacing w:line="226" w:lineRule="exact"/>
        <w:ind w:right="996"/>
        <w:jc w:val="left"/>
      </w:pPr>
      <w:r>
        <w:rPr/>
        <w:t>购买价款作为投资成本；以发行权益性证券取得的长期股权投资，按照发行权益性证券的公允价值作</w:t>
      </w:r>
    </w:p>
    <w:p>
      <w:pPr>
        <w:pStyle w:val="BodyText"/>
        <w:spacing w:line="297" w:lineRule="auto" w:before="72"/>
        <w:ind w:right="996"/>
        <w:jc w:val="left"/>
      </w:pPr>
      <w:r>
        <w:rPr>
          <w:spacing w:val="-2"/>
        </w:rPr>
        <w:t>为投资成本；投资者投入的长期股权投资，按照投资合同或协议约定的价值作为投资成本；以债务重</w:t>
      </w:r>
      <w:r>
        <w:rPr>
          <w:spacing w:val="-65"/>
        </w:rPr>
        <w:t> </w:t>
      </w:r>
      <w:r>
        <w:rPr>
          <w:spacing w:val="-65"/>
        </w:rPr>
      </w:r>
      <w:r>
        <w:rPr/>
        <w:t>组、非货币性资产交换等方式取得的长期股权投资，按相关会计准则的规定确定投资成本。</w:t>
      </w:r>
    </w:p>
    <w:p>
      <w:pPr>
        <w:pStyle w:val="BodyText"/>
        <w:spacing w:line="300" w:lineRule="auto" w:before="120"/>
        <w:ind w:right="1130" w:firstLine="439"/>
        <w:jc w:val="both"/>
      </w:pPr>
      <w:r>
        <w:rPr>
          <w:spacing w:val="-2"/>
        </w:rPr>
        <w:t>本集团对子公司投资采用成本法核算，编制合并财务报表时按权益法进行调整；对合营企业及联</w:t>
      </w:r>
      <w:r>
        <w:rPr>
          <w:w w:val="100"/>
        </w:rPr>
        <w:t> </w:t>
      </w:r>
      <w:r>
        <w:rPr>
          <w:spacing w:val="-2"/>
        </w:rPr>
        <w:t>营企业投资采用权益法核算；对不具有控制、共同控制或重大影响并且在活跃市场中没有报价、公允</w:t>
      </w:r>
      <w:r>
        <w:rPr>
          <w:spacing w:val="-71"/>
        </w:rPr>
        <w:t> </w:t>
      </w:r>
      <w:r>
        <w:rPr>
          <w:spacing w:val="-71"/>
        </w:rPr>
      </w:r>
      <w:r>
        <w:rPr>
          <w:spacing w:val="-2"/>
        </w:rPr>
        <w:t>价值不能可靠计量的长期股权投资，采用成本法核算；对不具有控制、共同控制或重大影响，但在活</w:t>
      </w:r>
      <w:r>
        <w:rPr>
          <w:spacing w:val="-72"/>
        </w:rPr>
        <w:t> </w:t>
      </w:r>
      <w:r>
        <w:rPr>
          <w:spacing w:val="-72"/>
        </w:rPr>
      </w:r>
      <w:r>
        <w:rPr/>
        <w:t>跃市场中有报价、公允价值能够可靠计量的长期股权投资，作为可供出售金融资产核算。</w:t>
      </w:r>
    </w:p>
    <w:p>
      <w:pPr>
        <w:pStyle w:val="BodyText"/>
        <w:spacing w:line="300" w:lineRule="auto" w:before="115"/>
        <w:ind w:right="1090" w:firstLine="439"/>
        <w:jc w:val="both"/>
      </w:pPr>
      <w:r>
        <w:rPr>
          <w:spacing w:val="-2"/>
        </w:rPr>
        <w:t>采用成本法核算时，长期股权投资按初始投资成本计价，追加或收回投资时调整长期股权投资的</w:t>
      </w:r>
      <w:r>
        <w:rPr>
          <w:w w:val="100"/>
        </w:rPr>
        <w:t> </w:t>
      </w:r>
      <w:r>
        <w:rPr>
          <w:spacing w:val="-1"/>
        </w:rPr>
        <w:t>成本。采用权益法核算时，当期投资损益为应享有或应分担的被投资单位当年实现的净损益的份额。</w:t>
      </w:r>
      <w:r>
        <w:rPr>
          <w:spacing w:val="-73"/>
        </w:rPr>
        <w:t> </w:t>
      </w:r>
      <w:r>
        <w:rPr>
          <w:spacing w:val="-73"/>
        </w:rPr>
      </w:r>
      <w:r>
        <w:rPr>
          <w:spacing w:val="-2"/>
        </w:rPr>
        <w:t>在确认应享有被投资单位净损益的份额时，以取得投资时被投资单位各项可辨认资产等的公允价值为</w:t>
      </w:r>
      <w:r>
        <w:rPr>
          <w:spacing w:val="-73"/>
        </w:rPr>
        <w:t> </w:t>
      </w:r>
      <w:r>
        <w:rPr>
          <w:spacing w:val="-73"/>
        </w:rPr>
      </w:r>
      <w:r>
        <w:rPr>
          <w:spacing w:val="-2"/>
        </w:rPr>
        <w:t>基础，按照本集团的会计政策及会计期间，并抵销与联营企业及合营企业之间发生的内部交易损益按</w:t>
      </w:r>
      <w:r>
        <w:rPr>
          <w:spacing w:val="-70"/>
        </w:rPr>
        <w:t> </w:t>
      </w:r>
      <w:r>
        <w:rPr>
          <w:spacing w:val="-70"/>
        </w:rPr>
      </w:r>
      <w:r>
        <w:rPr>
          <w:spacing w:val="-2"/>
        </w:rPr>
        <w:t>照持股比例计算归属于投资企业的部分，对被投资单位的净利润进行调整后确认。对于首次执行日之</w:t>
      </w:r>
      <w:r>
        <w:rPr>
          <w:spacing w:val="-70"/>
        </w:rPr>
        <w:t> </w:t>
      </w:r>
      <w:r>
        <w:rPr>
          <w:spacing w:val="-70"/>
        </w:rPr>
      </w:r>
      <w:r>
        <w:rPr>
          <w:spacing w:val="-2"/>
        </w:rPr>
        <w:t>前已经持有的对联营企业及合营企业的长期股权投资，如存在与该投资相关的股权投资借方差额，还</w:t>
      </w:r>
      <w:r>
        <w:rPr>
          <w:spacing w:val="-70"/>
        </w:rPr>
        <w:t> </w:t>
      </w:r>
      <w:r>
        <w:rPr>
          <w:spacing w:val="-70"/>
        </w:rPr>
      </w:r>
      <w:r>
        <w:rPr/>
        <w:t>应扣除按原剩余期限直线摊销的股权投资借方差额，确认投资损益。</w:t>
      </w:r>
    </w:p>
    <w:p>
      <w:pPr>
        <w:pStyle w:val="BodyText"/>
        <w:spacing w:line="300" w:lineRule="auto" w:before="115"/>
        <w:ind w:right="1128" w:firstLine="439"/>
        <w:jc w:val="both"/>
      </w:pPr>
      <w:r>
        <w:rPr>
          <w:spacing w:val="-2"/>
        </w:rPr>
        <w:t>本集团对因减少投资等原因对被投资单位不再具有共同控制或重大影响，并且在活跃市场中没有</w:t>
      </w:r>
      <w:r>
        <w:rPr>
          <w:w w:val="100"/>
        </w:rPr>
        <w:t> </w:t>
      </w:r>
      <w:r>
        <w:rPr>
          <w:spacing w:val="-2"/>
        </w:rPr>
        <w:t>报价、公允价值不能可靠计量的长期股权投资，改按成本法核算；对因追加投资等原因能够对被投资</w:t>
      </w:r>
      <w:r>
        <w:rPr>
          <w:spacing w:val="-68"/>
        </w:rPr>
        <w:t> </w:t>
      </w:r>
      <w:r>
        <w:rPr>
          <w:spacing w:val="-68"/>
        </w:rPr>
      </w:r>
      <w:r>
        <w:rPr>
          <w:spacing w:val="-2"/>
        </w:rPr>
        <w:t>单位实施控制的长期股权投资，也改按成本法核算；对因追加投资等原因能够对被投资单位实施共同</w:t>
      </w:r>
      <w:r>
        <w:rPr>
          <w:spacing w:val="-70"/>
        </w:rPr>
        <w:t> </w:t>
      </w:r>
      <w:r>
        <w:rPr>
          <w:spacing w:val="-70"/>
        </w:rPr>
      </w:r>
      <w:r>
        <w:rPr>
          <w:spacing w:val="-2"/>
        </w:rPr>
        <w:t>控制或重大影响但不构成控制的，或因处置投资等原因对被投资单位不再具有控制但能够对被投资单</w:t>
      </w:r>
      <w:r>
        <w:rPr>
          <w:spacing w:val="-73"/>
        </w:rPr>
        <w:t> </w:t>
      </w:r>
      <w:r>
        <w:rPr>
          <w:spacing w:val="-73"/>
        </w:rPr>
      </w:r>
      <w:r>
        <w:rPr/>
        <w:t>位实施共同控制或重大影响的长期股权投资，改按权益法核算。</w:t>
      </w:r>
    </w:p>
    <w:p>
      <w:pPr>
        <w:pStyle w:val="BodyText"/>
        <w:spacing w:line="300" w:lineRule="auto" w:before="115"/>
        <w:ind w:right="1130" w:firstLine="439"/>
        <w:jc w:val="both"/>
      </w:pPr>
      <w:r>
        <w:rPr>
          <w:spacing w:val="-2"/>
        </w:rPr>
        <w:t>处置长期股权投资，其账面价值与实际取得价款的差额，计入当期投资收益。采用权益法核算的</w:t>
      </w:r>
      <w:r>
        <w:rPr>
          <w:w w:val="100"/>
        </w:rPr>
        <w:t> </w:t>
      </w:r>
      <w:r>
        <w:rPr>
          <w:spacing w:val="-2"/>
        </w:rPr>
        <w:t>长期股权投资，因被投资单位除净损益以外所有者权益的其他变动而计入所有者权益的，处置该项投</w:t>
      </w:r>
      <w:r>
        <w:rPr>
          <w:spacing w:val="-69"/>
        </w:rPr>
        <w:t> </w:t>
      </w:r>
      <w:r>
        <w:rPr>
          <w:spacing w:val="-69"/>
        </w:rPr>
      </w:r>
      <w:r>
        <w:rPr/>
        <w:t>资时将原计入所有者权益的部分按相应比例转入当期投资收益。</w:t>
      </w:r>
    </w:p>
    <w:p>
      <w:pPr>
        <w:pStyle w:val="BodyText"/>
        <w:spacing w:line="600" w:lineRule="exact" w:before="34"/>
        <w:ind w:left="592" w:right="996"/>
        <w:jc w:val="left"/>
      </w:pPr>
      <w:r>
        <w:rPr>
          <w:rFonts w:ascii="宋体" w:hAnsi="宋体" w:cs="宋体" w:eastAsia="宋体" w:hint="default"/>
        </w:rPr>
        <w:t>10.</w:t>
      </w:r>
      <w:r>
        <w:rPr>
          <w:rFonts w:ascii="宋体" w:hAnsi="宋体" w:cs="宋体" w:eastAsia="宋体" w:hint="default"/>
          <w:spacing w:val="-22"/>
        </w:rPr>
        <w:t> </w:t>
      </w:r>
      <w:r>
        <w:rPr/>
        <w:t>固定资产</w:t>
      </w:r>
      <w:r>
        <w:rPr>
          <w:spacing w:val="-106"/>
        </w:rPr>
        <w:t> </w:t>
      </w:r>
      <w:r>
        <w:rPr>
          <w:spacing w:val="-1"/>
        </w:rPr>
        <w:t>本集团固定资产是指同时具有以下特征，即为生产商品、提供劳务、出租或经营管理而持有的，</w:t>
      </w:r>
    </w:p>
    <w:p>
      <w:pPr>
        <w:pStyle w:val="BodyText"/>
        <w:spacing w:line="269" w:lineRule="exact"/>
        <w:ind w:right="996"/>
        <w:jc w:val="left"/>
      </w:pPr>
      <w:r>
        <w:rPr/>
        <w:t>使用年限超过一年的有形资产。</w:t>
      </w:r>
    </w:p>
    <w:p>
      <w:pPr>
        <w:spacing w:line="240" w:lineRule="auto" w:before="1"/>
        <w:rPr>
          <w:rFonts w:ascii="宋体" w:hAnsi="宋体" w:cs="宋体" w:eastAsia="宋体" w:hint="default"/>
          <w:sz w:val="24"/>
          <w:szCs w:val="24"/>
        </w:rPr>
      </w:pPr>
    </w:p>
    <w:p>
      <w:pPr>
        <w:pStyle w:val="BodyText"/>
        <w:spacing w:line="300" w:lineRule="auto"/>
        <w:ind w:right="1128" w:firstLine="480"/>
        <w:jc w:val="both"/>
      </w:pPr>
      <w:r>
        <w:rPr>
          <w:spacing w:val="-3"/>
        </w:rPr>
        <w:t>固定资产包括房屋及建筑物、机器设备、运输设备、办公设备和模具，按其取得时的成本作为入</w:t>
      </w:r>
      <w:r>
        <w:rPr>
          <w:w w:val="100"/>
        </w:rPr>
        <w:t> </w:t>
      </w:r>
      <w:r>
        <w:rPr>
          <w:spacing w:val="-2"/>
        </w:rPr>
        <w:t>账的价值，其中，外购的固定资产成本包括买价和进口关税等相关税费，以及为使固定资产达到预定</w:t>
      </w:r>
      <w:r>
        <w:rPr>
          <w:spacing w:val="-69"/>
        </w:rPr>
        <w:t> </w:t>
      </w:r>
      <w:r>
        <w:rPr>
          <w:spacing w:val="-69"/>
        </w:rPr>
      </w:r>
      <w:r>
        <w:rPr>
          <w:spacing w:val="-2"/>
        </w:rPr>
        <w:t>可使用状态前所发生的可直接归属于该资产的其他支出；自行建造固定资产的成本，由建造该项资产</w:t>
      </w:r>
      <w:r>
        <w:rPr>
          <w:spacing w:val="-68"/>
        </w:rPr>
        <w:t> </w:t>
      </w:r>
      <w:r>
        <w:rPr>
          <w:spacing w:val="-68"/>
        </w:rPr>
      </w:r>
      <w:r>
        <w:rPr>
          <w:spacing w:val="-2"/>
        </w:rPr>
        <w:t>达到预定可使用状态前所发生的必要支出构成；投资者投入的固定资产，按投资合同或协议约定的价</w:t>
      </w:r>
      <w:r>
        <w:rPr>
          <w:spacing w:val="-70"/>
        </w:rPr>
        <w:t> </w:t>
      </w:r>
      <w:r>
        <w:rPr>
          <w:spacing w:val="-70"/>
        </w:rPr>
      </w:r>
      <w:r>
        <w:rPr>
          <w:spacing w:val="-2"/>
        </w:rPr>
        <w:t>值作为入账价值，但合同或协议约定价值不公允的按公允价值入账；融资租赁租入的固定资产，按租</w:t>
      </w:r>
      <w:r>
        <w:rPr>
          <w:spacing w:val="-66"/>
        </w:rPr>
        <w:t> </w:t>
      </w:r>
      <w:r>
        <w:rPr>
          <w:spacing w:val="-66"/>
        </w:rPr>
      </w:r>
      <w:r>
        <w:rPr/>
        <w:t>赁开始日租赁资产公允价值与最低租赁付款额现值两者中较低者作为入账价值。</w:t>
      </w:r>
    </w:p>
    <w:p>
      <w:pPr>
        <w:spacing w:line="240" w:lineRule="auto" w:before="11"/>
        <w:rPr>
          <w:rFonts w:ascii="宋体" w:hAnsi="宋体" w:cs="宋体" w:eastAsia="宋体" w:hint="default"/>
          <w:sz w:val="19"/>
          <w:szCs w:val="19"/>
        </w:rPr>
      </w:pPr>
    </w:p>
    <w:p>
      <w:pPr>
        <w:pStyle w:val="BodyText"/>
        <w:spacing w:line="240" w:lineRule="auto"/>
        <w:ind w:left="633" w:right="996"/>
        <w:jc w:val="left"/>
      </w:pPr>
      <w:r>
        <w:rPr>
          <w:spacing w:val="-3"/>
        </w:rPr>
        <w:t>与固定资产有关的后续支出，包括修理支出、更新改造支出等，符合固定资产确认条件的，计入</w:t>
      </w:r>
    </w:p>
    <w:p>
      <w:pPr>
        <w:spacing w:after="0" w:line="240" w:lineRule="auto"/>
        <w:jc w:val="left"/>
        <w:sectPr>
          <w:pgSz w:w="11910" w:h="16840"/>
          <w:pgMar w:header="801" w:footer="956" w:top="1000" w:bottom="1140" w:left="980" w:right="0"/>
        </w:sectPr>
      </w:pPr>
    </w:p>
    <w:p>
      <w:pPr>
        <w:spacing w:line="240" w:lineRule="auto" w:before="9"/>
        <w:rPr>
          <w:rFonts w:ascii="宋体" w:hAnsi="宋体" w:cs="宋体" w:eastAsia="宋体" w:hint="default"/>
          <w:sz w:val="6"/>
          <w:szCs w:val="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97" w:lineRule="auto"/>
        <w:ind w:right="996"/>
        <w:jc w:val="left"/>
      </w:pPr>
      <w:r>
        <w:rPr>
          <w:spacing w:val="-2"/>
        </w:rPr>
        <w:t>固定资产成本，对于被替换的部分，终止确认其账面价值；不符合固定资产确认条件的，于发生时计</w:t>
      </w:r>
      <w:r>
        <w:rPr>
          <w:spacing w:val="-71"/>
        </w:rPr>
        <w:t> </w:t>
      </w:r>
      <w:r>
        <w:rPr>
          <w:spacing w:val="-71"/>
        </w:rPr>
      </w:r>
      <w:r>
        <w:rPr/>
        <w:t>入当期损益。</w:t>
      </w:r>
    </w:p>
    <w:p>
      <w:pPr>
        <w:spacing w:line="240" w:lineRule="auto" w:before="13"/>
        <w:rPr>
          <w:rFonts w:ascii="宋体" w:hAnsi="宋体" w:cs="宋体" w:eastAsia="宋体" w:hint="default"/>
          <w:sz w:val="19"/>
          <w:szCs w:val="19"/>
        </w:rPr>
      </w:pPr>
    </w:p>
    <w:p>
      <w:pPr>
        <w:pStyle w:val="BodyText"/>
        <w:spacing w:line="300" w:lineRule="auto"/>
        <w:ind w:right="1128" w:firstLine="480"/>
        <w:jc w:val="both"/>
      </w:pPr>
      <w:r>
        <w:rPr>
          <w:spacing w:val="2"/>
        </w:rPr>
        <w:t>除已提足折旧仍继续使用的固定资产和单独计价入账的土地外，本集团对所有固定资产计提折</w:t>
      </w:r>
      <w:r>
        <w:rPr>
          <w:spacing w:val="2"/>
          <w:w w:val="100"/>
        </w:rPr>
        <w:t> </w:t>
      </w:r>
      <w:r>
        <w:rPr>
          <w:spacing w:val="-2"/>
        </w:rPr>
        <w:t>旧。计提折旧时采用平均年限法及工作量法，并根据用途分别计入相关资产的成本或当期费用。本集</w:t>
      </w:r>
      <w:r>
        <w:rPr>
          <w:spacing w:val="-68"/>
        </w:rPr>
        <w:t> </w:t>
      </w:r>
      <w:r>
        <w:rPr>
          <w:spacing w:val="-68"/>
        </w:rPr>
      </w:r>
      <w:r>
        <w:rPr/>
        <w:t>团固定资产的分类折旧年限、预计净残值率、折旧率如下：</w:t>
      </w:r>
    </w:p>
    <w:p>
      <w:pPr>
        <w:spacing w:line="240" w:lineRule="auto" w:before="3"/>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095"/>
        <w:gridCol w:w="1921"/>
        <w:gridCol w:w="1920"/>
        <w:gridCol w:w="1920"/>
        <w:gridCol w:w="1680"/>
      </w:tblGrid>
      <w:tr>
        <w:trPr>
          <w:trHeight w:val="458" w:hRule="exact"/>
        </w:trPr>
        <w:tc>
          <w:tcPr>
            <w:tcW w:w="10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9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折旧年限</w:t>
            </w:r>
            <w:r>
              <w:rPr>
                <w:rFonts w:ascii="宋体" w:hAnsi="宋体" w:cs="宋体" w:eastAsia="宋体" w:hint="default"/>
                <w:b/>
                <w:bCs/>
                <w:sz w:val="22"/>
                <w:szCs w:val="22"/>
              </w:rPr>
              <w:t>(</w:t>
            </w:r>
            <w:r>
              <w:rPr>
                <w:rFonts w:ascii="宋体" w:hAnsi="宋体" w:cs="宋体" w:eastAsia="宋体" w:hint="default"/>
                <w:b/>
                <w:bCs/>
                <w:sz w:val="22"/>
                <w:szCs w:val="22"/>
              </w:rPr>
              <w:t>年</w:t>
            </w:r>
            <w:r>
              <w:rPr>
                <w:rFonts w:ascii="宋体" w:hAnsi="宋体" w:cs="宋体" w:eastAsia="宋体" w:hint="default"/>
                <w:b/>
                <w:bCs/>
                <w:sz w:val="22"/>
                <w:szCs w:val="22"/>
              </w:rPr>
              <w:t>)</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b/>
                <w:bCs/>
                <w:sz w:val="22"/>
                <w:szCs w:val="22"/>
              </w:rPr>
              <w:t>(%)</w:t>
            </w:r>
            <w:r>
              <w:rPr>
                <w:rFonts w:ascii="宋体" w:hAnsi="宋体" w:cs="宋体" w:eastAsia="宋体" w:hint="default"/>
                <w:sz w:val="22"/>
                <w:szCs w:val="22"/>
              </w:rPr>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年折旧率</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w w:val="100"/>
                <w:sz w:val="22"/>
              </w:rPr>
              <w:t>1</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20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5" w:val="left" w:leader="none"/>
              </w:tabs>
              <w:spacing w:line="240" w:lineRule="auto" w:before="69"/>
              <w:ind w:left="2" w:right="0"/>
              <w:jc w:val="center"/>
              <w:rPr>
                <w:rFonts w:ascii="宋体" w:hAnsi="宋体" w:cs="宋体" w:eastAsia="宋体" w:hint="default"/>
                <w:sz w:val="22"/>
                <w:szCs w:val="22"/>
              </w:rPr>
            </w:pPr>
            <w:r>
              <w:rPr>
                <w:rFonts w:ascii="宋体"/>
                <w:sz w:val="22"/>
              </w:rPr>
              <w:t>5.00</w:t>
              <w:tab/>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 w:right="0"/>
              <w:jc w:val="center"/>
              <w:rPr>
                <w:rFonts w:ascii="宋体" w:hAnsi="宋体" w:cs="宋体" w:eastAsia="宋体" w:hint="default"/>
                <w:sz w:val="22"/>
                <w:szCs w:val="22"/>
              </w:rPr>
            </w:pPr>
            <w:r>
              <w:rPr>
                <w:rFonts w:ascii="宋体"/>
                <w:sz w:val="22"/>
              </w:rPr>
              <w:t>4.50</w:t>
            </w:r>
            <w:r>
              <w:rPr>
                <w:rFonts w:ascii="宋体"/>
                <w:spacing w:val="3"/>
                <w:sz w:val="22"/>
              </w:rPr>
              <w:t> </w:t>
            </w:r>
            <w:r>
              <w:rPr>
                <w:rFonts w:ascii="宋体"/>
                <w:sz w:val="22"/>
              </w:rPr>
              <w:t>4.75</w:t>
            </w:r>
          </w:p>
        </w:tc>
      </w:tr>
      <w:tr>
        <w:trPr>
          <w:trHeight w:val="444"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w w:val="100"/>
                <w:sz w:val="22"/>
              </w:rPr>
              <w:t>2</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10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5" w:val="left" w:leader="none"/>
              </w:tabs>
              <w:spacing w:line="240" w:lineRule="auto" w:before="69"/>
              <w:ind w:left="2" w:right="0"/>
              <w:jc w:val="center"/>
              <w:rPr>
                <w:rFonts w:ascii="宋体" w:hAnsi="宋体" w:cs="宋体" w:eastAsia="宋体" w:hint="default"/>
                <w:sz w:val="22"/>
                <w:szCs w:val="22"/>
              </w:rPr>
            </w:pPr>
            <w:r>
              <w:rPr>
                <w:rFonts w:ascii="宋体"/>
                <w:sz w:val="22"/>
              </w:rPr>
              <w:t>5.00</w:t>
              <w:tab/>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 w:right="0"/>
              <w:jc w:val="center"/>
              <w:rPr>
                <w:rFonts w:ascii="宋体" w:hAnsi="宋体" w:cs="宋体" w:eastAsia="宋体" w:hint="default"/>
                <w:sz w:val="22"/>
                <w:szCs w:val="22"/>
              </w:rPr>
            </w:pPr>
            <w:r>
              <w:rPr>
                <w:rFonts w:ascii="宋体"/>
                <w:sz w:val="22"/>
              </w:rPr>
              <w:t>9.00</w:t>
            </w:r>
            <w:r>
              <w:rPr>
                <w:rFonts w:ascii="宋体"/>
                <w:spacing w:val="3"/>
                <w:sz w:val="22"/>
              </w:rPr>
              <w:t> </w:t>
            </w:r>
            <w:r>
              <w:rPr>
                <w:rFonts w:ascii="宋体"/>
                <w:sz w:val="22"/>
              </w:rPr>
              <w:t>9.50</w:t>
            </w:r>
          </w:p>
        </w:tc>
      </w:tr>
      <w:tr>
        <w:trPr>
          <w:trHeight w:val="446"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w w:val="100"/>
                <w:sz w:val="22"/>
              </w:rPr>
              <w:t>3</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4-5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5" w:val="left" w:leader="none"/>
              </w:tabs>
              <w:spacing w:line="240" w:lineRule="auto" w:before="69"/>
              <w:ind w:left="2" w:right="0"/>
              <w:jc w:val="center"/>
              <w:rPr>
                <w:rFonts w:ascii="宋体" w:hAnsi="宋体" w:cs="宋体" w:eastAsia="宋体" w:hint="default"/>
                <w:sz w:val="22"/>
                <w:szCs w:val="22"/>
              </w:rPr>
            </w:pPr>
            <w:r>
              <w:rPr>
                <w:rFonts w:ascii="宋体"/>
                <w:sz w:val="22"/>
              </w:rPr>
              <w:t>5.00</w:t>
              <w:tab/>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18.00-23.75</w:t>
            </w:r>
          </w:p>
        </w:tc>
      </w:tr>
      <w:tr>
        <w:trPr>
          <w:trHeight w:val="445"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 w:right="0"/>
              <w:jc w:val="center"/>
              <w:rPr>
                <w:rFonts w:ascii="宋体" w:hAnsi="宋体" w:cs="宋体" w:eastAsia="宋体" w:hint="default"/>
                <w:sz w:val="22"/>
                <w:szCs w:val="22"/>
              </w:rPr>
            </w:pPr>
            <w:r>
              <w:rPr>
                <w:rFonts w:ascii="宋体"/>
                <w:w w:val="100"/>
                <w:sz w:val="22"/>
              </w:rPr>
              <w:t>4</w:t>
            </w:r>
          </w:p>
        </w:tc>
        <w:tc>
          <w:tcPr>
            <w:tcW w:w="19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20" w:right="0"/>
              <w:jc w:val="left"/>
              <w:rPr>
                <w:rFonts w:ascii="宋体" w:hAnsi="宋体" w:cs="宋体" w:eastAsia="宋体" w:hint="default"/>
                <w:sz w:val="22"/>
                <w:szCs w:val="22"/>
              </w:rPr>
            </w:pPr>
            <w:r>
              <w:rPr>
                <w:rFonts w:ascii="宋体" w:hAnsi="宋体" w:cs="宋体" w:eastAsia="宋体" w:hint="default"/>
                <w:sz w:val="22"/>
                <w:szCs w:val="22"/>
              </w:rPr>
              <w:t>办公设备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z w:val="22"/>
              </w:rPr>
              <w:t>3-5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5" w:val="left" w:leader="none"/>
              </w:tabs>
              <w:spacing w:line="240" w:lineRule="auto" w:before="70"/>
              <w:ind w:left="2" w:right="0"/>
              <w:jc w:val="center"/>
              <w:rPr>
                <w:rFonts w:ascii="宋体" w:hAnsi="宋体" w:cs="宋体" w:eastAsia="宋体" w:hint="default"/>
                <w:sz w:val="22"/>
                <w:szCs w:val="22"/>
              </w:rPr>
            </w:pPr>
            <w:r>
              <w:rPr>
                <w:rFonts w:ascii="宋体"/>
                <w:sz w:val="22"/>
              </w:rPr>
              <w:t>5.00</w:t>
              <w:tab/>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sz w:val="22"/>
              </w:rPr>
              <w:t>18.00-31.67</w:t>
            </w:r>
          </w:p>
        </w:tc>
      </w:tr>
      <w:tr>
        <w:trPr>
          <w:trHeight w:val="458" w:hRule="exact"/>
        </w:trPr>
        <w:tc>
          <w:tcPr>
            <w:tcW w:w="10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w w:val="100"/>
                <w:sz w:val="22"/>
              </w:rPr>
              <w:t>5</w:t>
            </w:r>
          </w:p>
        </w:tc>
        <w:tc>
          <w:tcPr>
            <w:tcW w:w="19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2"/>
                <w:szCs w:val="22"/>
              </w:rPr>
            </w:pPr>
            <w:r>
              <w:rPr>
                <w:rFonts w:ascii="宋体" w:hAnsi="宋体" w:cs="宋体" w:eastAsia="宋体" w:hint="default"/>
                <w:sz w:val="22"/>
                <w:szCs w:val="22"/>
              </w:rPr>
              <w:t>模具</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5.00</w:t>
            </w:r>
          </w:p>
        </w:tc>
        <w:tc>
          <w:tcPr>
            <w:tcW w:w="1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w w:val="100"/>
                <w:sz w:val="22"/>
              </w:rPr>
              <w:t>*</w:t>
            </w:r>
          </w:p>
        </w:tc>
      </w:tr>
    </w:tbl>
    <w:p>
      <w:pPr>
        <w:spacing w:line="240" w:lineRule="auto" w:before="3"/>
        <w:rPr>
          <w:rFonts w:ascii="宋体" w:hAnsi="宋体" w:cs="宋体" w:eastAsia="宋体" w:hint="default"/>
          <w:sz w:val="18"/>
          <w:szCs w:val="18"/>
        </w:rPr>
      </w:pPr>
    </w:p>
    <w:p>
      <w:pPr>
        <w:pStyle w:val="BodyText"/>
        <w:spacing w:line="297" w:lineRule="auto" w:before="32"/>
        <w:ind w:right="1129"/>
        <w:jc w:val="both"/>
      </w:pPr>
      <w:r>
        <w:rPr>
          <w:rFonts w:ascii="宋体" w:hAnsi="宋体" w:cs="宋体" w:eastAsia="宋体" w:hint="default"/>
          <w:spacing w:val="-2"/>
        </w:rPr>
        <w:t>*</w:t>
      </w:r>
      <w:r>
        <w:rPr>
          <w:spacing w:val="-2"/>
        </w:rPr>
        <w:t>模具按照工作量法计提折旧：单位工作量折旧额</w:t>
      </w:r>
      <w:r>
        <w:rPr>
          <w:rFonts w:ascii="宋体" w:hAnsi="宋体" w:cs="宋体" w:eastAsia="宋体" w:hint="default"/>
          <w:spacing w:val="-2"/>
        </w:rPr>
        <w:t>=</w:t>
      </w:r>
      <w:r>
        <w:rPr>
          <w:spacing w:val="-2"/>
        </w:rPr>
        <w:t>原值×（</w:t>
      </w:r>
      <w:r>
        <w:rPr>
          <w:rFonts w:ascii="宋体" w:hAnsi="宋体" w:cs="宋体" w:eastAsia="宋体" w:hint="default"/>
          <w:spacing w:val="-2"/>
        </w:rPr>
        <w:t>1-</w:t>
      </w:r>
      <w:r>
        <w:rPr>
          <w:spacing w:val="-2"/>
        </w:rPr>
        <w:t>预计净残值率）÷预计总工作量，当期</w:t>
      </w:r>
      <w:r>
        <w:rPr>
          <w:spacing w:val="-65"/>
        </w:rPr>
        <w:t> </w:t>
      </w:r>
      <w:r>
        <w:rPr>
          <w:spacing w:val="-65"/>
        </w:rPr>
      </w:r>
      <w:r>
        <w:rPr/>
        <w:t>折旧额</w:t>
      </w:r>
      <w:r>
        <w:rPr>
          <w:rFonts w:ascii="宋体" w:hAnsi="宋体" w:cs="宋体" w:eastAsia="宋体" w:hint="default"/>
        </w:rPr>
        <w:t>=</w:t>
      </w:r>
      <w:r>
        <w:rPr/>
        <w:t>单位工作量折旧额×当期实际工作量。</w:t>
      </w:r>
    </w:p>
    <w:p>
      <w:pPr>
        <w:spacing w:line="240" w:lineRule="auto" w:before="13"/>
        <w:rPr>
          <w:rFonts w:ascii="宋体" w:hAnsi="宋体" w:cs="宋体" w:eastAsia="宋体" w:hint="default"/>
          <w:sz w:val="19"/>
          <w:szCs w:val="19"/>
        </w:rPr>
      </w:pPr>
    </w:p>
    <w:p>
      <w:pPr>
        <w:pStyle w:val="BodyText"/>
        <w:spacing w:line="297" w:lineRule="auto"/>
        <w:ind w:right="996" w:firstLine="480"/>
        <w:jc w:val="left"/>
      </w:pPr>
      <w:r>
        <w:rPr>
          <w:spacing w:val="-3"/>
        </w:rPr>
        <w:t>本集团于每年年度终了，对固定资产的预计使用寿命、预计净残值和折旧方法进行复核，如发生</w:t>
      </w:r>
      <w:r>
        <w:rPr>
          <w:w w:val="100"/>
        </w:rPr>
        <w:t> </w:t>
      </w:r>
      <w:r>
        <w:rPr/>
        <w:t>改变，则作为会计估计变更处理。</w:t>
      </w:r>
    </w:p>
    <w:p>
      <w:pPr>
        <w:spacing w:line="240" w:lineRule="auto" w:before="13"/>
        <w:rPr>
          <w:rFonts w:ascii="宋体" w:hAnsi="宋体" w:cs="宋体" w:eastAsia="宋体" w:hint="default"/>
          <w:sz w:val="19"/>
          <w:szCs w:val="19"/>
        </w:rPr>
      </w:pPr>
    </w:p>
    <w:p>
      <w:pPr>
        <w:pStyle w:val="BodyText"/>
        <w:spacing w:line="297" w:lineRule="auto"/>
        <w:ind w:right="996" w:firstLine="439"/>
        <w:jc w:val="left"/>
      </w:pPr>
      <w:r>
        <w:rPr>
          <w:spacing w:val="-2"/>
        </w:rPr>
        <w:t>当固定资产被处置、或者预期通过使用或处置不能产生经济利益时，终止确认该固定资产。固定</w:t>
      </w:r>
      <w:r>
        <w:rPr>
          <w:w w:val="100"/>
        </w:rPr>
        <w:t> </w:t>
      </w:r>
      <w:r>
        <w:rPr/>
        <w:t>资产出售、转让、报废或毁损的处置收入扣除其账面价值和相关税费后的金额计入当期损益。</w:t>
      </w:r>
    </w:p>
    <w:p>
      <w:pPr>
        <w:pStyle w:val="BodyText"/>
        <w:spacing w:line="600" w:lineRule="exact" w:before="38"/>
        <w:ind w:left="592" w:right="996"/>
        <w:jc w:val="left"/>
      </w:pPr>
      <w:r>
        <w:rPr>
          <w:rFonts w:ascii="宋体" w:hAnsi="宋体" w:cs="宋体" w:eastAsia="宋体" w:hint="default"/>
        </w:rPr>
        <w:t>11.</w:t>
      </w:r>
      <w:r>
        <w:rPr>
          <w:rFonts w:ascii="宋体" w:hAnsi="宋体" w:cs="宋体" w:eastAsia="宋体" w:hint="default"/>
          <w:spacing w:val="-22"/>
        </w:rPr>
        <w:t> </w:t>
      </w:r>
      <w:r>
        <w:rPr/>
        <w:t>在建工程</w:t>
      </w:r>
      <w:r>
        <w:rPr>
          <w:spacing w:val="-106"/>
        </w:rPr>
        <w:t> </w:t>
      </w:r>
      <w:r>
        <w:rPr>
          <w:spacing w:val="-2"/>
        </w:rPr>
        <w:t>在建工程按实际发生的成本计量。自营建筑工程按直接材料、直接工资、直接施工费等计量；出</w:t>
      </w:r>
    </w:p>
    <w:p>
      <w:pPr>
        <w:pStyle w:val="BodyText"/>
        <w:spacing w:line="271" w:lineRule="exact"/>
        <w:ind w:right="0"/>
        <w:jc w:val="both"/>
      </w:pPr>
      <w:r>
        <w:rPr/>
        <w:t>包建筑工程按应支付的工程价款等计量；设备安装工程按所安装设备的价值、安装费用、工程试运转</w:t>
      </w:r>
    </w:p>
    <w:p>
      <w:pPr>
        <w:pStyle w:val="BodyText"/>
        <w:spacing w:line="240" w:lineRule="auto" w:before="72"/>
        <w:ind w:right="0"/>
        <w:jc w:val="both"/>
      </w:pPr>
      <w:r>
        <w:rPr/>
        <w:t>等所发生的支出等确定工程成本。在建工程成本还包括应当资本化的借款费用和汇兑损益。</w:t>
      </w:r>
    </w:p>
    <w:p>
      <w:pPr>
        <w:spacing w:line="240" w:lineRule="auto" w:before="11"/>
        <w:rPr>
          <w:rFonts w:ascii="宋体" w:hAnsi="宋体" w:cs="宋体" w:eastAsia="宋体" w:hint="default"/>
          <w:sz w:val="23"/>
          <w:szCs w:val="23"/>
        </w:rPr>
      </w:pPr>
    </w:p>
    <w:p>
      <w:pPr>
        <w:pStyle w:val="BodyText"/>
        <w:spacing w:line="300" w:lineRule="auto"/>
        <w:ind w:right="996" w:firstLine="439"/>
        <w:jc w:val="left"/>
      </w:pPr>
      <w:r>
        <w:rPr>
          <w:spacing w:val="-2"/>
        </w:rPr>
        <w:t>在建工程在达到预定可使用状态之日起，根据工程预算、造价或工程实际成本等，按估计的价值</w:t>
      </w:r>
      <w:r>
        <w:rPr>
          <w:w w:val="100"/>
        </w:rPr>
        <w:t> </w:t>
      </w:r>
      <w:r>
        <w:rPr/>
        <w:t>结转固定资产，次月起开始计提折旧，待办理了竣工决算手续后再对固定资产原值差异进行调整。</w:t>
      </w:r>
    </w:p>
    <w:p>
      <w:pPr>
        <w:spacing w:line="240" w:lineRule="auto" w:before="9"/>
        <w:rPr>
          <w:rFonts w:ascii="宋体" w:hAnsi="宋体" w:cs="宋体" w:eastAsia="宋体" w:hint="default"/>
          <w:sz w:val="19"/>
          <w:szCs w:val="19"/>
        </w:rPr>
      </w:pPr>
    </w:p>
    <w:p>
      <w:pPr>
        <w:pStyle w:val="BodyText"/>
        <w:spacing w:line="381" w:lineRule="auto"/>
        <w:ind w:left="592" w:right="996"/>
        <w:jc w:val="left"/>
      </w:pPr>
      <w:r>
        <w:rPr>
          <w:rFonts w:ascii="宋体" w:hAnsi="宋体" w:cs="宋体" w:eastAsia="宋体" w:hint="default"/>
        </w:rPr>
        <w:t>12.</w:t>
      </w:r>
      <w:r>
        <w:rPr>
          <w:rFonts w:ascii="宋体" w:hAnsi="宋体" w:cs="宋体" w:eastAsia="宋体" w:hint="default"/>
          <w:spacing w:val="-22"/>
        </w:rPr>
        <w:t> </w:t>
      </w:r>
      <w:r>
        <w:rPr/>
        <w:t>借款费用</w:t>
      </w:r>
      <w:r>
        <w:rPr>
          <w:spacing w:val="-106"/>
        </w:rPr>
        <w:t> </w:t>
      </w:r>
      <w:r>
        <w:rPr>
          <w:spacing w:val="-2"/>
        </w:rPr>
        <w:t>借款费用包括借款利息、折价或溢价的摊销、辅助费用以及因外币借款而发生的汇兑差额等。可</w:t>
      </w:r>
    </w:p>
    <w:p>
      <w:pPr>
        <w:pStyle w:val="BodyText"/>
        <w:spacing w:line="233" w:lineRule="exact"/>
        <w:ind w:right="0"/>
        <w:jc w:val="both"/>
      </w:pPr>
      <w:r>
        <w:rPr/>
        <w:t>直接归属于符合资本化条件的资产的购建或者生产的借款费用，在资产支出已经发生、借款费用已经</w:t>
      </w:r>
    </w:p>
    <w:p>
      <w:pPr>
        <w:pStyle w:val="BodyText"/>
        <w:spacing w:line="300" w:lineRule="auto" w:before="72"/>
        <w:ind w:right="1131"/>
        <w:jc w:val="both"/>
      </w:pPr>
      <w:r>
        <w:rPr>
          <w:spacing w:val="-2"/>
        </w:rPr>
        <w:t>发生、为使资产达到预定可使用或可销售状态所必要的购建或生产活动已经开始时，开始资本化；当</w:t>
      </w:r>
      <w:r>
        <w:rPr>
          <w:spacing w:val="-71"/>
        </w:rPr>
        <w:t> </w:t>
      </w:r>
      <w:r>
        <w:rPr>
          <w:spacing w:val="-71"/>
        </w:rPr>
      </w:r>
      <w:r>
        <w:rPr>
          <w:spacing w:val="-2"/>
        </w:rPr>
        <w:t>购建或生产符合资本化条件的资产达到预定可使用或可销售状态时，停止资本化。其余借款费用在发</w:t>
      </w:r>
      <w:r>
        <w:rPr>
          <w:spacing w:val="-70"/>
        </w:rPr>
        <w:t> </w:t>
      </w:r>
      <w:r>
        <w:rPr>
          <w:spacing w:val="-70"/>
        </w:rPr>
      </w:r>
      <w:r>
        <w:rPr/>
        <w:t>生当期确认为费用。</w:t>
      </w:r>
    </w:p>
    <w:p>
      <w:pPr>
        <w:pStyle w:val="BodyText"/>
        <w:spacing w:line="300" w:lineRule="auto" w:before="118"/>
        <w:ind w:right="996" w:firstLine="439"/>
        <w:jc w:val="left"/>
      </w:pPr>
      <w:r>
        <w:rPr>
          <w:spacing w:val="-2"/>
        </w:rPr>
        <w:t>专门借款当期实际发生的利息费用，扣除尚未动用的借款资金存入银行取得的利息收入或进行暂</w:t>
      </w:r>
      <w:r>
        <w:rPr>
          <w:w w:val="100"/>
        </w:rPr>
        <w:t> </w:t>
      </w:r>
      <w:r>
        <w:rPr>
          <w:spacing w:val="-2"/>
        </w:rPr>
        <w:t>时性投资取得的投资收益后的金额予以资本化；一般借款根据累计资产支出超过专门借款部分的资产</w:t>
      </w:r>
    </w:p>
    <w:p>
      <w:pPr>
        <w:spacing w:after="0" w:line="300" w:lineRule="auto"/>
        <w:jc w:val="left"/>
        <w:sectPr>
          <w:headerReference w:type="default" r:id="rId146"/>
          <w:footerReference w:type="default" r:id="rId147"/>
          <w:pgSz w:w="11910" w:h="16840"/>
          <w:pgMar w:header="0" w:footer="956" w:top="880" w:bottom="1140" w:left="980" w:right="0"/>
          <w:pgNumType w:start="72"/>
        </w:sectPr>
      </w:pPr>
    </w:p>
    <w:p>
      <w:pPr>
        <w:spacing w:line="240" w:lineRule="auto" w:before="9"/>
        <w:rPr>
          <w:rFonts w:ascii="宋体" w:hAnsi="宋体" w:cs="宋体" w:eastAsia="宋体" w:hint="default"/>
          <w:sz w:val="6"/>
          <w:szCs w:val="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97" w:lineRule="auto"/>
        <w:ind w:right="996"/>
        <w:jc w:val="left"/>
      </w:pPr>
      <w:r>
        <w:rPr>
          <w:spacing w:val="-2"/>
        </w:rPr>
        <w:t>支出加权平均数乘以所占用一般借款的资本化率，确定资本化金额。资本化率根据一般借款加权平均</w:t>
      </w:r>
      <w:r>
        <w:rPr>
          <w:spacing w:val="-68"/>
        </w:rPr>
        <w:t> </w:t>
      </w:r>
      <w:r>
        <w:rPr>
          <w:spacing w:val="-68"/>
        </w:rPr>
      </w:r>
      <w:r>
        <w:rPr/>
        <w:t>利率计算确定。</w:t>
      </w:r>
    </w:p>
    <w:p>
      <w:pPr>
        <w:pStyle w:val="BodyText"/>
        <w:spacing w:line="297" w:lineRule="auto" w:before="122"/>
        <w:ind w:right="1129" w:firstLine="439"/>
        <w:jc w:val="both"/>
      </w:pPr>
      <w:r>
        <w:rPr/>
        <w:t>符合资本化条件的资产，是指需要经过相当长时间（通常指</w:t>
      </w:r>
      <w:r>
        <w:rPr>
          <w:spacing w:val="-74"/>
        </w:rPr>
        <w:t> </w:t>
      </w:r>
      <w:r>
        <w:rPr>
          <w:rFonts w:ascii="宋体" w:hAnsi="宋体" w:cs="宋体" w:eastAsia="宋体" w:hint="default"/>
        </w:rPr>
        <w:t>1</w:t>
      </w:r>
      <w:r>
        <w:rPr>
          <w:rFonts w:ascii="宋体" w:hAnsi="宋体" w:cs="宋体" w:eastAsia="宋体" w:hint="default"/>
          <w:spacing w:val="-77"/>
        </w:rPr>
        <w:t> </w:t>
      </w:r>
      <w:r>
        <w:rPr/>
        <w:t>年以上）的购建或者生产活动才能</w:t>
      </w:r>
      <w:r>
        <w:rPr>
          <w:w w:val="100"/>
        </w:rPr>
        <w:t> </w:t>
      </w:r>
      <w:r>
        <w:rPr/>
        <w:t>达到预定可使用或者可销售状态的固定资产、投资性房地产和存货等资产。</w:t>
      </w:r>
    </w:p>
    <w:p>
      <w:pPr>
        <w:spacing w:line="240" w:lineRule="auto" w:before="11"/>
        <w:rPr>
          <w:rFonts w:ascii="宋体" w:hAnsi="宋体" w:cs="宋体" w:eastAsia="宋体" w:hint="default"/>
          <w:sz w:val="19"/>
          <w:szCs w:val="19"/>
        </w:rPr>
      </w:pPr>
    </w:p>
    <w:p>
      <w:pPr>
        <w:pStyle w:val="BodyText"/>
        <w:spacing w:line="300" w:lineRule="auto"/>
        <w:ind w:right="1015" w:firstLine="439"/>
        <w:jc w:val="left"/>
      </w:pPr>
      <w:r>
        <w:rPr>
          <w:spacing w:val="-4"/>
          <w:w w:val="100"/>
        </w:rPr>
        <w:t>如果符合资本化条件的资产在购建或者生产过程中发生非正常中断、且中断时间连续超过</w:t>
      </w:r>
      <w:r>
        <w:rPr>
          <w:spacing w:val="-72"/>
          <w:w w:val="100"/>
        </w:rPr>
        <w:t> </w:t>
      </w:r>
      <w:r>
        <w:rPr>
          <w:rFonts w:ascii="宋体" w:hAnsi="宋体" w:cs="宋体" w:eastAsia="宋体" w:hint="default"/>
          <w:w w:val="100"/>
        </w:rPr>
        <w:t>3</w:t>
      </w:r>
      <w:r>
        <w:rPr>
          <w:rFonts w:ascii="宋体" w:hAnsi="宋体" w:cs="宋体" w:eastAsia="宋体" w:hint="default"/>
          <w:spacing w:val="-74"/>
          <w:w w:val="100"/>
        </w:rPr>
        <w:t> </w:t>
      </w:r>
      <w:r>
        <w:rPr>
          <w:spacing w:val="-1"/>
          <w:w w:val="100"/>
        </w:rPr>
        <w:t>个月，</w:t>
      </w:r>
      <w:r>
        <w:rPr>
          <w:w w:val="100"/>
        </w:rPr>
        <w:t> </w:t>
      </w:r>
      <w:r>
        <w:rPr/>
        <w:t>暂停借款费用的资本化，直至资产的购建或生产活动重新开始。</w:t>
      </w:r>
    </w:p>
    <w:p>
      <w:pPr>
        <w:pStyle w:val="BodyText"/>
        <w:spacing w:line="602" w:lineRule="exact" w:before="32"/>
        <w:ind w:left="633" w:right="996" w:hanging="41"/>
        <w:jc w:val="left"/>
      </w:pPr>
      <w:r>
        <w:rPr>
          <w:rFonts w:ascii="宋体" w:hAnsi="宋体" w:cs="宋体" w:eastAsia="宋体" w:hint="default"/>
        </w:rPr>
        <w:t>13.</w:t>
      </w:r>
      <w:r>
        <w:rPr>
          <w:rFonts w:ascii="宋体" w:hAnsi="宋体" w:cs="宋体" w:eastAsia="宋体" w:hint="default"/>
          <w:spacing w:val="-22"/>
        </w:rPr>
        <w:t> </w:t>
      </w:r>
      <w:r>
        <w:rPr/>
        <w:t>无形资产</w:t>
      </w:r>
      <w:r>
        <w:rPr>
          <w:spacing w:val="-106"/>
        </w:rPr>
        <w:t> </w:t>
      </w:r>
      <w:r>
        <w:rPr>
          <w:spacing w:val="-1"/>
        </w:rPr>
        <w:t>本集团无形资产包括土地使用权、专利技术、非专利技术等，按取得时的实际成本计量，其中，</w:t>
      </w:r>
    </w:p>
    <w:p>
      <w:pPr>
        <w:pStyle w:val="BodyText"/>
        <w:spacing w:line="271" w:lineRule="exact"/>
        <w:ind w:right="996"/>
        <w:jc w:val="left"/>
      </w:pPr>
      <w:r>
        <w:rPr/>
        <w:t>购入的无形资产，按实际支付的价款和相关的其他支出作为实际成本；投资者投入的无形资产，按投</w:t>
      </w:r>
    </w:p>
    <w:p>
      <w:pPr>
        <w:pStyle w:val="BodyText"/>
        <w:spacing w:line="240" w:lineRule="auto" w:before="69"/>
        <w:ind w:right="996"/>
        <w:jc w:val="left"/>
      </w:pPr>
      <w:r>
        <w:rPr>
          <w:spacing w:val="-5"/>
        </w:rPr>
        <w:t>资合同或协议约定的价值确定实际成本，但合同或协议约定价值不公允的，按公允价值确定实际成本。</w:t>
      </w:r>
    </w:p>
    <w:p>
      <w:pPr>
        <w:spacing w:line="240" w:lineRule="auto" w:before="11"/>
        <w:rPr>
          <w:rFonts w:ascii="宋体" w:hAnsi="宋体" w:cs="宋体" w:eastAsia="宋体" w:hint="default"/>
          <w:sz w:val="23"/>
          <w:szCs w:val="23"/>
        </w:rPr>
      </w:pPr>
    </w:p>
    <w:p>
      <w:pPr>
        <w:pStyle w:val="BodyText"/>
        <w:spacing w:line="300" w:lineRule="auto"/>
        <w:ind w:right="1131" w:firstLine="480"/>
        <w:jc w:val="both"/>
      </w:pPr>
      <w:r>
        <w:rPr>
          <w:spacing w:val="-3"/>
        </w:rPr>
        <w:t>土地使用权从出让起始日起，按其出让年限平均摊销；专利技术、非专利技术和其他无形资产按</w:t>
      </w:r>
      <w:r>
        <w:rPr>
          <w:w w:val="100"/>
        </w:rPr>
        <w:t> </w:t>
      </w:r>
      <w:r>
        <w:rPr>
          <w:spacing w:val="-2"/>
        </w:rPr>
        <w:t>预计使用年限、合同规定的受益年限和法律规定的有效年限三者中最短者分期平均摊销。摊销金额按</w:t>
      </w:r>
      <w:r>
        <w:rPr>
          <w:spacing w:val="-70"/>
        </w:rPr>
        <w:t> </w:t>
      </w:r>
      <w:r>
        <w:rPr>
          <w:spacing w:val="-70"/>
        </w:rPr>
      </w:r>
      <w:r>
        <w:rPr/>
        <w:t>其受益对象计入相关资产成本和当期损益。</w:t>
      </w:r>
    </w:p>
    <w:p>
      <w:pPr>
        <w:spacing w:line="240" w:lineRule="auto" w:before="8"/>
        <w:rPr>
          <w:rFonts w:ascii="宋体" w:hAnsi="宋体" w:cs="宋体" w:eastAsia="宋体" w:hint="default"/>
          <w:sz w:val="19"/>
          <w:szCs w:val="19"/>
        </w:rPr>
      </w:pPr>
    </w:p>
    <w:p>
      <w:pPr>
        <w:pStyle w:val="BodyText"/>
        <w:spacing w:line="300" w:lineRule="auto"/>
        <w:ind w:right="1090" w:firstLine="439"/>
        <w:jc w:val="both"/>
      </w:pPr>
      <w:r>
        <w:rPr>
          <w:spacing w:val="-1"/>
        </w:rPr>
        <w:t>对使用寿命有限的无形资产的预计使用寿命及摊销方法于每年年度终了进行复核，如发生改变，</w:t>
      </w:r>
      <w:r>
        <w:rPr>
          <w:w w:val="100"/>
        </w:rPr>
        <w:t> </w:t>
      </w:r>
      <w:r>
        <w:rPr>
          <w:spacing w:val="-1"/>
        </w:rPr>
        <w:t>则作为会计估计变更处理。在每个会计期间对使用寿命不确定的无形资产的预计使用寿命进行复核，</w:t>
      </w:r>
      <w:r>
        <w:rPr>
          <w:spacing w:val="-73"/>
        </w:rPr>
        <w:t> </w:t>
      </w:r>
      <w:r>
        <w:rPr>
          <w:spacing w:val="-73"/>
        </w:rPr>
      </w:r>
      <w:r>
        <w:rPr/>
        <w:t>如有证据表明无形资产的使用寿命是有限的，则估计其使用寿命并在预计使用寿命内摊销。</w:t>
      </w:r>
    </w:p>
    <w:p>
      <w:pPr>
        <w:spacing w:line="240" w:lineRule="auto" w:before="9"/>
        <w:rPr>
          <w:rFonts w:ascii="宋体" w:hAnsi="宋体" w:cs="宋体" w:eastAsia="宋体" w:hint="default"/>
          <w:sz w:val="19"/>
          <w:szCs w:val="19"/>
        </w:rPr>
      </w:pPr>
    </w:p>
    <w:p>
      <w:pPr>
        <w:pStyle w:val="BodyText"/>
        <w:spacing w:line="384" w:lineRule="auto"/>
        <w:ind w:left="611" w:right="996" w:hanging="20"/>
        <w:jc w:val="left"/>
      </w:pPr>
      <w:r>
        <w:rPr>
          <w:rFonts w:ascii="宋体" w:hAnsi="宋体" w:cs="宋体" w:eastAsia="宋体" w:hint="default"/>
        </w:rPr>
        <w:t>14.</w:t>
      </w:r>
      <w:r>
        <w:rPr>
          <w:rFonts w:ascii="宋体" w:hAnsi="宋体" w:cs="宋体" w:eastAsia="宋体" w:hint="default"/>
          <w:spacing w:val="-22"/>
        </w:rPr>
        <w:t> </w:t>
      </w:r>
      <w:r>
        <w:rPr/>
        <w:t>研究与开发</w:t>
      </w:r>
      <w:r>
        <w:rPr>
          <w:spacing w:val="-3"/>
          <w:w w:val="100"/>
        </w:rPr>
        <w:t> </w:t>
      </w:r>
      <w:r>
        <w:rPr>
          <w:spacing w:val="-3"/>
        </w:rPr>
        <w:t>本集团的研究开发支出根据其性质以及研发活动最终形成无形资产是否具有较大不确定性，分为</w:t>
      </w:r>
    </w:p>
    <w:p>
      <w:pPr>
        <w:pStyle w:val="BodyText"/>
        <w:spacing w:line="228" w:lineRule="exact"/>
        <w:ind w:right="996"/>
        <w:jc w:val="left"/>
      </w:pPr>
      <w:r>
        <w:rPr/>
        <w:t>研究阶段支出和开发阶段支出。研究阶段的支出，于发生时计入当期损益；开发阶段的支出，同时满</w:t>
      </w:r>
    </w:p>
    <w:p>
      <w:pPr>
        <w:pStyle w:val="BodyText"/>
        <w:spacing w:line="240" w:lineRule="auto" w:before="72"/>
        <w:ind w:right="996"/>
        <w:jc w:val="left"/>
      </w:pPr>
      <w:r>
        <w:rPr/>
        <w:t>足下列条件的，确认为无形资产：</w:t>
      </w:r>
    </w:p>
    <w:p>
      <w:pPr>
        <w:pStyle w:val="BodyText"/>
        <w:spacing w:line="240" w:lineRule="auto" w:before="170"/>
        <w:ind w:left="592" w:right="996"/>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73"/>
        <w:ind w:left="592" w:right="996"/>
        <w:jc w:val="left"/>
      </w:pPr>
      <w:r>
        <w:rPr/>
        <w:t>（</w:t>
      </w:r>
      <w:r>
        <w:rPr>
          <w:rFonts w:ascii="宋体" w:hAnsi="宋体" w:cs="宋体" w:eastAsia="宋体" w:hint="default"/>
        </w:rPr>
        <w:t>2</w:t>
      </w:r>
      <w:r>
        <w:rPr/>
        <w:t>）具有完成该无形资产并使用或出售的意图；</w:t>
      </w:r>
    </w:p>
    <w:p>
      <w:pPr>
        <w:pStyle w:val="BodyText"/>
        <w:spacing w:line="240" w:lineRule="auto" w:before="170"/>
        <w:ind w:left="592" w:right="996"/>
        <w:jc w:val="left"/>
      </w:pPr>
      <w:r>
        <w:rPr/>
        <w:t>（</w:t>
      </w:r>
      <w:r>
        <w:rPr>
          <w:rFonts w:ascii="宋体" w:hAnsi="宋体" w:cs="宋体" w:eastAsia="宋体" w:hint="default"/>
        </w:rPr>
        <w:t>3</w:t>
      </w:r>
      <w:r>
        <w:rPr/>
        <w:t>）运用该无形资产生产的产品存在市场或无形资产自身存在市场；</w:t>
      </w:r>
    </w:p>
    <w:p>
      <w:pPr>
        <w:pStyle w:val="BodyText"/>
        <w:spacing w:line="297" w:lineRule="auto" w:before="175"/>
        <w:ind w:right="1133" w:firstLine="439"/>
        <w:jc w:val="both"/>
      </w:pPr>
      <w:r>
        <w:rPr/>
        <w:t>（</w:t>
      </w:r>
      <w:r>
        <w:rPr>
          <w:rFonts w:ascii="宋体" w:hAnsi="宋体" w:cs="宋体" w:eastAsia="宋体" w:hint="default"/>
        </w:rPr>
        <w:t>4</w:t>
      </w:r>
      <w:r>
        <w:rPr/>
        <w:t>）有足够的技术、财务资源和其他资源支持，以完成该无形资产的开发，并有能力使用或出</w:t>
      </w:r>
      <w:r>
        <w:rPr>
          <w:w w:val="100"/>
        </w:rPr>
        <w:t> </w:t>
      </w:r>
      <w:r>
        <w:rPr/>
        <w:t>售该无形资产；</w:t>
      </w:r>
    </w:p>
    <w:p>
      <w:pPr>
        <w:pStyle w:val="BodyText"/>
        <w:spacing w:line="240" w:lineRule="auto" w:before="123"/>
        <w:ind w:left="611" w:right="996"/>
        <w:jc w:val="left"/>
      </w:pPr>
      <w:r>
        <w:rPr/>
        <w:t>（</w:t>
      </w:r>
      <w:r>
        <w:rPr>
          <w:rFonts w:ascii="宋体" w:hAnsi="宋体" w:cs="宋体" w:eastAsia="宋体" w:hint="default"/>
        </w:rPr>
        <w:t>5</w:t>
      </w:r>
      <w:r>
        <w:rPr/>
        <w:t>）归属于该无形资产开发阶段的支出能够可靠地计量。</w:t>
      </w:r>
    </w:p>
    <w:p>
      <w:pPr>
        <w:spacing w:line="240" w:lineRule="auto" w:before="11"/>
        <w:rPr>
          <w:rFonts w:ascii="宋体" w:hAnsi="宋体" w:cs="宋体" w:eastAsia="宋体" w:hint="default"/>
          <w:sz w:val="23"/>
          <w:szCs w:val="23"/>
        </w:rPr>
      </w:pPr>
    </w:p>
    <w:p>
      <w:pPr>
        <w:pStyle w:val="BodyText"/>
        <w:spacing w:line="300" w:lineRule="auto"/>
        <w:ind w:right="1130" w:firstLine="439"/>
        <w:jc w:val="both"/>
      </w:pPr>
      <w:r>
        <w:rPr>
          <w:spacing w:val="-2"/>
        </w:rPr>
        <w:t>不满足上述条件的开发阶段的支出，于发生时计入当期损益。前期已计入损益的开发支出在以后</w:t>
      </w:r>
      <w:r>
        <w:rPr>
          <w:w w:val="100"/>
        </w:rPr>
        <w:t> </w:t>
      </w:r>
      <w:r>
        <w:rPr>
          <w:spacing w:val="-2"/>
        </w:rPr>
        <w:t>期间不再确认为资产。已资本化的开发阶段的支出在资产负债表上列示为开发支出，自该项目达到预</w:t>
      </w:r>
      <w:r>
        <w:rPr>
          <w:spacing w:val="-70"/>
        </w:rPr>
        <w:t> </w:t>
      </w:r>
      <w:r>
        <w:rPr>
          <w:spacing w:val="-70"/>
        </w:rPr>
      </w:r>
      <w:r>
        <w:rPr/>
        <w:t>定可使用状态之日起转为无形资产列报。</w:t>
      </w:r>
    </w:p>
    <w:p>
      <w:pPr>
        <w:spacing w:line="240" w:lineRule="auto" w:before="8"/>
        <w:rPr>
          <w:rFonts w:ascii="宋体" w:hAnsi="宋体" w:cs="宋体" w:eastAsia="宋体" w:hint="default"/>
          <w:sz w:val="19"/>
          <w:szCs w:val="19"/>
        </w:rPr>
      </w:pPr>
    </w:p>
    <w:p>
      <w:pPr>
        <w:pStyle w:val="BodyText"/>
        <w:spacing w:line="384" w:lineRule="auto"/>
        <w:ind w:left="551" w:right="996" w:firstLine="40"/>
        <w:jc w:val="left"/>
      </w:pPr>
      <w:r>
        <w:rPr>
          <w:rFonts w:ascii="宋体" w:hAnsi="宋体" w:cs="宋体" w:eastAsia="宋体" w:hint="default"/>
        </w:rPr>
        <w:t>15.</w:t>
      </w:r>
      <w:r>
        <w:rPr>
          <w:rFonts w:ascii="宋体" w:hAnsi="宋体" w:cs="宋体" w:eastAsia="宋体" w:hint="default"/>
          <w:spacing w:val="-22"/>
        </w:rPr>
        <w:t> </w:t>
      </w:r>
      <w:r>
        <w:rPr/>
        <w:t>非金融长期资产减值</w:t>
      </w:r>
      <w:r>
        <w:rPr>
          <w:w w:val="100"/>
        </w:rPr>
        <w:t> </w:t>
      </w:r>
      <w:r>
        <w:rPr>
          <w:spacing w:val="-1"/>
        </w:rPr>
        <w:t>本集团于每一资产负债表日对长期股权投资、固定资产、在建工程、使用寿命有限的无形资产等</w:t>
      </w:r>
    </w:p>
    <w:p>
      <w:pPr>
        <w:spacing w:after="0" w:line="384" w:lineRule="auto"/>
        <w:jc w:val="left"/>
        <w:sectPr>
          <w:headerReference w:type="default" r:id="rId148"/>
          <w:footerReference w:type="default" r:id="rId149"/>
          <w:pgSz w:w="11910" w:h="16840"/>
          <w:pgMar w:header="0" w:footer="956" w:top="880" w:bottom="1140" w:left="980" w:right="0"/>
          <w:pgNumType w:start="73"/>
        </w:sectPr>
      </w:pPr>
    </w:p>
    <w:p>
      <w:pPr>
        <w:spacing w:line="240" w:lineRule="auto" w:before="9"/>
        <w:rPr>
          <w:rFonts w:ascii="宋体" w:hAnsi="宋体" w:cs="宋体" w:eastAsia="宋体" w:hint="default"/>
          <w:sz w:val="6"/>
          <w:szCs w:val="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300" w:lineRule="auto"/>
        <w:ind w:right="1126"/>
        <w:jc w:val="both"/>
      </w:pPr>
      <w:r>
        <w:rPr>
          <w:spacing w:val="-2"/>
        </w:rPr>
        <w:t>项目进行检查，当存在下列迹象时，表明资产可能发生了减值，本集团将进行减值测试。对商誉和使</w:t>
      </w:r>
      <w:r>
        <w:rPr>
          <w:spacing w:val="-68"/>
        </w:rPr>
        <w:t> </w:t>
      </w:r>
      <w:r>
        <w:rPr>
          <w:spacing w:val="-68"/>
        </w:rPr>
      </w:r>
      <w:r>
        <w:rPr>
          <w:spacing w:val="-2"/>
        </w:rPr>
        <w:t>用寿命不确定的无形资产，无论是否存在减值迹象，每年末均进行减值测试。难以对单项资产的可收</w:t>
      </w:r>
      <w:r>
        <w:rPr>
          <w:spacing w:val="-66"/>
        </w:rPr>
        <w:t> </w:t>
      </w:r>
      <w:r>
        <w:rPr>
          <w:spacing w:val="-66"/>
        </w:rPr>
      </w:r>
      <w:r>
        <w:rPr/>
        <w:t>回金额进行测试的，以该资产所属的资产组或资产组组合为基础测试。</w:t>
      </w:r>
    </w:p>
    <w:p>
      <w:pPr>
        <w:pStyle w:val="BodyText"/>
        <w:spacing w:line="300" w:lineRule="auto" w:before="120"/>
        <w:ind w:right="1130" w:firstLine="458"/>
        <w:jc w:val="both"/>
      </w:pPr>
      <w:r>
        <w:rPr>
          <w:spacing w:val="-3"/>
        </w:rPr>
        <w:t>减值测试后，若该资产的账面价值超过其可收回金额，其差额确认为减值损失，上述资产的减值</w:t>
      </w:r>
      <w:r>
        <w:rPr>
          <w:w w:val="100"/>
        </w:rPr>
        <w:t> </w:t>
      </w:r>
      <w:r>
        <w:rPr>
          <w:spacing w:val="-2"/>
        </w:rPr>
        <w:t>损失一经确认，在以后会计期间不予转回。资产的可收回金额是指资产的公允价值减去处置费用后的</w:t>
      </w:r>
      <w:r>
        <w:rPr>
          <w:spacing w:val="-70"/>
        </w:rPr>
        <w:t> </w:t>
      </w:r>
      <w:r>
        <w:rPr>
          <w:spacing w:val="-70"/>
        </w:rPr>
      </w:r>
      <w:r>
        <w:rPr/>
        <w:t>净额与资产预计未来现金流量的现值两者之间的较高者。</w:t>
      </w:r>
    </w:p>
    <w:p>
      <w:pPr>
        <w:pStyle w:val="BodyText"/>
        <w:spacing w:line="240" w:lineRule="auto" w:before="115"/>
        <w:ind w:left="592" w:right="996"/>
        <w:jc w:val="left"/>
      </w:pPr>
      <w:r>
        <w:rPr/>
        <w:t>出现减值的迹象如下：</w:t>
      </w:r>
    </w:p>
    <w:p>
      <w:pPr>
        <w:pStyle w:val="BodyText"/>
        <w:spacing w:line="240" w:lineRule="auto" w:before="170"/>
        <w:ind w:left="611" w:right="996"/>
        <w:jc w:val="left"/>
      </w:pPr>
      <w:r>
        <w:rPr/>
        <w:t>（</w:t>
      </w:r>
      <w:r>
        <w:rPr>
          <w:rFonts w:ascii="宋体" w:hAnsi="宋体" w:cs="宋体" w:eastAsia="宋体" w:hint="default"/>
        </w:rPr>
        <w:t>1</w:t>
      </w:r>
      <w:r>
        <w:rPr/>
        <w:t>）资产的市价当期大幅度下跌，其跌幅明显高于因时间的推移或者正常使用而预计的下跌；</w:t>
      </w:r>
    </w:p>
    <w:p>
      <w:pPr>
        <w:pStyle w:val="BodyText"/>
        <w:spacing w:line="302" w:lineRule="auto" w:before="173"/>
        <w:ind w:right="1131" w:firstLine="458"/>
        <w:jc w:val="both"/>
      </w:pPr>
      <w:r>
        <w:rPr/>
        <w:t>（</w:t>
      </w:r>
      <w:r>
        <w:rPr>
          <w:rFonts w:ascii="宋体" w:hAnsi="宋体" w:cs="宋体" w:eastAsia="宋体" w:hint="default"/>
        </w:rPr>
        <w:t>2</w:t>
      </w:r>
      <w:r>
        <w:rPr/>
        <w:t>）企业经营所处的经济、技术或者法律等环境以及资产所处的市场在当期或者将在近期发生</w:t>
      </w:r>
      <w:r>
        <w:rPr>
          <w:w w:val="100"/>
        </w:rPr>
        <w:t> </w:t>
      </w:r>
      <w:r>
        <w:rPr/>
        <w:t>重大变化，从而对企业产生不利影响；</w:t>
      </w:r>
    </w:p>
    <w:p>
      <w:pPr>
        <w:pStyle w:val="BodyText"/>
        <w:spacing w:line="300" w:lineRule="auto" w:before="113"/>
        <w:ind w:right="1131" w:firstLine="458"/>
        <w:jc w:val="both"/>
      </w:pPr>
      <w:r>
        <w:rPr/>
        <w:t>（</w:t>
      </w:r>
      <w:r>
        <w:rPr>
          <w:rFonts w:ascii="宋体" w:hAnsi="宋体" w:cs="宋体" w:eastAsia="宋体" w:hint="default"/>
        </w:rPr>
        <w:t>3</w:t>
      </w:r>
      <w:r>
        <w:rPr/>
        <w:t>）市场利率或者其他市场投资报酬率在当期已经提高，从而影响企业计算资产预计未来现金</w:t>
      </w:r>
      <w:r>
        <w:rPr>
          <w:w w:val="100"/>
        </w:rPr>
        <w:t> </w:t>
      </w:r>
      <w:r>
        <w:rPr/>
        <w:t>流量现值的折现率，导致资产可收回金额大幅度降低；</w:t>
      </w:r>
    </w:p>
    <w:p>
      <w:pPr>
        <w:pStyle w:val="BodyText"/>
        <w:spacing w:line="240" w:lineRule="auto" w:before="115"/>
        <w:ind w:left="611" w:right="996"/>
        <w:jc w:val="left"/>
      </w:pPr>
      <w:r>
        <w:rPr/>
        <w:t>（</w:t>
      </w:r>
      <w:r>
        <w:rPr>
          <w:rFonts w:ascii="宋体" w:hAnsi="宋体" w:cs="宋体" w:eastAsia="宋体" w:hint="default"/>
        </w:rPr>
        <w:t>4</w:t>
      </w:r>
      <w:r>
        <w:rPr/>
        <w:t>）有证据表明资产已经陈旧过时或者其实体已经损坏；</w:t>
      </w:r>
    </w:p>
    <w:p>
      <w:pPr>
        <w:pStyle w:val="BodyText"/>
        <w:spacing w:line="240" w:lineRule="auto" w:before="173"/>
        <w:ind w:left="611" w:right="996"/>
        <w:jc w:val="left"/>
      </w:pPr>
      <w:r>
        <w:rPr/>
        <w:t>（</w:t>
      </w:r>
      <w:r>
        <w:rPr>
          <w:rFonts w:ascii="宋体" w:hAnsi="宋体" w:cs="宋体" w:eastAsia="宋体" w:hint="default"/>
        </w:rPr>
        <w:t>5</w:t>
      </w:r>
      <w:r>
        <w:rPr/>
        <w:t>）资产已经或者将被闲置、终止使用或者计划提前处置；</w:t>
      </w:r>
    </w:p>
    <w:p>
      <w:pPr>
        <w:pStyle w:val="BodyText"/>
        <w:spacing w:line="300" w:lineRule="auto" w:before="173"/>
        <w:ind w:right="1131" w:firstLine="458"/>
        <w:jc w:val="both"/>
      </w:pPr>
      <w:r>
        <w:rPr/>
        <w:t>（</w:t>
      </w:r>
      <w:r>
        <w:rPr>
          <w:rFonts w:ascii="宋体" w:hAnsi="宋体" w:cs="宋体" w:eastAsia="宋体" w:hint="default"/>
        </w:rPr>
        <w:t>6</w:t>
      </w:r>
      <w:r>
        <w:rPr/>
        <w:t>）企业内部报告的证据表明资产的经济绩效已经低于或者将低于预期，如资产所创造的净现</w:t>
      </w:r>
      <w:r>
        <w:rPr>
          <w:w w:val="100"/>
        </w:rPr>
        <w:t> </w:t>
      </w:r>
      <w:r>
        <w:rPr/>
        <w:t>金流量或者实现的营业利润（或者亏损）远远低于（或者高于）预计金额等；</w:t>
      </w:r>
    </w:p>
    <w:p>
      <w:pPr>
        <w:pStyle w:val="BodyText"/>
        <w:spacing w:line="600" w:lineRule="exact" w:before="34"/>
        <w:ind w:left="592" w:right="5516" w:firstLine="19"/>
        <w:jc w:val="left"/>
      </w:pPr>
      <w:r>
        <w:rPr>
          <w:spacing w:val="-1"/>
        </w:rPr>
        <w:t>（</w:t>
      </w:r>
      <w:r>
        <w:rPr>
          <w:rFonts w:ascii="宋体" w:hAnsi="宋体" w:cs="宋体" w:eastAsia="宋体" w:hint="default"/>
          <w:spacing w:val="-1"/>
        </w:rPr>
        <w:t>7</w:t>
      </w:r>
      <w:r>
        <w:rPr>
          <w:spacing w:val="-1"/>
        </w:rPr>
        <w:t>）其他表明资产可能已经发生减值的迹象。</w:t>
      </w:r>
      <w:r>
        <w:rPr>
          <w:spacing w:val="-107"/>
        </w:rPr>
        <w:t> </w:t>
      </w:r>
      <w:r>
        <w:rPr>
          <w:spacing w:val="-107"/>
        </w:rPr>
      </w:r>
      <w:r>
        <w:rPr>
          <w:rFonts w:ascii="宋体" w:hAnsi="宋体" w:cs="宋体" w:eastAsia="宋体" w:hint="default"/>
        </w:rPr>
        <w:t>16.</w:t>
      </w:r>
      <w:r>
        <w:rPr>
          <w:rFonts w:ascii="宋体" w:hAnsi="宋体" w:cs="宋体" w:eastAsia="宋体" w:hint="default"/>
          <w:spacing w:val="-20"/>
        </w:rPr>
        <w:t> </w:t>
      </w:r>
      <w:r>
        <w:rPr/>
        <w:t>商誉</w:t>
      </w:r>
    </w:p>
    <w:p>
      <w:pPr>
        <w:pStyle w:val="BodyText"/>
        <w:spacing w:line="300" w:lineRule="auto" w:before="81"/>
        <w:ind w:right="1136" w:firstLine="439"/>
        <w:jc w:val="both"/>
      </w:pPr>
      <w:r>
        <w:rPr>
          <w:spacing w:val="2"/>
        </w:rPr>
        <w:t>商誉为股权投资成本或非同一控制下企业合并成本超过应享有的或企业合并中取得的被投资单</w:t>
      </w:r>
      <w:r>
        <w:rPr>
          <w:w w:val="100"/>
        </w:rPr>
        <w:t> </w:t>
      </w:r>
      <w:r>
        <w:rPr/>
        <w:t>位或被购买方可辨认净资产于取得日或购买日的公允价值份额的差额。</w:t>
      </w:r>
    </w:p>
    <w:p>
      <w:pPr>
        <w:spacing w:line="240" w:lineRule="auto" w:before="11"/>
        <w:rPr>
          <w:rFonts w:ascii="宋体" w:hAnsi="宋体" w:cs="宋体" w:eastAsia="宋体" w:hint="default"/>
          <w:sz w:val="19"/>
          <w:szCs w:val="19"/>
        </w:rPr>
      </w:pPr>
    </w:p>
    <w:p>
      <w:pPr>
        <w:pStyle w:val="BodyText"/>
        <w:spacing w:line="297" w:lineRule="auto"/>
        <w:ind w:right="1133" w:firstLine="439"/>
        <w:jc w:val="both"/>
      </w:pPr>
      <w:r>
        <w:rPr>
          <w:spacing w:val="-2"/>
        </w:rPr>
        <w:t>与子公司有关的商誉在合并财务报表上单独列示，与联营企业和合营企业有关的商誉，包含在长</w:t>
      </w:r>
      <w:r>
        <w:rPr>
          <w:w w:val="100"/>
        </w:rPr>
        <w:t> </w:t>
      </w:r>
      <w:r>
        <w:rPr/>
        <w:t>期股权投资的账面价值中。</w:t>
      </w:r>
    </w:p>
    <w:p>
      <w:pPr>
        <w:spacing w:line="240" w:lineRule="auto" w:before="13"/>
        <w:rPr>
          <w:rFonts w:ascii="宋体" w:hAnsi="宋体" w:cs="宋体" w:eastAsia="宋体" w:hint="default"/>
          <w:sz w:val="19"/>
          <w:szCs w:val="19"/>
        </w:rPr>
      </w:pPr>
    </w:p>
    <w:p>
      <w:pPr>
        <w:pStyle w:val="BodyText"/>
        <w:spacing w:line="240" w:lineRule="auto"/>
        <w:ind w:left="592" w:right="996"/>
        <w:jc w:val="left"/>
      </w:pPr>
      <w:r>
        <w:rPr>
          <w:rFonts w:ascii="宋体" w:hAnsi="宋体" w:cs="宋体" w:eastAsia="宋体" w:hint="default"/>
        </w:rPr>
        <w:t>17.</w:t>
      </w:r>
      <w:r>
        <w:rPr>
          <w:rFonts w:ascii="宋体" w:hAnsi="宋体" w:cs="宋体" w:eastAsia="宋体" w:hint="default"/>
          <w:spacing w:val="-19"/>
        </w:rPr>
        <w:t> </w:t>
      </w:r>
      <w:r>
        <w:rPr/>
        <w:t>长期待摊费用</w:t>
      </w:r>
    </w:p>
    <w:p>
      <w:pPr>
        <w:spacing w:line="240" w:lineRule="auto" w:before="11"/>
        <w:rPr>
          <w:rFonts w:ascii="宋体" w:hAnsi="宋体" w:cs="宋体" w:eastAsia="宋体" w:hint="default"/>
          <w:sz w:val="23"/>
          <w:szCs w:val="23"/>
        </w:rPr>
      </w:pPr>
    </w:p>
    <w:p>
      <w:pPr>
        <w:pStyle w:val="BodyText"/>
        <w:spacing w:line="300" w:lineRule="auto"/>
        <w:ind w:right="1130" w:firstLine="439"/>
        <w:jc w:val="both"/>
      </w:pPr>
      <w:r>
        <w:rPr>
          <w:spacing w:val="-4"/>
          <w:w w:val="100"/>
        </w:rPr>
        <w:t>本集团的长期待摊费用是指已经支出，但应由当期及以后各期承担的摊销期限在</w:t>
      </w:r>
      <w:r>
        <w:rPr>
          <w:spacing w:val="-51"/>
          <w:w w:val="100"/>
        </w:rPr>
        <w:t> </w:t>
      </w:r>
      <w:r>
        <w:rPr>
          <w:rFonts w:ascii="宋体" w:hAnsi="宋体" w:cs="宋体" w:eastAsia="宋体" w:hint="default"/>
          <w:w w:val="100"/>
        </w:rPr>
        <w:t>1</w:t>
      </w:r>
      <w:r>
        <w:rPr>
          <w:rFonts w:ascii="宋体" w:hAnsi="宋体" w:cs="宋体" w:eastAsia="宋体" w:hint="default"/>
          <w:spacing w:val="-53"/>
          <w:w w:val="100"/>
        </w:rPr>
        <w:t> </w:t>
      </w:r>
      <w:r>
        <w:rPr>
          <w:spacing w:val="-1"/>
          <w:w w:val="100"/>
        </w:rPr>
        <w:t>年以上</w:t>
      </w:r>
      <w:r>
        <w:rPr>
          <w:rFonts w:ascii="宋体" w:hAnsi="宋体" w:cs="宋体" w:eastAsia="宋体" w:hint="default"/>
          <w:spacing w:val="-1"/>
          <w:w w:val="100"/>
        </w:rPr>
        <w:t>(</w:t>
      </w:r>
      <w:r>
        <w:rPr>
          <w:spacing w:val="-1"/>
          <w:w w:val="100"/>
        </w:rPr>
        <w:t>不含</w:t>
      </w:r>
      <w:r>
        <w:rPr>
          <w:spacing w:val="-53"/>
          <w:w w:val="100"/>
        </w:rPr>
        <w:t> </w:t>
      </w:r>
      <w:r>
        <w:rPr>
          <w:rFonts w:ascii="宋体" w:hAnsi="宋体" w:cs="宋体" w:eastAsia="宋体" w:hint="default"/>
          <w:w w:val="100"/>
        </w:rPr>
        <w:t>1 </w:t>
      </w:r>
      <w:r>
        <w:rPr/>
        <w:t>年</w:t>
      </w:r>
      <w:r>
        <w:rPr>
          <w:rFonts w:ascii="宋体" w:hAnsi="宋体" w:cs="宋体" w:eastAsia="宋体" w:hint="default"/>
        </w:rPr>
        <w:t>)</w:t>
      </w:r>
      <w:r>
        <w:rPr/>
        <w:t>的费用，该等费用在受益期内平均摊销。如果长期待摊费用项目不能使以后会计期间受益，则将</w:t>
      </w:r>
      <w:r>
        <w:rPr>
          <w:spacing w:val="-44"/>
        </w:rPr>
        <w:t> </w:t>
      </w:r>
      <w:r>
        <w:rPr>
          <w:spacing w:val="-44"/>
        </w:rPr>
      </w:r>
      <w:r>
        <w:rPr/>
        <w:t>尚未摊销的该项目的摊余价值全部转入当期损益。</w:t>
      </w:r>
    </w:p>
    <w:p>
      <w:pPr>
        <w:spacing w:line="240" w:lineRule="auto" w:before="11"/>
        <w:rPr>
          <w:rFonts w:ascii="宋体" w:hAnsi="宋体" w:cs="宋体" w:eastAsia="宋体" w:hint="default"/>
          <w:sz w:val="19"/>
          <w:szCs w:val="19"/>
        </w:rPr>
      </w:pPr>
    </w:p>
    <w:p>
      <w:pPr>
        <w:pStyle w:val="BodyText"/>
        <w:spacing w:line="381" w:lineRule="auto"/>
        <w:ind w:left="592" w:right="996"/>
        <w:jc w:val="left"/>
      </w:pPr>
      <w:r>
        <w:rPr>
          <w:rFonts w:ascii="宋体" w:hAnsi="宋体" w:cs="宋体" w:eastAsia="宋体" w:hint="default"/>
        </w:rPr>
        <w:t>18.</w:t>
      </w:r>
      <w:r>
        <w:rPr>
          <w:rFonts w:ascii="宋体" w:hAnsi="宋体" w:cs="宋体" w:eastAsia="宋体" w:hint="default"/>
          <w:spacing w:val="-22"/>
        </w:rPr>
        <w:t> </w:t>
      </w:r>
      <w:r>
        <w:rPr/>
        <w:t>职工薪酬</w:t>
      </w:r>
      <w:r>
        <w:rPr>
          <w:spacing w:val="-106"/>
        </w:rPr>
        <w:t> </w:t>
      </w:r>
      <w:r>
        <w:rPr>
          <w:spacing w:val="-2"/>
        </w:rPr>
        <w:t>本集团在职工提供服务的会计期间，将应付的职工薪酬确认为负债，并根据职工提供服务的受益</w:t>
      </w:r>
    </w:p>
    <w:p>
      <w:pPr>
        <w:pStyle w:val="BodyText"/>
        <w:spacing w:line="230" w:lineRule="exact"/>
        <w:ind w:right="0"/>
        <w:jc w:val="both"/>
      </w:pPr>
      <w:r>
        <w:rPr/>
        <w:t>对象计入相关资产成本和费用。因解除与职工的劳动关系而给予的补偿，计入当期损益。</w:t>
      </w:r>
    </w:p>
    <w:p>
      <w:pPr>
        <w:pStyle w:val="BodyText"/>
        <w:spacing w:line="297" w:lineRule="auto" w:before="173"/>
        <w:ind w:right="1130" w:firstLine="439"/>
        <w:jc w:val="both"/>
      </w:pPr>
      <w:r>
        <w:rPr>
          <w:spacing w:val="-2"/>
        </w:rPr>
        <w:t>职工薪酬主要包括工资、奖金、津贴和补贴、职工福利费、社会保险费及住房公积金、工会经费</w:t>
      </w:r>
      <w:r>
        <w:rPr>
          <w:w w:val="100"/>
        </w:rPr>
        <w:t> </w:t>
      </w:r>
      <w:r>
        <w:rPr/>
        <w:t>和职工教育经费等与获得职工提供的服务相关的支出。</w:t>
      </w:r>
    </w:p>
    <w:p>
      <w:pPr>
        <w:spacing w:after="0" w:line="297" w:lineRule="auto"/>
        <w:jc w:val="both"/>
        <w:sectPr>
          <w:headerReference w:type="default" r:id="rId150"/>
          <w:footerReference w:type="default" r:id="rId151"/>
          <w:pgSz w:w="11910" w:h="16840"/>
          <w:pgMar w:header="0" w:footer="956" w:top="880" w:bottom="1140" w:left="980" w:right="0"/>
          <w:pgNumType w:start="74"/>
        </w:sectPr>
      </w:pPr>
    </w:p>
    <w:p>
      <w:pPr>
        <w:spacing w:line="240" w:lineRule="auto" w:before="9"/>
        <w:rPr>
          <w:rFonts w:ascii="宋体" w:hAnsi="宋体" w:cs="宋体" w:eastAsia="宋体" w:hint="default"/>
          <w:sz w:val="6"/>
          <w:szCs w:val="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300" w:lineRule="auto"/>
        <w:ind w:right="1131" w:firstLine="439"/>
        <w:jc w:val="both"/>
      </w:pPr>
      <w:r>
        <w:rPr>
          <w:spacing w:val="-2"/>
        </w:rPr>
        <w:t>如在职工劳动合同到期之前决定解除与职工的劳动关系，或为鼓励职工自愿接受裁减而提出给予</w:t>
      </w:r>
      <w:r>
        <w:rPr>
          <w:w w:val="100"/>
        </w:rPr>
        <w:t> </w:t>
      </w:r>
      <w:r>
        <w:rPr>
          <w:spacing w:val="-2"/>
        </w:rPr>
        <w:t>补偿的建议，如果本集团已经制定正式的解除劳动关系计划或提出自愿裁减建议，并即将实施，同时</w:t>
      </w:r>
      <w:r>
        <w:rPr>
          <w:spacing w:val="-71"/>
        </w:rPr>
        <w:t> </w:t>
      </w:r>
      <w:r>
        <w:rPr>
          <w:spacing w:val="-71"/>
        </w:rPr>
      </w:r>
      <w:r>
        <w:rPr>
          <w:spacing w:val="-2"/>
        </w:rPr>
        <w:t>本集团不能单方面撤回解除劳动关系计划或裁减建议的，确认因解除与职工劳动关系给予补偿产生的</w:t>
      </w:r>
      <w:r>
        <w:rPr>
          <w:spacing w:val="-73"/>
        </w:rPr>
        <w:t> </w:t>
      </w:r>
      <w:r>
        <w:rPr>
          <w:spacing w:val="-73"/>
        </w:rPr>
      </w:r>
      <w:r>
        <w:rPr/>
        <w:t>预计负债，计入当期损益。</w:t>
      </w:r>
    </w:p>
    <w:p>
      <w:pPr>
        <w:pStyle w:val="BodyText"/>
        <w:spacing w:line="600" w:lineRule="exact" w:before="36"/>
        <w:ind w:left="592" w:right="996"/>
        <w:jc w:val="left"/>
      </w:pPr>
      <w:r>
        <w:rPr>
          <w:rFonts w:ascii="宋体" w:hAnsi="宋体" w:cs="宋体" w:eastAsia="宋体" w:hint="default"/>
        </w:rPr>
        <w:t>19.</w:t>
      </w:r>
      <w:r>
        <w:rPr>
          <w:rFonts w:ascii="宋体" w:hAnsi="宋体" w:cs="宋体" w:eastAsia="宋体" w:hint="default"/>
          <w:spacing w:val="-22"/>
        </w:rPr>
        <w:t> </w:t>
      </w:r>
      <w:r>
        <w:rPr/>
        <w:t>股份支付</w:t>
      </w:r>
      <w:r>
        <w:rPr>
          <w:spacing w:val="-106"/>
        </w:rPr>
        <w:t> </w:t>
      </w:r>
      <w:r>
        <w:rPr>
          <w:spacing w:val="2"/>
        </w:rPr>
        <w:t>股份支付是指为了获取职工或其他方提供服务而授予权益工具或者承担以权益工具为基础确定</w:t>
      </w:r>
    </w:p>
    <w:p>
      <w:pPr>
        <w:pStyle w:val="BodyText"/>
        <w:spacing w:line="269" w:lineRule="exact"/>
        <w:ind w:right="996"/>
        <w:jc w:val="left"/>
      </w:pPr>
      <w:r>
        <w:rPr/>
        <w:t>的负债的交易。股份支付分为以权益结算的股份支付和以现金结算的股份支付。</w:t>
      </w:r>
    </w:p>
    <w:p>
      <w:pPr>
        <w:spacing w:line="240" w:lineRule="auto" w:before="0"/>
        <w:rPr>
          <w:rFonts w:ascii="宋体" w:hAnsi="宋体" w:cs="宋体" w:eastAsia="宋体" w:hint="default"/>
          <w:sz w:val="24"/>
          <w:szCs w:val="24"/>
        </w:rPr>
      </w:pPr>
    </w:p>
    <w:p>
      <w:pPr>
        <w:pStyle w:val="BodyText"/>
        <w:spacing w:line="300" w:lineRule="auto"/>
        <w:ind w:right="1090" w:firstLine="439"/>
        <w:jc w:val="right"/>
      </w:pPr>
      <w:r>
        <w:rPr>
          <w:spacing w:val="2"/>
        </w:rPr>
        <w:t>用以换取职工提供服务的以权益结算的股份支付，以授予职工权益工具在授予日的公允价值计</w:t>
      </w:r>
      <w:r>
        <w:rPr>
          <w:w w:val="100"/>
        </w:rPr>
        <w:t> </w:t>
      </w:r>
      <w:r>
        <w:rPr>
          <w:spacing w:val="-2"/>
        </w:rPr>
        <w:t>量。该公允价值的金额在完成等待期内的服务或达到规定业绩条件才可行权的情况下，在等待期内以</w:t>
      </w:r>
      <w:r>
        <w:rPr>
          <w:w w:val="100"/>
        </w:rPr>
        <w:t> </w:t>
      </w:r>
      <w:r>
        <w:rPr>
          <w:spacing w:val="-1"/>
        </w:rPr>
        <w:t>对可行权权益工具数量的最佳估计为基础，按直线法计算计入相关成本或费用，相应增加资本公积。</w:t>
      </w:r>
    </w:p>
    <w:p>
      <w:pPr>
        <w:spacing w:line="240" w:lineRule="auto" w:before="11"/>
        <w:rPr>
          <w:rFonts w:ascii="宋体" w:hAnsi="宋体" w:cs="宋体" w:eastAsia="宋体" w:hint="default"/>
          <w:sz w:val="19"/>
          <w:szCs w:val="19"/>
        </w:rPr>
      </w:pPr>
    </w:p>
    <w:p>
      <w:pPr>
        <w:pStyle w:val="BodyText"/>
        <w:spacing w:line="300" w:lineRule="auto"/>
        <w:ind w:right="1089" w:firstLine="439"/>
        <w:jc w:val="both"/>
      </w:pPr>
      <w:r>
        <w:rPr>
          <w:spacing w:val="-2"/>
        </w:rPr>
        <w:t>以现金结算的股份支付，按照本集团承担的以股份或其他权益工具为基础确定的负债的公允价值</w:t>
      </w:r>
      <w:r>
        <w:rPr>
          <w:w w:val="100"/>
        </w:rPr>
        <w:t> </w:t>
      </w:r>
      <w:r>
        <w:rPr>
          <w:spacing w:val="-1"/>
        </w:rPr>
        <w:t>计量。如授予后立即可行权，在授予日以承担负债的公允价值计入相关成本或费用，相应增加负债；</w:t>
      </w:r>
      <w:r>
        <w:rPr>
          <w:spacing w:val="-73"/>
        </w:rPr>
        <w:t> </w:t>
      </w:r>
      <w:r>
        <w:rPr>
          <w:spacing w:val="-73"/>
        </w:rPr>
      </w:r>
      <w:r>
        <w:rPr>
          <w:spacing w:val="-2"/>
        </w:rPr>
        <w:t>如需完成等待期内的服务或达到规定业绩条件以后才可行权，在等待期的每个资产负债表日，以对可</w:t>
      </w:r>
      <w:r>
        <w:rPr>
          <w:spacing w:val="-70"/>
        </w:rPr>
        <w:t> </w:t>
      </w:r>
      <w:r>
        <w:rPr>
          <w:spacing w:val="-70"/>
        </w:rPr>
      </w:r>
      <w:r>
        <w:rPr>
          <w:spacing w:val="-2"/>
        </w:rPr>
        <w:t>行权情况的最佳估计为基础，按照本集团承担负债的公允价值金额，将当期取得的服务计入成本或费</w:t>
      </w:r>
      <w:r>
        <w:rPr>
          <w:spacing w:val="-70"/>
        </w:rPr>
        <w:t> </w:t>
      </w:r>
      <w:r>
        <w:rPr>
          <w:spacing w:val="-70"/>
        </w:rPr>
      </w:r>
      <w:r>
        <w:rPr/>
        <w:t>用，相应调整负债。</w:t>
      </w:r>
    </w:p>
    <w:p>
      <w:pPr>
        <w:spacing w:line="240" w:lineRule="auto" w:before="11"/>
        <w:rPr>
          <w:rFonts w:ascii="宋体" w:hAnsi="宋体" w:cs="宋体" w:eastAsia="宋体" w:hint="default"/>
          <w:sz w:val="19"/>
          <w:szCs w:val="19"/>
        </w:rPr>
      </w:pPr>
    </w:p>
    <w:p>
      <w:pPr>
        <w:pStyle w:val="BodyText"/>
        <w:spacing w:line="297" w:lineRule="auto"/>
        <w:ind w:right="1133" w:firstLine="439"/>
        <w:jc w:val="both"/>
      </w:pPr>
      <w:r>
        <w:rPr>
          <w:spacing w:val="-2"/>
        </w:rPr>
        <w:t>在相关负债结算前的每个资产负债表日以及结算日，对负债的公允价值重新计量，其变动计入当</w:t>
      </w:r>
      <w:r>
        <w:rPr>
          <w:w w:val="100"/>
        </w:rPr>
        <w:t> </w:t>
      </w:r>
      <w:r>
        <w:rPr/>
        <w:t>期损益。</w:t>
      </w:r>
    </w:p>
    <w:p>
      <w:pPr>
        <w:pStyle w:val="BodyText"/>
        <w:spacing w:line="600" w:lineRule="exact" w:before="39"/>
        <w:ind w:left="633" w:right="996" w:hanging="41"/>
        <w:jc w:val="left"/>
      </w:pPr>
      <w:r>
        <w:rPr>
          <w:rFonts w:ascii="宋体" w:hAnsi="宋体" w:cs="宋体" w:eastAsia="宋体" w:hint="default"/>
        </w:rPr>
        <w:t>20.</w:t>
      </w:r>
      <w:r>
        <w:rPr>
          <w:rFonts w:ascii="宋体" w:hAnsi="宋体" w:cs="宋体" w:eastAsia="宋体" w:hint="default"/>
          <w:spacing w:val="-22"/>
        </w:rPr>
        <w:t> </w:t>
      </w:r>
      <w:r>
        <w:rPr/>
        <w:t>预计负债</w:t>
      </w:r>
      <w:r>
        <w:rPr>
          <w:spacing w:val="-106"/>
        </w:rPr>
        <w:t> </w:t>
      </w:r>
      <w:r>
        <w:rPr>
          <w:spacing w:val="-3"/>
        </w:rPr>
        <w:t>当与对外担保、商业承兑汇票贴现、未决诉讼或仲裁、产品质量保证等或有事项相关的业务同时</w:t>
      </w:r>
    </w:p>
    <w:p>
      <w:pPr>
        <w:pStyle w:val="BodyText"/>
        <w:spacing w:line="271" w:lineRule="exact"/>
        <w:ind w:right="996"/>
        <w:jc w:val="left"/>
      </w:pPr>
      <w:r>
        <w:rPr/>
        <w:t>符合以下条件时，本集团将其确认为负债：该义务是本集团承担的现时义务；该义务的履行很可能导</w:t>
      </w:r>
    </w:p>
    <w:p>
      <w:pPr>
        <w:pStyle w:val="BodyText"/>
        <w:spacing w:line="240" w:lineRule="auto" w:before="69"/>
        <w:ind w:right="996"/>
        <w:jc w:val="left"/>
      </w:pPr>
      <w:r>
        <w:rPr/>
        <w:t>致经济利益流出企业；该义务的金额能够可靠地计量。</w:t>
      </w:r>
    </w:p>
    <w:p>
      <w:pPr>
        <w:spacing w:line="240" w:lineRule="auto" w:before="0"/>
        <w:rPr>
          <w:rFonts w:ascii="宋体" w:hAnsi="宋体" w:cs="宋体" w:eastAsia="宋体" w:hint="default"/>
          <w:sz w:val="24"/>
          <w:szCs w:val="24"/>
        </w:rPr>
      </w:pPr>
    </w:p>
    <w:p>
      <w:pPr>
        <w:pStyle w:val="BodyText"/>
        <w:spacing w:line="300" w:lineRule="auto"/>
        <w:ind w:right="1128" w:firstLine="439"/>
        <w:jc w:val="both"/>
      </w:pPr>
      <w:r>
        <w:rPr>
          <w:spacing w:val="-2"/>
        </w:rPr>
        <w:t>预计负债按照履行相关现时义务所需支出的最佳估计数进行初始计量，并综合考虑与或有事项有</w:t>
      </w:r>
      <w:r>
        <w:rPr>
          <w:w w:val="100"/>
        </w:rPr>
        <w:t> </w:t>
      </w:r>
      <w:r>
        <w:rPr>
          <w:spacing w:val="-2"/>
        </w:rPr>
        <w:t>关的风险、不确定性和货币时间价值等因素。货币时间价值影响重大的，通过对相关未来现金流出进</w:t>
      </w:r>
      <w:r>
        <w:rPr>
          <w:spacing w:val="-67"/>
        </w:rPr>
        <w:t> </w:t>
      </w:r>
      <w:r>
        <w:rPr>
          <w:spacing w:val="-67"/>
        </w:rPr>
      </w:r>
      <w:r>
        <w:rPr>
          <w:spacing w:val="-2"/>
        </w:rPr>
        <w:t>行折现后确定最佳估计数。每个资产负债表日对预计负债的账面价值进行复核，如有改变则对账面价</w:t>
      </w:r>
      <w:r>
        <w:rPr>
          <w:spacing w:val="-68"/>
        </w:rPr>
        <w:t> </w:t>
      </w:r>
      <w:r>
        <w:rPr>
          <w:spacing w:val="-68"/>
        </w:rPr>
      </w:r>
      <w:r>
        <w:rPr/>
        <w:t>值进行调整以反映当前最佳估计数。</w:t>
      </w:r>
    </w:p>
    <w:p>
      <w:pPr>
        <w:spacing w:line="240" w:lineRule="auto" w:before="9"/>
        <w:rPr>
          <w:rFonts w:ascii="宋体" w:hAnsi="宋体" w:cs="宋体" w:eastAsia="宋体" w:hint="default"/>
          <w:sz w:val="19"/>
          <w:szCs w:val="19"/>
        </w:rPr>
      </w:pPr>
    </w:p>
    <w:p>
      <w:pPr>
        <w:pStyle w:val="BodyText"/>
        <w:spacing w:line="499" w:lineRule="auto"/>
        <w:ind w:left="633" w:right="996" w:hanging="41"/>
        <w:jc w:val="left"/>
      </w:pPr>
      <w:r>
        <w:rPr>
          <w:rFonts w:ascii="宋体" w:hAnsi="宋体" w:cs="宋体" w:eastAsia="宋体" w:hint="default"/>
        </w:rPr>
        <w:t>21.</w:t>
      </w:r>
      <w:r>
        <w:rPr>
          <w:rFonts w:ascii="宋体" w:hAnsi="宋体" w:cs="宋体" w:eastAsia="宋体" w:hint="default"/>
          <w:spacing w:val="-22"/>
        </w:rPr>
        <w:t> </w:t>
      </w:r>
      <w:r>
        <w:rPr/>
        <w:t>收入确认原则</w:t>
      </w:r>
      <w:r>
        <w:rPr>
          <w:spacing w:val="-108"/>
        </w:rPr>
        <w:t> </w:t>
      </w:r>
      <w:r>
        <w:rPr>
          <w:spacing w:val="-108"/>
        </w:rPr>
      </w:r>
      <w:r>
        <w:rPr>
          <w:spacing w:val="-2"/>
        </w:rPr>
        <w:t>本集团的营业收入主要包括销售商品收入、提供劳务收入，收入确认原则如下：</w:t>
      </w:r>
    </w:p>
    <w:p>
      <w:pPr>
        <w:pStyle w:val="BodyText"/>
        <w:spacing w:line="300" w:lineRule="auto" w:before="77"/>
        <w:ind w:right="1128" w:firstLine="499"/>
        <w:jc w:val="both"/>
      </w:pPr>
      <w:r>
        <w:rPr/>
        <w:t>（</w:t>
      </w:r>
      <w:r>
        <w:rPr>
          <w:rFonts w:ascii="宋体" w:hAnsi="宋体" w:cs="宋体" w:eastAsia="宋体" w:hint="default"/>
        </w:rPr>
        <w:t>1</w:t>
      </w:r>
      <w:r>
        <w:rPr/>
        <w:t>）</w:t>
      </w:r>
      <w:r>
        <w:rPr>
          <w:spacing w:val="-13"/>
        </w:rPr>
        <w:t> </w:t>
      </w:r>
      <w:r>
        <w:rPr>
          <w:spacing w:val="-3"/>
        </w:rPr>
        <w:t>本集团在已将商品所有权上的主要风险和报酬转移给购货方、本集团既没有保留通常与所</w:t>
      </w:r>
      <w:r>
        <w:rPr>
          <w:w w:val="100"/>
        </w:rPr>
        <w:t> </w:t>
      </w:r>
      <w:r>
        <w:rPr>
          <w:spacing w:val="-2"/>
        </w:rPr>
        <w:t>有权相联系的继续管理权、也没有对已售出的商品实施有效控制、收入的金额能够可靠地计量、相关</w:t>
      </w:r>
      <w:r>
        <w:rPr>
          <w:spacing w:val="-68"/>
        </w:rPr>
        <w:t> </w:t>
      </w:r>
      <w:r>
        <w:rPr>
          <w:spacing w:val="-68"/>
        </w:rPr>
      </w:r>
      <w:r>
        <w:rPr>
          <w:spacing w:val="-2"/>
        </w:rPr>
        <w:t>的经济利益很可能流入企业、相关的已发生或将发生的成本能够可靠地计量时，确认销售商品收入的</w:t>
      </w:r>
      <w:r>
        <w:rPr>
          <w:spacing w:val="-70"/>
        </w:rPr>
        <w:t> </w:t>
      </w:r>
      <w:r>
        <w:rPr>
          <w:spacing w:val="-70"/>
        </w:rPr>
      </w:r>
      <w:r>
        <w:rPr/>
        <w:t>实现。</w:t>
      </w:r>
    </w:p>
    <w:p>
      <w:pPr>
        <w:spacing w:after="0" w:line="300" w:lineRule="auto"/>
        <w:jc w:val="both"/>
        <w:sectPr>
          <w:headerReference w:type="default" r:id="rId152"/>
          <w:footerReference w:type="default" r:id="rId153"/>
          <w:pgSz w:w="11910" w:h="16840"/>
          <w:pgMar w:header="0" w:footer="956" w:top="880" w:bottom="1140" w:left="980" w:right="0"/>
          <w:pgNumType w:start="75"/>
        </w:sectPr>
      </w:pPr>
    </w:p>
    <w:p>
      <w:pPr>
        <w:spacing w:line="240" w:lineRule="auto" w:before="9"/>
        <w:rPr>
          <w:rFonts w:ascii="宋体" w:hAnsi="宋体" w:cs="宋体" w:eastAsia="宋体" w:hint="default"/>
          <w:sz w:val="6"/>
          <w:szCs w:val="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00" w:lineRule="auto"/>
        <w:ind w:right="1126" w:firstLine="499"/>
        <w:jc w:val="both"/>
      </w:pPr>
      <w:r>
        <w:rPr/>
        <w:t>（</w:t>
      </w:r>
      <w:r>
        <w:rPr>
          <w:rFonts w:ascii="宋体" w:hAnsi="宋体" w:cs="宋体" w:eastAsia="宋体" w:hint="default"/>
        </w:rPr>
        <w:t>2</w:t>
      </w:r>
      <w:r>
        <w:rPr/>
        <w:t>）</w:t>
      </w:r>
      <w:r>
        <w:rPr>
          <w:spacing w:val="-18"/>
        </w:rPr>
        <w:t> </w:t>
      </w:r>
      <w:r>
        <w:rPr>
          <w:spacing w:val="2"/>
        </w:rPr>
        <w:t>本集团在劳务总收入和总成本能够可靠地计量、与劳务相关的经济利益很可能流入本集</w:t>
      </w:r>
      <w:r>
        <w:rPr>
          <w:w w:val="100"/>
        </w:rPr>
        <w:t> </w:t>
      </w:r>
      <w:r>
        <w:rPr>
          <w:spacing w:val="-2"/>
        </w:rPr>
        <w:t>团、劳务的完成进度能够可靠地确定时，确认劳务收入的实现。在资产负债表日，提供劳务交易的结</w:t>
      </w:r>
      <w:r>
        <w:rPr>
          <w:spacing w:val="-70"/>
        </w:rPr>
        <w:t> </w:t>
      </w:r>
      <w:r>
        <w:rPr>
          <w:spacing w:val="-70"/>
        </w:rPr>
      </w:r>
      <w:r>
        <w:rPr/>
        <w:t>果能够可靠估计的，按完工百分比法确认相关的劳务收入，完工百分比按已完工作的测量</w:t>
      </w:r>
      <w:r>
        <w:rPr>
          <w:rFonts w:ascii="宋体" w:hAnsi="宋体" w:cs="宋体" w:eastAsia="宋体" w:hint="default"/>
        </w:rPr>
        <w:t>/</w:t>
      </w:r>
      <w:r>
        <w:rPr/>
        <w:t>已经提供</w:t>
      </w:r>
      <w:r>
        <w:rPr>
          <w:spacing w:val="-40"/>
        </w:rPr>
        <w:t> </w:t>
      </w:r>
      <w:r>
        <w:rPr>
          <w:spacing w:val="-40"/>
        </w:rPr>
      </w:r>
      <w:r>
        <w:rPr/>
        <w:t>的劳务占应提供劳务总量的比例</w:t>
      </w:r>
      <w:r>
        <w:rPr>
          <w:rFonts w:ascii="宋体" w:hAnsi="宋体" w:cs="宋体" w:eastAsia="宋体" w:hint="default"/>
        </w:rPr>
        <w:t>/</w:t>
      </w:r>
      <w:r>
        <w:rPr/>
        <w:t>已经发生的成本占估计总成本的比例确定；提供劳务交易结果不能</w:t>
      </w:r>
      <w:r>
        <w:rPr>
          <w:spacing w:val="-42"/>
        </w:rPr>
        <w:t> </w:t>
      </w:r>
      <w:r>
        <w:rPr>
          <w:spacing w:val="-42"/>
        </w:rPr>
      </w:r>
      <w:r>
        <w:rPr>
          <w:spacing w:val="-2"/>
        </w:rPr>
        <w:t>够可靠估计、已经发生的劳务成本预计能够得到补偿的，按已经发生的能够得到补偿的劳务成本金额</w:t>
      </w:r>
      <w:r>
        <w:rPr>
          <w:spacing w:val="-70"/>
        </w:rPr>
        <w:t> </w:t>
      </w:r>
      <w:r>
        <w:rPr>
          <w:spacing w:val="-70"/>
        </w:rPr>
      </w:r>
      <w:r>
        <w:rPr>
          <w:spacing w:val="-2"/>
        </w:rPr>
        <w:t>确认提供劳务收入，并结转已经发生的劳务成本；提供劳务交易结果不能够可靠估计、已经发生的劳</w:t>
      </w:r>
      <w:r>
        <w:rPr>
          <w:spacing w:val="-66"/>
        </w:rPr>
        <w:t> </w:t>
      </w:r>
      <w:r>
        <w:rPr>
          <w:spacing w:val="-66"/>
        </w:rPr>
      </w:r>
      <w:r>
        <w:rPr/>
        <w:t>务成本预计全部不能得到补偿的，将已经发生的劳务成本计入当期损益，不确认提供劳务收入。</w:t>
      </w:r>
    </w:p>
    <w:p>
      <w:pPr>
        <w:pStyle w:val="BodyText"/>
        <w:spacing w:line="600" w:lineRule="exact" w:before="27"/>
        <w:ind w:left="633" w:right="996" w:hanging="41"/>
        <w:jc w:val="left"/>
      </w:pPr>
      <w:r>
        <w:rPr>
          <w:rFonts w:ascii="宋体" w:hAnsi="宋体" w:cs="宋体" w:eastAsia="宋体" w:hint="default"/>
        </w:rPr>
        <w:t>22.</w:t>
      </w:r>
      <w:r>
        <w:rPr>
          <w:rFonts w:ascii="宋体" w:hAnsi="宋体" w:cs="宋体" w:eastAsia="宋体" w:hint="default"/>
          <w:spacing w:val="-22"/>
        </w:rPr>
        <w:t> </w:t>
      </w:r>
      <w:r>
        <w:rPr/>
        <w:t>政府补助</w:t>
      </w:r>
      <w:r>
        <w:rPr>
          <w:spacing w:val="-106"/>
        </w:rPr>
        <w:t> </w:t>
      </w:r>
      <w:r>
        <w:rPr>
          <w:spacing w:val="-1"/>
        </w:rPr>
        <w:t>政府补助在本集团能够满足其所附的条件以及能够收到时予以确认。政府补助为货币性资产的，</w:t>
      </w:r>
    </w:p>
    <w:p>
      <w:pPr>
        <w:pStyle w:val="BodyText"/>
        <w:spacing w:line="272" w:lineRule="exact"/>
        <w:ind w:right="996"/>
        <w:jc w:val="left"/>
      </w:pPr>
      <w:r>
        <w:rPr/>
        <w:t>按照实际收到的金额计量，对于按照固定的定额标准拨付的补助，按照应收的金额计量；政府补助为</w:t>
      </w:r>
    </w:p>
    <w:p>
      <w:pPr>
        <w:pStyle w:val="BodyText"/>
        <w:spacing w:line="240" w:lineRule="auto" w:before="69"/>
        <w:ind w:right="996"/>
        <w:jc w:val="left"/>
      </w:pPr>
      <w:r>
        <w:rPr>
          <w:spacing w:val="-1"/>
        </w:rPr>
        <w:t>非货币性资产的，按照公允价值计量，公允价值不能可靠取得的，按照名义金额</w:t>
      </w:r>
      <w:r>
        <w:rPr>
          <w:rFonts w:ascii="宋体" w:hAnsi="宋体" w:cs="宋体" w:eastAsia="宋体" w:hint="default"/>
          <w:spacing w:val="-1"/>
        </w:rPr>
        <w:t>(1</w:t>
      </w:r>
      <w:r>
        <w:rPr>
          <w:rFonts w:ascii="宋体" w:hAnsi="宋体" w:cs="宋体" w:eastAsia="宋体" w:hint="default"/>
          <w:spacing w:val="-16"/>
        </w:rPr>
        <w:t> </w:t>
      </w:r>
      <w:r>
        <w:rPr>
          <w:spacing w:val="-2"/>
        </w:rPr>
        <w:t>元</w:t>
      </w:r>
      <w:r>
        <w:rPr>
          <w:rFonts w:ascii="宋体" w:hAnsi="宋体" w:cs="宋体" w:eastAsia="宋体" w:hint="default"/>
          <w:spacing w:val="-2"/>
        </w:rPr>
        <w:t>)</w:t>
      </w:r>
      <w:r>
        <w:rPr>
          <w:spacing w:val="-2"/>
        </w:rPr>
        <w:t>计量。</w:t>
      </w:r>
    </w:p>
    <w:p>
      <w:pPr>
        <w:spacing w:line="240" w:lineRule="auto" w:before="0"/>
        <w:rPr>
          <w:rFonts w:ascii="宋体" w:hAnsi="宋体" w:cs="宋体" w:eastAsia="宋体" w:hint="default"/>
          <w:sz w:val="24"/>
          <w:szCs w:val="24"/>
        </w:rPr>
      </w:pPr>
    </w:p>
    <w:p>
      <w:pPr>
        <w:pStyle w:val="BodyText"/>
        <w:spacing w:line="300" w:lineRule="auto"/>
        <w:ind w:right="1128" w:firstLine="439"/>
        <w:jc w:val="both"/>
      </w:pPr>
      <w:r>
        <w:rPr>
          <w:spacing w:val="-2"/>
        </w:rPr>
        <w:t>与资产相关的政府补助确认为递延收益，并在相关资产使用寿命内平均分配计入当期损益。与收</w:t>
      </w:r>
      <w:r>
        <w:rPr>
          <w:w w:val="100"/>
        </w:rPr>
        <w:t> </w:t>
      </w:r>
      <w:r>
        <w:rPr>
          <w:spacing w:val="-2"/>
        </w:rPr>
        <w:t>益相关的政府补助，用于补偿以后期间的相关费用或损失的，确认为递延收益，并在确认相关费用的</w:t>
      </w:r>
      <w:r>
        <w:rPr>
          <w:spacing w:val="-67"/>
        </w:rPr>
        <w:t> </w:t>
      </w:r>
      <w:r>
        <w:rPr>
          <w:spacing w:val="-67"/>
        </w:rPr>
      </w:r>
      <w:r>
        <w:rPr/>
        <w:t>期间计入当期损益；用于补偿已发生的相关费用或损失的，直接计入当期损益。</w:t>
      </w:r>
    </w:p>
    <w:p>
      <w:pPr>
        <w:pStyle w:val="BodyText"/>
        <w:spacing w:line="600" w:lineRule="exact" w:before="36"/>
        <w:ind w:left="633" w:right="996" w:hanging="41"/>
        <w:jc w:val="left"/>
      </w:pPr>
      <w:r>
        <w:rPr>
          <w:rFonts w:ascii="宋体" w:hAnsi="宋体" w:cs="宋体" w:eastAsia="宋体" w:hint="default"/>
        </w:rPr>
        <w:t>23.</w:t>
      </w:r>
      <w:r>
        <w:rPr>
          <w:rFonts w:ascii="宋体" w:hAnsi="宋体" w:cs="宋体" w:eastAsia="宋体" w:hint="default"/>
          <w:spacing w:val="-22"/>
        </w:rPr>
        <w:t> </w:t>
      </w:r>
      <w:r>
        <w:rPr/>
        <w:t>递延所得税资产和递延所得税负债</w:t>
      </w:r>
      <w:r>
        <w:rPr>
          <w:w w:val="100"/>
        </w:rPr>
        <w:t> </w:t>
      </w:r>
      <w:r>
        <w:rPr/>
        <w:t>本集团递延所得税资产和递延所得税负债根据资产和负债的计税基础与其账面价值的差额</w:t>
      </w:r>
      <w:r>
        <w:rPr>
          <w:rFonts w:ascii="宋体" w:hAnsi="宋体" w:cs="宋体" w:eastAsia="宋体" w:hint="default"/>
        </w:rPr>
        <w:t>(</w:t>
      </w:r>
      <w:r>
        <w:rPr/>
        <w:t>暂时</w:t>
      </w:r>
    </w:p>
    <w:p>
      <w:pPr>
        <w:pStyle w:val="BodyText"/>
        <w:spacing w:line="271" w:lineRule="exact"/>
        <w:ind w:right="996"/>
        <w:jc w:val="left"/>
      </w:pPr>
      <w:r>
        <w:rPr/>
        <w:t>性差异</w:t>
      </w:r>
      <w:r>
        <w:rPr>
          <w:rFonts w:ascii="宋体" w:hAnsi="宋体" w:cs="宋体" w:eastAsia="宋体" w:hint="default"/>
        </w:rPr>
        <w:t>)</w:t>
      </w:r>
      <w:r>
        <w:rPr/>
        <w:t>计算确认。对于按照税法规定能够于以后年度抵减应纳税所得额的可抵扣亏损和税款抵减，</w:t>
      </w:r>
    </w:p>
    <w:p>
      <w:pPr>
        <w:pStyle w:val="BodyText"/>
        <w:spacing w:line="297" w:lineRule="auto" w:before="72"/>
        <w:ind w:right="996"/>
        <w:jc w:val="left"/>
      </w:pPr>
      <w:r>
        <w:rPr>
          <w:spacing w:val="-1"/>
        </w:rPr>
        <w:t>视同暂时性差异确认相应的递延所得税资产。于资产负债表日，递延所得税资产和递延所得税负债，</w:t>
      </w:r>
      <w:r>
        <w:rPr>
          <w:spacing w:val="-72"/>
        </w:rPr>
        <w:t> </w:t>
      </w:r>
      <w:r>
        <w:rPr>
          <w:spacing w:val="-72"/>
        </w:rPr>
      </w:r>
      <w:r>
        <w:rPr/>
        <w:t>按照预期收回该资产或清偿该负债期间的适用税率计量。</w:t>
      </w:r>
    </w:p>
    <w:p>
      <w:pPr>
        <w:spacing w:line="240" w:lineRule="auto" w:before="13"/>
        <w:rPr>
          <w:rFonts w:ascii="宋体" w:hAnsi="宋体" w:cs="宋体" w:eastAsia="宋体" w:hint="default"/>
          <w:sz w:val="19"/>
          <w:szCs w:val="19"/>
        </w:rPr>
      </w:pPr>
    </w:p>
    <w:p>
      <w:pPr>
        <w:pStyle w:val="BodyText"/>
        <w:spacing w:line="300" w:lineRule="auto"/>
        <w:ind w:right="1131" w:firstLine="439"/>
        <w:jc w:val="both"/>
      </w:pPr>
      <w:r>
        <w:rPr>
          <w:spacing w:val="-2"/>
        </w:rPr>
        <w:t>本集团以很可能取得用来抵扣可抵扣暂时性差异的应纳税所得额为限，确认由可抵扣暂时性差异</w:t>
      </w:r>
      <w:r>
        <w:rPr>
          <w:w w:val="100"/>
        </w:rPr>
        <w:t> </w:t>
      </w:r>
      <w:r>
        <w:rPr>
          <w:spacing w:val="-2"/>
        </w:rPr>
        <w:t>产生的递延所得税资产。对已确认的递延所得税资产，当预计到未来期间很可能无法获得足够的应纳</w:t>
      </w:r>
      <w:r>
        <w:rPr>
          <w:spacing w:val="-70"/>
        </w:rPr>
        <w:t> </w:t>
      </w:r>
      <w:r>
        <w:rPr>
          <w:spacing w:val="-70"/>
        </w:rPr>
      </w:r>
      <w:r>
        <w:rPr>
          <w:spacing w:val="-2"/>
        </w:rPr>
        <w:t>税所得额用以抵扣递延所得税资产时，应当减记递延所得税资产的账面价值。在很可能获得足够的应</w:t>
      </w:r>
      <w:r>
        <w:rPr>
          <w:spacing w:val="-70"/>
        </w:rPr>
        <w:t> </w:t>
      </w:r>
      <w:r>
        <w:rPr>
          <w:spacing w:val="-70"/>
        </w:rPr>
      </w:r>
      <w:r>
        <w:rPr/>
        <w:t>纳税所得额时，减记的金额予以转回。</w:t>
      </w:r>
    </w:p>
    <w:p>
      <w:pPr>
        <w:spacing w:line="240" w:lineRule="auto" w:before="8"/>
        <w:rPr>
          <w:rFonts w:ascii="宋体" w:hAnsi="宋体" w:cs="宋体" w:eastAsia="宋体" w:hint="default"/>
          <w:sz w:val="19"/>
          <w:szCs w:val="19"/>
        </w:rPr>
      </w:pPr>
    </w:p>
    <w:p>
      <w:pPr>
        <w:pStyle w:val="BodyText"/>
        <w:spacing w:line="499" w:lineRule="auto"/>
        <w:ind w:left="633" w:right="4780" w:hanging="41"/>
        <w:jc w:val="left"/>
      </w:pPr>
      <w:r>
        <w:rPr>
          <w:rFonts w:ascii="宋体" w:hAnsi="宋体" w:cs="宋体" w:eastAsia="宋体" w:hint="default"/>
        </w:rPr>
        <w:t>24.</w:t>
      </w:r>
      <w:r>
        <w:rPr>
          <w:rFonts w:ascii="宋体" w:hAnsi="宋体" w:cs="宋体" w:eastAsia="宋体" w:hint="default"/>
          <w:spacing w:val="-22"/>
        </w:rPr>
        <w:t> </w:t>
      </w:r>
      <w:r>
        <w:rPr/>
        <w:t>租赁</w:t>
      </w:r>
      <w:r>
        <w:rPr>
          <w:spacing w:val="-108"/>
        </w:rPr>
        <w:t> </w:t>
      </w:r>
      <w:r>
        <w:rPr>
          <w:spacing w:val="-1"/>
        </w:rPr>
        <w:t>本集团在租赁开始日将租赁分为融资租赁和经营租赁。</w:t>
      </w:r>
    </w:p>
    <w:p>
      <w:pPr>
        <w:pStyle w:val="BodyText"/>
        <w:spacing w:line="300" w:lineRule="auto" w:before="77"/>
        <w:ind w:right="996" w:firstLine="480"/>
        <w:jc w:val="left"/>
      </w:pPr>
      <w:r>
        <w:rPr>
          <w:spacing w:val="-1"/>
        </w:rPr>
        <w:t>融资租赁是指实质上转移了与资产所有权有关的全部风险和报酬的租赁。本集团作为承租方时，</w:t>
      </w:r>
      <w:r>
        <w:rPr>
          <w:w w:val="100"/>
        </w:rPr>
        <w:t> </w:t>
      </w:r>
      <w:r>
        <w:rPr>
          <w:spacing w:val="-2"/>
        </w:rPr>
        <w:t>在租赁开始日，按租赁开始日租赁资产的公允价值与最低租赁付款额的现值两者中较低者，作为融资</w:t>
      </w:r>
      <w:r>
        <w:rPr>
          <w:spacing w:val="-70"/>
        </w:rPr>
        <w:t> </w:t>
      </w:r>
      <w:r>
        <w:rPr>
          <w:spacing w:val="-70"/>
        </w:rPr>
      </w:r>
      <w:r>
        <w:rPr>
          <w:spacing w:val="-2"/>
        </w:rPr>
        <w:t>租入固定资产的入账价值，将最低租赁付款额作为长期应付款的入账价值，将两者的差额记录为未确</w:t>
      </w:r>
      <w:r>
        <w:rPr>
          <w:spacing w:val="-70"/>
        </w:rPr>
        <w:t> </w:t>
      </w:r>
      <w:r>
        <w:rPr>
          <w:spacing w:val="-70"/>
        </w:rPr>
      </w:r>
      <w:r>
        <w:rPr/>
        <w:t>认融资费用。</w:t>
      </w:r>
    </w:p>
    <w:p>
      <w:pPr>
        <w:spacing w:line="240" w:lineRule="auto" w:before="11"/>
        <w:rPr>
          <w:rFonts w:ascii="宋体" w:hAnsi="宋体" w:cs="宋体" w:eastAsia="宋体" w:hint="default"/>
          <w:sz w:val="19"/>
          <w:szCs w:val="19"/>
        </w:rPr>
      </w:pPr>
    </w:p>
    <w:p>
      <w:pPr>
        <w:pStyle w:val="BodyText"/>
        <w:spacing w:line="300" w:lineRule="auto"/>
        <w:ind w:right="1133" w:firstLine="439"/>
        <w:jc w:val="both"/>
      </w:pPr>
      <w:r>
        <w:rPr>
          <w:spacing w:val="-2"/>
        </w:rPr>
        <w:t>经营租赁是指除融资租赁以外的其他租赁。本集团作为承租方的租金在租赁期内的各个期间按直</w:t>
      </w:r>
      <w:r>
        <w:rPr>
          <w:w w:val="100"/>
        </w:rPr>
        <w:t> </w:t>
      </w:r>
      <w:r>
        <w:rPr>
          <w:spacing w:val="-2"/>
        </w:rPr>
        <w:t>线法计入相关资产成本或当期损益，本集团作为出租方的租金在租赁期内的各个期间按直线法确认为</w:t>
      </w:r>
      <w:r>
        <w:rPr>
          <w:spacing w:val="-73"/>
        </w:rPr>
        <w:t> </w:t>
      </w:r>
      <w:r>
        <w:rPr>
          <w:spacing w:val="-73"/>
        </w:rPr>
      </w:r>
      <w:r>
        <w:rPr/>
        <w:t>收入。</w:t>
      </w:r>
    </w:p>
    <w:p>
      <w:pPr>
        <w:spacing w:after="0" w:line="300" w:lineRule="auto"/>
        <w:jc w:val="both"/>
        <w:sectPr>
          <w:headerReference w:type="default" r:id="rId154"/>
          <w:footerReference w:type="default" r:id="rId155"/>
          <w:pgSz w:w="11910" w:h="16840"/>
          <w:pgMar w:header="0" w:footer="956" w:top="880" w:bottom="1140" w:left="980" w:right="0"/>
          <w:pgNumType w:start="76"/>
        </w:sectPr>
      </w:pPr>
    </w:p>
    <w:p>
      <w:pPr>
        <w:spacing w:line="240" w:lineRule="auto" w:before="9"/>
        <w:rPr>
          <w:rFonts w:ascii="宋体" w:hAnsi="宋体" w:cs="宋体" w:eastAsia="宋体" w:hint="default"/>
          <w:sz w:val="6"/>
          <w:szCs w:val="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592" w:right="996"/>
        <w:jc w:val="left"/>
      </w:pPr>
      <w:r>
        <w:rPr>
          <w:rFonts w:ascii="宋体" w:hAnsi="宋体" w:cs="宋体" w:eastAsia="宋体" w:hint="default"/>
        </w:rPr>
        <w:t>25.</w:t>
      </w:r>
      <w:r>
        <w:rPr>
          <w:rFonts w:ascii="宋体" w:hAnsi="宋体" w:cs="宋体" w:eastAsia="宋体" w:hint="default"/>
          <w:spacing w:val="-21"/>
        </w:rPr>
        <w:t> </w:t>
      </w:r>
      <w:r>
        <w:rPr/>
        <w:t>所得税的会计核算</w:t>
      </w:r>
    </w:p>
    <w:p>
      <w:pPr>
        <w:spacing w:line="240" w:lineRule="auto" w:before="12"/>
        <w:rPr>
          <w:rFonts w:ascii="宋体" w:hAnsi="宋体" w:cs="宋体" w:eastAsia="宋体" w:hint="default"/>
          <w:sz w:val="23"/>
          <w:szCs w:val="23"/>
        </w:rPr>
      </w:pPr>
    </w:p>
    <w:p>
      <w:pPr>
        <w:pStyle w:val="BodyText"/>
        <w:spacing w:line="300" w:lineRule="auto"/>
        <w:ind w:right="1131" w:firstLine="418"/>
        <w:jc w:val="both"/>
      </w:pPr>
      <w:r>
        <w:rPr>
          <w:spacing w:val="-2"/>
        </w:rPr>
        <w:t>所得税的会计核算采用资产负债表债务法。所得税费用包括当年所得税和递延所得税。除将与直</w:t>
      </w:r>
      <w:r>
        <w:rPr>
          <w:w w:val="100"/>
        </w:rPr>
        <w:t> </w:t>
      </w:r>
      <w:r>
        <w:rPr>
          <w:spacing w:val="-2"/>
        </w:rPr>
        <w:t>接计入股东权益的交易和事项相关的当年所得税和递延所得税计入股东权益，以及企业合并产生的递</w:t>
      </w:r>
      <w:r>
        <w:rPr>
          <w:spacing w:val="-73"/>
        </w:rPr>
        <w:t> </w:t>
      </w:r>
      <w:r>
        <w:rPr>
          <w:spacing w:val="-73"/>
        </w:rPr>
      </w:r>
      <w:r>
        <w:rPr/>
        <w:t>延所得税调整商誉的账面价值外，其余的当期所得税和递延所得税费用或收益计入当期损益。</w:t>
      </w:r>
    </w:p>
    <w:p>
      <w:pPr>
        <w:spacing w:line="240" w:lineRule="auto" w:before="11"/>
        <w:rPr>
          <w:rFonts w:ascii="宋体" w:hAnsi="宋体" w:cs="宋体" w:eastAsia="宋体" w:hint="default"/>
          <w:sz w:val="19"/>
          <w:szCs w:val="19"/>
        </w:rPr>
      </w:pPr>
    </w:p>
    <w:p>
      <w:pPr>
        <w:pStyle w:val="BodyText"/>
        <w:spacing w:line="300" w:lineRule="auto"/>
        <w:ind w:right="1133" w:firstLine="439"/>
        <w:jc w:val="both"/>
      </w:pPr>
      <w:r>
        <w:rPr>
          <w:spacing w:val="-2"/>
        </w:rPr>
        <w:t>当年所得税是指企业按照税务规定计算确定的针对当期发生的交易和事项，应纳给税务部门的金</w:t>
      </w:r>
      <w:r>
        <w:rPr>
          <w:w w:val="100"/>
        </w:rPr>
        <w:t> </w:t>
      </w:r>
      <w:r>
        <w:rPr>
          <w:spacing w:val="-2"/>
        </w:rPr>
        <w:t>额，即应交所得税；递延所得税是指按照资产负债表债务法应予确认的递延所得税资产和递延所得税</w:t>
      </w:r>
      <w:r>
        <w:rPr>
          <w:spacing w:val="-73"/>
        </w:rPr>
        <w:t> </w:t>
      </w:r>
      <w:r>
        <w:rPr>
          <w:spacing w:val="-73"/>
        </w:rPr>
      </w:r>
      <w:r>
        <w:rPr/>
        <w:t>负债在期末应有的金额相对于原已确认金额之间的差额。</w:t>
      </w:r>
    </w:p>
    <w:p>
      <w:pPr>
        <w:spacing w:line="240" w:lineRule="auto" w:before="8"/>
        <w:rPr>
          <w:rFonts w:ascii="宋体" w:hAnsi="宋体" w:cs="宋体" w:eastAsia="宋体" w:hint="default"/>
          <w:sz w:val="19"/>
          <w:szCs w:val="19"/>
        </w:rPr>
      </w:pPr>
    </w:p>
    <w:p>
      <w:pPr>
        <w:pStyle w:val="BodyText"/>
        <w:spacing w:line="381" w:lineRule="auto"/>
        <w:ind w:left="590" w:right="996" w:firstLine="2"/>
        <w:jc w:val="left"/>
      </w:pPr>
      <w:r>
        <w:rPr>
          <w:rFonts w:ascii="宋体" w:hAnsi="宋体" w:cs="宋体" w:eastAsia="宋体" w:hint="default"/>
        </w:rPr>
        <w:t>26.</w:t>
      </w:r>
      <w:r>
        <w:rPr>
          <w:rFonts w:ascii="宋体" w:hAnsi="宋体" w:cs="宋体" w:eastAsia="宋体" w:hint="default"/>
          <w:spacing w:val="-22"/>
        </w:rPr>
        <w:t> </w:t>
      </w:r>
      <w:r>
        <w:rPr/>
        <w:t>终止经营</w:t>
      </w:r>
      <w:r>
        <w:rPr>
          <w:spacing w:val="-108"/>
        </w:rPr>
        <w:t> </w:t>
      </w:r>
      <w:r>
        <w:rPr>
          <w:spacing w:val="-2"/>
        </w:rPr>
        <w:t>终止经营是指本集团已被处置或被划归为持有待售的、在经营和编制财务报表时能够单独区分的</w:t>
      </w:r>
    </w:p>
    <w:p>
      <w:pPr>
        <w:pStyle w:val="BodyText"/>
        <w:spacing w:line="233" w:lineRule="exact"/>
        <w:ind w:right="996"/>
        <w:jc w:val="left"/>
      </w:pPr>
      <w:r>
        <w:rPr/>
        <w:t>组成部分，该组成部分按照本集团计划将整体或部分进行处置。</w:t>
      </w:r>
    </w:p>
    <w:p>
      <w:pPr>
        <w:spacing w:line="240" w:lineRule="auto" w:before="11"/>
        <w:rPr>
          <w:rFonts w:ascii="宋体" w:hAnsi="宋体" w:cs="宋体" w:eastAsia="宋体" w:hint="default"/>
          <w:sz w:val="23"/>
          <w:szCs w:val="23"/>
        </w:rPr>
      </w:pPr>
    </w:p>
    <w:p>
      <w:pPr>
        <w:pStyle w:val="BodyText"/>
        <w:spacing w:line="300" w:lineRule="auto"/>
        <w:ind w:right="1137" w:firstLine="437"/>
        <w:jc w:val="both"/>
      </w:pPr>
      <w:r>
        <w:rPr>
          <w:spacing w:val="2"/>
        </w:rPr>
        <w:t>同时满足下列条件的本集团组成部分被划归为持有待售：本集团已经就处置该组成部分作出决</w:t>
      </w:r>
      <w:r>
        <w:rPr>
          <w:w w:val="100"/>
        </w:rPr>
        <w:t> </w:t>
      </w:r>
      <w:r>
        <w:rPr/>
        <w:t>议、本集团已经与受让方签订了不可撤销的转让协议以及该项转让将在一年内完成。</w:t>
      </w:r>
    </w:p>
    <w:p>
      <w:pPr>
        <w:pStyle w:val="BodyText"/>
        <w:spacing w:line="600" w:lineRule="exact" w:before="34"/>
        <w:ind w:left="570" w:right="996" w:firstLine="21"/>
        <w:jc w:val="left"/>
      </w:pPr>
      <w:r>
        <w:rPr>
          <w:rFonts w:ascii="宋体" w:hAnsi="宋体" w:cs="宋体" w:eastAsia="宋体" w:hint="default"/>
        </w:rPr>
        <w:t>27.</w:t>
      </w:r>
      <w:r>
        <w:rPr>
          <w:rFonts w:ascii="宋体" w:hAnsi="宋体" w:cs="宋体" w:eastAsia="宋体" w:hint="default"/>
          <w:spacing w:val="-22"/>
        </w:rPr>
        <w:t> </w:t>
      </w:r>
      <w:r>
        <w:rPr/>
        <w:t>企业合并</w:t>
      </w:r>
      <w:r>
        <w:rPr>
          <w:w w:val="100"/>
        </w:rPr>
        <w:t> </w:t>
      </w:r>
      <w:r>
        <w:rPr>
          <w:spacing w:val="-2"/>
        </w:rPr>
        <w:t>企业合并是指将两个或两个以上单独的企业合并形成一个报告主体的交易或事项。本集团在合并</w:t>
      </w:r>
    </w:p>
    <w:p>
      <w:pPr>
        <w:pStyle w:val="BodyText"/>
        <w:spacing w:line="271" w:lineRule="exact"/>
        <w:ind w:right="996"/>
        <w:jc w:val="left"/>
      </w:pPr>
      <w:r>
        <w:rPr/>
        <w:t>日或购买日确认因企业合并取得的资产、负债，合并日或购买日为实际取得被合并方或被购买方控制</w:t>
      </w:r>
    </w:p>
    <w:p>
      <w:pPr>
        <w:pStyle w:val="BodyText"/>
        <w:spacing w:line="240" w:lineRule="auto" w:before="69"/>
        <w:ind w:right="996"/>
        <w:jc w:val="left"/>
      </w:pPr>
      <w:r>
        <w:rPr/>
        <w:t>权的日期。</w:t>
      </w:r>
    </w:p>
    <w:p>
      <w:pPr>
        <w:spacing w:line="240" w:lineRule="auto" w:before="12"/>
        <w:rPr>
          <w:rFonts w:ascii="宋体" w:hAnsi="宋体" w:cs="宋体" w:eastAsia="宋体" w:hint="default"/>
          <w:sz w:val="23"/>
          <w:szCs w:val="23"/>
        </w:rPr>
      </w:pPr>
    </w:p>
    <w:p>
      <w:pPr>
        <w:pStyle w:val="BodyText"/>
        <w:spacing w:line="300" w:lineRule="auto"/>
        <w:ind w:right="1130" w:firstLine="480"/>
        <w:jc w:val="both"/>
      </w:pPr>
      <w:r>
        <w:rPr>
          <w:spacing w:val="-3"/>
        </w:rPr>
        <w:t>对于同一控制下的企业合并，作为合并方在企业合并中取得的资产和负债，按照合并日在被合并</w:t>
      </w:r>
      <w:r>
        <w:rPr>
          <w:w w:val="100"/>
        </w:rPr>
        <w:t> </w:t>
      </w:r>
      <w:r>
        <w:rPr>
          <w:spacing w:val="-2"/>
        </w:rPr>
        <w:t>方的账面价值计量，取得的净资产账面价值与支付的合并对价账面价值的差额，调整资本公积；资本</w:t>
      </w:r>
      <w:r>
        <w:rPr>
          <w:spacing w:val="-70"/>
        </w:rPr>
        <w:t> </w:t>
      </w:r>
      <w:r>
        <w:rPr>
          <w:spacing w:val="-70"/>
        </w:rPr>
      </w:r>
      <w:r>
        <w:rPr/>
        <w:t>公积不足冲减的，调整留存收益。</w:t>
      </w:r>
    </w:p>
    <w:p>
      <w:pPr>
        <w:spacing w:line="240" w:lineRule="auto" w:before="8"/>
        <w:rPr>
          <w:rFonts w:ascii="宋体" w:hAnsi="宋体" w:cs="宋体" w:eastAsia="宋体" w:hint="default"/>
          <w:sz w:val="19"/>
          <w:szCs w:val="19"/>
        </w:rPr>
      </w:pPr>
    </w:p>
    <w:p>
      <w:pPr>
        <w:pStyle w:val="BodyText"/>
        <w:spacing w:line="300" w:lineRule="auto"/>
        <w:ind w:left="244" w:right="1133" w:firstLine="329"/>
        <w:jc w:val="both"/>
      </w:pPr>
      <w:r>
        <w:rPr>
          <w:spacing w:val="-2"/>
        </w:rPr>
        <w:t>对于非同一控制下企业合并，合并成本为本集团在购买日为取得对被购买方的控制权而付出的资</w:t>
      </w:r>
      <w:r>
        <w:rPr>
          <w:w w:val="100"/>
        </w:rPr>
        <w:t> </w:t>
      </w:r>
      <w:r>
        <w:rPr/>
        <w:t>产、发生或承担的负债以及发行的权益性证券的公允价值。合并成本大于合并中取得的被购买方可</w:t>
      </w:r>
      <w:r>
        <w:rPr>
          <w:spacing w:val="-28"/>
        </w:rPr>
        <w:t> </w:t>
      </w:r>
      <w:r>
        <w:rPr>
          <w:spacing w:val="-28"/>
        </w:rPr>
      </w:r>
      <w:r>
        <w:rPr/>
        <w:t>辨认净资产公允价值份额的差额，确认为商誉；合并成本小于合并中取得的被购买方可辨认净资产</w:t>
      </w:r>
      <w:r>
        <w:rPr>
          <w:spacing w:val="-28"/>
        </w:rPr>
        <w:t> </w:t>
      </w:r>
      <w:r>
        <w:rPr>
          <w:spacing w:val="-28"/>
        </w:rPr>
      </w:r>
      <w:r>
        <w:rPr/>
        <w:t>公允价值份额的，经复核确认后，计入当期损益。</w:t>
      </w:r>
    </w:p>
    <w:p>
      <w:pPr>
        <w:spacing w:line="240" w:lineRule="auto" w:before="8"/>
        <w:rPr>
          <w:rFonts w:ascii="宋体" w:hAnsi="宋体" w:cs="宋体" w:eastAsia="宋体" w:hint="default"/>
          <w:sz w:val="19"/>
          <w:szCs w:val="19"/>
        </w:rPr>
      </w:pPr>
    </w:p>
    <w:p>
      <w:pPr>
        <w:pStyle w:val="BodyText"/>
        <w:spacing w:line="240" w:lineRule="auto"/>
        <w:ind w:left="592" w:right="996"/>
        <w:jc w:val="left"/>
      </w:pPr>
      <w:r>
        <w:rPr>
          <w:rFonts w:ascii="宋体" w:hAnsi="宋体" w:cs="宋体" w:eastAsia="宋体" w:hint="default"/>
        </w:rPr>
        <w:t>28.</w:t>
      </w:r>
      <w:r>
        <w:rPr>
          <w:rFonts w:ascii="宋体" w:hAnsi="宋体" w:cs="宋体" w:eastAsia="宋体" w:hint="default"/>
          <w:spacing w:val="-21"/>
        </w:rPr>
        <w:t> </w:t>
      </w:r>
      <w:r>
        <w:rPr/>
        <w:t>合并财务报表的编制方法</w:t>
      </w:r>
    </w:p>
    <w:p>
      <w:pPr>
        <w:pStyle w:val="BodyText"/>
        <w:spacing w:line="398" w:lineRule="auto" w:before="173"/>
        <w:ind w:left="592" w:right="996" w:hanging="39"/>
        <w:jc w:val="left"/>
      </w:pPr>
      <w:r>
        <w:rPr/>
        <w:t>（</w:t>
      </w:r>
      <w:r>
        <w:rPr>
          <w:rFonts w:ascii="宋体" w:hAnsi="宋体" w:cs="宋体" w:eastAsia="宋体" w:hint="default"/>
        </w:rPr>
        <w:t>1</w:t>
      </w:r>
      <w:r>
        <w:rPr/>
        <w:t>）</w:t>
      </w:r>
      <w:r>
        <w:rPr>
          <w:spacing w:val="-63"/>
        </w:rPr>
        <w:t> </w:t>
      </w:r>
      <w:r>
        <w:rPr/>
        <w:t>合并范围的确定原则</w:t>
      </w:r>
      <w:r>
        <w:rPr>
          <w:spacing w:val="-107"/>
        </w:rPr>
        <w:t> </w:t>
      </w:r>
      <w:r>
        <w:rPr>
          <w:spacing w:val="-107"/>
        </w:rPr>
      </w:r>
      <w:r>
        <w:rPr>
          <w:spacing w:val="-1"/>
        </w:rPr>
        <w:t>本集团将拥有实际控制权的子公司及特殊目的主体纳入合并财务报表范围。</w:t>
      </w:r>
    </w:p>
    <w:p>
      <w:pPr>
        <w:pStyle w:val="BodyText"/>
        <w:spacing w:line="240" w:lineRule="auto" w:before="30"/>
        <w:ind w:left="554" w:right="996"/>
        <w:jc w:val="left"/>
      </w:pPr>
      <w:r>
        <w:rPr/>
        <w:t>（</w:t>
      </w:r>
      <w:r>
        <w:rPr>
          <w:rFonts w:ascii="宋体" w:hAnsi="宋体" w:cs="宋体" w:eastAsia="宋体" w:hint="default"/>
        </w:rPr>
        <w:t>2</w:t>
      </w:r>
      <w:r>
        <w:rPr/>
        <w:t>）</w:t>
      </w:r>
      <w:r>
        <w:rPr>
          <w:spacing w:val="52"/>
        </w:rPr>
        <w:t> </w:t>
      </w:r>
      <w:r>
        <w:rPr/>
        <w:t>合并财务报表所采用的会计方法</w:t>
      </w:r>
    </w:p>
    <w:p>
      <w:pPr>
        <w:pStyle w:val="BodyText"/>
        <w:spacing w:line="300" w:lineRule="auto" w:before="192"/>
        <w:ind w:right="1131" w:firstLine="439"/>
        <w:jc w:val="both"/>
      </w:pPr>
      <w:r>
        <w:rPr/>
        <w:t>本集团合并财务报表是按照《企业会计准则第 </w:t>
      </w:r>
      <w:r>
        <w:rPr>
          <w:rFonts w:ascii="宋体" w:hAnsi="宋体" w:cs="宋体" w:eastAsia="宋体" w:hint="default"/>
        </w:rPr>
        <w:t>33</w:t>
      </w:r>
      <w:r>
        <w:rPr>
          <w:rFonts w:ascii="宋体" w:hAnsi="宋体" w:cs="宋体" w:eastAsia="宋体" w:hint="default"/>
          <w:spacing w:val="-48"/>
        </w:rPr>
        <w:t> </w:t>
      </w:r>
      <w:r>
        <w:rPr/>
        <w:t>号－合并财务报表》及相关规定的要求编制，</w:t>
      </w:r>
      <w:r>
        <w:rPr>
          <w:w w:val="100"/>
        </w:rPr>
        <w:t> </w:t>
      </w:r>
      <w:r>
        <w:rPr>
          <w:spacing w:val="-2"/>
        </w:rPr>
        <w:t>合并时合并范围内的所有重大内部交易和往来业已抵销。子公司的股东权益中不属于母公司所拥有的</w:t>
      </w:r>
      <w:r>
        <w:rPr>
          <w:spacing w:val="-73"/>
        </w:rPr>
        <w:t> </w:t>
      </w:r>
      <w:r>
        <w:rPr>
          <w:spacing w:val="-73"/>
        </w:rPr>
      </w:r>
      <w:r>
        <w:rPr/>
        <w:t>部分，作为少数股东权益在合并财务报表中股东权益项下单独列示。</w:t>
      </w:r>
    </w:p>
    <w:p>
      <w:pPr>
        <w:spacing w:after="0" w:line="300" w:lineRule="auto"/>
        <w:jc w:val="both"/>
        <w:sectPr>
          <w:headerReference w:type="default" r:id="rId156"/>
          <w:footerReference w:type="default" r:id="rId157"/>
          <w:pgSz w:w="11910" w:h="16840"/>
          <w:pgMar w:header="0" w:footer="956" w:top="880" w:bottom="1140" w:left="980" w:right="0"/>
          <w:pgNumType w:start="77"/>
        </w:sectPr>
      </w:pPr>
    </w:p>
    <w:p>
      <w:pPr>
        <w:spacing w:line="240" w:lineRule="auto" w:before="9"/>
        <w:rPr>
          <w:rFonts w:ascii="宋体" w:hAnsi="宋体" w:cs="宋体" w:eastAsia="宋体" w:hint="default"/>
          <w:sz w:val="6"/>
          <w:szCs w:val="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97" w:lineRule="auto"/>
        <w:ind w:right="1133" w:firstLine="439"/>
        <w:jc w:val="both"/>
      </w:pPr>
      <w:r>
        <w:rPr>
          <w:spacing w:val="-2"/>
        </w:rPr>
        <w:t>子公司与本公司采用的会计政策或会计期间不一致的，在编制合并财务报表时，按照本公司的会</w:t>
      </w:r>
      <w:r>
        <w:rPr>
          <w:w w:val="100"/>
        </w:rPr>
        <w:t> </w:t>
      </w:r>
      <w:r>
        <w:rPr/>
        <w:t>计政策或会计期间对子公司财务报表进行必要的调整。</w:t>
      </w:r>
    </w:p>
    <w:p>
      <w:pPr>
        <w:spacing w:line="240" w:lineRule="auto" w:before="13"/>
        <w:rPr>
          <w:rFonts w:ascii="宋体" w:hAnsi="宋体" w:cs="宋体" w:eastAsia="宋体" w:hint="default"/>
          <w:sz w:val="19"/>
          <w:szCs w:val="19"/>
        </w:rPr>
      </w:pPr>
    </w:p>
    <w:p>
      <w:pPr>
        <w:pStyle w:val="BodyText"/>
        <w:spacing w:line="300" w:lineRule="auto"/>
        <w:ind w:right="1130" w:firstLine="442"/>
        <w:jc w:val="both"/>
      </w:pPr>
      <w:r>
        <w:rPr>
          <w:spacing w:val="-3"/>
        </w:rPr>
        <w:t>对于非同一控制下企业合并取得的子公司，在编制合并财务报表时，以购买日可辨认净资产公允</w:t>
      </w:r>
      <w:r>
        <w:rPr>
          <w:w w:val="100"/>
        </w:rPr>
        <w:t> </w:t>
      </w:r>
      <w:r>
        <w:rPr>
          <w:spacing w:val="-2"/>
        </w:rPr>
        <w:t>价值为基础对其个别财务报表进行调整；对于同一控制下企业合并取得的子公司，视同该企业于合并</w:t>
      </w:r>
      <w:r>
        <w:rPr>
          <w:spacing w:val="-69"/>
        </w:rPr>
        <w:t> </w:t>
      </w:r>
      <w:r>
        <w:rPr>
          <w:spacing w:val="-69"/>
        </w:rPr>
      </w:r>
      <w:r>
        <w:rPr>
          <w:spacing w:val="-2"/>
        </w:rPr>
        <w:t>当期的年初已经存在，从合并当期的年初起将其资产、负债、经营成果和现金流量，按原账面价值纳</w:t>
      </w:r>
      <w:r>
        <w:rPr>
          <w:spacing w:val="-71"/>
        </w:rPr>
        <w:t> </w:t>
      </w:r>
      <w:r>
        <w:rPr>
          <w:spacing w:val="-71"/>
        </w:rPr>
      </w:r>
      <w:r>
        <w:rPr/>
        <w:t>入合并财务报表。</w:t>
      </w:r>
    </w:p>
    <w:p>
      <w:pPr>
        <w:spacing w:line="240" w:lineRule="auto" w:before="8"/>
        <w:rPr>
          <w:rFonts w:ascii="宋体" w:hAnsi="宋体" w:cs="宋体" w:eastAsia="宋体" w:hint="default"/>
          <w:sz w:val="19"/>
          <w:szCs w:val="19"/>
        </w:rPr>
      </w:pPr>
    </w:p>
    <w:p>
      <w:pPr>
        <w:spacing w:line="499" w:lineRule="auto" w:before="0"/>
        <w:ind w:left="652" w:right="5885" w:hanging="48"/>
        <w:jc w:val="left"/>
        <w:rPr>
          <w:rFonts w:ascii="宋体" w:hAnsi="宋体" w:cs="宋体" w:eastAsia="宋体" w:hint="default"/>
          <w:sz w:val="22"/>
          <w:szCs w:val="22"/>
        </w:rPr>
      </w:pPr>
      <w:r>
        <w:rPr>
          <w:rFonts w:ascii="宋体" w:hAnsi="宋体" w:cs="宋体" w:eastAsia="宋体" w:hint="default"/>
          <w:b/>
          <w:bCs/>
          <w:sz w:val="22"/>
          <w:szCs w:val="22"/>
        </w:rPr>
        <w:t>五、会计政策、会计估计变更和前期差错更正</w:t>
      </w:r>
      <w:r>
        <w:rPr>
          <w:rFonts w:ascii="宋体" w:hAnsi="宋体" w:cs="宋体" w:eastAsia="宋体" w:hint="default"/>
          <w:b/>
          <w:bCs/>
          <w:spacing w:val="-106"/>
          <w:sz w:val="22"/>
          <w:szCs w:val="22"/>
        </w:rPr>
        <w:t> </w:t>
      </w:r>
      <w:r>
        <w:rPr>
          <w:rFonts w:ascii="宋体" w:hAnsi="宋体" w:cs="宋体" w:eastAsia="宋体" w:hint="default"/>
          <w:b/>
          <w:bCs/>
          <w:spacing w:val="-106"/>
          <w:sz w:val="22"/>
          <w:szCs w:val="22"/>
        </w:rPr>
      </w:r>
      <w:r>
        <w:rPr>
          <w:rFonts w:ascii="宋体" w:hAnsi="宋体" w:cs="宋体" w:eastAsia="宋体" w:hint="default"/>
          <w:sz w:val="22"/>
          <w:szCs w:val="22"/>
        </w:rPr>
        <w:t>1.</w:t>
      </w:r>
      <w:r>
        <w:rPr>
          <w:rFonts w:ascii="宋体" w:hAnsi="宋体" w:cs="宋体" w:eastAsia="宋体" w:hint="default"/>
          <w:spacing w:val="67"/>
          <w:sz w:val="22"/>
          <w:szCs w:val="22"/>
        </w:rPr>
        <w:t> </w:t>
      </w:r>
      <w:r>
        <w:rPr>
          <w:rFonts w:ascii="宋体" w:hAnsi="宋体" w:cs="宋体" w:eastAsia="宋体" w:hint="default"/>
          <w:sz w:val="22"/>
          <w:szCs w:val="22"/>
        </w:rPr>
        <w:t>会计政策变更及影响：无。</w:t>
      </w:r>
    </w:p>
    <w:p>
      <w:pPr>
        <w:pStyle w:val="BodyText"/>
        <w:spacing w:line="240" w:lineRule="auto" w:before="75"/>
        <w:ind w:left="652" w:right="996"/>
        <w:jc w:val="left"/>
      </w:pPr>
      <w:r>
        <w:rPr>
          <w:rFonts w:ascii="宋体" w:hAnsi="宋体" w:cs="宋体" w:eastAsia="宋体" w:hint="default"/>
        </w:rPr>
        <w:t>2.</w:t>
      </w:r>
      <w:r>
        <w:rPr>
          <w:rFonts w:ascii="宋体" w:hAnsi="宋体" w:cs="宋体" w:eastAsia="宋体" w:hint="default"/>
          <w:spacing w:val="67"/>
        </w:rPr>
        <w:t> </w:t>
      </w:r>
      <w:r>
        <w:rPr/>
        <w:t>会计估计变更及影响：无。</w:t>
      </w:r>
    </w:p>
    <w:p>
      <w:pPr>
        <w:spacing w:line="240" w:lineRule="auto" w:before="11"/>
        <w:rPr>
          <w:rFonts w:ascii="宋体" w:hAnsi="宋体" w:cs="宋体" w:eastAsia="宋体" w:hint="default"/>
          <w:sz w:val="23"/>
          <w:szCs w:val="23"/>
        </w:rPr>
      </w:pPr>
    </w:p>
    <w:p>
      <w:pPr>
        <w:pStyle w:val="BodyText"/>
        <w:spacing w:line="499" w:lineRule="auto"/>
        <w:ind w:left="604" w:right="7217" w:firstLine="48"/>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7"/>
        </w:rPr>
        <w:t> </w:t>
      </w:r>
      <w:r>
        <w:rPr/>
        <w:t>前期差错更正和影响：无。</w:t>
      </w:r>
      <w:r>
        <w:rPr>
          <w:w w:val="100"/>
        </w:rPr>
        <w:t> </w:t>
      </w:r>
      <w:r>
        <w:rPr>
          <w:rFonts w:ascii="宋体" w:hAnsi="宋体" w:cs="宋体" w:eastAsia="宋体" w:hint="default"/>
          <w:b/>
          <w:bCs/>
        </w:rPr>
        <w:t>六、税项</w:t>
      </w:r>
      <w:r>
        <w:rPr>
          <w:rFonts w:ascii="宋体" w:hAnsi="宋体" w:cs="宋体" w:eastAsia="宋体" w:hint="default"/>
        </w:rPr>
      </w:r>
    </w:p>
    <w:p>
      <w:pPr>
        <w:pStyle w:val="BodyText"/>
        <w:spacing w:line="240" w:lineRule="auto" w:before="7"/>
        <w:ind w:left="554" w:right="996"/>
        <w:jc w:val="left"/>
      </w:pPr>
      <w:r>
        <w:rPr>
          <w:rFonts w:ascii="宋体" w:hAnsi="宋体" w:cs="宋体" w:eastAsia="宋体" w:hint="default"/>
        </w:rPr>
        <w:t>1.</w:t>
      </w:r>
      <w:r>
        <w:rPr>
          <w:rFonts w:ascii="宋体" w:hAnsi="宋体" w:cs="宋体" w:eastAsia="宋体" w:hint="default"/>
          <w:spacing w:val="70"/>
        </w:rPr>
        <w:t> </w:t>
      </w:r>
      <w:r>
        <w:rPr/>
        <w:t>主要税种及税率</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1771"/>
        <w:gridCol w:w="3075"/>
        <w:gridCol w:w="3701"/>
      </w:tblGrid>
      <w:tr>
        <w:trPr>
          <w:trHeight w:val="458" w:hRule="exact"/>
        </w:trPr>
        <w:tc>
          <w:tcPr>
            <w:tcW w:w="17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税种</w:t>
            </w:r>
            <w:r>
              <w:rPr>
                <w:rFonts w:ascii="宋体" w:hAnsi="宋体" w:cs="宋体" w:eastAsia="宋体" w:hint="default"/>
                <w:sz w:val="22"/>
                <w:szCs w:val="22"/>
              </w:rPr>
            </w:r>
          </w:p>
        </w:tc>
        <w:tc>
          <w:tcPr>
            <w:tcW w:w="30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计税依据</w:t>
            </w:r>
            <w:r>
              <w:rPr>
                <w:rFonts w:ascii="宋体" w:hAnsi="宋体" w:cs="宋体" w:eastAsia="宋体" w:hint="default"/>
                <w:sz w:val="22"/>
                <w:szCs w:val="22"/>
              </w:rPr>
            </w:r>
          </w:p>
        </w:tc>
        <w:tc>
          <w:tcPr>
            <w:tcW w:w="370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税率</w:t>
            </w:r>
            <w:r>
              <w:rPr>
                <w:rFonts w:ascii="宋体" w:hAnsi="宋体" w:cs="宋体" w:eastAsia="宋体" w:hint="default"/>
                <w:sz w:val="22"/>
                <w:szCs w:val="22"/>
              </w:rPr>
            </w:r>
          </w:p>
        </w:tc>
      </w:tr>
      <w:tr>
        <w:trPr>
          <w:trHeight w:val="1167" w:hRule="exact"/>
        </w:trPr>
        <w:tc>
          <w:tcPr>
            <w:tcW w:w="177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3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商品销售收入</w:t>
            </w:r>
          </w:p>
        </w:tc>
        <w:tc>
          <w:tcPr>
            <w:tcW w:w="3701" w:type="dxa"/>
            <w:tcBorders>
              <w:top w:val="single" w:sz="2" w:space="0" w:color="000000"/>
              <w:left w:val="single" w:sz="2" w:space="0" w:color="000000"/>
              <w:bottom w:val="single" w:sz="2" w:space="0" w:color="000000"/>
              <w:right w:val="nil" w:sz="6" w:space="0" w:color="auto"/>
            </w:tcBorders>
          </w:tcPr>
          <w:p>
            <w:pPr>
              <w:pStyle w:val="TableParagraph"/>
              <w:spacing w:line="300" w:lineRule="auto" w:before="69"/>
              <w:ind w:left="107" w:right="-8"/>
              <w:jc w:val="left"/>
              <w:rPr>
                <w:rFonts w:ascii="宋体" w:hAnsi="宋体" w:cs="宋体" w:eastAsia="宋体" w:hint="default"/>
                <w:sz w:val="22"/>
                <w:szCs w:val="22"/>
              </w:rPr>
            </w:pPr>
            <w:r>
              <w:rPr>
                <w:rFonts w:ascii="宋体" w:hAnsi="宋体" w:cs="宋体" w:eastAsia="宋体" w:hint="default"/>
                <w:sz w:val="22"/>
                <w:szCs w:val="22"/>
              </w:rPr>
              <w:t>按 </w:t>
            </w:r>
            <w:r>
              <w:rPr>
                <w:rFonts w:ascii="宋体" w:hAnsi="宋体" w:cs="宋体" w:eastAsia="宋体" w:hint="default"/>
                <w:spacing w:val="9"/>
                <w:sz w:val="22"/>
                <w:szCs w:val="22"/>
              </w:rPr>
              <w:t>17%</w:t>
            </w:r>
            <w:r>
              <w:rPr>
                <w:rFonts w:ascii="宋体" w:hAnsi="宋体" w:cs="宋体" w:eastAsia="宋体" w:hint="default"/>
                <w:spacing w:val="9"/>
                <w:sz w:val="22"/>
                <w:szCs w:val="22"/>
              </w:rPr>
              <w:t>的税率计缴；出口货物享受</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15"/>
                <w:sz w:val="22"/>
                <w:szCs w:val="22"/>
              </w:rPr>
              <w:t>“免、抵、退”税政策，退税率为</w:t>
            </w:r>
            <w:r>
              <w:rPr>
                <w:rFonts w:ascii="宋体" w:hAnsi="宋体" w:cs="宋体" w:eastAsia="宋体" w:hint="default"/>
                <w:spacing w:val="-35"/>
                <w:sz w:val="22"/>
                <w:szCs w:val="22"/>
              </w:rPr>
              <w:t> </w:t>
            </w:r>
            <w:r>
              <w:rPr>
                <w:rFonts w:ascii="宋体" w:hAnsi="宋体" w:cs="宋体" w:eastAsia="宋体" w:hint="default"/>
                <w:sz w:val="22"/>
                <w:szCs w:val="22"/>
              </w:rPr>
              <w:t>9%</w:t>
            </w:r>
            <w:r>
              <w:rPr>
                <w:rFonts w:ascii="宋体" w:hAnsi="宋体" w:cs="宋体" w:eastAsia="宋体" w:hint="default"/>
                <w:sz w:val="22"/>
                <w:szCs w:val="22"/>
              </w:rPr>
              <w:t>、</w:t>
            </w:r>
            <w:r>
              <w:rPr>
                <w:rFonts w:ascii="宋体" w:hAnsi="宋体" w:cs="宋体" w:eastAsia="宋体" w:hint="default"/>
                <w:spacing w:val="-107"/>
                <w:sz w:val="22"/>
                <w:szCs w:val="22"/>
              </w:rPr>
              <w:t> </w:t>
            </w:r>
            <w:r>
              <w:rPr>
                <w:rFonts w:ascii="宋体" w:hAnsi="宋体" w:cs="宋体" w:eastAsia="宋体" w:hint="default"/>
                <w:sz w:val="22"/>
                <w:szCs w:val="22"/>
              </w:rPr>
              <w:t>13%</w:t>
            </w:r>
            <w:r>
              <w:rPr>
                <w:rFonts w:ascii="宋体" w:hAnsi="宋体" w:cs="宋体" w:eastAsia="宋体" w:hint="default"/>
                <w:sz w:val="22"/>
                <w:szCs w:val="22"/>
              </w:rPr>
              <w:t>、</w:t>
            </w:r>
            <w:r>
              <w:rPr>
                <w:rFonts w:ascii="宋体" w:hAnsi="宋体" w:cs="宋体" w:eastAsia="宋体" w:hint="default"/>
                <w:sz w:val="22"/>
                <w:szCs w:val="22"/>
              </w:rPr>
              <w:t>15%</w:t>
            </w:r>
          </w:p>
        </w:tc>
      </w:tr>
      <w:tr>
        <w:trPr>
          <w:trHeight w:val="444" w:hRule="exact"/>
        </w:trPr>
        <w:tc>
          <w:tcPr>
            <w:tcW w:w="1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3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应纳税营业额</w:t>
            </w:r>
          </w:p>
        </w:tc>
        <w:tc>
          <w:tcPr>
            <w:tcW w:w="3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 w:right="0"/>
              <w:jc w:val="center"/>
              <w:rPr>
                <w:rFonts w:ascii="宋体" w:hAnsi="宋体" w:cs="宋体" w:eastAsia="宋体" w:hint="default"/>
                <w:sz w:val="22"/>
                <w:szCs w:val="22"/>
              </w:rPr>
            </w:pPr>
            <w:r>
              <w:rPr>
                <w:rFonts w:ascii="宋体"/>
                <w:sz w:val="22"/>
              </w:rPr>
              <w:t>3%</w:t>
            </w:r>
          </w:p>
        </w:tc>
      </w:tr>
      <w:tr>
        <w:trPr>
          <w:trHeight w:val="444" w:hRule="exact"/>
        </w:trPr>
        <w:tc>
          <w:tcPr>
            <w:tcW w:w="1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3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应缴流转税税额</w:t>
            </w:r>
          </w:p>
        </w:tc>
        <w:tc>
          <w:tcPr>
            <w:tcW w:w="3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z w:val="22"/>
                <w:szCs w:val="22"/>
              </w:rPr>
              <w:t>7%</w:t>
            </w:r>
          </w:p>
        </w:tc>
      </w:tr>
      <w:tr>
        <w:trPr>
          <w:trHeight w:val="446" w:hRule="exact"/>
        </w:trPr>
        <w:tc>
          <w:tcPr>
            <w:tcW w:w="1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3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应缴流转税税额</w:t>
            </w:r>
          </w:p>
        </w:tc>
        <w:tc>
          <w:tcPr>
            <w:tcW w:w="3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 w:right="0"/>
              <w:jc w:val="center"/>
              <w:rPr>
                <w:rFonts w:ascii="宋体" w:hAnsi="宋体" w:cs="宋体" w:eastAsia="宋体" w:hint="default"/>
                <w:sz w:val="22"/>
                <w:szCs w:val="22"/>
              </w:rPr>
            </w:pPr>
            <w:r>
              <w:rPr>
                <w:rFonts w:ascii="宋体"/>
                <w:sz w:val="22"/>
              </w:rPr>
              <w:t>3%</w:t>
            </w:r>
          </w:p>
        </w:tc>
      </w:tr>
      <w:tr>
        <w:trPr>
          <w:trHeight w:val="444" w:hRule="exact"/>
        </w:trPr>
        <w:tc>
          <w:tcPr>
            <w:tcW w:w="17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30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应纳税所得额</w:t>
            </w:r>
          </w:p>
        </w:tc>
        <w:tc>
          <w:tcPr>
            <w:tcW w:w="3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404"/>
              <w:jc w:val="righ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z w:val="22"/>
                <w:szCs w:val="22"/>
              </w:rPr>
              <w:t>、</w:t>
            </w:r>
            <w:r>
              <w:rPr>
                <w:rFonts w:ascii="宋体" w:hAnsi="宋体" w:cs="宋体" w:eastAsia="宋体" w:hint="default"/>
                <w:sz w:val="22"/>
                <w:szCs w:val="22"/>
              </w:rPr>
              <w:t>25%</w:t>
            </w:r>
          </w:p>
        </w:tc>
      </w:tr>
      <w:tr>
        <w:trPr>
          <w:trHeight w:val="1258" w:hRule="exact"/>
        </w:trPr>
        <w:tc>
          <w:tcPr>
            <w:tcW w:w="1771"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3075" w:type="dxa"/>
            <w:tcBorders>
              <w:top w:val="single" w:sz="2" w:space="0" w:color="000000"/>
              <w:left w:val="single" w:sz="2" w:space="0" w:color="000000"/>
              <w:bottom w:val="single" w:sz="12" w:space="0" w:color="000000"/>
              <w:right w:val="single" w:sz="2" w:space="0" w:color="000000"/>
            </w:tcBorders>
          </w:tcPr>
          <w:p>
            <w:pPr>
              <w:pStyle w:val="TableParagraph"/>
              <w:spacing w:line="333" w:lineRule="auto" w:before="69"/>
              <w:ind w:left="105" w:right="102"/>
              <w:jc w:val="left"/>
              <w:rPr>
                <w:rFonts w:ascii="宋体" w:hAnsi="宋体" w:cs="宋体" w:eastAsia="宋体" w:hint="default"/>
                <w:sz w:val="22"/>
                <w:szCs w:val="22"/>
              </w:rPr>
            </w:pPr>
            <w:r>
              <w:rPr>
                <w:rFonts w:ascii="宋体" w:hAnsi="宋体" w:cs="宋体" w:eastAsia="宋体" w:hint="default"/>
                <w:spacing w:val="-1"/>
                <w:sz w:val="22"/>
                <w:szCs w:val="22"/>
              </w:rPr>
              <w:t>从价计征的，按房产原值一次</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减除</w:t>
            </w:r>
            <w:r>
              <w:rPr>
                <w:rFonts w:ascii="宋体" w:hAnsi="宋体" w:cs="宋体" w:eastAsia="宋体" w:hint="default"/>
                <w:spacing w:val="-55"/>
                <w:sz w:val="22"/>
                <w:szCs w:val="22"/>
              </w:rPr>
              <w:t> </w:t>
            </w:r>
            <w:r>
              <w:rPr>
                <w:rFonts w:ascii="宋体" w:hAnsi="宋体" w:cs="宋体" w:eastAsia="宋体" w:hint="default"/>
                <w:sz w:val="22"/>
                <w:szCs w:val="22"/>
              </w:rPr>
              <w:t>30%</w:t>
            </w:r>
            <w:r>
              <w:rPr>
                <w:rFonts w:ascii="宋体" w:hAnsi="宋体" w:cs="宋体" w:eastAsia="宋体" w:hint="default"/>
                <w:sz w:val="22"/>
                <w:szCs w:val="22"/>
              </w:rPr>
              <w:t>后的余额；</w:t>
            </w:r>
            <w:r>
              <w:rPr>
                <w:rFonts w:ascii="宋体" w:hAnsi="宋体" w:cs="宋体" w:eastAsia="宋体" w:hint="default"/>
                <w:w w:val="100"/>
                <w:sz w:val="22"/>
                <w:szCs w:val="22"/>
              </w:rPr>
              <w:t> </w:t>
            </w:r>
            <w:r>
              <w:rPr>
                <w:rFonts w:ascii="宋体" w:hAnsi="宋体" w:cs="宋体" w:eastAsia="宋体" w:hint="default"/>
                <w:sz w:val="22"/>
                <w:szCs w:val="22"/>
              </w:rPr>
              <w:t>从租计征的，以租金收入</w:t>
            </w:r>
          </w:p>
        </w:tc>
        <w:tc>
          <w:tcPr>
            <w:tcW w:w="3701"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349"/>
              <w:jc w:val="righ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z w:val="22"/>
                <w:szCs w:val="22"/>
              </w:rPr>
              <w:t>、</w:t>
            </w:r>
            <w:r>
              <w:rPr>
                <w:rFonts w:ascii="宋体" w:hAnsi="宋体" w:cs="宋体" w:eastAsia="宋体" w:hint="default"/>
                <w:sz w:val="22"/>
                <w:szCs w:val="22"/>
              </w:rPr>
              <w:t>12%</w:t>
            </w:r>
          </w:p>
        </w:tc>
      </w:tr>
    </w:tbl>
    <w:p>
      <w:pPr>
        <w:spacing w:line="240" w:lineRule="auto" w:before="3"/>
        <w:rPr>
          <w:rFonts w:ascii="宋体" w:hAnsi="宋体" w:cs="宋体" w:eastAsia="宋体" w:hint="default"/>
          <w:sz w:val="18"/>
          <w:szCs w:val="18"/>
        </w:rPr>
      </w:pPr>
    </w:p>
    <w:p>
      <w:pPr>
        <w:pStyle w:val="BodyText"/>
        <w:spacing w:line="300" w:lineRule="auto" w:before="32"/>
        <w:ind w:right="996" w:firstLine="439"/>
        <w:jc w:val="left"/>
      </w:pPr>
      <w:r>
        <w:rPr/>
        <w:t>本公司下设黄岛分公司（</w:t>
      </w:r>
      <w:r>
        <w:rPr>
          <w:rFonts w:ascii="宋体" w:hAnsi="宋体" w:cs="宋体" w:eastAsia="宋体" w:hint="default"/>
        </w:rPr>
        <w:t>2006</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9"/>
        </w:rPr>
        <w:t> </w:t>
      </w:r>
      <w:r>
        <w:rPr/>
        <w:t>月</w:t>
      </w:r>
      <w:r>
        <w:rPr>
          <w:spacing w:val="-56"/>
        </w:rPr>
        <w:t> </w:t>
      </w:r>
      <w:r>
        <w:rPr>
          <w:rFonts w:ascii="宋体" w:hAnsi="宋体" w:cs="宋体" w:eastAsia="宋体" w:hint="default"/>
        </w:rPr>
        <w:t>14</w:t>
      </w:r>
      <w:r>
        <w:rPr>
          <w:rFonts w:ascii="宋体" w:hAnsi="宋体" w:cs="宋体" w:eastAsia="宋体" w:hint="default"/>
          <w:spacing w:val="-59"/>
        </w:rPr>
        <w:t> </w:t>
      </w:r>
      <w:r>
        <w:rPr/>
        <w:t>日成立）与扬州分公司</w:t>
      </w:r>
      <w:r>
        <w:rPr>
          <w:rFonts w:ascii="宋体" w:hAnsi="宋体" w:cs="宋体" w:eastAsia="宋体" w:hint="default"/>
        </w:rPr>
        <w:t>(2008</w:t>
      </w:r>
      <w:r>
        <w:rPr>
          <w:rFonts w:ascii="宋体" w:hAnsi="宋体" w:cs="宋体" w:eastAsia="宋体" w:hint="default"/>
          <w:spacing w:val="-56"/>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6"/>
        </w:rPr>
        <w:t> </w:t>
      </w:r>
      <w:r>
        <w:rPr>
          <w:rFonts w:ascii="宋体" w:hAnsi="宋体" w:cs="宋体" w:eastAsia="宋体" w:hint="default"/>
        </w:rPr>
        <w:t>3</w:t>
      </w:r>
      <w:r>
        <w:rPr>
          <w:rFonts w:ascii="宋体" w:hAnsi="宋体" w:cs="宋体" w:eastAsia="宋体" w:hint="default"/>
          <w:spacing w:val="-56"/>
        </w:rPr>
        <w:t> </w:t>
      </w:r>
      <w:r>
        <w:rPr>
          <w:spacing w:val="-3"/>
        </w:rPr>
        <w:t>日成立</w:t>
      </w:r>
      <w:r>
        <w:rPr>
          <w:rFonts w:ascii="宋体" w:hAnsi="宋体" w:cs="宋体" w:eastAsia="宋体" w:hint="default"/>
          <w:spacing w:val="-3"/>
        </w:rPr>
        <w:t>)</w:t>
      </w:r>
      <w:r>
        <w:rPr>
          <w:spacing w:val="-3"/>
        </w:rPr>
        <w:t>，依据国</w:t>
      </w:r>
      <w:r>
        <w:rPr>
          <w:w w:val="100"/>
        </w:rPr>
        <w:t> </w:t>
      </w:r>
      <w:r>
        <w:rPr>
          <w:spacing w:val="-6"/>
          <w:w w:val="100"/>
        </w:rPr>
        <w:t>家税务总局《跨地区经营汇总纳税企业所得税征收管理暂行办法》（国税发</w:t>
      </w:r>
      <w:r>
        <w:rPr>
          <w:rFonts w:ascii="宋体" w:hAnsi="宋体" w:cs="宋体" w:eastAsia="宋体" w:hint="default"/>
          <w:spacing w:val="-6"/>
          <w:w w:val="100"/>
        </w:rPr>
        <w:t>[2008]28</w:t>
      </w:r>
      <w:r>
        <w:rPr>
          <w:rFonts w:ascii="宋体" w:hAnsi="宋体" w:cs="宋体" w:eastAsia="宋体" w:hint="default"/>
          <w:spacing w:val="-26"/>
          <w:w w:val="100"/>
        </w:rPr>
        <w:t> </w:t>
      </w:r>
      <w:r>
        <w:rPr>
          <w:spacing w:val="-5"/>
          <w:w w:val="100"/>
        </w:rPr>
        <w:t>号）文件的规定，</w:t>
      </w:r>
      <w:r>
        <w:rPr>
          <w:spacing w:val="-101"/>
          <w:w w:val="100"/>
        </w:rPr>
        <w:t> </w:t>
      </w:r>
      <w:r>
        <w:rPr>
          <w:spacing w:val="-101"/>
          <w:w w:val="100"/>
        </w:rPr>
      </w:r>
      <w:r>
        <w:rPr/>
        <w:t>实行“统一计算、分级管理、就地预缴、汇总清算、财政调库”的企业所得税征收管理办法，由本公</w:t>
      </w:r>
      <w:r>
        <w:rPr>
          <w:w w:val="100"/>
        </w:rPr>
        <w:t> </w:t>
      </w:r>
      <w:r>
        <w:rPr/>
        <w:t>司统一计算所得税，黄岛分公司并入本公司缴纳所得税，扬州分公司按照分支机构分摊税款比例就地</w:t>
      </w:r>
      <w:r>
        <w:rPr>
          <w:w w:val="100"/>
        </w:rPr>
        <w:t> </w:t>
      </w:r>
      <w:r>
        <w:rPr/>
        <w:t>预缴所得税。</w:t>
      </w:r>
    </w:p>
    <w:p>
      <w:pPr>
        <w:spacing w:line="240" w:lineRule="auto" w:before="11"/>
        <w:rPr>
          <w:rFonts w:ascii="宋体" w:hAnsi="宋体" w:cs="宋体" w:eastAsia="宋体" w:hint="default"/>
          <w:sz w:val="19"/>
          <w:szCs w:val="19"/>
        </w:rPr>
      </w:pPr>
    </w:p>
    <w:p>
      <w:pPr>
        <w:pStyle w:val="BodyText"/>
        <w:spacing w:line="240" w:lineRule="auto"/>
        <w:ind w:left="592" w:right="996"/>
        <w:jc w:val="left"/>
      </w:pPr>
      <w:r>
        <w:rPr/>
        <w:t>本公司的子公司青岛海立美达电机有限公司及青岛海立达冲压件有限公司 </w:t>
      </w:r>
      <w:r>
        <w:rPr>
          <w:rFonts w:ascii="宋体" w:hAnsi="宋体" w:cs="宋体" w:eastAsia="宋体" w:hint="default"/>
        </w:rPr>
        <w:t>2010 </w:t>
      </w:r>
      <w:r>
        <w:rPr/>
        <w:t>年 </w:t>
      </w:r>
      <w:r>
        <w:rPr>
          <w:rFonts w:ascii="宋体" w:hAnsi="宋体" w:cs="宋体" w:eastAsia="宋体" w:hint="default"/>
        </w:rPr>
        <w:t>1 </w:t>
      </w:r>
      <w:r>
        <w:rPr/>
        <w:t>月 </w:t>
      </w:r>
      <w:r>
        <w:rPr>
          <w:rFonts w:ascii="宋体" w:hAnsi="宋体" w:cs="宋体" w:eastAsia="宋体" w:hint="default"/>
        </w:rPr>
        <w:t>1</w:t>
      </w:r>
      <w:r>
        <w:rPr>
          <w:rFonts w:ascii="宋体" w:hAnsi="宋体" w:cs="宋体" w:eastAsia="宋体" w:hint="default"/>
          <w:spacing w:val="-48"/>
        </w:rPr>
        <w:t> </w:t>
      </w:r>
      <w:r>
        <w:rPr/>
        <w:t>日至</w:t>
      </w:r>
    </w:p>
    <w:p>
      <w:pPr>
        <w:pStyle w:val="BodyText"/>
        <w:spacing w:line="240" w:lineRule="auto" w:before="72"/>
        <w:ind w:right="996"/>
        <w:jc w:val="left"/>
      </w:pP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9"/>
        </w:rPr>
        <w:t> </w:t>
      </w:r>
      <w:r>
        <w:rPr/>
        <w:t>日减按</w:t>
      </w:r>
      <w:r>
        <w:rPr>
          <w:spacing w:val="-59"/>
        </w:rPr>
        <w:t> </w:t>
      </w:r>
      <w:r>
        <w:rPr>
          <w:rFonts w:ascii="宋体" w:hAnsi="宋体" w:cs="宋体" w:eastAsia="宋体" w:hint="default"/>
        </w:rPr>
        <w:t>15%</w:t>
      </w:r>
      <w:r>
        <w:rPr/>
        <w:t>的税率征收企业所得税。</w:t>
      </w:r>
    </w:p>
    <w:p>
      <w:pPr>
        <w:spacing w:after="0" w:line="240" w:lineRule="auto"/>
        <w:jc w:val="left"/>
        <w:sectPr>
          <w:headerReference w:type="default" r:id="rId158"/>
          <w:footerReference w:type="default" r:id="rId159"/>
          <w:pgSz w:w="11910" w:h="16840"/>
          <w:pgMar w:header="0" w:footer="956" w:top="880" w:bottom="1140" w:left="980" w:right="0"/>
          <w:pgNumType w:start="78"/>
        </w:sectPr>
      </w:pPr>
    </w:p>
    <w:p>
      <w:pPr>
        <w:spacing w:line="240" w:lineRule="auto" w:before="9"/>
        <w:rPr>
          <w:rFonts w:ascii="宋体" w:hAnsi="宋体" w:cs="宋体" w:eastAsia="宋体" w:hint="default"/>
          <w:sz w:val="6"/>
          <w:szCs w:val="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7"/>
          <w:szCs w:val="27"/>
        </w:rPr>
      </w:pPr>
    </w:p>
    <w:p>
      <w:pPr>
        <w:pStyle w:val="BodyText"/>
        <w:spacing w:line="240" w:lineRule="auto" w:before="32"/>
        <w:ind w:left="592" w:right="996" w:hanging="39"/>
        <w:jc w:val="left"/>
      </w:pPr>
      <w:r>
        <w:rPr>
          <w:rFonts w:ascii="宋体" w:hAnsi="宋体" w:cs="宋体" w:eastAsia="宋体" w:hint="default"/>
        </w:rPr>
        <w:t>2.</w:t>
      </w:r>
      <w:r>
        <w:rPr>
          <w:rFonts w:ascii="宋体" w:hAnsi="宋体" w:cs="宋体" w:eastAsia="宋体" w:hint="default"/>
          <w:spacing w:val="70"/>
        </w:rPr>
        <w:t> </w:t>
      </w:r>
      <w:r>
        <w:rPr/>
        <w:t>税收优惠及批文</w:t>
      </w:r>
    </w:p>
    <w:p>
      <w:pPr>
        <w:spacing w:line="240" w:lineRule="auto" w:before="0"/>
        <w:rPr>
          <w:rFonts w:ascii="宋体" w:hAnsi="宋体" w:cs="宋体" w:eastAsia="宋体" w:hint="default"/>
          <w:sz w:val="22"/>
          <w:szCs w:val="22"/>
        </w:rPr>
      </w:pPr>
    </w:p>
    <w:p>
      <w:pPr>
        <w:pStyle w:val="BodyText"/>
        <w:spacing w:line="240" w:lineRule="auto" w:before="156"/>
        <w:ind w:left="592" w:right="996"/>
        <w:jc w:val="left"/>
      </w:pPr>
      <w:r>
        <w:rPr/>
        <w:t>所得税税收优惠：</w:t>
      </w:r>
    </w:p>
    <w:p>
      <w:pPr>
        <w:spacing w:line="240" w:lineRule="auto" w:before="0"/>
        <w:rPr>
          <w:rFonts w:ascii="宋体" w:hAnsi="宋体" w:cs="宋体" w:eastAsia="宋体" w:hint="default"/>
          <w:sz w:val="24"/>
          <w:szCs w:val="24"/>
        </w:rPr>
      </w:pPr>
    </w:p>
    <w:p>
      <w:pPr>
        <w:pStyle w:val="BodyText"/>
        <w:spacing w:line="300" w:lineRule="auto"/>
        <w:ind w:right="1131" w:firstLine="439"/>
        <w:jc w:val="both"/>
        <w:rPr>
          <w:rFonts w:ascii="宋体" w:hAnsi="宋体" w:cs="宋体" w:eastAsia="宋体" w:hint="default"/>
        </w:rPr>
      </w:pPr>
      <w:r>
        <w:rPr/>
        <w:t>本公司的子公司青岛海立美达电机有限公司于</w:t>
      </w:r>
      <w:r>
        <w:rPr>
          <w:spacing w:val="-45"/>
        </w:rPr>
        <w:t> </w:t>
      </w:r>
      <w:r>
        <w:rPr>
          <w:rFonts w:ascii="宋体" w:hAnsi="宋体" w:cs="宋体" w:eastAsia="宋体" w:hint="default"/>
        </w:rPr>
        <w:t>2009</w:t>
      </w:r>
      <w:r>
        <w:rPr>
          <w:rFonts w:ascii="宋体" w:hAnsi="宋体" w:cs="宋体" w:eastAsia="宋体" w:hint="default"/>
          <w:spacing w:val="-45"/>
        </w:rPr>
        <w:t> </w:t>
      </w:r>
      <w:r>
        <w:rPr/>
        <w:t>年</w:t>
      </w:r>
      <w:r>
        <w:rPr>
          <w:spacing w:val="-45"/>
        </w:rPr>
        <w:t> </w:t>
      </w:r>
      <w:r>
        <w:rPr>
          <w:rFonts w:ascii="宋体" w:hAnsi="宋体" w:cs="宋体" w:eastAsia="宋体" w:hint="default"/>
        </w:rPr>
        <w:t>10</w:t>
      </w:r>
      <w:r>
        <w:rPr>
          <w:rFonts w:ascii="宋体" w:hAnsi="宋体" w:cs="宋体" w:eastAsia="宋体" w:hint="default"/>
          <w:spacing w:val="-48"/>
        </w:rPr>
        <w:t> </w:t>
      </w:r>
      <w:r>
        <w:rPr/>
        <w:t>月</w:t>
      </w:r>
      <w:r>
        <w:rPr>
          <w:spacing w:val="-45"/>
        </w:rPr>
        <w:t> </w:t>
      </w:r>
      <w:r>
        <w:rPr>
          <w:rFonts w:ascii="宋体" w:hAnsi="宋体" w:cs="宋体" w:eastAsia="宋体" w:hint="default"/>
        </w:rPr>
        <w:t>12</w:t>
      </w:r>
      <w:r>
        <w:rPr>
          <w:rFonts w:ascii="宋体" w:hAnsi="宋体" w:cs="宋体" w:eastAsia="宋体" w:hint="default"/>
          <w:spacing w:val="-48"/>
        </w:rPr>
        <w:t> </w:t>
      </w:r>
      <w:r>
        <w:rPr/>
        <w:t>日被青岛市科学技术局、青岛市</w:t>
      </w:r>
      <w:r>
        <w:rPr>
          <w:w w:val="100"/>
        </w:rPr>
        <w:t> </w:t>
      </w:r>
      <w:r>
        <w:rPr/>
        <w:t>财</w:t>
      </w:r>
      <w:r>
        <w:rPr>
          <w:spacing w:val="-77"/>
        </w:rPr>
        <w:t> </w:t>
      </w:r>
      <w:r>
        <w:rPr>
          <w:spacing w:val="16"/>
        </w:rPr>
        <w:t>政局、</w:t>
      </w:r>
      <w:r>
        <w:rPr>
          <w:spacing w:val="-79"/>
        </w:rPr>
        <w:t> </w:t>
      </w:r>
      <w:r>
        <w:rPr/>
        <w:t>山</w:t>
      </w:r>
      <w:r>
        <w:rPr>
          <w:spacing w:val="-77"/>
        </w:rPr>
        <w:t> </w:t>
      </w:r>
      <w:r>
        <w:rPr>
          <w:spacing w:val="20"/>
        </w:rPr>
        <w:t>东省青岛市</w:t>
      </w:r>
      <w:r>
        <w:rPr>
          <w:spacing w:val="-77"/>
        </w:rPr>
        <w:t> </w:t>
      </w:r>
      <w:r>
        <w:rPr>
          <w:spacing w:val="18"/>
        </w:rPr>
        <w:t>国家税务</w:t>
      </w:r>
      <w:r>
        <w:rPr>
          <w:spacing w:val="-77"/>
        </w:rPr>
        <w:t> </w:t>
      </w:r>
      <w:r>
        <w:rPr>
          <w:spacing w:val="20"/>
        </w:rPr>
        <w:t>局及青岛市</w:t>
      </w:r>
      <w:r>
        <w:rPr>
          <w:spacing w:val="-77"/>
        </w:rPr>
        <w:t> </w:t>
      </w:r>
      <w:r>
        <w:rPr>
          <w:spacing w:val="18"/>
        </w:rPr>
        <w:t>地方税务</w:t>
      </w:r>
      <w:r>
        <w:rPr>
          <w:spacing w:val="-77"/>
        </w:rPr>
        <w:t> </w:t>
      </w:r>
      <w:r>
        <w:rPr>
          <w:spacing w:val="20"/>
        </w:rPr>
        <w:t>局认定为高</w:t>
      </w:r>
      <w:r>
        <w:rPr>
          <w:spacing w:val="-77"/>
        </w:rPr>
        <w:t> </w:t>
      </w:r>
      <w:r>
        <w:rPr>
          <w:spacing w:val="18"/>
        </w:rPr>
        <w:t>新技术企</w:t>
      </w:r>
      <w:r>
        <w:rPr>
          <w:spacing w:val="-77"/>
        </w:rPr>
        <w:t> </w:t>
      </w:r>
      <w:r>
        <w:rPr>
          <w:spacing w:val="12"/>
        </w:rPr>
        <w:t>业（</w:t>
      </w:r>
      <w:r>
        <w:rPr>
          <w:spacing w:val="-79"/>
        </w:rPr>
        <w:t> </w:t>
      </w:r>
      <w:r>
        <w:rPr>
          <w:spacing w:val="16"/>
        </w:rPr>
        <w:t>证书编</w:t>
      </w:r>
      <w:r>
        <w:rPr>
          <w:spacing w:val="-77"/>
        </w:rPr>
        <w:t> </w:t>
      </w:r>
      <w:r>
        <w:rPr/>
        <w:t>号</w:t>
      </w:r>
      <w:r>
        <w:rPr>
          <w:spacing w:val="-77"/>
        </w:rPr>
        <w:t> </w:t>
      </w:r>
      <w:r>
        <w:rPr/>
        <w:t>：</w:t>
      </w:r>
      <w:r>
        <w:rPr>
          <w:spacing w:val="-105"/>
        </w:rPr>
        <w:t> </w:t>
      </w:r>
      <w:r>
        <w:rPr>
          <w:spacing w:val="-105"/>
        </w:rPr>
      </w:r>
      <w:r>
        <w:rPr>
          <w:rFonts w:ascii="宋体" w:hAnsi="宋体" w:cs="宋体" w:eastAsia="宋体" w:hint="default"/>
          <w:spacing w:val="-4"/>
          <w:w w:val="100"/>
        </w:rPr>
        <w:t>GR200937100002,</w:t>
      </w:r>
      <w:r>
        <w:rPr>
          <w:spacing w:val="-4"/>
          <w:w w:val="100"/>
        </w:rPr>
        <w:t>有效期：三年），依据《中华人民共和国企业所得税法》第二十八条、《中华人民共</w:t>
      </w:r>
      <w:r>
        <w:rPr>
          <w:spacing w:val="-97"/>
          <w:w w:val="100"/>
        </w:rPr>
        <w:t> </w:t>
      </w:r>
      <w:r>
        <w:rPr>
          <w:spacing w:val="-97"/>
          <w:w w:val="100"/>
        </w:rPr>
      </w:r>
      <w:r>
        <w:rPr>
          <w:spacing w:val="-8"/>
          <w:w w:val="100"/>
        </w:rPr>
        <w:t>和国企业所得税法实施条例》第九十三条、《科技部</w:t>
      </w:r>
      <w:r>
        <w:rPr>
          <w:w w:val="100"/>
        </w:rPr>
        <w:t> 财政部</w:t>
      </w:r>
      <w:r>
        <w:rPr>
          <w:spacing w:val="5"/>
          <w:w w:val="100"/>
        </w:rPr>
        <w:t> </w:t>
      </w:r>
      <w:r>
        <w:rPr>
          <w:spacing w:val="-1"/>
          <w:w w:val="100"/>
        </w:rPr>
        <w:t>国家税务总局关于印发</w:t>
      </w:r>
      <w:r>
        <w:rPr>
          <w:rFonts w:ascii="宋体" w:hAnsi="宋体" w:cs="宋体" w:eastAsia="宋体" w:hint="default"/>
          <w:spacing w:val="-1"/>
          <w:w w:val="100"/>
        </w:rPr>
        <w:t>&lt;</w:t>
      </w:r>
      <w:r>
        <w:rPr>
          <w:spacing w:val="-1"/>
          <w:w w:val="100"/>
        </w:rPr>
        <w:t>高新技术企业认</w:t>
      </w:r>
      <w:r>
        <w:rPr>
          <w:w w:val="100"/>
        </w:rPr>
        <w:t> </w:t>
      </w:r>
      <w:r>
        <w:rPr>
          <w:spacing w:val="-8"/>
          <w:w w:val="100"/>
        </w:rPr>
        <w:t>定管理办法</w:t>
      </w:r>
      <w:r>
        <w:rPr>
          <w:rFonts w:ascii="宋体" w:hAnsi="宋体" w:cs="宋体" w:eastAsia="宋体" w:hint="default"/>
          <w:spacing w:val="-8"/>
          <w:w w:val="100"/>
        </w:rPr>
        <w:t>&gt;</w:t>
      </w:r>
      <w:r>
        <w:rPr>
          <w:spacing w:val="-8"/>
          <w:w w:val="100"/>
        </w:rPr>
        <w:t>的通知》（国科发火</w:t>
      </w:r>
      <w:r>
        <w:rPr>
          <w:rFonts w:ascii="宋体" w:hAnsi="宋体" w:cs="宋体" w:eastAsia="宋体" w:hint="default"/>
          <w:spacing w:val="-8"/>
          <w:w w:val="100"/>
        </w:rPr>
        <w:t>[2008]172</w:t>
      </w:r>
      <w:r>
        <w:rPr>
          <w:rFonts w:ascii="宋体" w:hAnsi="宋体" w:cs="宋体" w:eastAsia="宋体" w:hint="default"/>
          <w:w w:val="100"/>
        </w:rPr>
        <w:t> </w:t>
      </w:r>
      <w:r>
        <w:rPr>
          <w:spacing w:val="-40"/>
          <w:w w:val="100"/>
        </w:rPr>
        <w:t>号）、《科技部</w:t>
      </w:r>
      <w:r>
        <w:rPr>
          <w:w w:val="100"/>
        </w:rPr>
        <w:t> </w:t>
      </w:r>
      <w:r>
        <w:rPr>
          <w:spacing w:val="-1"/>
          <w:w w:val="100"/>
        </w:rPr>
        <w:t>财政部</w:t>
      </w:r>
      <w:r>
        <w:rPr>
          <w:spacing w:val="-39"/>
          <w:w w:val="100"/>
        </w:rPr>
        <w:t> </w:t>
      </w:r>
      <w:r>
        <w:rPr>
          <w:spacing w:val="-1"/>
          <w:w w:val="100"/>
        </w:rPr>
        <w:t>国家税务总局关于印发</w:t>
      </w:r>
      <w:r>
        <w:rPr>
          <w:rFonts w:ascii="宋体" w:hAnsi="宋体" w:cs="宋体" w:eastAsia="宋体" w:hint="default"/>
          <w:spacing w:val="-1"/>
          <w:w w:val="100"/>
        </w:rPr>
        <w:t>&lt;</w:t>
      </w:r>
      <w:r>
        <w:rPr>
          <w:spacing w:val="-1"/>
          <w:w w:val="100"/>
        </w:rPr>
        <w:t>高新技术企</w:t>
      </w:r>
      <w:r>
        <w:rPr>
          <w:w w:val="100"/>
        </w:rPr>
        <w:t> </w:t>
      </w:r>
      <w:r>
        <w:rPr>
          <w:spacing w:val="-4"/>
          <w:w w:val="100"/>
        </w:rPr>
        <w:t>业认定管理工作指引</w:t>
      </w:r>
      <w:r>
        <w:rPr>
          <w:rFonts w:ascii="宋体" w:hAnsi="宋体" w:cs="宋体" w:eastAsia="宋体" w:hint="default"/>
          <w:spacing w:val="-4"/>
          <w:w w:val="100"/>
        </w:rPr>
        <w:t>&gt;</w:t>
      </w:r>
      <w:r>
        <w:rPr>
          <w:spacing w:val="-4"/>
          <w:w w:val="100"/>
        </w:rPr>
        <w:t>的通知》（国科发火</w:t>
      </w:r>
      <w:r>
        <w:rPr>
          <w:rFonts w:ascii="宋体" w:hAnsi="宋体" w:cs="宋体" w:eastAsia="宋体" w:hint="default"/>
          <w:spacing w:val="-4"/>
          <w:w w:val="100"/>
        </w:rPr>
        <w:t>[2008]362</w:t>
      </w:r>
      <w:r>
        <w:rPr>
          <w:rFonts w:ascii="宋体" w:hAnsi="宋体" w:cs="宋体" w:eastAsia="宋体" w:hint="default"/>
          <w:w w:val="100"/>
        </w:rPr>
        <w:t> </w:t>
      </w:r>
      <w:r>
        <w:rPr>
          <w:w w:val="100"/>
        </w:rPr>
        <w:t>号）的规定，青岛海立美达电机有限公司</w:t>
      </w:r>
      <w:r>
        <w:rPr>
          <w:spacing w:val="34"/>
          <w:w w:val="100"/>
        </w:rPr>
        <w:t> </w:t>
      </w:r>
      <w:r>
        <w:rPr>
          <w:rFonts w:ascii="宋体" w:hAnsi="宋体" w:cs="宋体" w:eastAsia="宋体" w:hint="default"/>
          <w:spacing w:val="-1"/>
          <w:w w:val="100"/>
        </w:rPr>
        <w:t>2010</w:t>
      </w:r>
    </w:p>
    <w:p>
      <w:pPr>
        <w:pStyle w:val="BodyText"/>
        <w:spacing w:line="240" w:lineRule="auto" w:before="17"/>
        <w:ind w:right="996"/>
        <w:jc w:val="left"/>
      </w:pP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8"/>
        </w:rPr>
        <w:t> </w:t>
      </w:r>
      <w:r>
        <w:rPr/>
        <w:t>日至</w:t>
      </w:r>
      <w:r>
        <w:rPr>
          <w:spacing w:val="-55"/>
        </w:rPr>
        <w:t> </w:t>
      </w:r>
      <w:r>
        <w:rPr>
          <w:rFonts w:ascii="宋体" w:hAnsi="宋体" w:cs="宋体" w:eastAsia="宋体" w:hint="default"/>
        </w:rPr>
        <w:t>2010</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日减按</w:t>
      </w:r>
      <w:r>
        <w:rPr>
          <w:spacing w:val="-55"/>
        </w:rPr>
        <w:t> </w:t>
      </w:r>
      <w:r>
        <w:rPr>
          <w:rFonts w:ascii="宋体" w:hAnsi="宋体" w:cs="宋体" w:eastAsia="宋体" w:hint="default"/>
        </w:rPr>
        <w:t>15%</w:t>
      </w:r>
      <w:r>
        <w:rPr/>
        <w:t>的税率征收企业所得税。</w:t>
      </w:r>
    </w:p>
    <w:p>
      <w:pPr>
        <w:spacing w:line="240" w:lineRule="auto" w:before="8"/>
        <w:rPr>
          <w:rFonts w:ascii="宋体" w:hAnsi="宋体" w:cs="宋体" w:eastAsia="宋体" w:hint="default"/>
          <w:sz w:val="18"/>
          <w:szCs w:val="18"/>
        </w:rPr>
      </w:pPr>
    </w:p>
    <w:p>
      <w:pPr>
        <w:pStyle w:val="BodyText"/>
        <w:spacing w:line="297" w:lineRule="auto"/>
        <w:ind w:right="1131" w:firstLine="439"/>
        <w:jc w:val="both"/>
        <w:rPr>
          <w:rFonts w:ascii="宋体" w:hAnsi="宋体" w:cs="宋体" w:eastAsia="宋体" w:hint="default"/>
        </w:rPr>
      </w:pPr>
      <w:r>
        <w:rPr/>
        <w:t>本公司的子公司青岛海立达冲压件有限公司于</w:t>
      </w:r>
      <w:r>
        <w:rPr>
          <w:spacing w:val="-45"/>
        </w:rPr>
        <w:t> </w:t>
      </w:r>
      <w:r>
        <w:rPr>
          <w:rFonts w:ascii="宋体" w:hAnsi="宋体" w:cs="宋体" w:eastAsia="宋体" w:hint="default"/>
        </w:rPr>
        <w:t>2010</w:t>
      </w:r>
      <w:r>
        <w:rPr>
          <w:rFonts w:ascii="宋体" w:hAnsi="宋体" w:cs="宋体" w:eastAsia="宋体" w:hint="default"/>
          <w:spacing w:val="-45"/>
        </w:rPr>
        <w:t> </w:t>
      </w:r>
      <w:r>
        <w:rPr/>
        <w:t>年</w:t>
      </w:r>
      <w:r>
        <w:rPr>
          <w:spacing w:val="-45"/>
        </w:rPr>
        <w:t> </w:t>
      </w:r>
      <w:r>
        <w:rPr>
          <w:rFonts w:ascii="宋体" w:hAnsi="宋体" w:cs="宋体" w:eastAsia="宋体" w:hint="default"/>
        </w:rPr>
        <w:t>11</w:t>
      </w:r>
      <w:r>
        <w:rPr>
          <w:rFonts w:ascii="宋体" w:hAnsi="宋体" w:cs="宋体" w:eastAsia="宋体" w:hint="default"/>
          <w:spacing w:val="-48"/>
        </w:rPr>
        <w:t> </w:t>
      </w:r>
      <w:r>
        <w:rPr/>
        <w:t>月</w:t>
      </w:r>
      <w:r>
        <w:rPr>
          <w:spacing w:val="-45"/>
        </w:rPr>
        <w:t> </w:t>
      </w:r>
      <w:r>
        <w:rPr>
          <w:rFonts w:ascii="宋体" w:hAnsi="宋体" w:cs="宋体" w:eastAsia="宋体" w:hint="default"/>
        </w:rPr>
        <w:t>22</w:t>
      </w:r>
      <w:r>
        <w:rPr>
          <w:rFonts w:ascii="宋体" w:hAnsi="宋体" w:cs="宋体" w:eastAsia="宋体" w:hint="default"/>
          <w:spacing w:val="-48"/>
        </w:rPr>
        <w:t> </w:t>
      </w:r>
      <w:r>
        <w:rPr/>
        <w:t>日被青岛市科学技术局、青岛市</w:t>
      </w:r>
      <w:r>
        <w:rPr>
          <w:w w:val="100"/>
        </w:rPr>
        <w:t> </w:t>
      </w:r>
      <w:r>
        <w:rPr/>
        <w:t>财</w:t>
      </w:r>
      <w:r>
        <w:rPr>
          <w:spacing w:val="-77"/>
        </w:rPr>
        <w:t> </w:t>
      </w:r>
      <w:r>
        <w:rPr>
          <w:spacing w:val="16"/>
        </w:rPr>
        <w:t>政局、</w:t>
      </w:r>
      <w:r>
        <w:rPr>
          <w:spacing w:val="-80"/>
        </w:rPr>
        <w:t> </w:t>
      </w:r>
      <w:r>
        <w:rPr/>
        <w:t>山</w:t>
      </w:r>
      <w:r>
        <w:rPr>
          <w:spacing w:val="-77"/>
        </w:rPr>
        <w:t> </w:t>
      </w:r>
      <w:r>
        <w:rPr>
          <w:spacing w:val="20"/>
        </w:rPr>
        <w:t>东省青岛市</w:t>
      </w:r>
      <w:r>
        <w:rPr>
          <w:spacing w:val="-77"/>
        </w:rPr>
        <w:t> </w:t>
      </w:r>
      <w:r>
        <w:rPr>
          <w:spacing w:val="18"/>
        </w:rPr>
        <w:t>国家税务</w:t>
      </w:r>
      <w:r>
        <w:rPr>
          <w:spacing w:val="-77"/>
        </w:rPr>
        <w:t> </w:t>
      </w:r>
      <w:r>
        <w:rPr>
          <w:spacing w:val="20"/>
        </w:rPr>
        <w:t>局及青岛市</w:t>
      </w:r>
      <w:r>
        <w:rPr>
          <w:spacing w:val="-77"/>
        </w:rPr>
        <w:t> </w:t>
      </w:r>
      <w:r>
        <w:rPr>
          <w:spacing w:val="18"/>
        </w:rPr>
        <w:t>地方税务</w:t>
      </w:r>
      <w:r>
        <w:rPr>
          <w:spacing w:val="-77"/>
        </w:rPr>
        <w:t> </w:t>
      </w:r>
      <w:r>
        <w:rPr>
          <w:spacing w:val="20"/>
        </w:rPr>
        <w:t>局认定为高</w:t>
      </w:r>
      <w:r>
        <w:rPr>
          <w:spacing w:val="-77"/>
        </w:rPr>
        <w:t> </w:t>
      </w:r>
      <w:r>
        <w:rPr>
          <w:spacing w:val="16"/>
        </w:rPr>
        <w:t>新技术</w:t>
      </w:r>
      <w:r>
        <w:rPr>
          <w:spacing w:val="-73"/>
        </w:rPr>
        <w:t> </w:t>
      </w:r>
      <w:r>
        <w:rPr/>
        <w:t>企</w:t>
      </w:r>
      <w:r>
        <w:rPr>
          <w:spacing w:val="-77"/>
        </w:rPr>
        <w:t> </w:t>
      </w:r>
      <w:r>
        <w:rPr>
          <w:spacing w:val="12"/>
        </w:rPr>
        <w:t>业（</w:t>
      </w:r>
      <w:r>
        <w:rPr>
          <w:spacing w:val="-80"/>
        </w:rPr>
        <w:t> </w:t>
      </w:r>
      <w:r>
        <w:rPr>
          <w:spacing w:val="16"/>
        </w:rPr>
        <w:t>证书编</w:t>
      </w:r>
      <w:r>
        <w:rPr>
          <w:spacing w:val="-77"/>
        </w:rPr>
        <w:t> </w:t>
      </w:r>
      <w:r>
        <w:rPr/>
        <w:t>号</w:t>
      </w:r>
      <w:r>
        <w:rPr>
          <w:spacing w:val="-77"/>
        </w:rPr>
        <w:t> </w:t>
      </w:r>
      <w:r>
        <w:rPr/>
        <w:t>：</w:t>
      </w:r>
      <w:r>
        <w:rPr>
          <w:spacing w:val="-107"/>
        </w:rPr>
        <w:t> </w:t>
      </w:r>
      <w:r>
        <w:rPr>
          <w:spacing w:val="-107"/>
        </w:rPr>
      </w:r>
      <w:r>
        <w:rPr>
          <w:rFonts w:ascii="宋体" w:hAnsi="宋体" w:cs="宋体" w:eastAsia="宋体" w:hint="default"/>
          <w:spacing w:val="-4"/>
          <w:w w:val="100"/>
        </w:rPr>
        <w:t>GR201037100070,</w:t>
      </w:r>
      <w:r>
        <w:rPr>
          <w:spacing w:val="-4"/>
          <w:w w:val="100"/>
        </w:rPr>
        <w:t>有效期：三年），依据《中华人民共和国企业所得税法》第二十八条、《中华人民共</w:t>
      </w:r>
      <w:r>
        <w:rPr>
          <w:spacing w:val="-97"/>
          <w:w w:val="100"/>
        </w:rPr>
        <w:t> </w:t>
      </w:r>
      <w:r>
        <w:rPr>
          <w:spacing w:val="-97"/>
          <w:w w:val="100"/>
        </w:rPr>
      </w:r>
      <w:r>
        <w:rPr>
          <w:spacing w:val="-8"/>
          <w:w w:val="100"/>
        </w:rPr>
        <w:t>和国企业所得税法实施条例》第九十三条、《科技部</w:t>
      </w:r>
      <w:r>
        <w:rPr>
          <w:w w:val="100"/>
        </w:rPr>
        <w:t> 财政部</w:t>
      </w:r>
      <w:r>
        <w:rPr>
          <w:spacing w:val="5"/>
          <w:w w:val="100"/>
        </w:rPr>
        <w:t> </w:t>
      </w:r>
      <w:r>
        <w:rPr>
          <w:spacing w:val="-1"/>
          <w:w w:val="100"/>
        </w:rPr>
        <w:t>国家税务总局关于印发</w:t>
      </w:r>
      <w:r>
        <w:rPr>
          <w:rFonts w:ascii="宋体" w:hAnsi="宋体" w:cs="宋体" w:eastAsia="宋体" w:hint="default"/>
          <w:spacing w:val="-1"/>
          <w:w w:val="100"/>
        </w:rPr>
        <w:t>&lt;</w:t>
      </w:r>
      <w:r>
        <w:rPr>
          <w:spacing w:val="-1"/>
          <w:w w:val="100"/>
        </w:rPr>
        <w:t>高新技术企业认</w:t>
      </w:r>
      <w:r>
        <w:rPr>
          <w:w w:val="100"/>
        </w:rPr>
        <w:t> </w:t>
      </w:r>
      <w:r>
        <w:rPr>
          <w:spacing w:val="-8"/>
          <w:w w:val="100"/>
        </w:rPr>
        <w:t>定管理办法</w:t>
      </w:r>
      <w:r>
        <w:rPr>
          <w:rFonts w:ascii="宋体" w:hAnsi="宋体" w:cs="宋体" w:eastAsia="宋体" w:hint="default"/>
          <w:spacing w:val="-8"/>
          <w:w w:val="100"/>
        </w:rPr>
        <w:t>&gt;</w:t>
      </w:r>
      <w:r>
        <w:rPr>
          <w:spacing w:val="-8"/>
          <w:w w:val="100"/>
        </w:rPr>
        <w:t>的通知》（国科发火</w:t>
      </w:r>
      <w:r>
        <w:rPr>
          <w:rFonts w:ascii="宋体" w:hAnsi="宋体" w:cs="宋体" w:eastAsia="宋体" w:hint="default"/>
          <w:spacing w:val="-8"/>
          <w:w w:val="100"/>
        </w:rPr>
        <w:t>[2008]172</w:t>
      </w:r>
      <w:r>
        <w:rPr>
          <w:rFonts w:ascii="宋体" w:hAnsi="宋体" w:cs="宋体" w:eastAsia="宋体" w:hint="default"/>
          <w:w w:val="100"/>
        </w:rPr>
        <w:t> </w:t>
      </w:r>
      <w:r>
        <w:rPr>
          <w:spacing w:val="-40"/>
          <w:w w:val="100"/>
        </w:rPr>
        <w:t>号）、《科技部</w:t>
      </w:r>
      <w:r>
        <w:rPr>
          <w:w w:val="100"/>
        </w:rPr>
        <w:t> </w:t>
      </w:r>
      <w:r>
        <w:rPr>
          <w:spacing w:val="-1"/>
          <w:w w:val="100"/>
        </w:rPr>
        <w:t>财政部</w:t>
      </w:r>
      <w:r>
        <w:rPr>
          <w:spacing w:val="-39"/>
          <w:w w:val="100"/>
        </w:rPr>
        <w:t> </w:t>
      </w:r>
      <w:r>
        <w:rPr>
          <w:spacing w:val="-1"/>
          <w:w w:val="100"/>
        </w:rPr>
        <w:t>国家税务总局关于印发</w:t>
      </w:r>
      <w:r>
        <w:rPr>
          <w:rFonts w:ascii="宋体" w:hAnsi="宋体" w:cs="宋体" w:eastAsia="宋体" w:hint="default"/>
          <w:spacing w:val="-1"/>
          <w:w w:val="100"/>
        </w:rPr>
        <w:t>&lt;</w:t>
      </w:r>
      <w:r>
        <w:rPr>
          <w:spacing w:val="-1"/>
          <w:w w:val="100"/>
        </w:rPr>
        <w:t>高新技术企</w:t>
      </w:r>
      <w:r>
        <w:rPr>
          <w:w w:val="100"/>
        </w:rPr>
        <w:t> </w:t>
      </w:r>
      <w:r>
        <w:rPr>
          <w:spacing w:val="-4"/>
          <w:w w:val="100"/>
        </w:rPr>
        <w:t>业认定管理工作指引</w:t>
      </w:r>
      <w:r>
        <w:rPr>
          <w:rFonts w:ascii="宋体" w:hAnsi="宋体" w:cs="宋体" w:eastAsia="宋体" w:hint="default"/>
          <w:spacing w:val="-4"/>
          <w:w w:val="100"/>
        </w:rPr>
        <w:t>&gt;</w:t>
      </w:r>
      <w:r>
        <w:rPr>
          <w:spacing w:val="-4"/>
          <w:w w:val="100"/>
        </w:rPr>
        <w:t>的通知》（国科发火</w:t>
      </w:r>
      <w:r>
        <w:rPr>
          <w:rFonts w:ascii="宋体" w:hAnsi="宋体" w:cs="宋体" w:eastAsia="宋体" w:hint="default"/>
          <w:spacing w:val="-4"/>
          <w:w w:val="100"/>
        </w:rPr>
        <w:t>[2008]362</w:t>
      </w:r>
      <w:r>
        <w:rPr>
          <w:rFonts w:ascii="宋体" w:hAnsi="宋体" w:cs="宋体" w:eastAsia="宋体" w:hint="default"/>
          <w:w w:val="100"/>
        </w:rPr>
        <w:t> </w:t>
      </w:r>
      <w:r>
        <w:rPr>
          <w:w w:val="100"/>
        </w:rPr>
        <w:t>号）的规定，青岛海立达冲压件有限公司</w:t>
      </w:r>
      <w:r>
        <w:rPr>
          <w:spacing w:val="34"/>
          <w:w w:val="100"/>
        </w:rPr>
        <w:t> </w:t>
      </w:r>
      <w:r>
        <w:rPr>
          <w:rFonts w:ascii="宋体" w:hAnsi="宋体" w:cs="宋体" w:eastAsia="宋体" w:hint="default"/>
          <w:spacing w:val="-1"/>
          <w:w w:val="100"/>
        </w:rPr>
        <w:t>2010</w:t>
      </w:r>
    </w:p>
    <w:p>
      <w:pPr>
        <w:pStyle w:val="BodyText"/>
        <w:spacing w:line="240" w:lineRule="auto" w:before="17"/>
        <w:ind w:right="996"/>
        <w:jc w:val="left"/>
      </w:pP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8"/>
        </w:rPr>
        <w:t> </w:t>
      </w:r>
      <w:r>
        <w:rPr/>
        <w:t>日至</w:t>
      </w:r>
      <w:r>
        <w:rPr>
          <w:spacing w:val="-55"/>
        </w:rPr>
        <w:t> </w:t>
      </w:r>
      <w:r>
        <w:rPr>
          <w:rFonts w:ascii="宋体" w:hAnsi="宋体" w:cs="宋体" w:eastAsia="宋体" w:hint="default"/>
        </w:rPr>
        <w:t>2010</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日减按</w:t>
      </w:r>
      <w:r>
        <w:rPr>
          <w:spacing w:val="-55"/>
        </w:rPr>
        <w:t> </w:t>
      </w:r>
      <w:r>
        <w:rPr>
          <w:rFonts w:ascii="宋体" w:hAnsi="宋体" w:cs="宋体" w:eastAsia="宋体" w:hint="default"/>
        </w:rPr>
        <w:t>15%</w:t>
      </w:r>
      <w:r>
        <w:rPr/>
        <w:t>的税率征收企业所得税。</w:t>
      </w:r>
    </w:p>
    <w:p>
      <w:pPr>
        <w:spacing w:after="0" w:line="240" w:lineRule="auto"/>
        <w:jc w:val="left"/>
        <w:sectPr>
          <w:headerReference w:type="default" r:id="rId160"/>
          <w:footerReference w:type="default" r:id="rId161"/>
          <w:pgSz w:w="11910" w:h="16840"/>
          <w:pgMar w:header="0" w:footer="956" w:top="880" w:bottom="1140" w:left="980" w:right="0"/>
          <w:pgNumType w:start="79"/>
        </w:sectPr>
      </w:pPr>
    </w:p>
    <w:p>
      <w:pPr>
        <w:spacing w:line="240" w:lineRule="auto" w:before="3"/>
        <w:rPr>
          <w:rFonts w:ascii="宋体" w:hAnsi="宋体" w:cs="宋体" w:eastAsia="宋体" w:hint="default"/>
          <w:sz w:val="18"/>
          <w:szCs w:val="18"/>
        </w:rPr>
      </w:pPr>
    </w:p>
    <w:p>
      <w:pPr>
        <w:pStyle w:val="Heading5"/>
        <w:spacing w:line="240" w:lineRule="auto"/>
        <w:ind w:left="1891" w:right="0"/>
        <w:jc w:val="left"/>
        <w:rPr>
          <w:b w:val="0"/>
          <w:bCs w:val="0"/>
        </w:rPr>
      </w:pPr>
      <w:r>
        <w:rPr/>
        <w:t>七、企业合并及合并财务报表</w:t>
      </w:r>
      <w:r>
        <w:rPr>
          <w:b w:val="0"/>
          <w:bCs w:val="0"/>
        </w:rPr>
      </w:r>
    </w:p>
    <w:p>
      <w:pPr>
        <w:spacing w:line="240" w:lineRule="auto" w:before="9"/>
        <w:rPr>
          <w:rFonts w:ascii="宋体" w:hAnsi="宋体" w:cs="宋体" w:eastAsia="宋体" w:hint="default"/>
          <w:b/>
          <w:bCs/>
          <w:sz w:val="18"/>
          <w:szCs w:val="18"/>
        </w:rPr>
      </w:pPr>
    </w:p>
    <w:p>
      <w:pPr>
        <w:pStyle w:val="BodyText"/>
        <w:tabs>
          <w:tab w:pos="2445" w:val="left" w:leader="none"/>
        </w:tabs>
        <w:spacing w:line="240" w:lineRule="auto"/>
        <w:ind w:left="-70" w:right="0"/>
        <w:jc w:val="left"/>
      </w:pPr>
      <w:r>
        <w:rPr/>
        <w:t>（一）</w:t>
        <w:tab/>
        <w:t>子公司</w:t>
      </w:r>
    </w:p>
    <w:p>
      <w:pPr>
        <w:spacing w:line="240" w:lineRule="auto" w:before="5"/>
        <w:rPr>
          <w:rFonts w:ascii="宋体" w:hAnsi="宋体" w:cs="宋体" w:eastAsia="宋体" w:hint="default"/>
          <w:sz w:val="13"/>
          <w:szCs w:val="13"/>
        </w:rPr>
      </w:pPr>
    </w:p>
    <w:tbl>
      <w:tblPr>
        <w:tblW w:w="0" w:type="auto"/>
        <w:jc w:val="left"/>
        <w:tblInd w:w="1312" w:type="dxa"/>
        <w:tblLayout w:type="fixed"/>
        <w:tblCellMar>
          <w:top w:w="0" w:type="dxa"/>
          <w:left w:w="0" w:type="dxa"/>
          <w:bottom w:w="0" w:type="dxa"/>
          <w:right w:w="0" w:type="dxa"/>
        </w:tblCellMar>
        <w:tblLook w:val="01E0"/>
      </w:tblPr>
      <w:tblGrid>
        <w:gridCol w:w="1347"/>
        <w:gridCol w:w="504"/>
        <w:gridCol w:w="492"/>
        <w:gridCol w:w="578"/>
        <w:gridCol w:w="775"/>
        <w:gridCol w:w="1477"/>
        <w:gridCol w:w="1334"/>
        <w:gridCol w:w="1025"/>
        <w:gridCol w:w="912"/>
        <w:gridCol w:w="898"/>
        <w:gridCol w:w="922"/>
        <w:gridCol w:w="1177"/>
        <w:gridCol w:w="1212"/>
        <w:gridCol w:w="1562"/>
      </w:tblGrid>
      <w:tr>
        <w:trPr>
          <w:trHeight w:val="3260" w:hRule="exact"/>
        </w:trPr>
        <w:tc>
          <w:tcPr>
            <w:tcW w:w="1347"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5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300" w:lineRule="auto"/>
              <w:ind w:left="139" w:right="137"/>
              <w:jc w:val="both"/>
              <w:rPr>
                <w:rFonts w:ascii="宋体" w:hAnsi="宋体" w:cs="宋体" w:eastAsia="宋体" w:hint="default"/>
                <w:sz w:val="22"/>
                <w:szCs w:val="22"/>
              </w:rPr>
            </w:pPr>
            <w:r>
              <w:rPr>
                <w:rFonts w:ascii="宋体" w:hAnsi="宋体" w:cs="宋体" w:eastAsia="宋体" w:hint="default"/>
                <w:b/>
                <w:bCs/>
                <w:sz w:val="22"/>
                <w:szCs w:val="22"/>
              </w:rPr>
              <w:t>公</w:t>
            </w:r>
            <w:r>
              <w:rPr>
                <w:rFonts w:ascii="宋体" w:hAnsi="宋体" w:cs="宋体" w:eastAsia="宋体" w:hint="default"/>
                <w:b/>
                <w:bCs/>
                <w:w w:val="99"/>
                <w:sz w:val="22"/>
                <w:szCs w:val="22"/>
              </w:rPr>
              <w:t> </w:t>
            </w:r>
            <w:r>
              <w:rPr>
                <w:rFonts w:ascii="宋体" w:hAnsi="宋体" w:cs="宋体" w:eastAsia="宋体" w:hint="default"/>
                <w:b/>
                <w:bCs/>
                <w:sz w:val="22"/>
                <w:szCs w:val="22"/>
              </w:rPr>
              <w:t>司</w:t>
            </w:r>
            <w:r>
              <w:rPr>
                <w:rFonts w:ascii="宋体" w:hAnsi="宋体" w:cs="宋体" w:eastAsia="宋体" w:hint="default"/>
                <w:b/>
                <w:bCs/>
                <w:w w:val="99"/>
                <w:sz w:val="22"/>
                <w:szCs w:val="22"/>
              </w:rPr>
              <w:t> </w:t>
            </w:r>
            <w:r>
              <w:rPr>
                <w:rFonts w:ascii="宋体" w:hAnsi="宋体" w:cs="宋体" w:eastAsia="宋体" w:hint="default"/>
                <w:b/>
                <w:bCs/>
                <w:sz w:val="22"/>
                <w:szCs w:val="22"/>
              </w:rPr>
              <w:t>类</w:t>
            </w:r>
            <w:r>
              <w:rPr>
                <w:rFonts w:ascii="宋体" w:hAnsi="宋体" w:cs="宋体" w:eastAsia="宋体" w:hint="default"/>
                <w:b/>
                <w:bCs/>
                <w:w w:val="99"/>
                <w:sz w:val="22"/>
                <w:szCs w:val="22"/>
              </w:rPr>
              <w:t> </w:t>
            </w:r>
            <w:r>
              <w:rPr>
                <w:rFonts w:ascii="宋体" w:hAnsi="宋体" w:cs="宋体" w:eastAsia="宋体" w:hint="default"/>
                <w:b/>
                <w:bCs/>
                <w:sz w:val="22"/>
                <w:szCs w:val="22"/>
              </w:rPr>
              <w:t>型</w:t>
            </w:r>
            <w:r>
              <w:rPr>
                <w:rFonts w:ascii="宋体" w:hAnsi="宋体" w:cs="宋体" w:eastAsia="宋体" w:hint="default"/>
                <w:sz w:val="22"/>
                <w:szCs w:val="22"/>
              </w:rPr>
            </w:r>
          </w:p>
        </w:tc>
        <w:tc>
          <w:tcPr>
            <w:tcW w:w="4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00" w:lineRule="auto"/>
              <w:ind w:left="131" w:right="132"/>
              <w:jc w:val="both"/>
              <w:rPr>
                <w:rFonts w:ascii="宋体" w:hAnsi="宋体" w:cs="宋体" w:eastAsia="宋体" w:hint="default"/>
                <w:sz w:val="22"/>
                <w:szCs w:val="22"/>
              </w:rPr>
            </w:pPr>
            <w:r>
              <w:rPr>
                <w:rFonts w:ascii="宋体" w:hAnsi="宋体" w:cs="宋体" w:eastAsia="宋体" w:hint="default"/>
                <w:b/>
                <w:bCs/>
                <w:sz w:val="22"/>
                <w:szCs w:val="22"/>
              </w:rPr>
              <w:t>注</w:t>
            </w:r>
            <w:r>
              <w:rPr>
                <w:rFonts w:ascii="宋体" w:hAnsi="宋体" w:cs="宋体" w:eastAsia="宋体" w:hint="default"/>
                <w:b/>
                <w:bCs/>
                <w:w w:val="99"/>
                <w:sz w:val="22"/>
                <w:szCs w:val="22"/>
              </w:rPr>
              <w:t> </w:t>
            </w:r>
            <w:r>
              <w:rPr>
                <w:rFonts w:ascii="宋体" w:hAnsi="宋体" w:cs="宋体" w:eastAsia="宋体" w:hint="default"/>
                <w:b/>
                <w:bCs/>
                <w:sz w:val="22"/>
                <w:szCs w:val="22"/>
              </w:rPr>
              <w:t>册</w:t>
            </w:r>
            <w:r>
              <w:rPr>
                <w:rFonts w:ascii="宋体" w:hAnsi="宋体" w:cs="宋体" w:eastAsia="宋体" w:hint="default"/>
                <w:b/>
                <w:bCs/>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300" w:lineRule="auto"/>
              <w:ind w:left="175" w:right="175"/>
              <w:jc w:val="both"/>
              <w:rPr>
                <w:rFonts w:ascii="宋体" w:hAnsi="宋体" w:cs="宋体" w:eastAsia="宋体" w:hint="default"/>
                <w:sz w:val="22"/>
                <w:szCs w:val="22"/>
              </w:rPr>
            </w:pPr>
            <w:r>
              <w:rPr>
                <w:rFonts w:ascii="宋体" w:hAnsi="宋体" w:cs="宋体" w:eastAsia="宋体" w:hint="default"/>
                <w:b/>
                <w:bCs/>
                <w:sz w:val="22"/>
                <w:szCs w:val="22"/>
              </w:rPr>
              <w:t>业</w:t>
            </w:r>
            <w:r>
              <w:rPr>
                <w:rFonts w:ascii="宋体" w:hAnsi="宋体" w:cs="宋体" w:eastAsia="宋体" w:hint="default"/>
                <w:b/>
                <w:bCs/>
                <w:w w:val="99"/>
                <w:sz w:val="22"/>
                <w:szCs w:val="22"/>
              </w:rPr>
              <w:t> </w:t>
            </w:r>
            <w:r>
              <w:rPr>
                <w:rFonts w:ascii="宋体" w:hAnsi="宋体" w:cs="宋体" w:eastAsia="宋体" w:hint="default"/>
                <w:b/>
                <w:bCs/>
                <w:sz w:val="22"/>
                <w:szCs w:val="22"/>
              </w:rPr>
              <w:t>务</w:t>
            </w:r>
            <w:r>
              <w:rPr>
                <w:rFonts w:ascii="宋体" w:hAnsi="宋体" w:cs="宋体" w:eastAsia="宋体" w:hint="default"/>
                <w:b/>
                <w:bCs/>
                <w:w w:val="99"/>
                <w:sz w:val="22"/>
                <w:szCs w:val="22"/>
              </w:rPr>
              <w:t> </w:t>
            </w:r>
            <w:r>
              <w:rPr>
                <w:rFonts w:ascii="宋体" w:hAnsi="宋体" w:cs="宋体" w:eastAsia="宋体" w:hint="default"/>
                <w:b/>
                <w:bCs/>
                <w:sz w:val="22"/>
                <w:szCs w:val="22"/>
              </w:rPr>
              <w:t>性</w:t>
            </w:r>
            <w:r>
              <w:rPr>
                <w:rFonts w:ascii="宋体" w:hAnsi="宋体" w:cs="宋体" w:eastAsia="宋体" w:hint="default"/>
                <w:b/>
                <w:bCs/>
                <w:w w:val="99"/>
                <w:sz w:val="22"/>
                <w:szCs w:val="22"/>
              </w:rPr>
              <w:t> </w:t>
            </w:r>
            <w:r>
              <w:rPr>
                <w:rFonts w:ascii="宋体" w:hAnsi="宋体" w:cs="宋体" w:eastAsia="宋体" w:hint="default"/>
                <w:b/>
                <w:bCs/>
                <w:sz w:val="22"/>
                <w:szCs w:val="22"/>
              </w:rPr>
              <w:t>质</w:t>
            </w:r>
            <w:r>
              <w:rPr>
                <w:rFonts w:ascii="宋体" w:hAnsi="宋体" w:cs="宋体" w:eastAsia="宋体" w:hint="default"/>
                <w:sz w:val="22"/>
                <w:szCs w:val="22"/>
              </w:rPr>
            </w:r>
          </w:p>
        </w:tc>
        <w:tc>
          <w:tcPr>
            <w:tcW w:w="7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300" w:lineRule="auto"/>
              <w:ind w:left="273" w:right="275"/>
              <w:jc w:val="both"/>
              <w:rPr>
                <w:rFonts w:ascii="宋体" w:hAnsi="宋体" w:cs="宋体" w:eastAsia="宋体" w:hint="default"/>
                <w:sz w:val="22"/>
                <w:szCs w:val="22"/>
              </w:rPr>
            </w:pPr>
            <w:r>
              <w:rPr>
                <w:rFonts w:ascii="宋体" w:hAnsi="宋体" w:cs="宋体" w:eastAsia="宋体" w:hint="default"/>
                <w:b/>
                <w:bCs/>
                <w:sz w:val="22"/>
                <w:szCs w:val="22"/>
              </w:rPr>
              <w:t>注</w:t>
            </w:r>
            <w:r>
              <w:rPr>
                <w:rFonts w:ascii="宋体" w:hAnsi="宋体" w:cs="宋体" w:eastAsia="宋体" w:hint="default"/>
                <w:b/>
                <w:bCs/>
                <w:w w:val="99"/>
                <w:sz w:val="22"/>
                <w:szCs w:val="22"/>
              </w:rPr>
              <w:t> </w:t>
            </w:r>
            <w:r>
              <w:rPr>
                <w:rFonts w:ascii="宋体" w:hAnsi="宋体" w:cs="宋体" w:eastAsia="宋体" w:hint="default"/>
                <w:b/>
                <w:bCs/>
                <w:sz w:val="22"/>
                <w:szCs w:val="22"/>
              </w:rPr>
              <w:t>册</w:t>
            </w:r>
            <w:r>
              <w:rPr>
                <w:rFonts w:ascii="宋体" w:hAnsi="宋体" w:cs="宋体" w:eastAsia="宋体" w:hint="default"/>
                <w:b/>
                <w:bCs/>
                <w:w w:val="99"/>
                <w:sz w:val="22"/>
                <w:szCs w:val="22"/>
              </w:rPr>
              <w:t> </w:t>
            </w:r>
            <w:r>
              <w:rPr>
                <w:rFonts w:ascii="宋体" w:hAnsi="宋体" w:cs="宋体" w:eastAsia="宋体" w:hint="default"/>
                <w:b/>
                <w:bCs/>
                <w:sz w:val="22"/>
                <w:szCs w:val="22"/>
              </w:rPr>
              <w:t>资</w:t>
            </w:r>
            <w:r>
              <w:rPr>
                <w:rFonts w:ascii="宋体" w:hAnsi="宋体" w:cs="宋体" w:eastAsia="宋体" w:hint="default"/>
                <w:b/>
                <w:bCs/>
                <w:w w:val="99"/>
                <w:sz w:val="22"/>
                <w:szCs w:val="22"/>
              </w:rPr>
              <w:t> </w:t>
            </w:r>
            <w:r>
              <w:rPr>
                <w:rFonts w:ascii="宋体" w:hAnsi="宋体" w:cs="宋体" w:eastAsia="宋体" w:hint="default"/>
                <w:b/>
                <w:bCs/>
                <w:sz w:val="22"/>
                <w:szCs w:val="22"/>
              </w:rPr>
              <w:t>本</w:t>
            </w:r>
            <w:r>
              <w:rPr>
                <w:rFonts w:ascii="宋体" w:hAnsi="宋体" w:cs="宋体" w:eastAsia="宋体" w:hint="default"/>
                <w:sz w:val="22"/>
                <w:szCs w:val="22"/>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32"/>
                <w:szCs w:val="32"/>
              </w:rPr>
            </w:pPr>
          </w:p>
          <w:p>
            <w:pPr>
              <w:pStyle w:val="TableParagraph"/>
              <w:spacing w:line="300" w:lineRule="auto"/>
              <w:ind w:left="514" w:right="515"/>
              <w:jc w:val="center"/>
              <w:rPr>
                <w:rFonts w:ascii="宋体" w:hAnsi="宋体" w:cs="宋体" w:eastAsia="宋体" w:hint="default"/>
                <w:sz w:val="22"/>
                <w:szCs w:val="22"/>
              </w:rPr>
            </w:pPr>
            <w:r>
              <w:rPr>
                <w:rFonts w:ascii="宋体" w:hAnsi="宋体" w:cs="宋体" w:eastAsia="宋体" w:hint="default"/>
                <w:b/>
                <w:bCs/>
                <w:sz w:val="22"/>
                <w:szCs w:val="22"/>
              </w:rPr>
              <w:t>经营</w:t>
            </w:r>
            <w:r>
              <w:rPr>
                <w:rFonts w:ascii="宋体" w:hAnsi="宋体" w:cs="宋体" w:eastAsia="宋体" w:hint="default"/>
                <w:b/>
                <w:bCs/>
                <w:w w:val="99"/>
                <w:sz w:val="22"/>
                <w:szCs w:val="22"/>
              </w:rPr>
              <w:t> </w:t>
            </w:r>
            <w:r>
              <w:rPr>
                <w:rFonts w:ascii="宋体" w:hAnsi="宋体" w:cs="宋体" w:eastAsia="宋体" w:hint="default"/>
                <w:b/>
                <w:bCs/>
                <w:sz w:val="22"/>
                <w:szCs w:val="22"/>
              </w:rPr>
              <w:t>范围</w:t>
            </w:r>
            <w:r>
              <w:rPr>
                <w:rFonts w:ascii="宋体" w:hAnsi="宋体" w:cs="宋体" w:eastAsia="宋体" w:hint="default"/>
                <w:sz w:val="22"/>
                <w:szCs w:val="22"/>
              </w:rPr>
            </w:r>
          </w:p>
        </w:tc>
        <w:tc>
          <w:tcPr>
            <w:tcW w:w="13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00" w:lineRule="auto"/>
              <w:ind w:left="443" w:right="443"/>
              <w:jc w:val="both"/>
              <w:rPr>
                <w:rFonts w:ascii="宋体" w:hAnsi="宋体" w:cs="宋体" w:eastAsia="宋体" w:hint="default"/>
                <w:sz w:val="22"/>
                <w:szCs w:val="22"/>
              </w:rPr>
            </w:pPr>
            <w:r>
              <w:rPr>
                <w:rFonts w:ascii="宋体" w:hAnsi="宋体" w:cs="宋体" w:eastAsia="宋体" w:hint="default"/>
                <w:b/>
                <w:bCs/>
                <w:sz w:val="22"/>
                <w:szCs w:val="22"/>
              </w:rPr>
              <w:t>年末</w:t>
            </w:r>
            <w:r>
              <w:rPr>
                <w:rFonts w:ascii="宋体" w:hAnsi="宋体" w:cs="宋体" w:eastAsia="宋体" w:hint="default"/>
                <w:b/>
                <w:bCs/>
                <w:w w:val="99"/>
                <w:sz w:val="22"/>
                <w:szCs w:val="22"/>
              </w:rPr>
              <w:t> </w:t>
            </w:r>
            <w:r>
              <w:rPr>
                <w:rFonts w:ascii="宋体" w:hAnsi="宋体" w:cs="宋体" w:eastAsia="宋体" w:hint="default"/>
                <w:b/>
                <w:bCs/>
                <w:sz w:val="22"/>
                <w:szCs w:val="22"/>
              </w:rPr>
              <w:t>投资</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0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300" w:lineRule="auto"/>
              <w:ind w:left="177" w:right="179"/>
              <w:jc w:val="center"/>
              <w:rPr>
                <w:rFonts w:ascii="宋体" w:hAnsi="宋体" w:cs="宋体" w:eastAsia="宋体" w:hint="default"/>
                <w:sz w:val="22"/>
                <w:szCs w:val="22"/>
              </w:rPr>
            </w:pPr>
            <w:r>
              <w:rPr>
                <w:rFonts w:ascii="宋体" w:hAnsi="宋体" w:cs="宋体" w:eastAsia="宋体" w:hint="default"/>
                <w:b/>
                <w:bCs/>
                <w:sz w:val="22"/>
                <w:szCs w:val="22"/>
              </w:rPr>
              <w:t>实质上</w:t>
            </w:r>
            <w:r>
              <w:rPr>
                <w:rFonts w:ascii="宋体" w:hAnsi="宋体" w:cs="宋体" w:eastAsia="宋体" w:hint="default"/>
                <w:b/>
                <w:bCs/>
                <w:w w:val="99"/>
                <w:sz w:val="22"/>
                <w:szCs w:val="22"/>
              </w:rPr>
              <w:t> </w:t>
            </w:r>
            <w:r>
              <w:rPr>
                <w:rFonts w:ascii="宋体" w:hAnsi="宋体" w:cs="宋体" w:eastAsia="宋体" w:hint="default"/>
                <w:b/>
                <w:bCs/>
                <w:sz w:val="22"/>
                <w:szCs w:val="22"/>
              </w:rPr>
              <w:t>构成对</w:t>
            </w:r>
            <w:r>
              <w:rPr>
                <w:rFonts w:ascii="宋体" w:hAnsi="宋体" w:cs="宋体" w:eastAsia="宋体" w:hint="default"/>
                <w:b/>
                <w:bCs/>
                <w:w w:val="99"/>
                <w:sz w:val="22"/>
                <w:szCs w:val="22"/>
              </w:rPr>
              <w:t> </w:t>
            </w:r>
            <w:r>
              <w:rPr>
                <w:rFonts w:ascii="宋体" w:hAnsi="宋体" w:cs="宋体" w:eastAsia="宋体" w:hint="default"/>
                <w:b/>
                <w:bCs/>
                <w:sz w:val="22"/>
                <w:szCs w:val="22"/>
              </w:rPr>
              <w:t>子公司</w:t>
            </w:r>
            <w:r>
              <w:rPr>
                <w:rFonts w:ascii="宋体" w:hAnsi="宋体" w:cs="宋体" w:eastAsia="宋体" w:hint="default"/>
                <w:b/>
                <w:bCs/>
                <w:w w:val="99"/>
                <w:sz w:val="22"/>
                <w:szCs w:val="22"/>
              </w:rPr>
              <w:t> </w:t>
            </w:r>
            <w:r>
              <w:rPr>
                <w:rFonts w:ascii="宋体" w:hAnsi="宋体" w:cs="宋体" w:eastAsia="宋体" w:hint="default"/>
                <w:b/>
                <w:bCs/>
                <w:sz w:val="22"/>
                <w:szCs w:val="22"/>
              </w:rPr>
              <w:t>净投资</w:t>
            </w:r>
            <w:r>
              <w:rPr>
                <w:rFonts w:ascii="宋体" w:hAnsi="宋体" w:cs="宋体" w:eastAsia="宋体" w:hint="default"/>
                <w:b/>
                <w:bCs/>
                <w:w w:val="99"/>
                <w:sz w:val="22"/>
                <w:szCs w:val="22"/>
              </w:rPr>
              <w:t> </w:t>
            </w:r>
            <w:r>
              <w:rPr>
                <w:rFonts w:ascii="宋体" w:hAnsi="宋体" w:cs="宋体" w:eastAsia="宋体" w:hint="default"/>
                <w:b/>
                <w:bCs/>
                <w:sz w:val="22"/>
                <w:szCs w:val="22"/>
              </w:rPr>
              <w:t>的其他</w:t>
            </w:r>
            <w:r>
              <w:rPr>
                <w:rFonts w:ascii="宋体" w:hAnsi="宋体" w:cs="宋体" w:eastAsia="宋体" w:hint="default"/>
                <w:b/>
                <w:bCs/>
                <w:w w:val="99"/>
                <w:sz w:val="22"/>
                <w:szCs w:val="22"/>
              </w:rPr>
              <w:t> </w:t>
            </w:r>
            <w:r>
              <w:rPr>
                <w:rFonts w:ascii="宋体" w:hAnsi="宋体" w:cs="宋体" w:eastAsia="宋体" w:hint="default"/>
                <w:b/>
                <w:bCs/>
                <w:sz w:val="22"/>
                <w:szCs w:val="22"/>
              </w:rPr>
              <w:t>项目</w:t>
            </w:r>
            <w:r>
              <w:rPr>
                <w:rFonts w:ascii="宋体" w:hAnsi="宋体" w:cs="宋体" w:eastAsia="宋体" w:hint="default"/>
                <w:b/>
                <w:bCs/>
                <w:w w:val="99"/>
                <w:sz w:val="22"/>
                <w:szCs w:val="22"/>
              </w:rPr>
              <w:t> </w:t>
            </w:r>
            <w:r>
              <w:rPr>
                <w:rFonts w:ascii="宋体" w:hAnsi="宋体" w:cs="宋体" w:eastAsia="宋体" w:hint="default"/>
                <w:b/>
                <w:bCs/>
                <w:sz w:val="22"/>
                <w:szCs w:val="22"/>
              </w:rPr>
              <w:t>余额</w:t>
            </w:r>
            <w:r>
              <w:rPr>
                <w:rFonts w:ascii="宋体" w:hAnsi="宋体" w:cs="宋体" w:eastAsia="宋体" w:hint="default"/>
                <w:sz w:val="22"/>
                <w:szCs w:val="22"/>
              </w:rPr>
            </w:r>
          </w:p>
        </w:tc>
        <w:tc>
          <w:tcPr>
            <w:tcW w:w="9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32"/>
                <w:szCs w:val="32"/>
              </w:rPr>
            </w:pPr>
          </w:p>
          <w:p>
            <w:pPr>
              <w:pStyle w:val="TableParagraph"/>
              <w:spacing w:line="300" w:lineRule="auto"/>
              <w:ind w:left="106" w:right="24" w:firstLine="16"/>
              <w:jc w:val="left"/>
              <w:rPr>
                <w:rFonts w:ascii="宋体" w:hAnsi="宋体" w:cs="宋体" w:eastAsia="宋体" w:hint="default"/>
                <w:sz w:val="22"/>
                <w:szCs w:val="22"/>
              </w:rPr>
            </w:pPr>
            <w:r>
              <w:rPr>
                <w:rFonts w:ascii="宋体" w:hAnsi="宋体" w:cs="宋体" w:eastAsia="宋体" w:hint="default"/>
                <w:b/>
                <w:bCs/>
                <w:sz w:val="22"/>
                <w:szCs w:val="22"/>
              </w:rPr>
              <w:t>持股比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00" w:lineRule="auto"/>
              <w:ind w:left="225" w:right="113" w:hanging="111"/>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17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32"/>
                <w:szCs w:val="32"/>
              </w:rPr>
            </w:pPr>
          </w:p>
          <w:p>
            <w:pPr>
              <w:pStyle w:val="TableParagraph"/>
              <w:spacing w:line="300" w:lineRule="auto"/>
              <w:ind w:left="127" w:right="125"/>
              <w:jc w:val="left"/>
              <w:rPr>
                <w:rFonts w:ascii="宋体" w:hAnsi="宋体" w:cs="宋体" w:eastAsia="宋体" w:hint="default"/>
                <w:sz w:val="22"/>
                <w:szCs w:val="22"/>
              </w:rPr>
            </w:pPr>
            <w:r>
              <w:rPr>
                <w:rFonts w:ascii="宋体" w:hAnsi="宋体" w:cs="宋体" w:eastAsia="宋体" w:hint="default"/>
                <w:b/>
                <w:bCs/>
                <w:sz w:val="22"/>
                <w:szCs w:val="22"/>
              </w:rPr>
              <w:t>是否合</w:t>
            </w:r>
            <w:r>
              <w:rPr>
                <w:rFonts w:ascii="宋体" w:hAnsi="宋体" w:cs="宋体" w:eastAsia="宋体" w:hint="default"/>
                <w:b/>
                <w:bCs/>
                <w:w w:val="99"/>
                <w:sz w:val="22"/>
                <w:szCs w:val="22"/>
              </w:rPr>
              <w:t> </w:t>
            </w:r>
            <w:r>
              <w:rPr>
                <w:rFonts w:ascii="宋体" w:hAnsi="宋体" w:cs="宋体" w:eastAsia="宋体" w:hint="default"/>
                <w:b/>
                <w:bCs/>
                <w:sz w:val="22"/>
                <w:szCs w:val="22"/>
              </w:rPr>
              <w:t>并报表</w:t>
            </w:r>
            <w:r>
              <w:rPr>
                <w:rFonts w:ascii="宋体" w:hAnsi="宋体" w:cs="宋体" w:eastAsia="宋体" w:hint="default"/>
                <w:sz w:val="22"/>
                <w:szCs w:val="22"/>
              </w:rPr>
            </w:r>
          </w:p>
        </w:tc>
        <w:tc>
          <w:tcPr>
            <w:tcW w:w="11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32"/>
                <w:szCs w:val="32"/>
              </w:rPr>
            </w:pPr>
          </w:p>
          <w:p>
            <w:pPr>
              <w:pStyle w:val="TableParagraph"/>
              <w:spacing w:line="300" w:lineRule="auto"/>
              <w:ind w:left="364" w:right="142" w:hanging="221"/>
              <w:jc w:val="left"/>
              <w:rPr>
                <w:rFonts w:ascii="宋体" w:hAnsi="宋体" w:cs="宋体" w:eastAsia="宋体" w:hint="default"/>
                <w:sz w:val="22"/>
                <w:szCs w:val="22"/>
              </w:rPr>
            </w:pPr>
            <w:r>
              <w:rPr>
                <w:rFonts w:ascii="宋体" w:hAnsi="宋体" w:cs="宋体" w:eastAsia="宋体" w:hint="default"/>
                <w:b/>
                <w:bCs/>
                <w:sz w:val="22"/>
                <w:szCs w:val="22"/>
              </w:rPr>
              <w:t>少数股东</w:t>
            </w:r>
            <w:r>
              <w:rPr>
                <w:rFonts w:ascii="宋体" w:hAnsi="宋体" w:cs="宋体" w:eastAsia="宋体" w:hint="default"/>
                <w:b/>
                <w:bCs/>
                <w:w w:val="99"/>
                <w:sz w:val="22"/>
                <w:szCs w:val="22"/>
              </w:rPr>
              <w:t> </w:t>
            </w:r>
            <w:r>
              <w:rPr>
                <w:rFonts w:ascii="宋体" w:hAnsi="宋体" w:cs="宋体" w:eastAsia="宋体" w:hint="default"/>
                <w:b/>
                <w:bCs/>
                <w:sz w:val="22"/>
                <w:szCs w:val="22"/>
              </w:rPr>
              <w:t>权益</w:t>
            </w:r>
            <w:r>
              <w:rPr>
                <w:rFonts w:ascii="宋体" w:hAnsi="宋体" w:cs="宋体" w:eastAsia="宋体" w:hint="default"/>
                <w:sz w:val="22"/>
                <w:szCs w:val="22"/>
              </w:rPr>
            </w:r>
          </w:p>
        </w:tc>
        <w:tc>
          <w:tcPr>
            <w:tcW w:w="12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300" w:lineRule="auto" w:before="177"/>
              <w:ind w:left="160" w:right="161"/>
              <w:jc w:val="both"/>
              <w:rPr>
                <w:rFonts w:ascii="宋体" w:hAnsi="宋体" w:cs="宋体" w:eastAsia="宋体" w:hint="default"/>
                <w:sz w:val="22"/>
                <w:szCs w:val="22"/>
              </w:rPr>
            </w:pPr>
            <w:r>
              <w:rPr>
                <w:rFonts w:ascii="宋体" w:hAnsi="宋体" w:cs="宋体" w:eastAsia="宋体" w:hint="default"/>
                <w:b/>
                <w:bCs/>
                <w:sz w:val="22"/>
                <w:szCs w:val="22"/>
              </w:rPr>
              <w:t>少数股东</w:t>
            </w:r>
            <w:r>
              <w:rPr>
                <w:rFonts w:ascii="宋体" w:hAnsi="宋体" w:cs="宋体" w:eastAsia="宋体" w:hint="default"/>
                <w:b/>
                <w:bCs/>
                <w:w w:val="99"/>
                <w:sz w:val="22"/>
                <w:szCs w:val="22"/>
              </w:rPr>
              <w:t> </w:t>
            </w:r>
            <w:r>
              <w:rPr>
                <w:rFonts w:ascii="宋体" w:hAnsi="宋体" w:cs="宋体" w:eastAsia="宋体" w:hint="default"/>
                <w:b/>
                <w:bCs/>
                <w:sz w:val="22"/>
                <w:szCs w:val="22"/>
              </w:rPr>
              <w:t>权益中用</w:t>
            </w:r>
            <w:r>
              <w:rPr>
                <w:rFonts w:ascii="宋体" w:hAnsi="宋体" w:cs="宋体" w:eastAsia="宋体" w:hint="default"/>
                <w:b/>
                <w:bCs/>
                <w:w w:val="99"/>
                <w:sz w:val="22"/>
                <w:szCs w:val="22"/>
              </w:rPr>
              <w:t> </w:t>
            </w:r>
            <w:r>
              <w:rPr>
                <w:rFonts w:ascii="宋体" w:hAnsi="宋体" w:cs="宋体" w:eastAsia="宋体" w:hint="default"/>
                <w:b/>
                <w:bCs/>
                <w:sz w:val="22"/>
                <w:szCs w:val="22"/>
              </w:rPr>
              <w:t>于冲减少</w:t>
            </w:r>
            <w:r>
              <w:rPr>
                <w:rFonts w:ascii="宋体" w:hAnsi="宋体" w:cs="宋体" w:eastAsia="宋体" w:hint="default"/>
                <w:b/>
                <w:bCs/>
                <w:w w:val="99"/>
                <w:sz w:val="22"/>
                <w:szCs w:val="22"/>
              </w:rPr>
              <w:t> </w:t>
            </w:r>
            <w:r>
              <w:rPr>
                <w:rFonts w:ascii="宋体" w:hAnsi="宋体" w:cs="宋体" w:eastAsia="宋体" w:hint="default"/>
                <w:b/>
                <w:bCs/>
                <w:sz w:val="22"/>
                <w:szCs w:val="22"/>
              </w:rPr>
              <w:t>数股东损</w:t>
            </w:r>
            <w:r>
              <w:rPr>
                <w:rFonts w:ascii="宋体" w:hAnsi="宋体" w:cs="宋体" w:eastAsia="宋体" w:hint="default"/>
                <w:b/>
                <w:bCs/>
                <w:w w:val="99"/>
                <w:sz w:val="22"/>
                <w:szCs w:val="22"/>
              </w:rPr>
              <w:t> </w:t>
            </w:r>
            <w:r>
              <w:rPr>
                <w:rFonts w:ascii="宋体" w:hAnsi="宋体" w:cs="宋体" w:eastAsia="宋体" w:hint="default"/>
                <w:b/>
                <w:bCs/>
                <w:sz w:val="22"/>
                <w:szCs w:val="22"/>
              </w:rPr>
              <w:t>益的金额</w:t>
            </w:r>
            <w:r>
              <w:rPr>
                <w:rFonts w:ascii="宋体" w:hAnsi="宋体" w:cs="宋体" w:eastAsia="宋体" w:hint="default"/>
                <w:sz w:val="22"/>
                <w:szCs w:val="22"/>
              </w:rPr>
            </w:r>
          </w:p>
        </w:tc>
        <w:tc>
          <w:tcPr>
            <w:tcW w:w="156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3"/>
              <w:ind w:left="115" w:right="119"/>
              <w:jc w:val="both"/>
              <w:rPr>
                <w:rFonts w:ascii="宋体" w:hAnsi="宋体" w:cs="宋体" w:eastAsia="宋体" w:hint="default"/>
                <w:sz w:val="22"/>
                <w:szCs w:val="22"/>
              </w:rPr>
            </w:pPr>
            <w:r>
              <w:rPr>
                <w:rFonts w:ascii="宋体" w:hAnsi="宋体" w:cs="宋体" w:eastAsia="宋体" w:hint="default"/>
                <w:b/>
                <w:bCs/>
                <w:sz w:val="22"/>
                <w:szCs w:val="22"/>
              </w:rPr>
              <w:t>从母公司所有</w:t>
            </w:r>
            <w:r>
              <w:rPr>
                <w:rFonts w:ascii="宋体" w:hAnsi="宋体" w:cs="宋体" w:eastAsia="宋体" w:hint="default"/>
                <w:b/>
                <w:bCs/>
                <w:w w:val="99"/>
                <w:sz w:val="22"/>
                <w:szCs w:val="22"/>
              </w:rPr>
              <w:t> </w:t>
            </w:r>
            <w:r>
              <w:rPr>
                <w:rFonts w:ascii="宋体" w:hAnsi="宋体" w:cs="宋体" w:eastAsia="宋体" w:hint="default"/>
                <w:b/>
                <w:bCs/>
                <w:sz w:val="22"/>
                <w:szCs w:val="22"/>
              </w:rPr>
              <w:t>者权益冲减子</w:t>
            </w:r>
            <w:r>
              <w:rPr>
                <w:rFonts w:ascii="宋体" w:hAnsi="宋体" w:cs="宋体" w:eastAsia="宋体" w:hint="default"/>
                <w:b/>
                <w:bCs/>
                <w:w w:val="99"/>
                <w:sz w:val="22"/>
                <w:szCs w:val="22"/>
              </w:rPr>
              <w:t> </w:t>
            </w:r>
            <w:r>
              <w:rPr>
                <w:rFonts w:ascii="宋体" w:hAnsi="宋体" w:cs="宋体" w:eastAsia="宋体" w:hint="default"/>
                <w:b/>
                <w:bCs/>
                <w:sz w:val="22"/>
                <w:szCs w:val="22"/>
              </w:rPr>
              <w:t>公司少数股东</w:t>
            </w:r>
            <w:r>
              <w:rPr>
                <w:rFonts w:ascii="宋体" w:hAnsi="宋体" w:cs="宋体" w:eastAsia="宋体" w:hint="default"/>
                <w:b/>
                <w:bCs/>
                <w:w w:val="99"/>
                <w:sz w:val="22"/>
                <w:szCs w:val="22"/>
              </w:rPr>
              <w:t> </w:t>
            </w:r>
            <w:r>
              <w:rPr>
                <w:rFonts w:ascii="宋体" w:hAnsi="宋体" w:cs="宋体" w:eastAsia="宋体" w:hint="default"/>
                <w:b/>
                <w:bCs/>
                <w:sz w:val="22"/>
                <w:szCs w:val="22"/>
              </w:rPr>
              <w:t>分担的本期亏</w:t>
            </w:r>
            <w:r>
              <w:rPr>
                <w:rFonts w:ascii="宋体" w:hAnsi="宋体" w:cs="宋体" w:eastAsia="宋体" w:hint="default"/>
                <w:b/>
                <w:bCs/>
                <w:w w:val="99"/>
                <w:sz w:val="22"/>
                <w:szCs w:val="22"/>
              </w:rPr>
              <w:t> </w:t>
            </w:r>
            <w:r>
              <w:rPr>
                <w:rFonts w:ascii="宋体" w:hAnsi="宋体" w:cs="宋体" w:eastAsia="宋体" w:hint="default"/>
                <w:b/>
                <w:bCs/>
                <w:sz w:val="22"/>
                <w:szCs w:val="22"/>
              </w:rPr>
              <w:t>损超过少数股</w:t>
            </w:r>
            <w:r>
              <w:rPr>
                <w:rFonts w:ascii="宋体" w:hAnsi="宋体" w:cs="宋体" w:eastAsia="宋体" w:hint="default"/>
                <w:b/>
                <w:bCs/>
                <w:w w:val="99"/>
                <w:sz w:val="22"/>
                <w:szCs w:val="22"/>
              </w:rPr>
              <w:t> </w:t>
            </w:r>
            <w:r>
              <w:rPr>
                <w:rFonts w:ascii="宋体" w:hAnsi="宋体" w:cs="宋体" w:eastAsia="宋体" w:hint="default"/>
                <w:b/>
                <w:bCs/>
                <w:sz w:val="22"/>
                <w:szCs w:val="22"/>
              </w:rPr>
              <w:t>东在该子公司</w:t>
            </w:r>
            <w:r>
              <w:rPr>
                <w:rFonts w:ascii="宋体" w:hAnsi="宋体" w:cs="宋体" w:eastAsia="宋体" w:hint="default"/>
                <w:b/>
                <w:bCs/>
                <w:w w:val="99"/>
                <w:sz w:val="22"/>
                <w:szCs w:val="22"/>
              </w:rPr>
              <w:t> </w:t>
            </w:r>
            <w:r>
              <w:rPr>
                <w:rFonts w:ascii="宋体" w:hAnsi="宋体" w:cs="宋体" w:eastAsia="宋体" w:hint="default"/>
                <w:b/>
                <w:bCs/>
                <w:sz w:val="22"/>
                <w:szCs w:val="22"/>
              </w:rPr>
              <w:t>期初所有者权</w:t>
            </w:r>
            <w:r>
              <w:rPr>
                <w:rFonts w:ascii="宋体" w:hAnsi="宋体" w:cs="宋体" w:eastAsia="宋体" w:hint="default"/>
                <w:b/>
                <w:bCs/>
                <w:w w:val="99"/>
                <w:sz w:val="22"/>
                <w:szCs w:val="22"/>
              </w:rPr>
              <w:t> </w:t>
            </w:r>
            <w:r>
              <w:rPr>
                <w:rFonts w:ascii="宋体" w:hAnsi="宋体" w:cs="宋体" w:eastAsia="宋体" w:hint="default"/>
                <w:b/>
                <w:bCs/>
                <w:sz w:val="22"/>
                <w:szCs w:val="22"/>
              </w:rPr>
              <w:t>益中所享有份</w:t>
            </w:r>
            <w:r>
              <w:rPr>
                <w:rFonts w:ascii="宋体" w:hAnsi="宋体" w:cs="宋体" w:eastAsia="宋体" w:hint="default"/>
                <w:b/>
                <w:bCs/>
                <w:w w:val="99"/>
                <w:sz w:val="22"/>
                <w:szCs w:val="22"/>
              </w:rPr>
              <w:t> </w:t>
            </w:r>
            <w:r>
              <w:rPr>
                <w:rFonts w:ascii="宋体" w:hAnsi="宋体" w:cs="宋体" w:eastAsia="宋体" w:hint="default"/>
                <w:b/>
                <w:bCs/>
                <w:sz w:val="22"/>
                <w:szCs w:val="22"/>
              </w:rPr>
              <w:t>额后的余额</w:t>
            </w:r>
            <w:r>
              <w:rPr>
                <w:rFonts w:ascii="宋体" w:hAnsi="宋体" w:cs="宋体" w:eastAsia="宋体" w:hint="default"/>
                <w:sz w:val="22"/>
                <w:szCs w:val="22"/>
              </w:rPr>
            </w:r>
          </w:p>
        </w:tc>
      </w:tr>
    </w:tbl>
    <w:p>
      <w:pPr>
        <w:spacing w:before="54"/>
        <w:ind w:left="1420" w:right="0" w:firstLine="0"/>
        <w:jc w:val="left"/>
        <w:rPr>
          <w:rFonts w:ascii="宋体" w:hAnsi="宋体" w:cs="宋体" w:eastAsia="宋体" w:hint="default"/>
          <w:sz w:val="20"/>
          <w:szCs w:val="20"/>
        </w:rPr>
      </w:pPr>
      <w:r>
        <w:rPr>
          <w:rFonts w:ascii="宋体" w:hAnsi="宋体" w:cs="宋体" w:eastAsia="宋体" w:hint="default"/>
          <w:sz w:val="20"/>
          <w:szCs w:val="20"/>
        </w:rPr>
        <w:t>同一控制下企业合并取得的二级子公司</w:t>
      </w:r>
    </w:p>
    <w:p>
      <w:pPr>
        <w:spacing w:line="240" w:lineRule="auto" w:before="5"/>
        <w:rPr>
          <w:rFonts w:ascii="宋体" w:hAnsi="宋体" w:cs="宋体" w:eastAsia="宋体" w:hint="default"/>
          <w:sz w:val="3"/>
          <w:szCs w:val="3"/>
        </w:rPr>
      </w:pPr>
    </w:p>
    <w:tbl>
      <w:tblPr>
        <w:tblW w:w="0" w:type="auto"/>
        <w:jc w:val="left"/>
        <w:tblInd w:w="1298" w:type="dxa"/>
        <w:tblLayout w:type="fixed"/>
        <w:tblCellMar>
          <w:top w:w="0" w:type="dxa"/>
          <w:left w:w="0" w:type="dxa"/>
          <w:bottom w:w="0" w:type="dxa"/>
          <w:right w:w="0" w:type="dxa"/>
        </w:tblCellMar>
        <w:tblLook w:val="01E0"/>
      </w:tblPr>
      <w:tblGrid>
        <w:gridCol w:w="1361"/>
        <w:gridCol w:w="504"/>
        <w:gridCol w:w="492"/>
        <w:gridCol w:w="578"/>
        <w:gridCol w:w="775"/>
        <w:gridCol w:w="1477"/>
        <w:gridCol w:w="1334"/>
        <w:gridCol w:w="1025"/>
        <w:gridCol w:w="912"/>
        <w:gridCol w:w="898"/>
        <w:gridCol w:w="922"/>
        <w:gridCol w:w="1177"/>
        <w:gridCol w:w="1212"/>
        <w:gridCol w:w="1562"/>
      </w:tblGrid>
      <w:tr>
        <w:trPr>
          <w:trHeight w:val="2948" w:hRule="exact"/>
        </w:trPr>
        <w:tc>
          <w:tcPr>
            <w:tcW w:w="1361"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31" w:lineRule="auto"/>
              <w:ind w:left="122" w:right="70"/>
              <w:jc w:val="both"/>
              <w:rPr>
                <w:rFonts w:ascii="宋体" w:hAnsi="宋体" w:cs="宋体" w:eastAsia="宋体" w:hint="default"/>
                <w:sz w:val="20"/>
                <w:szCs w:val="20"/>
              </w:rPr>
            </w:pPr>
            <w:r>
              <w:rPr>
                <w:rFonts w:ascii="宋体" w:hAnsi="宋体" w:cs="宋体" w:eastAsia="宋体" w:hint="default"/>
                <w:spacing w:val="26"/>
                <w:sz w:val="20"/>
                <w:szCs w:val="20"/>
              </w:rPr>
              <w:t>青岛海立达</w:t>
            </w:r>
            <w:r>
              <w:rPr>
                <w:rFonts w:ascii="宋体" w:hAnsi="宋体" w:cs="宋体" w:eastAsia="宋体" w:hint="default"/>
                <w:spacing w:val="-67"/>
                <w:sz w:val="20"/>
                <w:szCs w:val="20"/>
              </w:rPr>
              <w:t> </w:t>
            </w:r>
            <w:r>
              <w:rPr>
                <w:rFonts w:ascii="宋体" w:hAnsi="宋体" w:cs="宋体" w:eastAsia="宋体" w:hint="default"/>
                <w:spacing w:val="26"/>
                <w:sz w:val="20"/>
                <w:szCs w:val="20"/>
              </w:rPr>
              <w:t>冲压件有限</w:t>
            </w:r>
            <w:r>
              <w:rPr>
                <w:rFonts w:ascii="宋体" w:hAnsi="宋体" w:cs="宋体" w:eastAsia="宋体" w:hint="default"/>
                <w:spacing w:val="-67"/>
                <w:sz w:val="20"/>
                <w:szCs w:val="20"/>
              </w:rPr>
              <w:t> </w:t>
            </w:r>
            <w:r>
              <w:rPr>
                <w:rFonts w:ascii="宋体" w:hAnsi="宋体" w:cs="宋体" w:eastAsia="宋体" w:hint="default"/>
                <w:sz w:val="20"/>
                <w:szCs w:val="20"/>
              </w:rPr>
              <w:t>公司</w:t>
            </w:r>
          </w:p>
        </w:tc>
        <w:tc>
          <w:tcPr>
            <w:tcW w:w="5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31" w:lineRule="auto"/>
              <w:ind w:left="148" w:right="149"/>
              <w:jc w:val="both"/>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4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331" w:lineRule="auto"/>
              <w:ind w:left="143" w:right="143"/>
              <w:jc w:val="left"/>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99"/>
                <w:sz w:val="20"/>
                <w:szCs w:val="20"/>
              </w:rPr>
              <w:t> </w:t>
            </w:r>
            <w:r>
              <w:rPr>
                <w:rFonts w:ascii="宋体" w:hAnsi="宋体" w:cs="宋体" w:eastAsia="宋体" w:hint="default"/>
                <w:sz w:val="20"/>
                <w:szCs w:val="20"/>
              </w:rPr>
              <w:t>岛</w:t>
            </w:r>
          </w:p>
        </w:tc>
        <w:tc>
          <w:tcPr>
            <w:tcW w:w="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331" w:lineRule="auto"/>
              <w:ind w:left="187" w:right="185"/>
              <w:jc w:val="left"/>
              <w:rPr>
                <w:rFonts w:ascii="宋体" w:hAnsi="宋体" w:cs="宋体" w:eastAsia="宋体" w:hint="default"/>
                <w:sz w:val="20"/>
                <w:szCs w:val="20"/>
              </w:rPr>
            </w:pP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7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84" w:right="0"/>
              <w:jc w:val="left"/>
              <w:rPr>
                <w:rFonts w:ascii="宋体" w:hAnsi="宋体" w:cs="宋体" w:eastAsia="宋体" w:hint="default"/>
                <w:sz w:val="20"/>
                <w:szCs w:val="20"/>
              </w:rPr>
            </w:pPr>
            <w:r>
              <w:rPr>
                <w:rFonts w:ascii="宋体"/>
                <w:sz w:val="20"/>
              </w:rPr>
              <w:t>5000</w:t>
            </w:r>
          </w:p>
          <w:p>
            <w:pPr>
              <w:pStyle w:val="TableParagraph"/>
              <w:spacing w:line="240" w:lineRule="auto" w:before="98"/>
              <w:ind w:left="184"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14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412" w:lineRule="auto"/>
              <w:ind w:left="105" w:right="101"/>
              <w:jc w:val="both"/>
              <w:rPr>
                <w:rFonts w:ascii="宋体" w:hAnsi="宋体" w:cs="宋体" w:eastAsia="宋体" w:hint="default"/>
                <w:sz w:val="16"/>
                <w:szCs w:val="16"/>
              </w:rPr>
            </w:pPr>
            <w:r>
              <w:rPr>
                <w:rFonts w:ascii="宋体" w:hAnsi="宋体" w:cs="宋体" w:eastAsia="宋体" w:hint="default"/>
                <w:sz w:val="16"/>
                <w:szCs w:val="16"/>
              </w:rPr>
              <w:t>钣</w:t>
            </w:r>
            <w:r>
              <w:rPr>
                <w:rFonts w:ascii="宋体" w:hAnsi="宋体" w:cs="宋体" w:eastAsia="宋体" w:hint="default"/>
                <w:spacing w:val="-57"/>
                <w:sz w:val="16"/>
                <w:szCs w:val="16"/>
              </w:rPr>
              <w:t> </w:t>
            </w:r>
            <w:r>
              <w:rPr>
                <w:rFonts w:ascii="宋体" w:hAnsi="宋体" w:cs="宋体" w:eastAsia="宋体" w:hint="default"/>
                <w:sz w:val="16"/>
                <w:szCs w:val="16"/>
              </w:rPr>
              <w:t>金</w:t>
            </w:r>
            <w:r>
              <w:rPr>
                <w:rFonts w:ascii="宋体" w:hAnsi="宋体" w:cs="宋体" w:eastAsia="宋体" w:hint="default"/>
                <w:spacing w:val="-59"/>
                <w:sz w:val="16"/>
                <w:szCs w:val="16"/>
              </w:rPr>
              <w:t> </w:t>
            </w:r>
            <w:r>
              <w:rPr>
                <w:rFonts w:ascii="宋体" w:hAnsi="宋体" w:cs="宋体" w:eastAsia="宋体" w:hint="default"/>
                <w:sz w:val="16"/>
                <w:szCs w:val="16"/>
              </w:rPr>
              <w:t>冲</w:t>
            </w:r>
            <w:r>
              <w:rPr>
                <w:rFonts w:ascii="宋体" w:hAnsi="宋体" w:cs="宋体" w:eastAsia="宋体" w:hint="default"/>
                <w:spacing w:val="-57"/>
                <w:sz w:val="16"/>
                <w:szCs w:val="16"/>
              </w:rPr>
              <w:t> </w:t>
            </w:r>
            <w:r>
              <w:rPr>
                <w:rFonts w:ascii="宋体" w:hAnsi="宋体" w:cs="宋体" w:eastAsia="宋体" w:hint="default"/>
                <w:sz w:val="16"/>
                <w:szCs w:val="16"/>
              </w:rPr>
              <w:t>压</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9"/>
                <w:sz w:val="16"/>
                <w:szCs w:val="16"/>
              </w:rPr>
              <w:t> </w:t>
            </w:r>
            <w:r>
              <w:rPr>
                <w:rFonts w:ascii="宋体" w:hAnsi="宋体" w:cs="宋体" w:eastAsia="宋体" w:hint="default"/>
                <w:sz w:val="16"/>
                <w:szCs w:val="16"/>
              </w:rPr>
              <w:t>钢</w:t>
            </w:r>
            <w:r>
              <w:rPr>
                <w:rFonts w:ascii="宋体" w:hAnsi="宋体" w:cs="宋体" w:eastAsia="宋体" w:hint="default"/>
                <w:spacing w:val="-57"/>
                <w:sz w:val="16"/>
                <w:szCs w:val="16"/>
              </w:rPr>
              <w:t> </w:t>
            </w:r>
            <w:r>
              <w:rPr>
                <w:rFonts w:ascii="宋体" w:hAnsi="宋体" w:cs="宋体" w:eastAsia="宋体" w:hint="default"/>
                <w:sz w:val="16"/>
                <w:szCs w:val="16"/>
              </w:rPr>
              <w:t>板</w:t>
            </w:r>
            <w:r>
              <w:rPr>
                <w:rFonts w:ascii="宋体" w:hAnsi="宋体" w:cs="宋体" w:eastAsia="宋体" w:hint="default"/>
                <w:w w:val="100"/>
                <w:sz w:val="16"/>
                <w:szCs w:val="16"/>
              </w:rPr>
              <w:t> </w:t>
            </w:r>
            <w:r>
              <w:rPr>
                <w:rFonts w:ascii="宋体" w:hAnsi="宋体" w:cs="宋体" w:eastAsia="宋体" w:hint="default"/>
                <w:sz w:val="16"/>
                <w:szCs w:val="16"/>
              </w:rPr>
              <w:t>剪</w:t>
            </w:r>
            <w:r>
              <w:rPr>
                <w:rFonts w:ascii="宋体" w:hAnsi="宋体" w:cs="宋体" w:eastAsia="宋体" w:hint="default"/>
                <w:spacing w:val="-57"/>
                <w:sz w:val="16"/>
                <w:szCs w:val="16"/>
              </w:rPr>
              <w:t> </w:t>
            </w:r>
            <w:r>
              <w:rPr>
                <w:rFonts w:ascii="宋体" w:hAnsi="宋体" w:cs="宋体" w:eastAsia="宋体" w:hint="default"/>
                <w:sz w:val="16"/>
                <w:szCs w:val="16"/>
              </w:rPr>
              <w:t>切</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制</w:t>
            </w:r>
            <w:r>
              <w:rPr>
                <w:rFonts w:ascii="宋体" w:hAnsi="宋体" w:cs="宋体" w:eastAsia="宋体" w:hint="default"/>
                <w:spacing w:val="-59"/>
                <w:sz w:val="16"/>
                <w:szCs w:val="16"/>
              </w:rPr>
              <w:t> </w:t>
            </w:r>
            <w:r>
              <w:rPr>
                <w:rFonts w:ascii="宋体" w:hAnsi="宋体" w:cs="宋体" w:eastAsia="宋体" w:hint="default"/>
                <w:sz w:val="16"/>
                <w:szCs w:val="16"/>
              </w:rPr>
              <w:t>售</w:t>
            </w:r>
            <w:r>
              <w:rPr>
                <w:rFonts w:ascii="宋体" w:hAnsi="宋体" w:cs="宋体" w:eastAsia="宋体" w:hint="default"/>
                <w:spacing w:val="-59"/>
                <w:sz w:val="16"/>
                <w:szCs w:val="16"/>
              </w:rPr>
              <w:t> </w:t>
            </w:r>
            <w:r>
              <w:rPr>
                <w:rFonts w:ascii="宋体" w:hAnsi="宋体" w:cs="宋体" w:eastAsia="宋体" w:hint="default"/>
                <w:sz w:val="16"/>
                <w:szCs w:val="16"/>
              </w:rPr>
              <w:t>包</w:t>
            </w:r>
            <w:r>
              <w:rPr>
                <w:rFonts w:ascii="宋体" w:hAnsi="宋体" w:cs="宋体" w:eastAsia="宋体" w:hint="default"/>
                <w:spacing w:val="-57"/>
                <w:sz w:val="16"/>
                <w:szCs w:val="16"/>
              </w:rPr>
              <w:t> </w:t>
            </w:r>
            <w:r>
              <w:rPr>
                <w:rFonts w:ascii="宋体" w:hAnsi="宋体" w:cs="宋体" w:eastAsia="宋体" w:hint="default"/>
                <w:sz w:val="16"/>
                <w:szCs w:val="16"/>
              </w:rPr>
              <w:t>装</w:t>
            </w:r>
            <w:r>
              <w:rPr>
                <w:rFonts w:ascii="宋体" w:hAnsi="宋体" w:cs="宋体" w:eastAsia="宋体" w:hint="default"/>
                <w:w w:val="100"/>
                <w:sz w:val="16"/>
                <w:szCs w:val="16"/>
              </w:rPr>
              <w:t> </w:t>
            </w:r>
            <w:r>
              <w:rPr>
                <w:rFonts w:ascii="宋体" w:hAnsi="宋体" w:cs="宋体" w:eastAsia="宋体" w:hint="default"/>
                <w:sz w:val="16"/>
                <w:szCs w:val="16"/>
              </w:rPr>
              <w:t>材</w:t>
            </w:r>
            <w:r>
              <w:rPr>
                <w:rFonts w:ascii="宋体" w:hAnsi="宋体" w:cs="宋体" w:eastAsia="宋体" w:hint="default"/>
                <w:spacing w:val="-57"/>
                <w:sz w:val="16"/>
                <w:szCs w:val="16"/>
              </w:rPr>
              <w:t> </w:t>
            </w:r>
            <w:r>
              <w:rPr>
                <w:rFonts w:ascii="宋体" w:hAnsi="宋体" w:cs="宋体" w:eastAsia="宋体" w:hint="default"/>
                <w:sz w:val="16"/>
                <w:szCs w:val="16"/>
              </w:rPr>
              <w:t>料</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塑</w:t>
            </w:r>
            <w:r>
              <w:rPr>
                <w:rFonts w:ascii="宋体" w:hAnsi="宋体" w:cs="宋体" w:eastAsia="宋体" w:hint="default"/>
                <w:spacing w:val="-59"/>
                <w:sz w:val="16"/>
                <w:szCs w:val="16"/>
              </w:rPr>
              <w:t> </w:t>
            </w:r>
            <w:r>
              <w:rPr>
                <w:rFonts w:ascii="宋体" w:hAnsi="宋体" w:cs="宋体" w:eastAsia="宋体" w:hint="default"/>
                <w:sz w:val="16"/>
                <w:szCs w:val="16"/>
              </w:rPr>
              <w:t>料</w:t>
            </w:r>
            <w:r>
              <w:rPr>
                <w:rFonts w:ascii="宋体" w:hAnsi="宋体" w:cs="宋体" w:eastAsia="宋体" w:hint="default"/>
                <w:spacing w:val="-59"/>
                <w:sz w:val="16"/>
                <w:szCs w:val="16"/>
              </w:rPr>
              <w:t> </w:t>
            </w:r>
            <w:r>
              <w:rPr>
                <w:rFonts w:ascii="宋体" w:hAnsi="宋体" w:cs="宋体" w:eastAsia="宋体" w:hint="default"/>
                <w:sz w:val="16"/>
                <w:szCs w:val="16"/>
              </w:rPr>
              <w:t>制</w:t>
            </w:r>
            <w:r>
              <w:rPr>
                <w:rFonts w:ascii="宋体" w:hAnsi="宋体" w:cs="宋体" w:eastAsia="宋体" w:hint="default"/>
                <w:spacing w:val="-54"/>
                <w:sz w:val="16"/>
                <w:szCs w:val="16"/>
              </w:rPr>
              <w:t> </w:t>
            </w:r>
            <w:r>
              <w:rPr>
                <w:rFonts w:ascii="宋体" w:hAnsi="宋体" w:cs="宋体" w:eastAsia="宋体" w:hint="default"/>
                <w:sz w:val="16"/>
                <w:szCs w:val="16"/>
              </w:rPr>
              <w:t>品</w:t>
            </w:r>
          </w:p>
          <w:p>
            <w:pPr>
              <w:pStyle w:val="TableParagraph"/>
              <w:spacing w:line="412" w:lineRule="auto" w:before="35"/>
              <w:ind w:left="105" w:right="101"/>
              <w:jc w:val="both"/>
              <w:rPr>
                <w:rFonts w:ascii="宋体" w:hAnsi="宋体" w:cs="宋体" w:eastAsia="宋体" w:hint="default"/>
                <w:sz w:val="16"/>
                <w:szCs w:val="16"/>
              </w:rPr>
            </w:pPr>
            <w:r>
              <w:rPr>
                <w:rFonts w:ascii="宋体" w:hAnsi="宋体" w:cs="宋体" w:eastAsia="宋体" w:hint="default"/>
                <w:spacing w:val="-4"/>
                <w:sz w:val="16"/>
                <w:szCs w:val="16"/>
              </w:rPr>
              <w:t>（不含印刷）、模</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具</w:t>
            </w:r>
            <w:r>
              <w:rPr>
                <w:rFonts w:ascii="宋体" w:hAnsi="宋体" w:cs="宋体" w:eastAsia="宋体" w:hint="default"/>
                <w:spacing w:val="-57"/>
                <w:sz w:val="16"/>
                <w:szCs w:val="16"/>
              </w:rPr>
              <w:t> </w:t>
            </w:r>
            <w:r>
              <w:rPr>
                <w:rFonts w:ascii="宋体" w:hAnsi="宋体" w:cs="宋体" w:eastAsia="宋体" w:hint="default"/>
                <w:sz w:val="16"/>
                <w:szCs w:val="16"/>
              </w:rPr>
              <w:t>、</w:t>
            </w:r>
            <w:r>
              <w:rPr>
                <w:rFonts w:ascii="宋体" w:hAnsi="宋体" w:cs="宋体" w:eastAsia="宋体" w:hint="default"/>
                <w:spacing w:val="-59"/>
                <w:sz w:val="16"/>
                <w:szCs w:val="16"/>
              </w:rPr>
              <w:t> </w:t>
            </w:r>
            <w:r>
              <w:rPr>
                <w:rFonts w:ascii="宋体" w:hAnsi="宋体" w:cs="宋体" w:eastAsia="宋体" w:hint="default"/>
                <w:sz w:val="16"/>
                <w:szCs w:val="16"/>
              </w:rPr>
              <w:t>五</w:t>
            </w:r>
            <w:r>
              <w:rPr>
                <w:rFonts w:ascii="宋体" w:hAnsi="宋体" w:cs="宋体" w:eastAsia="宋体" w:hint="default"/>
                <w:spacing w:val="-57"/>
                <w:sz w:val="16"/>
                <w:szCs w:val="16"/>
              </w:rPr>
              <w:t> </w:t>
            </w:r>
            <w:r>
              <w:rPr>
                <w:rFonts w:ascii="宋体" w:hAnsi="宋体" w:cs="宋体" w:eastAsia="宋体" w:hint="default"/>
                <w:sz w:val="16"/>
                <w:szCs w:val="16"/>
              </w:rPr>
              <w:t>金</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9"/>
                <w:sz w:val="16"/>
                <w:szCs w:val="16"/>
              </w:rPr>
              <w:t> </w:t>
            </w:r>
            <w:r>
              <w:rPr>
                <w:rFonts w:ascii="宋体" w:hAnsi="宋体" w:cs="宋体" w:eastAsia="宋体" w:hint="default"/>
                <w:sz w:val="16"/>
                <w:szCs w:val="16"/>
              </w:rPr>
              <w:t>批</w:t>
            </w:r>
            <w:r>
              <w:rPr>
                <w:rFonts w:ascii="宋体" w:hAnsi="宋体" w:cs="宋体" w:eastAsia="宋体" w:hint="default"/>
                <w:spacing w:val="-57"/>
                <w:sz w:val="16"/>
                <w:szCs w:val="16"/>
              </w:rPr>
              <w:t> </w:t>
            </w:r>
            <w:r>
              <w:rPr>
                <w:rFonts w:ascii="宋体" w:hAnsi="宋体" w:cs="宋体" w:eastAsia="宋体" w:hint="default"/>
                <w:sz w:val="16"/>
                <w:szCs w:val="16"/>
              </w:rPr>
              <w:t>发</w:t>
            </w:r>
            <w:r>
              <w:rPr>
                <w:rFonts w:ascii="宋体" w:hAnsi="宋体" w:cs="宋体" w:eastAsia="宋体" w:hint="default"/>
                <w:w w:val="100"/>
                <w:sz w:val="16"/>
                <w:szCs w:val="16"/>
              </w:rPr>
              <w:t> </w:t>
            </w:r>
            <w:r>
              <w:rPr>
                <w:rFonts w:ascii="宋体" w:hAnsi="宋体" w:cs="宋体" w:eastAsia="宋体" w:hint="default"/>
                <w:sz w:val="16"/>
                <w:szCs w:val="16"/>
              </w:rPr>
              <w:t>零</w:t>
            </w:r>
            <w:r>
              <w:rPr>
                <w:rFonts w:ascii="宋体" w:hAnsi="宋体" w:cs="宋体" w:eastAsia="宋体" w:hint="default"/>
                <w:spacing w:val="-57"/>
                <w:sz w:val="16"/>
                <w:szCs w:val="16"/>
              </w:rPr>
              <w:t> </w:t>
            </w:r>
            <w:r>
              <w:rPr>
                <w:rFonts w:ascii="宋体" w:hAnsi="宋体" w:cs="宋体" w:eastAsia="宋体" w:hint="default"/>
                <w:sz w:val="16"/>
                <w:szCs w:val="16"/>
              </w:rPr>
              <w:t>售</w:t>
            </w:r>
            <w:r>
              <w:rPr>
                <w:rFonts w:ascii="宋体" w:hAnsi="宋体" w:cs="宋体" w:eastAsia="宋体" w:hint="default"/>
                <w:spacing w:val="-59"/>
                <w:sz w:val="16"/>
                <w:szCs w:val="16"/>
              </w:rPr>
              <w:t> </w:t>
            </w:r>
            <w:r>
              <w:rPr>
                <w:rFonts w:ascii="宋体" w:hAnsi="宋体" w:cs="宋体" w:eastAsia="宋体" w:hint="default"/>
                <w:sz w:val="16"/>
                <w:szCs w:val="16"/>
              </w:rPr>
              <w:t>钢</w:t>
            </w:r>
            <w:r>
              <w:rPr>
                <w:rFonts w:ascii="宋体" w:hAnsi="宋体" w:cs="宋体" w:eastAsia="宋体" w:hint="default"/>
                <w:spacing w:val="-57"/>
                <w:sz w:val="16"/>
                <w:szCs w:val="16"/>
              </w:rPr>
              <w:t> </w:t>
            </w:r>
            <w:r>
              <w:rPr>
                <w:rFonts w:ascii="宋体" w:hAnsi="宋体" w:cs="宋体" w:eastAsia="宋体" w:hint="default"/>
                <w:sz w:val="16"/>
                <w:szCs w:val="16"/>
              </w:rPr>
              <w:t>板</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9"/>
                <w:sz w:val="16"/>
                <w:szCs w:val="16"/>
              </w:rPr>
              <w:t> </w:t>
            </w:r>
            <w:r>
              <w:rPr>
                <w:rFonts w:ascii="宋体" w:hAnsi="宋体" w:cs="宋体" w:eastAsia="宋体" w:hint="default"/>
                <w:sz w:val="16"/>
                <w:szCs w:val="16"/>
              </w:rPr>
              <w:t>不</w:t>
            </w:r>
            <w:r>
              <w:rPr>
                <w:rFonts w:ascii="宋体" w:hAnsi="宋体" w:cs="宋体" w:eastAsia="宋体" w:hint="default"/>
                <w:spacing w:val="-57"/>
                <w:sz w:val="16"/>
                <w:szCs w:val="16"/>
              </w:rPr>
              <w:t> </w:t>
            </w:r>
            <w:r>
              <w:rPr>
                <w:rFonts w:ascii="宋体" w:hAnsi="宋体" w:cs="宋体" w:eastAsia="宋体" w:hint="default"/>
                <w:sz w:val="16"/>
                <w:szCs w:val="16"/>
              </w:rPr>
              <w:t>锈</w:t>
            </w:r>
            <w:r>
              <w:rPr>
                <w:rFonts w:ascii="宋体" w:hAnsi="宋体" w:cs="宋体" w:eastAsia="宋体" w:hint="default"/>
                <w:w w:val="100"/>
                <w:sz w:val="16"/>
                <w:szCs w:val="16"/>
              </w:rPr>
              <w:t> </w:t>
            </w:r>
            <w:r>
              <w:rPr>
                <w:rFonts w:ascii="宋体" w:hAnsi="宋体" w:cs="宋体" w:eastAsia="宋体" w:hint="default"/>
                <w:sz w:val="16"/>
                <w:szCs w:val="16"/>
              </w:rPr>
              <w:t>钢板</w:t>
            </w:r>
          </w:p>
        </w:tc>
        <w:tc>
          <w:tcPr>
            <w:tcW w:w="13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105" w:right="0"/>
              <w:jc w:val="left"/>
              <w:rPr>
                <w:rFonts w:ascii="宋体" w:hAnsi="宋体" w:cs="宋体" w:eastAsia="宋体" w:hint="default"/>
                <w:sz w:val="16"/>
                <w:szCs w:val="16"/>
              </w:rPr>
            </w:pPr>
            <w:r>
              <w:rPr>
                <w:rFonts w:ascii="宋体"/>
                <w:sz w:val="16"/>
              </w:rPr>
              <w:t>105,866,955.89</w:t>
            </w:r>
          </w:p>
        </w:tc>
        <w:tc>
          <w:tcPr>
            <w:tcW w:w="1025" w:type="dxa"/>
            <w:tcBorders>
              <w:top w:val="single" w:sz="2" w:space="0" w:color="000000"/>
              <w:left w:val="single" w:sz="2" w:space="0" w:color="000000"/>
              <w:bottom w:val="single" w:sz="12" w:space="0" w:color="000000"/>
              <w:right w:val="single" w:sz="2" w:space="0" w:color="000000"/>
            </w:tcBorders>
          </w:tcPr>
          <w:p>
            <w:pPr/>
          </w:p>
        </w:tc>
        <w:tc>
          <w:tcPr>
            <w:tcW w:w="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20"/>
                <w:szCs w:val="20"/>
              </w:rPr>
            </w:pPr>
            <w:r>
              <w:rPr>
                <w:rFonts w:ascii="宋体"/>
                <w:sz w:val="20"/>
              </w:rPr>
              <w:t>100.00</w:t>
            </w:r>
          </w:p>
        </w:tc>
        <w:tc>
          <w:tcPr>
            <w:tcW w:w="8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46" w:right="0"/>
              <w:jc w:val="left"/>
              <w:rPr>
                <w:rFonts w:ascii="宋体" w:hAnsi="宋体" w:cs="宋体" w:eastAsia="宋体" w:hint="default"/>
                <w:sz w:val="20"/>
                <w:szCs w:val="20"/>
              </w:rPr>
            </w:pPr>
            <w:r>
              <w:rPr>
                <w:rFonts w:ascii="宋体"/>
                <w:sz w:val="20"/>
              </w:rPr>
              <w:t>100.00</w:t>
            </w:r>
          </w:p>
        </w:tc>
        <w:tc>
          <w:tcPr>
            <w:tcW w:w="9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177" w:type="dxa"/>
            <w:tcBorders>
              <w:top w:val="single" w:sz="2" w:space="0" w:color="000000"/>
              <w:left w:val="single" w:sz="2" w:space="0" w:color="000000"/>
              <w:bottom w:val="single" w:sz="12" w:space="0" w:color="000000"/>
              <w:right w:val="single" w:sz="2" w:space="0" w:color="000000"/>
            </w:tcBorders>
          </w:tcPr>
          <w:p>
            <w:pPr/>
          </w:p>
        </w:tc>
        <w:tc>
          <w:tcPr>
            <w:tcW w:w="1212" w:type="dxa"/>
            <w:tcBorders>
              <w:top w:val="single" w:sz="2" w:space="0" w:color="000000"/>
              <w:left w:val="single" w:sz="2" w:space="0" w:color="000000"/>
              <w:bottom w:val="single" w:sz="12" w:space="0" w:color="000000"/>
              <w:right w:val="single" w:sz="2" w:space="0" w:color="000000"/>
            </w:tcBorders>
          </w:tcPr>
          <w:p>
            <w:pPr/>
          </w:p>
        </w:tc>
        <w:tc>
          <w:tcPr>
            <w:tcW w:w="1562"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162"/>
          <w:footerReference w:type="default" r:id="rId163"/>
          <w:pgSz w:w="16840" w:h="11910" w:orient="landscape"/>
          <w:pgMar w:header="933" w:footer="960" w:top="1120" w:bottom="1140" w:left="0" w:right="0"/>
          <w:pgNumType w:start="80"/>
        </w:sectPr>
      </w:pPr>
    </w:p>
    <w:tbl>
      <w:tblPr>
        <w:tblW w:w="0" w:type="auto"/>
        <w:jc w:val="left"/>
        <w:tblInd w:w="132" w:type="dxa"/>
        <w:tblLayout w:type="fixed"/>
        <w:tblCellMar>
          <w:top w:w="0" w:type="dxa"/>
          <w:left w:w="0" w:type="dxa"/>
          <w:bottom w:w="0" w:type="dxa"/>
          <w:right w:w="0" w:type="dxa"/>
        </w:tblCellMar>
        <w:tblLook w:val="01E0"/>
      </w:tblPr>
      <w:tblGrid>
        <w:gridCol w:w="1347"/>
        <w:gridCol w:w="504"/>
        <w:gridCol w:w="492"/>
        <w:gridCol w:w="578"/>
        <w:gridCol w:w="775"/>
        <w:gridCol w:w="1477"/>
        <w:gridCol w:w="1334"/>
        <w:gridCol w:w="1025"/>
        <w:gridCol w:w="912"/>
        <w:gridCol w:w="898"/>
        <w:gridCol w:w="922"/>
        <w:gridCol w:w="1177"/>
        <w:gridCol w:w="1212"/>
        <w:gridCol w:w="1562"/>
      </w:tblGrid>
      <w:tr>
        <w:trPr>
          <w:trHeight w:val="3258" w:hRule="exact"/>
        </w:trPr>
        <w:tc>
          <w:tcPr>
            <w:tcW w:w="1347"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5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300" w:lineRule="auto"/>
              <w:ind w:left="139" w:right="137"/>
              <w:jc w:val="both"/>
              <w:rPr>
                <w:rFonts w:ascii="宋体" w:hAnsi="宋体" w:cs="宋体" w:eastAsia="宋体" w:hint="default"/>
                <w:sz w:val="22"/>
                <w:szCs w:val="22"/>
              </w:rPr>
            </w:pPr>
            <w:r>
              <w:rPr>
                <w:rFonts w:ascii="宋体" w:hAnsi="宋体" w:cs="宋体" w:eastAsia="宋体" w:hint="default"/>
                <w:b/>
                <w:bCs/>
                <w:sz w:val="22"/>
                <w:szCs w:val="22"/>
              </w:rPr>
              <w:t>公</w:t>
            </w:r>
            <w:r>
              <w:rPr>
                <w:rFonts w:ascii="宋体" w:hAnsi="宋体" w:cs="宋体" w:eastAsia="宋体" w:hint="default"/>
                <w:b/>
                <w:bCs/>
                <w:w w:val="99"/>
                <w:sz w:val="22"/>
                <w:szCs w:val="22"/>
              </w:rPr>
              <w:t> </w:t>
            </w:r>
            <w:r>
              <w:rPr>
                <w:rFonts w:ascii="宋体" w:hAnsi="宋体" w:cs="宋体" w:eastAsia="宋体" w:hint="default"/>
                <w:b/>
                <w:bCs/>
                <w:sz w:val="22"/>
                <w:szCs w:val="22"/>
              </w:rPr>
              <w:t>司</w:t>
            </w:r>
            <w:r>
              <w:rPr>
                <w:rFonts w:ascii="宋体" w:hAnsi="宋体" w:cs="宋体" w:eastAsia="宋体" w:hint="default"/>
                <w:b/>
                <w:bCs/>
                <w:w w:val="99"/>
                <w:sz w:val="22"/>
                <w:szCs w:val="22"/>
              </w:rPr>
              <w:t> </w:t>
            </w:r>
            <w:r>
              <w:rPr>
                <w:rFonts w:ascii="宋体" w:hAnsi="宋体" w:cs="宋体" w:eastAsia="宋体" w:hint="default"/>
                <w:b/>
                <w:bCs/>
                <w:sz w:val="22"/>
                <w:szCs w:val="22"/>
              </w:rPr>
              <w:t>类</w:t>
            </w:r>
            <w:r>
              <w:rPr>
                <w:rFonts w:ascii="宋体" w:hAnsi="宋体" w:cs="宋体" w:eastAsia="宋体" w:hint="default"/>
                <w:b/>
                <w:bCs/>
                <w:w w:val="99"/>
                <w:sz w:val="22"/>
                <w:szCs w:val="22"/>
              </w:rPr>
              <w:t> </w:t>
            </w:r>
            <w:r>
              <w:rPr>
                <w:rFonts w:ascii="宋体" w:hAnsi="宋体" w:cs="宋体" w:eastAsia="宋体" w:hint="default"/>
                <w:b/>
                <w:bCs/>
                <w:sz w:val="22"/>
                <w:szCs w:val="22"/>
              </w:rPr>
              <w:t>型</w:t>
            </w:r>
            <w:r>
              <w:rPr>
                <w:rFonts w:ascii="宋体" w:hAnsi="宋体" w:cs="宋体" w:eastAsia="宋体" w:hint="default"/>
                <w:sz w:val="22"/>
                <w:szCs w:val="22"/>
              </w:rPr>
            </w:r>
          </w:p>
        </w:tc>
        <w:tc>
          <w:tcPr>
            <w:tcW w:w="4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00" w:lineRule="auto"/>
              <w:ind w:left="131" w:right="132"/>
              <w:jc w:val="both"/>
              <w:rPr>
                <w:rFonts w:ascii="宋体" w:hAnsi="宋体" w:cs="宋体" w:eastAsia="宋体" w:hint="default"/>
                <w:sz w:val="22"/>
                <w:szCs w:val="22"/>
              </w:rPr>
            </w:pPr>
            <w:r>
              <w:rPr>
                <w:rFonts w:ascii="宋体" w:hAnsi="宋体" w:cs="宋体" w:eastAsia="宋体" w:hint="default"/>
                <w:b/>
                <w:bCs/>
                <w:sz w:val="22"/>
                <w:szCs w:val="22"/>
              </w:rPr>
              <w:t>注</w:t>
            </w:r>
            <w:r>
              <w:rPr>
                <w:rFonts w:ascii="宋体" w:hAnsi="宋体" w:cs="宋体" w:eastAsia="宋体" w:hint="default"/>
                <w:b/>
                <w:bCs/>
                <w:w w:val="99"/>
                <w:sz w:val="22"/>
                <w:szCs w:val="22"/>
              </w:rPr>
              <w:t> </w:t>
            </w:r>
            <w:r>
              <w:rPr>
                <w:rFonts w:ascii="宋体" w:hAnsi="宋体" w:cs="宋体" w:eastAsia="宋体" w:hint="default"/>
                <w:b/>
                <w:bCs/>
                <w:sz w:val="22"/>
                <w:szCs w:val="22"/>
              </w:rPr>
              <w:t>册</w:t>
            </w:r>
            <w:r>
              <w:rPr>
                <w:rFonts w:ascii="宋体" w:hAnsi="宋体" w:cs="宋体" w:eastAsia="宋体" w:hint="default"/>
                <w:b/>
                <w:bCs/>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300" w:lineRule="auto"/>
              <w:ind w:left="175" w:right="175"/>
              <w:jc w:val="both"/>
              <w:rPr>
                <w:rFonts w:ascii="宋体" w:hAnsi="宋体" w:cs="宋体" w:eastAsia="宋体" w:hint="default"/>
                <w:sz w:val="22"/>
                <w:szCs w:val="22"/>
              </w:rPr>
            </w:pPr>
            <w:r>
              <w:rPr>
                <w:rFonts w:ascii="宋体" w:hAnsi="宋体" w:cs="宋体" w:eastAsia="宋体" w:hint="default"/>
                <w:b/>
                <w:bCs/>
                <w:sz w:val="22"/>
                <w:szCs w:val="22"/>
              </w:rPr>
              <w:t>业</w:t>
            </w:r>
            <w:r>
              <w:rPr>
                <w:rFonts w:ascii="宋体" w:hAnsi="宋体" w:cs="宋体" w:eastAsia="宋体" w:hint="default"/>
                <w:b/>
                <w:bCs/>
                <w:w w:val="99"/>
                <w:sz w:val="22"/>
                <w:szCs w:val="22"/>
              </w:rPr>
              <w:t> </w:t>
            </w:r>
            <w:r>
              <w:rPr>
                <w:rFonts w:ascii="宋体" w:hAnsi="宋体" w:cs="宋体" w:eastAsia="宋体" w:hint="default"/>
                <w:b/>
                <w:bCs/>
                <w:sz w:val="22"/>
                <w:szCs w:val="22"/>
              </w:rPr>
              <w:t>务</w:t>
            </w:r>
            <w:r>
              <w:rPr>
                <w:rFonts w:ascii="宋体" w:hAnsi="宋体" w:cs="宋体" w:eastAsia="宋体" w:hint="default"/>
                <w:b/>
                <w:bCs/>
                <w:w w:val="99"/>
                <w:sz w:val="22"/>
                <w:szCs w:val="22"/>
              </w:rPr>
              <w:t> </w:t>
            </w:r>
            <w:r>
              <w:rPr>
                <w:rFonts w:ascii="宋体" w:hAnsi="宋体" w:cs="宋体" w:eastAsia="宋体" w:hint="default"/>
                <w:b/>
                <w:bCs/>
                <w:sz w:val="22"/>
                <w:szCs w:val="22"/>
              </w:rPr>
              <w:t>性</w:t>
            </w:r>
            <w:r>
              <w:rPr>
                <w:rFonts w:ascii="宋体" w:hAnsi="宋体" w:cs="宋体" w:eastAsia="宋体" w:hint="default"/>
                <w:b/>
                <w:bCs/>
                <w:w w:val="99"/>
                <w:sz w:val="22"/>
                <w:szCs w:val="22"/>
              </w:rPr>
              <w:t> </w:t>
            </w:r>
            <w:r>
              <w:rPr>
                <w:rFonts w:ascii="宋体" w:hAnsi="宋体" w:cs="宋体" w:eastAsia="宋体" w:hint="default"/>
                <w:b/>
                <w:bCs/>
                <w:sz w:val="22"/>
                <w:szCs w:val="22"/>
              </w:rPr>
              <w:t>质</w:t>
            </w:r>
            <w:r>
              <w:rPr>
                <w:rFonts w:ascii="宋体" w:hAnsi="宋体" w:cs="宋体" w:eastAsia="宋体" w:hint="default"/>
                <w:sz w:val="22"/>
                <w:szCs w:val="22"/>
              </w:rPr>
            </w:r>
          </w:p>
        </w:tc>
        <w:tc>
          <w:tcPr>
            <w:tcW w:w="7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300" w:lineRule="auto"/>
              <w:ind w:left="273" w:right="275"/>
              <w:jc w:val="both"/>
              <w:rPr>
                <w:rFonts w:ascii="宋体" w:hAnsi="宋体" w:cs="宋体" w:eastAsia="宋体" w:hint="default"/>
                <w:sz w:val="22"/>
                <w:szCs w:val="22"/>
              </w:rPr>
            </w:pPr>
            <w:r>
              <w:rPr>
                <w:rFonts w:ascii="宋体" w:hAnsi="宋体" w:cs="宋体" w:eastAsia="宋体" w:hint="default"/>
                <w:b/>
                <w:bCs/>
                <w:sz w:val="22"/>
                <w:szCs w:val="22"/>
              </w:rPr>
              <w:t>注</w:t>
            </w:r>
            <w:r>
              <w:rPr>
                <w:rFonts w:ascii="宋体" w:hAnsi="宋体" w:cs="宋体" w:eastAsia="宋体" w:hint="default"/>
                <w:b/>
                <w:bCs/>
                <w:w w:val="99"/>
                <w:sz w:val="22"/>
                <w:szCs w:val="22"/>
              </w:rPr>
              <w:t> </w:t>
            </w:r>
            <w:r>
              <w:rPr>
                <w:rFonts w:ascii="宋体" w:hAnsi="宋体" w:cs="宋体" w:eastAsia="宋体" w:hint="default"/>
                <w:b/>
                <w:bCs/>
                <w:sz w:val="22"/>
                <w:szCs w:val="22"/>
              </w:rPr>
              <w:t>册</w:t>
            </w:r>
            <w:r>
              <w:rPr>
                <w:rFonts w:ascii="宋体" w:hAnsi="宋体" w:cs="宋体" w:eastAsia="宋体" w:hint="default"/>
                <w:b/>
                <w:bCs/>
                <w:w w:val="99"/>
                <w:sz w:val="22"/>
                <w:szCs w:val="22"/>
              </w:rPr>
              <w:t> </w:t>
            </w:r>
            <w:r>
              <w:rPr>
                <w:rFonts w:ascii="宋体" w:hAnsi="宋体" w:cs="宋体" w:eastAsia="宋体" w:hint="default"/>
                <w:b/>
                <w:bCs/>
                <w:sz w:val="22"/>
                <w:szCs w:val="22"/>
              </w:rPr>
              <w:t>资</w:t>
            </w:r>
            <w:r>
              <w:rPr>
                <w:rFonts w:ascii="宋体" w:hAnsi="宋体" w:cs="宋体" w:eastAsia="宋体" w:hint="default"/>
                <w:b/>
                <w:bCs/>
                <w:w w:val="99"/>
                <w:sz w:val="22"/>
                <w:szCs w:val="22"/>
              </w:rPr>
              <w:t> </w:t>
            </w:r>
            <w:r>
              <w:rPr>
                <w:rFonts w:ascii="宋体" w:hAnsi="宋体" w:cs="宋体" w:eastAsia="宋体" w:hint="default"/>
                <w:b/>
                <w:bCs/>
                <w:sz w:val="22"/>
                <w:szCs w:val="22"/>
              </w:rPr>
              <w:t>本</w:t>
            </w:r>
            <w:r>
              <w:rPr>
                <w:rFonts w:ascii="宋体" w:hAnsi="宋体" w:cs="宋体" w:eastAsia="宋体" w:hint="default"/>
                <w:sz w:val="22"/>
                <w:szCs w:val="22"/>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300" w:lineRule="auto"/>
              <w:ind w:left="514" w:right="515"/>
              <w:jc w:val="center"/>
              <w:rPr>
                <w:rFonts w:ascii="宋体" w:hAnsi="宋体" w:cs="宋体" w:eastAsia="宋体" w:hint="default"/>
                <w:sz w:val="22"/>
                <w:szCs w:val="22"/>
              </w:rPr>
            </w:pPr>
            <w:r>
              <w:rPr>
                <w:rFonts w:ascii="宋体" w:hAnsi="宋体" w:cs="宋体" w:eastAsia="宋体" w:hint="default"/>
                <w:b/>
                <w:bCs/>
                <w:sz w:val="22"/>
                <w:szCs w:val="22"/>
              </w:rPr>
              <w:t>经营</w:t>
            </w:r>
            <w:r>
              <w:rPr>
                <w:rFonts w:ascii="宋体" w:hAnsi="宋体" w:cs="宋体" w:eastAsia="宋体" w:hint="default"/>
                <w:b/>
                <w:bCs/>
                <w:w w:val="99"/>
                <w:sz w:val="22"/>
                <w:szCs w:val="22"/>
              </w:rPr>
              <w:t> </w:t>
            </w:r>
            <w:r>
              <w:rPr>
                <w:rFonts w:ascii="宋体" w:hAnsi="宋体" w:cs="宋体" w:eastAsia="宋体" w:hint="default"/>
                <w:b/>
                <w:bCs/>
                <w:sz w:val="22"/>
                <w:szCs w:val="22"/>
              </w:rPr>
              <w:t>范围</w:t>
            </w:r>
            <w:r>
              <w:rPr>
                <w:rFonts w:ascii="宋体" w:hAnsi="宋体" w:cs="宋体" w:eastAsia="宋体" w:hint="default"/>
                <w:sz w:val="22"/>
                <w:szCs w:val="22"/>
              </w:rPr>
            </w:r>
          </w:p>
        </w:tc>
        <w:tc>
          <w:tcPr>
            <w:tcW w:w="13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00" w:lineRule="auto"/>
              <w:ind w:left="443" w:right="443"/>
              <w:jc w:val="both"/>
              <w:rPr>
                <w:rFonts w:ascii="宋体" w:hAnsi="宋体" w:cs="宋体" w:eastAsia="宋体" w:hint="default"/>
                <w:sz w:val="22"/>
                <w:szCs w:val="22"/>
              </w:rPr>
            </w:pPr>
            <w:r>
              <w:rPr>
                <w:rFonts w:ascii="宋体" w:hAnsi="宋体" w:cs="宋体" w:eastAsia="宋体" w:hint="default"/>
                <w:b/>
                <w:bCs/>
                <w:sz w:val="22"/>
                <w:szCs w:val="22"/>
              </w:rPr>
              <w:t>年末</w:t>
            </w:r>
            <w:r>
              <w:rPr>
                <w:rFonts w:ascii="宋体" w:hAnsi="宋体" w:cs="宋体" w:eastAsia="宋体" w:hint="default"/>
                <w:b/>
                <w:bCs/>
                <w:w w:val="99"/>
                <w:sz w:val="22"/>
                <w:szCs w:val="22"/>
              </w:rPr>
              <w:t> </w:t>
            </w:r>
            <w:r>
              <w:rPr>
                <w:rFonts w:ascii="宋体" w:hAnsi="宋体" w:cs="宋体" w:eastAsia="宋体" w:hint="default"/>
                <w:b/>
                <w:bCs/>
                <w:sz w:val="22"/>
                <w:szCs w:val="22"/>
              </w:rPr>
              <w:t>投资</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0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300" w:lineRule="auto"/>
              <w:ind w:left="177" w:right="179"/>
              <w:jc w:val="center"/>
              <w:rPr>
                <w:rFonts w:ascii="宋体" w:hAnsi="宋体" w:cs="宋体" w:eastAsia="宋体" w:hint="default"/>
                <w:sz w:val="22"/>
                <w:szCs w:val="22"/>
              </w:rPr>
            </w:pPr>
            <w:r>
              <w:rPr>
                <w:rFonts w:ascii="宋体" w:hAnsi="宋体" w:cs="宋体" w:eastAsia="宋体" w:hint="default"/>
                <w:b/>
                <w:bCs/>
                <w:sz w:val="22"/>
                <w:szCs w:val="22"/>
              </w:rPr>
              <w:t>实质上</w:t>
            </w:r>
            <w:r>
              <w:rPr>
                <w:rFonts w:ascii="宋体" w:hAnsi="宋体" w:cs="宋体" w:eastAsia="宋体" w:hint="default"/>
                <w:b/>
                <w:bCs/>
                <w:w w:val="99"/>
                <w:sz w:val="22"/>
                <w:szCs w:val="22"/>
              </w:rPr>
              <w:t> </w:t>
            </w:r>
            <w:r>
              <w:rPr>
                <w:rFonts w:ascii="宋体" w:hAnsi="宋体" w:cs="宋体" w:eastAsia="宋体" w:hint="default"/>
                <w:b/>
                <w:bCs/>
                <w:sz w:val="22"/>
                <w:szCs w:val="22"/>
              </w:rPr>
              <w:t>构成对</w:t>
            </w:r>
            <w:r>
              <w:rPr>
                <w:rFonts w:ascii="宋体" w:hAnsi="宋体" w:cs="宋体" w:eastAsia="宋体" w:hint="default"/>
                <w:b/>
                <w:bCs/>
                <w:w w:val="99"/>
                <w:sz w:val="22"/>
                <w:szCs w:val="22"/>
              </w:rPr>
              <w:t> </w:t>
            </w:r>
            <w:r>
              <w:rPr>
                <w:rFonts w:ascii="宋体" w:hAnsi="宋体" w:cs="宋体" w:eastAsia="宋体" w:hint="default"/>
                <w:b/>
                <w:bCs/>
                <w:sz w:val="22"/>
                <w:szCs w:val="22"/>
              </w:rPr>
              <w:t>子公司</w:t>
            </w:r>
            <w:r>
              <w:rPr>
                <w:rFonts w:ascii="宋体" w:hAnsi="宋体" w:cs="宋体" w:eastAsia="宋体" w:hint="default"/>
                <w:b/>
                <w:bCs/>
                <w:w w:val="99"/>
                <w:sz w:val="22"/>
                <w:szCs w:val="22"/>
              </w:rPr>
              <w:t> </w:t>
            </w:r>
            <w:r>
              <w:rPr>
                <w:rFonts w:ascii="宋体" w:hAnsi="宋体" w:cs="宋体" w:eastAsia="宋体" w:hint="default"/>
                <w:b/>
                <w:bCs/>
                <w:sz w:val="22"/>
                <w:szCs w:val="22"/>
              </w:rPr>
              <w:t>净投资</w:t>
            </w:r>
            <w:r>
              <w:rPr>
                <w:rFonts w:ascii="宋体" w:hAnsi="宋体" w:cs="宋体" w:eastAsia="宋体" w:hint="default"/>
                <w:b/>
                <w:bCs/>
                <w:w w:val="99"/>
                <w:sz w:val="22"/>
                <w:szCs w:val="22"/>
              </w:rPr>
              <w:t> </w:t>
            </w:r>
            <w:r>
              <w:rPr>
                <w:rFonts w:ascii="宋体" w:hAnsi="宋体" w:cs="宋体" w:eastAsia="宋体" w:hint="default"/>
                <w:b/>
                <w:bCs/>
                <w:sz w:val="22"/>
                <w:szCs w:val="22"/>
              </w:rPr>
              <w:t>的其他</w:t>
            </w:r>
            <w:r>
              <w:rPr>
                <w:rFonts w:ascii="宋体" w:hAnsi="宋体" w:cs="宋体" w:eastAsia="宋体" w:hint="default"/>
                <w:b/>
                <w:bCs/>
                <w:w w:val="99"/>
                <w:sz w:val="22"/>
                <w:szCs w:val="22"/>
              </w:rPr>
              <w:t> </w:t>
            </w:r>
            <w:r>
              <w:rPr>
                <w:rFonts w:ascii="宋体" w:hAnsi="宋体" w:cs="宋体" w:eastAsia="宋体" w:hint="default"/>
                <w:b/>
                <w:bCs/>
                <w:sz w:val="22"/>
                <w:szCs w:val="22"/>
              </w:rPr>
              <w:t>项目</w:t>
            </w:r>
            <w:r>
              <w:rPr>
                <w:rFonts w:ascii="宋体" w:hAnsi="宋体" w:cs="宋体" w:eastAsia="宋体" w:hint="default"/>
                <w:b/>
                <w:bCs/>
                <w:w w:val="99"/>
                <w:sz w:val="22"/>
                <w:szCs w:val="22"/>
              </w:rPr>
              <w:t> </w:t>
            </w:r>
            <w:r>
              <w:rPr>
                <w:rFonts w:ascii="宋体" w:hAnsi="宋体" w:cs="宋体" w:eastAsia="宋体" w:hint="default"/>
                <w:b/>
                <w:bCs/>
                <w:sz w:val="22"/>
                <w:szCs w:val="22"/>
              </w:rPr>
              <w:t>余额</w:t>
            </w:r>
            <w:r>
              <w:rPr>
                <w:rFonts w:ascii="宋体" w:hAnsi="宋体" w:cs="宋体" w:eastAsia="宋体" w:hint="default"/>
                <w:sz w:val="22"/>
                <w:szCs w:val="22"/>
              </w:rPr>
            </w:r>
          </w:p>
        </w:tc>
        <w:tc>
          <w:tcPr>
            <w:tcW w:w="9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300" w:lineRule="auto"/>
              <w:ind w:left="106" w:right="24" w:firstLine="16"/>
              <w:jc w:val="left"/>
              <w:rPr>
                <w:rFonts w:ascii="宋体" w:hAnsi="宋体" w:cs="宋体" w:eastAsia="宋体" w:hint="default"/>
                <w:sz w:val="22"/>
                <w:szCs w:val="22"/>
              </w:rPr>
            </w:pPr>
            <w:r>
              <w:rPr>
                <w:rFonts w:ascii="宋体" w:hAnsi="宋体" w:cs="宋体" w:eastAsia="宋体" w:hint="default"/>
                <w:b/>
                <w:bCs/>
                <w:sz w:val="22"/>
                <w:szCs w:val="22"/>
              </w:rPr>
              <w:t>持股比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00" w:lineRule="auto"/>
              <w:ind w:left="225" w:right="113" w:hanging="111"/>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17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300" w:lineRule="auto"/>
              <w:ind w:left="127" w:right="125"/>
              <w:jc w:val="left"/>
              <w:rPr>
                <w:rFonts w:ascii="宋体" w:hAnsi="宋体" w:cs="宋体" w:eastAsia="宋体" w:hint="default"/>
                <w:sz w:val="22"/>
                <w:szCs w:val="22"/>
              </w:rPr>
            </w:pPr>
            <w:r>
              <w:rPr>
                <w:rFonts w:ascii="宋体" w:hAnsi="宋体" w:cs="宋体" w:eastAsia="宋体" w:hint="default"/>
                <w:b/>
                <w:bCs/>
                <w:sz w:val="22"/>
                <w:szCs w:val="22"/>
              </w:rPr>
              <w:t>是否合</w:t>
            </w:r>
            <w:r>
              <w:rPr>
                <w:rFonts w:ascii="宋体" w:hAnsi="宋体" w:cs="宋体" w:eastAsia="宋体" w:hint="default"/>
                <w:b/>
                <w:bCs/>
                <w:w w:val="99"/>
                <w:sz w:val="22"/>
                <w:szCs w:val="22"/>
              </w:rPr>
              <w:t> </w:t>
            </w:r>
            <w:r>
              <w:rPr>
                <w:rFonts w:ascii="宋体" w:hAnsi="宋体" w:cs="宋体" w:eastAsia="宋体" w:hint="default"/>
                <w:b/>
                <w:bCs/>
                <w:sz w:val="22"/>
                <w:szCs w:val="22"/>
              </w:rPr>
              <w:t>并报表</w:t>
            </w:r>
            <w:r>
              <w:rPr>
                <w:rFonts w:ascii="宋体" w:hAnsi="宋体" w:cs="宋体" w:eastAsia="宋体" w:hint="default"/>
                <w:sz w:val="22"/>
                <w:szCs w:val="22"/>
              </w:rPr>
            </w:r>
          </w:p>
        </w:tc>
        <w:tc>
          <w:tcPr>
            <w:tcW w:w="11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300" w:lineRule="auto"/>
              <w:ind w:left="364" w:right="142" w:hanging="221"/>
              <w:jc w:val="left"/>
              <w:rPr>
                <w:rFonts w:ascii="宋体" w:hAnsi="宋体" w:cs="宋体" w:eastAsia="宋体" w:hint="default"/>
                <w:sz w:val="22"/>
                <w:szCs w:val="22"/>
              </w:rPr>
            </w:pPr>
            <w:r>
              <w:rPr>
                <w:rFonts w:ascii="宋体" w:hAnsi="宋体" w:cs="宋体" w:eastAsia="宋体" w:hint="default"/>
                <w:b/>
                <w:bCs/>
                <w:sz w:val="22"/>
                <w:szCs w:val="22"/>
              </w:rPr>
              <w:t>少数股东</w:t>
            </w:r>
            <w:r>
              <w:rPr>
                <w:rFonts w:ascii="宋体" w:hAnsi="宋体" w:cs="宋体" w:eastAsia="宋体" w:hint="default"/>
                <w:b/>
                <w:bCs/>
                <w:w w:val="99"/>
                <w:sz w:val="22"/>
                <w:szCs w:val="22"/>
              </w:rPr>
              <w:t> </w:t>
            </w:r>
            <w:r>
              <w:rPr>
                <w:rFonts w:ascii="宋体" w:hAnsi="宋体" w:cs="宋体" w:eastAsia="宋体" w:hint="default"/>
                <w:b/>
                <w:bCs/>
                <w:sz w:val="22"/>
                <w:szCs w:val="22"/>
              </w:rPr>
              <w:t>权益</w:t>
            </w:r>
            <w:r>
              <w:rPr>
                <w:rFonts w:ascii="宋体" w:hAnsi="宋体" w:cs="宋体" w:eastAsia="宋体" w:hint="default"/>
                <w:sz w:val="22"/>
                <w:szCs w:val="22"/>
              </w:rPr>
            </w:r>
          </w:p>
        </w:tc>
        <w:tc>
          <w:tcPr>
            <w:tcW w:w="12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300" w:lineRule="auto" w:before="175"/>
              <w:ind w:left="160" w:right="161"/>
              <w:jc w:val="both"/>
              <w:rPr>
                <w:rFonts w:ascii="宋体" w:hAnsi="宋体" w:cs="宋体" w:eastAsia="宋体" w:hint="default"/>
                <w:sz w:val="22"/>
                <w:szCs w:val="22"/>
              </w:rPr>
            </w:pPr>
            <w:r>
              <w:rPr>
                <w:rFonts w:ascii="宋体" w:hAnsi="宋体" w:cs="宋体" w:eastAsia="宋体" w:hint="default"/>
                <w:b/>
                <w:bCs/>
                <w:sz w:val="22"/>
                <w:szCs w:val="22"/>
              </w:rPr>
              <w:t>少数股东</w:t>
            </w:r>
            <w:r>
              <w:rPr>
                <w:rFonts w:ascii="宋体" w:hAnsi="宋体" w:cs="宋体" w:eastAsia="宋体" w:hint="default"/>
                <w:b/>
                <w:bCs/>
                <w:w w:val="99"/>
                <w:sz w:val="22"/>
                <w:szCs w:val="22"/>
              </w:rPr>
              <w:t> </w:t>
            </w:r>
            <w:r>
              <w:rPr>
                <w:rFonts w:ascii="宋体" w:hAnsi="宋体" w:cs="宋体" w:eastAsia="宋体" w:hint="default"/>
                <w:b/>
                <w:bCs/>
                <w:sz w:val="22"/>
                <w:szCs w:val="22"/>
              </w:rPr>
              <w:t>权益中用</w:t>
            </w:r>
            <w:r>
              <w:rPr>
                <w:rFonts w:ascii="宋体" w:hAnsi="宋体" w:cs="宋体" w:eastAsia="宋体" w:hint="default"/>
                <w:b/>
                <w:bCs/>
                <w:w w:val="99"/>
                <w:sz w:val="22"/>
                <w:szCs w:val="22"/>
              </w:rPr>
              <w:t> </w:t>
            </w:r>
            <w:r>
              <w:rPr>
                <w:rFonts w:ascii="宋体" w:hAnsi="宋体" w:cs="宋体" w:eastAsia="宋体" w:hint="default"/>
                <w:b/>
                <w:bCs/>
                <w:sz w:val="22"/>
                <w:szCs w:val="22"/>
              </w:rPr>
              <w:t>于冲减少</w:t>
            </w:r>
            <w:r>
              <w:rPr>
                <w:rFonts w:ascii="宋体" w:hAnsi="宋体" w:cs="宋体" w:eastAsia="宋体" w:hint="default"/>
                <w:b/>
                <w:bCs/>
                <w:w w:val="99"/>
                <w:sz w:val="22"/>
                <w:szCs w:val="22"/>
              </w:rPr>
              <w:t> </w:t>
            </w:r>
            <w:r>
              <w:rPr>
                <w:rFonts w:ascii="宋体" w:hAnsi="宋体" w:cs="宋体" w:eastAsia="宋体" w:hint="default"/>
                <w:b/>
                <w:bCs/>
                <w:sz w:val="22"/>
                <w:szCs w:val="22"/>
              </w:rPr>
              <w:t>数股东损</w:t>
            </w:r>
            <w:r>
              <w:rPr>
                <w:rFonts w:ascii="宋体" w:hAnsi="宋体" w:cs="宋体" w:eastAsia="宋体" w:hint="default"/>
                <w:b/>
                <w:bCs/>
                <w:w w:val="99"/>
                <w:sz w:val="22"/>
                <w:szCs w:val="22"/>
              </w:rPr>
              <w:t> </w:t>
            </w:r>
            <w:r>
              <w:rPr>
                <w:rFonts w:ascii="宋体" w:hAnsi="宋体" w:cs="宋体" w:eastAsia="宋体" w:hint="default"/>
                <w:b/>
                <w:bCs/>
                <w:sz w:val="22"/>
                <w:szCs w:val="22"/>
              </w:rPr>
              <w:t>益的金额</w:t>
            </w:r>
            <w:r>
              <w:rPr>
                <w:rFonts w:ascii="宋体" w:hAnsi="宋体" w:cs="宋体" w:eastAsia="宋体" w:hint="default"/>
                <w:sz w:val="22"/>
                <w:szCs w:val="22"/>
              </w:rPr>
            </w:r>
          </w:p>
        </w:tc>
        <w:tc>
          <w:tcPr>
            <w:tcW w:w="156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1"/>
              <w:ind w:left="115" w:right="119"/>
              <w:jc w:val="both"/>
              <w:rPr>
                <w:rFonts w:ascii="宋体" w:hAnsi="宋体" w:cs="宋体" w:eastAsia="宋体" w:hint="default"/>
                <w:sz w:val="22"/>
                <w:szCs w:val="22"/>
              </w:rPr>
            </w:pPr>
            <w:r>
              <w:rPr>
                <w:rFonts w:ascii="宋体" w:hAnsi="宋体" w:cs="宋体" w:eastAsia="宋体" w:hint="default"/>
                <w:b/>
                <w:bCs/>
                <w:sz w:val="22"/>
                <w:szCs w:val="22"/>
              </w:rPr>
              <w:t>从母公司所有</w:t>
            </w:r>
            <w:r>
              <w:rPr>
                <w:rFonts w:ascii="宋体" w:hAnsi="宋体" w:cs="宋体" w:eastAsia="宋体" w:hint="default"/>
                <w:b/>
                <w:bCs/>
                <w:w w:val="99"/>
                <w:sz w:val="22"/>
                <w:szCs w:val="22"/>
              </w:rPr>
              <w:t> </w:t>
            </w:r>
            <w:r>
              <w:rPr>
                <w:rFonts w:ascii="宋体" w:hAnsi="宋体" w:cs="宋体" w:eastAsia="宋体" w:hint="default"/>
                <w:b/>
                <w:bCs/>
                <w:sz w:val="22"/>
                <w:szCs w:val="22"/>
              </w:rPr>
              <w:t>者权益冲减子</w:t>
            </w:r>
            <w:r>
              <w:rPr>
                <w:rFonts w:ascii="宋体" w:hAnsi="宋体" w:cs="宋体" w:eastAsia="宋体" w:hint="default"/>
                <w:b/>
                <w:bCs/>
                <w:w w:val="99"/>
                <w:sz w:val="22"/>
                <w:szCs w:val="22"/>
              </w:rPr>
              <w:t> </w:t>
            </w:r>
            <w:r>
              <w:rPr>
                <w:rFonts w:ascii="宋体" w:hAnsi="宋体" w:cs="宋体" w:eastAsia="宋体" w:hint="default"/>
                <w:b/>
                <w:bCs/>
                <w:sz w:val="22"/>
                <w:szCs w:val="22"/>
              </w:rPr>
              <w:t>公司少数股东</w:t>
            </w:r>
            <w:r>
              <w:rPr>
                <w:rFonts w:ascii="宋体" w:hAnsi="宋体" w:cs="宋体" w:eastAsia="宋体" w:hint="default"/>
                <w:b/>
                <w:bCs/>
                <w:w w:val="99"/>
                <w:sz w:val="22"/>
                <w:szCs w:val="22"/>
              </w:rPr>
              <w:t> </w:t>
            </w:r>
            <w:r>
              <w:rPr>
                <w:rFonts w:ascii="宋体" w:hAnsi="宋体" w:cs="宋体" w:eastAsia="宋体" w:hint="default"/>
                <w:b/>
                <w:bCs/>
                <w:sz w:val="22"/>
                <w:szCs w:val="22"/>
              </w:rPr>
              <w:t>分担的本期亏</w:t>
            </w:r>
            <w:r>
              <w:rPr>
                <w:rFonts w:ascii="宋体" w:hAnsi="宋体" w:cs="宋体" w:eastAsia="宋体" w:hint="default"/>
                <w:b/>
                <w:bCs/>
                <w:w w:val="99"/>
                <w:sz w:val="22"/>
                <w:szCs w:val="22"/>
              </w:rPr>
              <w:t> </w:t>
            </w:r>
            <w:r>
              <w:rPr>
                <w:rFonts w:ascii="宋体" w:hAnsi="宋体" w:cs="宋体" w:eastAsia="宋体" w:hint="default"/>
                <w:b/>
                <w:bCs/>
                <w:sz w:val="22"/>
                <w:szCs w:val="22"/>
              </w:rPr>
              <w:t>损超过少数股</w:t>
            </w:r>
            <w:r>
              <w:rPr>
                <w:rFonts w:ascii="宋体" w:hAnsi="宋体" w:cs="宋体" w:eastAsia="宋体" w:hint="default"/>
                <w:b/>
                <w:bCs/>
                <w:w w:val="99"/>
                <w:sz w:val="22"/>
                <w:szCs w:val="22"/>
              </w:rPr>
              <w:t> </w:t>
            </w:r>
            <w:r>
              <w:rPr>
                <w:rFonts w:ascii="宋体" w:hAnsi="宋体" w:cs="宋体" w:eastAsia="宋体" w:hint="default"/>
                <w:b/>
                <w:bCs/>
                <w:sz w:val="22"/>
                <w:szCs w:val="22"/>
              </w:rPr>
              <w:t>东在该子公司</w:t>
            </w:r>
            <w:r>
              <w:rPr>
                <w:rFonts w:ascii="宋体" w:hAnsi="宋体" w:cs="宋体" w:eastAsia="宋体" w:hint="default"/>
                <w:b/>
                <w:bCs/>
                <w:w w:val="99"/>
                <w:sz w:val="22"/>
                <w:szCs w:val="22"/>
              </w:rPr>
              <w:t> </w:t>
            </w:r>
            <w:r>
              <w:rPr>
                <w:rFonts w:ascii="宋体" w:hAnsi="宋体" w:cs="宋体" w:eastAsia="宋体" w:hint="default"/>
                <w:b/>
                <w:bCs/>
                <w:sz w:val="22"/>
                <w:szCs w:val="22"/>
              </w:rPr>
              <w:t>期初所有者权</w:t>
            </w:r>
            <w:r>
              <w:rPr>
                <w:rFonts w:ascii="宋体" w:hAnsi="宋体" w:cs="宋体" w:eastAsia="宋体" w:hint="default"/>
                <w:b/>
                <w:bCs/>
                <w:w w:val="99"/>
                <w:sz w:val="22"/>
                <w:szCs w:val="22"/>
              </w:rPr>
              <w:t> </w:t>
            </w:r>
            <w:r>
              <w:rPr>
                <w:rFonts w:ascii="宋体" w:hAnsi="宋体" w:cs="宋体" w:eastAsia="宋体" w:hint="default"/>
                <w:b/>
                <w:bCs/>
                <w:sz w:val="22"/>
                <w:szCs w:val="22"/>
              </w:rPr>
              <w:t>益中所享有份</w:t>
            </w:r>
            <w:r>
              <w:rPr>
                <w:rFonts w:ascii="宋体" w:hAnsi="宋体" w:cs="宋体" w:eastAsia="宋体" w:hint="default"/>
                <w:b/>
                <w:bCs/>
                <w:w w:val="99"/>
                <w:sz w:val="22"/>
                <w:szCs w:val="22"/>
              </w:rPr>
              <w:t> </w:t>
            </w:r>
            <w:r>
              <w:rPr>
                <w:rFonts w:ascii="宋体" w:hAnsi="宋体" w:cs="宋体" w:eastAsia="宋体" w:hint="default"/>
                <w:b/>
                <w:bCs/>
                <w:sz w:val="22"/>
                <w:szCs w:val="22"/>
              </w:rPr>
              <w:t>额后的余额</w:t>
            </w:r>
            <w:r>
              <w:rPr>
                <w:rFonts w:ascii="宋体" w:hAnsi="宋体" w:cs="宋体" w:eastAsia="宋体" w:hint="default"/>
                <w:sz w:val="22"/>
                <w:szCs w:val="22"/>
              </w:rPr>
            </w:r>
          </w:p>
        </w:tc>
      </w:tr>
      <w:tr>
        <w:trPr>
          <w:trHeight w:val="2136" w:hRule="exact"/>
        </w:trPr>
        <w:tc>
          <w:tcPr>
            <w:tcW w:w="1347"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31" w:lineRule="auto"/>
              <w:ind w:left="108" w:right="70"/>
              <w:jc w:val="both"/>
              <w:rPr>
                <w:rFonts w:ascii="宋体" w:hAnsi="宋体" w:cs="宋体" w:eastAsia="宋体" w:hint="default"/>
                <w:sz w:val="20"/>
                <w:szCs w:val="20"/>
              </w:rPr>
            </w:pPr>
            <w:r>
              <w:rPr>
                <w:rFonts w:ascii="宋体" w:hAnsi="宋体" w:cs="宋体" w:eastAsia="宋体" w:hint="default"/>
                <w:spacing w:val="26"/>
                <w:sz w:val="20"/>
                <w:szCs w:val="20"/>
              </w:rPr>
              <w:t>青岛海立美</w:t>
            </w:r>
            <w:r>
              <w:rPr>
                <w:rFonts w:ascii="宋体" w:hAnsi="宋体" w:cs="宋体" w:eastAsia="宋体" w:hint="default"/>
                <w:spacing w:val="-67"/>
                <w:sz w:val="20"/>
                <w:szCs w:val="20"/>
              </w:rPr>
              <w:t> </w:t>
            </w:r>
            <w:r>
              <w:rPr>
                <w:rFonts w:ascii="宋体" w:hAnsi="宋体" w:cs="宋体" w:eastAsia="宋体" w:hint="default"/>
                <w:spacing w:val="26"/>
                <w:sz w:val="20"/>
                <w:szCs w:val="20"/>
              </w:rPr>
              <w:t>达电机有限</w:t>
            </w:r>
            <w:r>
              <w:rPr>
                <w:rFonts w:ascii="宋体" w:hAnsi="宋体" w:cs="宋体" w:eastAsia="宋体" w:hint="default"/>
                <w:spacing w:val="-67"/>
                <w:sz w:val="20"/>
                <w:szCs w:val="20"/>
              </w:rPr>
              <w:t> </w:t>
            </w:r>
            <w:r>
              <w:rPr>
                <w:rFonts w:ascii="宋体" w:hAnsi="宋体" w:cs="宋体" w:eastAsia="宋体" w:hint="default"/>
                <w:sz w:val="20"/>
                <w:szCs w:val="20"/>
              </w:rPr>
              <w:t>公司</w:t>
            </w:r>
          </w:p>
        </w:tc>
        <w:tc>
          <w:tcPr>
            <w:tcW w:w="5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38"/>
              <w:ind w:left="148" w:right="149"/>
              <w:jc w:val="both"/>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4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31" w:lineRule="auto"/>
              <w:ind w:left="143" w:right="143"/>
              <w:jc w:val="left"/>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99"/>
                <w:sz w:val="20"/>
                <w:szCs w:val="20"/>
              </w:rPr>
              <w:t> </w:t>
            </w:r>
            <w:r>
              <w:rPr>
                <w:rFonts w:ascii="宋体" w:hAnsi="宋体" w:cs="宋体" w:eastAsia="宋体" w:hint="default"/>
                <w:sz w:val="20"/>
                <w:szCs w:val="20"/>
              </w:rPr>
              <w:t>岛</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31" w:lineRule="auto"/>
              <w:ind w:left="187" w:right="185"/>
              <w:jc w:val="left"/>
              <w:rPr>
                <w:rFonts w:ascii="宋体" w:hAnsi="宋体" w:cs="宋体" w:eastAsia="宋体" w:hint="default"/>
                <w:sz w:val="20"/>
                <w:szCs w:val="20"/>
              </w:rPr>
            </w:pP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20"/>
                <w:szCs w:val="20"/>
              </w:rPr>
            </w:pPr>
            <w:r>
              <w:rPr>
                <w:rFonts w:ascii="宋体"/>
                <w:sz w:val="20"/>
              </w:rPr>
              <w:t>1000</w:t>
            </w:r>
          </w:p>
          <w:p>
            <w:pPr>
              <w:pStyle w:val="TableParagraph"/>
              <w:spacing w:line="240" w:lineRule="auto" w:before="98"/>
              <w:ind w:left="184"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412" w:lineRule="auto"/>
              <w:ind w:left="105" w:right="103"/>
              <w:jc w:val="both"/>
              <w:rPr>
                <w:rFonts w:ascii="宋体" w:hAnsi="宋体" w:cs="宋体" w:eastAsia="宋体" w:hint="default"/>
                <w:sz w:val="16"/>
                <w:szCs w:val="16"/>
              </w:rPr>
            </w:pPr>
            <w:r>
              <w:rPr>
                <w:rFonts w:ascii="宋体" w:hAnsi="宋体" w:cs="宋体" w:eastAsia="宋体" w:hint="default"/>
                <w:sz w:val="16"/>
                <w:szCs w:val="16"/>
              </w:rPr>
              <w:t>新</w:t>
            </w:r>
            <w:r>
              <w:rPr>
                <w:rFonts w:ascii="宋体" w:hAnsi="宋体" w:cs="宋体" w:eastAsia="宋体" w:hint="default"/>
                <w:spacing w:val="-57"/>
                <w:sz w:val="16"/>
                <w:szCs w:val="16"/>
              </w:rPr>
              <w:t> </w:t>
            </w:r>
            <w:r>
              <w:rPr>
                <w:rFonts w:ascii="宋体" w:hAnsi="宋体" w:cs="宋体" w:eastAsia="宋体" w:hint="default"/>
                <w:sz w:val="16"/>
                <w:szCs w:val="16"/>
              </w:rPr>
              <w:t>型</w:t>
            </w:r>
            <w:r>
              <w:rPr>
                <w:rFonts w:ascii="宋体" w:hAnsi="宋体" w:cs="宋体" w:eastAsia="宋体" w:hint="default"/>
                <w:spacing w:val="-59"/>
                <w:sz w:val="16"/>
                <w:szCs w:val="16"/>
              </w:rPr>
              <w:t> </w:t>
            </w:r>
            <w:r>
              <w:rPr>
                <w:rFonts w:ascii="宋体" w:hAnsi="宋体" w:cs="宋体" w:eastAsia="宋体" w:hint="default"/>
                <w:sz w:val="16"/>
                <w:szCs w:val="16"/>
              </w:rPr>
              <w:t>电</w:t>
            </w:r>
            <w:r>
              <w:rPr>
                <w:rFonts w:ascii="宋体" w:hAnsi="宋体" w:cs="宋体" w:eastAsia="宋体" w:hint="default"/>
                <w:spacing w:val="-57"/>
                <w:sz w:val="16"/>
                <w:szCs w:val="16"/>
              </w:rPr>
              <w:t> </w:t>
            </w:r>
            <w:r>
              <w:rPr>
                <w:rFonts w:ascii="宋体" w:hAnsi="宋体" w:cs="宋体" w:eastAsia="宋体" w:hint="default"/>
                <w:sz w:val="16"/>
                <w:szCs w:val="16"/>
              </w:rPr>
              <w:t>机</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9"/>
                <w:sz w:val="16"/>
                <w:szCs w:val="16"/>
              </w:rPr>
              <w:t> </w:t>
            </w:r>
            <w:r>
              <w:rPr>
                <w:rFonts w:ascii="宋体" w:hAnsi="宋体" w:cs="宋体" w:eastAsia="宋体" w:hint="default"/>
                <w:sz w:val="16"/>
                <w:szCs w:val="16"/>
              </w:rPr>
              <w:t>新</w:t>
            </w:r>
            <w:r>
              <w:rPr>
                <w:rFonts w:ascii="宋体" w:hAnsi="宋体" w:cs="宋体" w:eastAsia="宋体" w:hint="default"/>
                <w:spacing w:val="-57"/>
                <w:sz w:val="16"/>
                <w:szCs w:val="16"/>
              </w:rPr>
              <w:t> </w:t>
            </w:r>
            <w:r>
              <w:rPr>
                <w:rFonts w:ascii="宋体" w:hAnsi="宋体" w:cs="宋体" w:eastAsia="宋体" w:hint="default"/>
                <w:sz w:val="16"/>
                <w:szCs w:val="16"/>
              </w:rPr>
              <w:t>型</w:t>
            </w:r>
            <w:r>
              <w:rPr>
                <w:rFonts w:ascii="宋体" w:hAnsi="宋体" w:cs="宋体" w:eastAsia="宋体" w:hint="default"/>
                <w:w w:val="100"/>
                <w:sz w:val="16"/>
                <w:szCs w:val="16"/>
              </w:rPr>
              <w:t> </w:t>
            </w:r>
            <w:r>
              <w:rPr>
                <w:rFonts w:ascii="宋体" w:hAnsi="宋体" w:cs="宋体" w:eastAsia="宋体" w:hint="default"/>
                <w:sz w:val="16"/>
                <w:szCs w:val="16"/>
              </w:rPr>
              <w:t>机</w:t>
            </w:r>
            <w:r>
              <w:rPr>
                <w:rFonts w:ascii="宋体" w:hAnsi="宋体" w:cs="宋体" w:eastAsia="宋体" w:hint="default"/>
                <w:spacing w:val="-57"/>
                <w:sz w:val="16"/>
                <w:szCs w:val="16"/>
              </w:rPr>
              <w:t> </w:t>
            </w:r>
            <w:r>
              <w:rPr>
                <w:rFonts w:ascii="宋体" w:hAnsi="宋体" w:cs="宋体" w:eastAsia="宋体" w:hint="default"/>
                <w:sz w:val="16"/>
                <w:szCs w:val="16"/>
              </w:rPr>
              <w:t>电</w:t>
            </w:r>
            <w:r>
              <w:rPr>
                <w:rFonts w:ascii="宋体" w:hAnsi="宋体" w:cs="宋体" w:eastAsia="宋体" w:hint="default"/>
                <w:spacing w:val="-59"/>
                <w:sz w:val="16"/>
                <w:szCs w:val="16"/>
              </w:rPr>
              <w:t> </w:t>
            </w:r>
            <w:r>
              <w:rPr>
                <w:rFonts w:ascii="宋体" w:hAnsi="宋体" w:cs="宋体" w:eastAsia="宋体" w:hint="default"/>
                <w:sz w:val="16"/>
                <w:szCs w:val="16"/>
              </w:rPr>
              <w:t>元</w:t>
            </w:r>
            <w:r>
              <w:rPr>
                <w:rFonts w:ascii="宋体" w:hAnsi="宋体" w:cs="宋体" w:eastAsia="宋体" w:hint="default"/>
                <w:spacing w:val="-57"/>
                <w:sz w:val="16"/>
                <w:szCs w:val="16"/>
              </w:rPr>
              <w:t> </w:t>
            </w:r>
            <w:r>
              <w:rPr>
                <w:rFonts w:ascii="宋体" w:hAnsi="宋体" w:cs="宋体" w:eastAsia="宋体" w:hint="default"/>
                <w:sz w:val="16"/>
                <w:szCs w:val="16"/>
              </w:rPr>
              <w:t>件</w:t>
            </w:r>
            <w:r>
              <w:rPr>
                <w:rFonts w:ascii="宋体" w:hAnsi="宋体" w:cs="宋体" w:eastAsia="宋体" w:hint="default"/>
                <w:spacing w:val="-59"/>
                <w:sz w:val="16"/>
                <w:szCs w:val="16"/>
              </w:rPr>
              <w:t> </w:t>
            </w:r>
            <w:r>
              <w:rPr>
                <w:rFonts w:ascii="宋体" w:hAnsi="宋体" w:cs="宋体" w:eastAsia="宋体" w:hint="default"/>
                <w:sz w:val="16"/>
                <w:szCs w:val="16"/>
              </w:rPr>
              <w:t>及</w:t>
            </w:r>
            <w:r>
              <w:rPr>
                <w:rFonts w:ascii="宋体" w:hAnsi="宋体" w:cs="宋体" w:eastAsia="宋体" w:hint="default"/>
                <w:spacing w:val="-59"/>
                <w:sz w:val="16"/>
                <w:szCs w:val="16"/>
              </w:rPr>
              <w:t> </w:t>
            </w:r>
            <w:r>
              <w:rPr>
                <w:rFonts w:ascii="宋体" w:hAnsi="宋体" w:cs="宋体" w:eastAsia="宋体" w:hint="default"/>
                <w:sz w:val="16"/>
                <w:szCs w:val="16"/>
              </w:rPr>
              <w:t>配</w:t>
            </w:r>
            <w:r>
              <w:rPr>
                <w:rFonts w:ascii="宋体" w:hAnsi="宋体" w:cs="宋体" w:eastAsia="宋体" w:hint="default"/>
                <w:spacing w:val="-57"/>
                <w:sz w:val="16"/>
                <w:szCs w:val="16"/>
              </w:rPr>
              <w:t> </w:t>
            </w:r>
            <w:r>
              <w:rPr>
                <w:rFonts w:ascii="宋体" w:hAnsi="宋体" w:cs="宋体" w:eastAsia="宋体" w:hint="default"/>
                <w:sz w:val="16"/>
                <w:szCs w:val="16"/>
              </w:rPr>
              <w:t>件</w:t>
            </w:r>
            <w:r>
              <w:rPr>
                <w:rFonts w:ascii="宋体" w:hAnsi="宋体" w:cs="宋体" w:eastAsia="宋体" w:hint="default"/>
                <w:w w:val="100"/>
                <w:sz w:val="16"/>
                <w:szCs w:val="16"/>
              </w:rPr>
              <w:t> </w:t>
            </w:r>
            <w:r>
              <w:rPr>
                <w:rFonts w:ascii="宋体" w:hAnsi="宋体" w:cs="宋体" w:eastAsia="宋体" w:hint="default"/>
                <w:sz w:val="16"/>
                <w:szCs w:val="16"/>
              </w:rPr>
              <w:t>的</w:t>
            </w:r>
            <w:r>
              <w:rPr>
                <w:rFonts w:ascii="宋体" w:hAnsi="宋体" w:cs="宋体" w:eastAsia="宋体" w:hint="default"/>
                <w:spacing w:val="-57"/>
                <w:sz w:val="16"/>
                <w:szCs w:val="16"/>
              </w:rPr>
              <w:t> </w:t>
            </w:r>
            <w:r>
              <w:rPr>
                <w:rFonts w:ascii="宋体" w:hAnsi="宋体" w:cs="宋体" w:eastAsia="宋体" w:hint="default"/>
                <w:sz w:val="16"/>
                <w:szCs w:val="16"/>
              </w:rPr>
              <w:t>制</w:t>
            </w:r>
            <w:r>
              <w:rPr>
                <w:rFonts w:ascii="宋体" w:hAnsi="宋体" w:cs="宋体" w:eastAsia="宋体" w:hint="default"/>
                <w:spacing w:val="-59"/>
                <w:sz w:val="16"/>
                <w:szCs w:val="16"/>
              </w:rPr>
              <w:t> </w:t>
            </w:r>
            <w:r>
              <w:rPr>
                <w:rFonts w:ascii="宋体" w:hAnsi="宋体" w:cs="宋体" w:eastAsia="宋体" w:hint="default"/>
                <w:sz w:val="16"/>
                <w:szCs w:val="16"/>
              </w:rPr>
              <w:t>造</w:t>
            </w:r>
            <w:r>
              <w:rPr>
                <w:rFonts w:ascii="宋体" w:hAnsi="宋体" w:cs="宋体" w:eastAsia="宋体" w:hint="default"/>
                <w:spacing w:val="-57"/>
                <w:sz w:val="16"/>
                <w:szCs w:val="16"/>
              </w:rPr>
              <w:t> </w:t>
            </w:r>
            <w:r>
              <w:rPr>
                <w:rFonts w:ascii="宋体" w:hAnsi="宋体" w:cs="宋体" w:eastAsia="宋体" w:hint="default"/>
                <w:sz w:val="16"/>
                <w:szCs w:val="16"/>
              </w:rPr>
              <w:t>；</w:t>
            </w:r>
            <w:r>
              <w:rPr>
                <w:rFonts w:ascii="宋体" w:hAnsi="宋体" w:cs="宋体" w:eastAsia="宋体" w:hint="default"/>
                <w:spacing w:val="-59"/>
                <w:sz w:val="16"/>
                <w:szCs w:val="16"/>
              </w:rPr>
              <w:t> </w:t>
            </w:r>
            <w:r>
              <w:rPr>
                <w:rFonts w:ascii="宋体" w:hAnsi="宋体" w:cs="宋体" w:eastAsia="宋体" w:hint="default"/>
                <w:sz w:val="16"/>
                <w:szCs w:val="16"/>
              </w:rPr>
              <w:t>货</w:t>
            </w:r>
            <w:r>
              <w:rPr>
                <w:rFonts w:ascii="宋体" w:hAnsi="宋体" w:cs="宋体" w:eastAsia="宋体" w:hint="default"/>
                <w:spacing w:val="-59"/>
                <w:sz w:val="16"/>
                <w:szCs w:val="16"/>
              </w:rPr>
              <w:t> </w:t>
            </w:r>
            <w:r>
              <w:rPr>
                <w:rFonts w:ascii="宋体" w:hAnsi="宋体" w:cs="宋体" w:eastAsia="宋体" w:hint="default"/>
                <w:sz w:val="16"/>
                <w:szCs w:val="16"/>
              </w:rPr>
              <w:t>物</w:t>
            </w:r>
            <w:r>
              <w:rPr>
                <w:rFonts w:ascii="宋体" w:hAnsi="宋体" w:cs="宋体" w:eastAsia="宋体" w:hint="default"/>
                <w:spacing w:val="-57"/>
                <w:sz w:val="16"/>
                <w:szCs w:val="16"/>
              </w:rPr>
              <w:t> </w:t>
            </w:r>
            <w:r>
              <w:rPr>
                <w:rFonts w:ascii="宋体" w:hAnsi="宋体" w:cs="宋体" w:eastAsia="宋体" w:hint="default"/>
                <w:sz w:val="16"/>
                <w:szCs w:val="16"/>
              </w:rPr>
              <w:t>进</w:t>
            </w:r>
            <w:r>
              <w:rPr>
                <w:rFonts w:ascii="宋体" w:hAnsi="宋体" w:cs="宋体" w:eastAsia="宋体" w:hint="default"/>
                <w:w w:val="100"/>
                <w:sz w:val="16"/>
                <w:szCs w:val="16"/>
              </w:rPr>
              <w:t> </w:t>
            </w:r>
            <w:r>
              <w:rPr>
                <w:rFonts w:ascii="宋体" w:hAnsi="宋体" w:cs="宋体" w:eastAsia="宋体" w:hint="default"/>
                <w:sz w:val="16"/>
                <w:szCs w:val="16"/>
              </w:rPr>
              <w:t>出</w:t>
            </w:r>
            <w:r>
              <w:rPr>
                <w:rFonts w:ascii="宋体" w:hAnsi="宋体" w:cs="宋体" w:eastAsia="宋体" w:hint="default"/>
                <w:spacing w:val="-57"/>
                <w:sz w:val="16"/>
                <w:szCs w:val="16"/>
              </w:rPr>
              <w:t> </w:t>
            </w:r>
            <w:r>
              <w:rPr>
                <w:rFonts w:ascii="宋体" w:hAnsi="宋体" w:cs="宋体" w:eastAsia="宋体" w:hint="default"/>
                <w:sz w:val="16"/>
                <w:szCs w:val="16"/>
              </w:rPr>
              <w:t>口</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技</w:t>
            </w:r>
            <w:r>
              <w:rPr>
                <w:rFonts w:ascii="宋体" w:hAnsi="宋体" w:cs="宋体" w:eastAsia="宋体" w:hint="default"/>
                <w:spacing w:val="-59"/>
                <w:sz w:val="16"/>
                <w:szCs w:val="16"/>
              </w:rPr>
              <w:t> </w:t>
            </w:r>
            <w:r>
              <w:rPr>
                <w:rFonts w:ascii="宋体" w:hAnsi="宋体" w:cs="宋体" w:eastAsia="宋体" w:hint="default"/>
                <w:sz w:val="16"/>
                <w:szCs w:val="16"/>
              </w:rPr>
              <w:t>术</w:t>
            </w:r>
            <w:r>
              <w:rPr>
                <w:rFonts w:ascii="宋体" w:hAnsi="宋体" w:cs="宋体" w:eastAsia="宋体" w:hint="default"/>
                <w:spacing w:val="-59"/>
                <w:sz w:val="16"/>
                <w:szCs w:val="16"/>
              </w:rPr>
              <w:t> </w:t>
            </w:r>
            <w:r>
              <w:rPr>
                <w:rFonts w:ascii="宋体" w:hAnsi="宋体" w:cs="宋体" w:eastAsia="宋体" w:hint="default"/>
                <w:sz w:val="16"/>
                <w:szCs w:val="16"/>
              </w:rPr>
              <w:t>进</w:t>
            </w:r>
            <w:r>
              <w:rPr>
                <w:rFonts w:ascii="宋体" w:hAnsi="宋体" w:cs="宋体" w:eastAsia="宋体" w:hint="default"/>
                <w:spacing w:val="-57"/>
                <w:sz w:val="16"/>
                <w:szCs w:val="16"/>
              </w:rPr>
              <w:t> </w:t>
            </w:r>
            <w:r>
              <w:rPr>
                <w:rFonts w:ascii="宋体" w:hAnsi="宋体" w:cs="宋体" w:eastAsia="宋体" w:hint="default"/>
                <w:sz w:val="16"/>
                <w:szCs w:val="16"/>
              </w:rPr>
              <w:t>出</w:t>
            </w:r>
            <w:r>
              <w:rPr>
                <w:rFonts w:ascii="宋体" w:hAnsi="宋体" w:cs="宋体" w:eastAsia="宋体" w:hint="default"/>
                <w:w w:val="100"/>
                <w:sz w:val="16"/>
                <w:szCs w:val="16"/>
              </w:rPr>
              <w:t> </w:t>
            </w:r>
            <w:r>
              <w:rPr>
                <w:rFonts w:ascii="宋体" w:hAnsi="宋体" w:cs="宋体" w:eastAsia="宋体" w:hint="default"/>
                <w:sz w:val="16"/>
                <w:szCs w:val="16"/>
              </w:rPr>
              <w:t>口</w:t>
            </w:r>
          </w:p>
        </w:tc>
        <w:tc>
          <w:tcPr>
            <w:tcW w:w="13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46" w:right="0"/>
              <w:jc w:val="left"/>
              <w:rPr>
                <w:rFonts w:ascii="宋体" w:hAnsi="宋体" w:cs="宋体" w:eastAsia="宋体" w:hint="default"/>
                <w:sz w:val="16"/>
                <w:szCs w:val="16"/>
              </w:rPr>
            </w:pPr>
            <w:r>
              <w:rPr>
                <w:rFonts w:ascii="宋体"/>
                <w:sz w:val="16"/>
              </w:rPr>
              <w:t>18,059,779.33</w:t>
            </w:r>
          </w:p>
        </w:tc>
        <w:tc>
          <w:tcPr>
            <w:tcW w:w="1025"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0"/>
              <w:jc w:val="center"/>
              <w:rPr>
                <w:rFonts w:ascii="宋体" w:hAnsi="宋体" w:cs="宋体" w:eastAsia="宋体" w:hint="default"/>
                <w:sz w:val="20"/>
                <w:szCs w:val="20"/>
              </w:rPr>
            </w:pPr>
            <w:r>
              <w:rPr>
                <w:rFonts w:ascii="宋体"/>
                <w:sz w:val="20"/>
              </w:rPr>
              <w:t>100.00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0"/>
              <w:jc w:val="center"/>
              <w:rPr>
                <w:rFonts w:ascii="宋体" w:hAnsi="宋体" w:cs="宋体" w:eastAsia="宋体" w:hint="default"/>
                <w:sz w:val="20"/>
                <w:szCs w:val="20"/>
              </w:rPr>
            </w:pPr>
            <w:r>
              <w:rPr>
                <w:rFonts w:ascii="宋体"/>
                <w:sz w:val="20"/>
              </w:rPr>
              <w:t>100.00</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2"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177"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nil" w:sz="6" w:space="0" w:color="auto"/>
            </w:tcBorders>
          </w:tcPr>
          <w:p>
            <w:pPr/>
          </w:p>
        </w:tc>
      </w:tr>
      <w:tr>
        <w:trPr>
          <w:trHeight w:val="2434" w:hRule="exact"/>
        </w:trPr>
        <w:tc>
          <w:tcPr>
            <w:tcW w:w="1347"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31" w:lineRule="auto"/>
              <w:ind w:left="108" w:right="70"/>
              <w:jc w:val="both"/>
              <w:rPr>
                <w:rFonts w:ascii="宋体" w:hAnsi="宋体" w:cs="宋体" w:eastAsia="宋体" w:hint="default"/>
                <w:sz w:val="20"/>
                <w:szCs w:val="20"/>
              </w:rPr>
            </w:pPr>
            <w:r>
              <w:rPr>
                <w:rFonts w:ascii="宋体" w:hAnsi="宋体" w:cs="宋体" w:eastAsia="宋体" w:hint="default"/>
                <w:spacing w:val="26"/>
                <w:sz w:val="20"/>
                <w:szCs w:val="20"/>
              </w:rPr>
              <w:t>青岛海立东</w:t>
            </w:r>
            <w:r>
              <w:rPr>
                <w:rFonts w:ascii="宋体" w:hAnsi="宋体" w:cs="宋体" w:eastAsia="宋体" w:hint="default"/>
                <w:spacing w:val="-67"/>
                <w:sz w:val="20"/>
                <w:szCs w:val="20"/>
              </w:rPr>
              <w:t> </w:t>
            </w:r>
            <w:r>
              <w:rPr>
                <w:rFonts w:ascii="宋体" w:hAnsi="宋体" w:cs="宋体" w:eastAsia="宋体" w:hint="default"/>
                <w:spacing w:val="26"/>
                <w:sz w:val="20"/>
                <w:szCs w:val="20"/>
              </w:rPr>
              <w:t>海家电配件</w:t>
            </w:r>
            <w:r>
              <w:rPr>
                <w:rFonts w:ascii="宋体" w:hAnsi="宋体" w:cs="宋体" w:eastAsia="宋体" w:hint="default"/>
                <w:spacing w:val="-67"/>
                <w:sz w:val="20"/>
                <w:szCs w:val="20"/>
              </w:rPr>
              <w:t> </w:t>
            </w:r>
            <w:r>
              <w:rPr>
                <w:rFonts w:ascii="宋体" w:hAnsi="宋体" w:cs="宋体" w:eastAsia="宋体" w:hint="default"/>
                <w:sz w:val="20"/>
                <w:szCs w:val="20"/>
              </w:rPr>
              <w:t>有限公司</w:t>
            </w:r>
          </w:p>
        </w:tc>
        <w:tc>
          <w:tcPr>
            <w:tcW w:w="5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31" w:lineRule="auto"/>
              <w:ind w:left="148" w:right="149"/>
              <w:jc w:val="both"/>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w w:val="99"/>
                <w:sz w:val="20"/>
                <w:szCs w:val="20"/>
              </w:rPr>
              <w:t> </w:t>
            </w:r>
            <w:r>
              <w:rPr>
                <w:rFonts w:ascii="宋体" w:hAnsi="宋体" w:cs="宋体" w:eastAsia="宋体" w:hint="default"/>
                <w:sz w:val="20"/>
                <w:szCs w:val="20"/>
              </w:rPr>
              <w:t>外</w:t>
            </w:r>
            <w:r>
              <w:rPr>
                <w:rFonts w:ascii="宋体" w:hAnsi="宋体" w:cs="宋体" w:eastAsia="宋体" w:hint="default"/>
                <w:w w:val="99"/>
                <w:sz w:val="20"/>
                <w:szCs w:val="20"/>
              </w:rPr>
              <w:t> </w:t>
            </w:r>
            <w:r>
              <w:rPr>
                <w:rFonts w:ascii="宋体" w:hAnsi="宋体" w:cs="宋体" w:eastAsia="宋体" w:hint="default"/>
                <w:sz w:val="20"/>
                <w:szCs w:val="20"/>
              </w:rPr>
              <w:t>合</w:t>
            </w:r>
            <w:r>
              <w:rPr>
                <w:rFonts w:ascii="宋体" w:hAnsi="宋体" w:cs="宋体" w:eastAsia="宋体" w:hint="default"/>
                <w:w w:val="99"/>
                <w:sz w:val="20"/>
                <w:szCs w:val="20"/>
              </w:rPr>
              <w:t> </w:t>
            </w:r>
            <w:r>
              <w:rPr>
                <w:rFonts w:ascii="宋体" w:hAnsi="宋体" w:cs="宋体" w:eastAsia="宋体" w:hint="default"/>
                <w:sz w:val="20"/>
                <w:szCs w:val="20"/>
              </w:rPr>
              <w:t>资</w:t>
            </w:r>
            <w:r>
              <w:rPr>
                <w:rFonts w:ascii="宋体" w:hAnsi="宋体" w:cs="宋体" w:eastAsia="宋体" w:hint="default"/>
                <w:w w:val="99"/>
                <w:sz w:val="20"/>
                <w:szCs w:val="20"/>
              </w:rPr>
              <w:t> </w:t>
            </w:r>
            <w:r>
              <w:rPr>
                <w:rFonts w:ascii="宋体" w:hAnsi="宋体" w:cs="宋体" w:eastAsia="宋体" w:hint="default"/>
                <w:sz w:val="20"/>
                <w:szCs w:val="20"/>
              </w:rPr>
              <w:t>企</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4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331" w:lineRule="auto"/>
              <w:ind w:left="143" w:right="143"/>
              <w:jc w:val="left"/>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99"/>
                <w:sz w:val="20"/>
                <w:szCs w:val="20"/>
              </w:rPr>
              <w:t> </w:t>
            </w:r>
            <w:r>
              <w:rPr>
                <w:rFonts w:ascii="宋体" w:hAnsi="宋体" w:cs="宋体" w:eastAsia="宋体" w:hint="default"/>
                <w:sz w:val="20"/>
                <w:szCs w:val="20"/>
              </w:rPr>
              <w:t>岛</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331" w:lineRule="auto"/>
              <w:ind w:left="187" w:right="185"/>
              <w:jc w:val="left"/>
              <w:rPr>
                <w:rFonts w:ascii="宋体" w:hAnsi="宋体" w:cs="宋体" w:eastAsia="宋体" w:hint="default"/>
                <w:sz w:val="20"/>
                <w:szCs w:val="20"/>
              </w:rPr>
            </w:pP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331" w:lineRule="auto"/>
              <w:ind w:left="184" w:right="158" w:hanging="27"/>
              <w:jc w:val="left"/>
              <w:rPr>
                <w:rFonts w:ascii="宋体" w:hAnsi="宋体" w:cs="宋体" w:eastAsia="宋体" w:hint="default"/>
                <w:sz w:val="20"/>
                <w:szCs w:val="20"/>
              </w:rPr>
            </w:pPr>
            <w:r>
              <w:rPr>
                <w:rFonts w:ascii="宋体" w:hAnsi="宋体" w:cs="宋体" w:eastAsia="宋体" w:hint="default"/>
                <w:sz w:val="20"/>
                <w:szCs w:val="20"/>
              </w:rPr>
              <w:t>40</w:t>
            </w:r>
            <w:r>
              <w:rPr>
                <w:rFonts w:ascii="宋体" w:hAnsi="宋体" w:cs="宋体" w:eastAsia="宋体" w:hint="default"/>
                <w:spacing w:val="-50"/>
                <w:sz w:val="20"/>
                <w:szCs w:val="20"/>
              </w:rPr>
              <w:t> </w:t>
            </w:r>
            <w:r>
              <w:rPr>
                <w:rFonts w:ascii="宋体" w:hAnsi="宋体" w:cs="宋体" w:eastAsia="宋体" w:hint="default"/>
                <w:sz w:val="20"/>
                <w:szCs w:val="20"/>
              </w:rPr>
              <w:t>万</w:t>
            </w:r>
            <w:r>
              <w:rPr>
                <w:rFonts w:ascii="宋体" w:hAnsi="宋体" w:cs="宋体" w:eastAsia="宋体" w:hint="default"/>
                <w:w w:val="99"/>
                <w:sz w:val="20"/>
                <w:szCs w:val="20"/>
              </w:rPr>
              <w:t> </w:t>
            </w:r>
            <w:r>
              <w:rPr>
                <w:rFonts w:ascii="宋体" w:hAnsi="宋体" w:cs="宋体" w:eastAsia="宋体" w:hint="default"/>
                <w:sz w:val="20"/>
                <w:szCs w:val="20"/>
              </w:rPr>
              <w:t>美元</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331" w:lineRule="auto"/>
              <w:ind w:left="105" w:right="107"/>
              <w:jc w:val="left"/>
              <w:rPr>
                <w:rFonts w:ascii="宋体" w:hAnsi="宋体" w:cs="宋体" w:eastAsia="宋体" w:hint="default"/>
                <w:sz w:val="20"/>
                <w:szCs w:val="20"/>
              </w:rPr>
            </w:pPr>
            <w:r>
              <w:rPr>
                <w:rFonts w:ascii="宋体" w:hAnsi="宋体" w:cs="宋体" w:eastAsia="宋体" w:hint="default"/>
                <w:spacing w:val="9"/>
                <w:sz w:val="20"/>
                <w:szCs w:val="20"/>
              </w:rPr>
              <w:t>生产家电配件</w:t>
            </w:r>
            <w:r>
              <w:rPr>
                <w:rFonts w:ascii="宋体" w:hAnsi="宋体" w:cs="宋体" w:eastAsia="宋体" w:hint="default"/>
                <w:w w:val="99"/>
                <w:sz w:val="20"/>
                <w:szCs w:val="20"/>
              </w:rPr>
              <w:t> </w:t>
            </w:r>
            <w:r>
              <w:rPr>
                <w:rFonts w:ascii="宋体" w:hAnsi="宋体" w:cs="宋体" w:eastAsia="宋体" w:hint="default"/>
                <w:sz w:val="20"/>
                <w:szCs w:val="20"/>
              </w:rPr>
              <w:t>及发泡制品</w:t>
            </w:r>
          </w:p>
        </w:tc>
        <w:tc>
          <w:tcPr>
            <w:tcW w:w="13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84" w:right="0"/>
              <w:jc w:val="left"/>
              <w:rPr>
                <w:rFonts w:ascii="宋体" w:hAnsi="宋体" w:cs="宋体" w:eastAsia="宋体" w:hint="default"/>
                <w:sz w:val="16"/>
                <w:szCs w:val="16"/>
              </w:rPr>
            </w:pPr>
            <w:r>
              <w:rPr>
                <w:rFonts w:ascii="宋体"/>
                <w:sz w:val="16"/>
              </w:rPr>
              <w:t>4,913,863.78</w:t>
            </w:r>
          </w:p>
        </w:tc>
        <w:tc>
          <w:tcPr>
            <w:tcW w:w="1025"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2"/>
                <w:szCs w:val="22"/>
              </w:rPr>
            </w:pPr>
            <w:r>
              <w:rPr>
                <w:rFonts w:ascii="宋体"/>
                <w:sz w:val="22"/>
              </w:rPr>
              <w:t>60.00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2"/>
                <w:szCs w:val="22"/>
              </w:rPr>
            </w:pPr>
            <w:r>
              <w:rPr>
                <w:rFonts w:ascii="宋体"/>
                <w:sz w:val="22"/>
              </w:rPr>
              <w:t>60.00</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c>
          <w:tcPr>
            <w:tcW w:w="11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6"/>
                <w:szCs w:val="16"/>
              </w:rPr>
            </w:pPr>
            <w:r>
              <w:rPr>
                <w:rFonts w:ascii="宋体"/>
                <w:sz w:val="16"/>
              </w:rPr>
              <w:t>5,651,987.26</w:t>
            </w:r>
          </w:p>
        </w:tc>
        <w:tc>
          <w:tcPr>
            <w:tcW w:w="1212"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nil" w:sz="6" w:space="0" w:color="auto"/>
            </w:tcBorders>
          </w:tcPr>
          <w:p>
            <w:pPr/>
          </w:p>
        </w:tc>
      </w:tr>
    </w:tbl>
    <w:p>
      <w:pPr>
        <w:spacing w:before="54"/>
        <w:ind w:left="240" w:right="0" w:firstLine="0"/>
        <w:jc w:val="left"/>
        <w:rPr>
          <w:rFonts w:ascii="宋体" w:hAnsi="宋体" w:cs="宋体" w:eastAsia="宋体" w:hint="default"/>
          <w:sz w:val="20"/>
          <w:szCs w:val="20"/>
        </w:rPr>
      </w:pPr>
      <w:r>
        <w:rPr>
          <w:rFonts w:ascii="宋体" w:hAnsi="宋体" w:cs="宋体" w:eastAsia="宋体" w:hint="default"/>
          <w:sz w:val="20"/>
          <w:szCs w:val="20"/>
        </w:rPr>
        <w:t>其他方式取得的二级子公司</w:t>
      </w:r>
    </w:p>
    <w:p>
      <w:pPr>
        <w:spacing w:line="240" w:lineRule="auto" w:before="5"/>
        <w:rPr>
          <w:rFonts w:ascii="宋体" w:hAnsi="宋体" w:cs="宋体" w:eastAsia="宋体" w:hint="default"/>
          <w:sz w:val="3"/>
          <w:szCs w:val="3"/>
        </w:rPr>
      </w:pPr>
    </w:p>
    <w:p>
      <w:pPr>
        <w:spacing w:line="28" w:lineRule="exact"/>
        <w:ind w:left="113" w:right="0" w:firstLine="0"/>
        <w:rPr>
          <w:rFonts w:ascii="宋体" w:hAnsi="宋体" w:cs="宋体" w:eastAsia="宋体" w:hint="default"/>
          <w:sz w:val="2"/>
          <w:szCs w:val="2"/>
        </w:rPr>
      </w:pPr>
      <w:r>
        <w:rPr>
          <w:rFonts w:ascii="宋体" w:hAnsi="宋体" w:cs="宋体" w:eastAsia="宋体" w:hint="default"/>
          <w:position w:val="0"/>
          <w:sz w:val="2"/>
          <w:szCs w:val="2"/>
        </w:rPr>
        <w:pict>
          <v:group style="width:711.95pt;height:1.45pt;mso-position-horizontal-relative:char;mso-position-vertical-relative:line" coordorigin="0,0" coordsize="14239,29">
            <v:group style="position:absolute;left:5;top:24;width:14230;height:2" coordorigin="5,24" coordsize="14230,2">
              <v:shape style="position:absolute;left:5;top:24;width:14230;height:2" coordorigin="5,24" coordsize="14230,0" path="m5,24l14234,24e" filled="false" stroked="true" strokeweight=".48pt" strokecolor="#000000">
                <v:path arrowok="t"/>
              </v:shape>
            </v:group>
            <v:group style="position:absolute;left:5;top:5;width:14230;height:2" coordorigin="5,5" coordsize="14230,2">
              <v:shape style="position:absolute;left:5;top:5;width:14230;height:2" coordorigin="5,5" coordsize="14230,0" path="m5,5l14234,5e" filled="false" stroked="true" strokeweight=".48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headerReference w:type="default" r:id="rId164"/>
          <w:pgSz w:w="16840" w:h="11910" w:orient="landscape"/>
          <w:pgMar w:header="933" w:footer="960" w:top="1160" w:bottom="1160" w:left="1180" w:right="0"/>
        </w:sectPr>
      </w:pPr>
    </w:p>
    <w:tbl>
      <w:tblPr>
        <w:tblW w:w="0" w:type="auto"/>
        <w:jc w:val="left"/>
        <w:tblInd w:w="103" w:type="dxa"/>
        <w:tblLayout w:type="fixed"/>
        <w:tblCellMar>
          <w:top w:w="0" w:type="dxa"/>
          <w:left w:w="0" w:type="dxa"/>
          <w:bottom w:w="0" w:type="dxa"/>
          <w:right w:w="0" w:type="dxa"/>
        </w:tblCellMar>
        <w:tblLook w:val="01E0"/>
      </w:tblPr>
      <w:tblGrid>
        <w:gridCol w:w="1361"/>
        <w:gridCol w:w="504"/>
        <w:gridCol w:w="492"/>
        <w:gridCol w:w="578"/>
        <w:gridCol w:w="775"/>
        <w:gridCol w:w="1477"/>
        <w:gridCol w:w="1334"/>
        <w:gridCol w:w="1025"/>
        <w:gridCol w:w="912"/>
        <w:gridCol w:w="898"/>
        <w:gridCol w:w="922"/>
        <w:gridCol w:w="1177"/>
        <w:gridCol w:w="1212"/>
        <w:gridCol w:w="1562"/>
      </w:tblGrid>
      <w:tr>
        <w:trPr>
          <w:trHeight w:val="3258" w:hRule="exact"/>
        </w:trPr>
        <w:tc>
          <w:tcPr>
            <w:tcW w:w="1361"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5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300" w:lineRule="auto"/>
              <w:ind w:left="139" w:right="137"/>
              <w:jc w:val="both"/>
              <w:rPr>
                <w:rFonts w:ascii="宋体" w:hAnsi="宋体" w:cs="宋体" w:eastAsia="宋体" w:hint="default"/>
                <w:sz w:val="22"/>
                <w:szCs w:val="22"/>
              </w:rPr>
            </w:pPr>
            <w:r>
              <w:rPr>
                <w:rFonts w:ascii="宋体" w:hAnsi="宋体" w:cs="宋体" w:eastAsia="宋体" w:hint="default"/>
                <w:b/>
                <w:bCs/>
                <w:sz w:val="22"/>
                <w:szCs w:val="22"/>
              </w:rPr>
              <w:t>公</w:t>
            </w:r>
            <w:r>
              <w:rPr>
                <w:rFonts w:ascii="宋体" w:hAnsi="宋体" w:cs="宋体" w:eastAsia="宋体" w:hint="default"/>
                <w:b/>
                <w:bCs/>
                <w:w w:val="99"/>
                <w:sz w:val="22"/>
                <w:szCs w:val="22"/>
              </w:rPr>
              <w:t> </w:t>
            </w:r>
            <w:r>
              <w:rPr>
                <w:rFonts w:ascii="宋体" w:hAnsi="宋体" w:cs="宋体" w:eastAsia="宋体" w:hint="default"/>
                <w:b/>
                <w:bCs/>
                <w:sz w:val="22"/>
                <w:szCs w:val="22"/>
              </w:rPr>
              <w:t>司</w:t>
            </w:r>
            <w:r>
              <w:rPr>
                <w:rFonts w:ascii="宋体" w:hAnsi="宋体" w:cs="宋体" w:eastAsia="宋体" w:hint="default"/>
                <w:b/>
                <w:bCs/>
                <w:w w:val="99"/>
                <w:sz w:val="22"/>
                <w:szCs w:val="22"/>
              </w:rPr>
              <w:t> </w:t>
            </w:r>
            <w:r>
              <w:rPr>
                <w:rFonts w:ascii="宋体" w:hAnsi="宋体" w:cs="宋体" w:eastAsia="宋体" w:hint="default"/>
                <w:b/>
                <w:bCs/>
                <w:sz w:val="22"/>
                <w:szCs w:val="22"/>
              </w:rPr>
              <w:t>类</w:t>
            </w:r>
            <w:r>
              <w:rPr>
                <w:rFonts w:ascii="宋体" w:hAnsi="宋体" w:cs="宋体" w:eastAsia="宋体" w:hint="default"/>
                <w:b/>
                <w:bCs/>
                <w:w w:val="99"/>
                <w:sz w:val="22"/>
                <w:szCs w:val="22"/>
              </w:rPr>
              <w:t> </w:t>
            </w:r>
            <w:r>
              <w:rPr>
                <w:rFonts w:ascii="宋体" w:hAnsi="宋体" w:cs="宋体" w:eastAsia="宋体" w:hint="default"/>
                <w:b/>
                <w:bCs/>
                <w:sz w:val="22"/>
                <w:szCs w:val="22"/>
              </w:rPr>
              <w:t>型</w:t>
            </w:r>
            <w:r>
              <w:rPr>
                <w:rFonts w:ascii="宋体" w:hAnsi="宋体" w:cs="宋体" w:eastAsia="宋体" w:hint="default"/>
                <w:sz w:val="22"/>
                <w:szCs w:val="22"/>
              </w:rPr>
            </w:r>
          </w:p>
        </w:tc>
        <w:tc>
          <w:tcPr>
            <w:tcW w:w="4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00" w:lineRule="auto"/>
              <w:ind w:left="131" w:right="132"/>
              <w:jc w:val="both"/>
              <w:rPr>
                <w:rFonts w:ascii="宋体" w:hAnsi="宋体" w:cs="宋体" w:eastAsia="宋体" w:hint="default"/>
                <w:sz w:val="22"/>
                <w:szCs w:val="22"/>
              </w:rPr>
            </w:pPr>
            <w:r>
              <w:rPr>
                <w:rFonts w:ascii="宋体" w:hAnsi="宋体" w:cs="宋体" w:eastAsia="宋体" w:hint="default"/>
                <w:b/>
                <w:bCs/>
                <w:sz w:val="22"/>
                <w:szCs w:val="22"/>
              </w:rPr>
              <w:t>注</w:t>
            </w:r>
            <w:r>
              <w:rPr>
                <w:rFonts w:ascii="宋体" w:hAnsi="宋体" w:cs="宋体" w:eastAsia="宋体" w:hint="default"/>
                <w:b/>
                <w:bCs/>
                <w:w w:val="99"/>
                <w:sz w:val="22"/>
                <w:szCs w:val="22"/>
              </w:rPr>
              <w:t> </w:t>
            </w:r>
            <w:r>
              <w:rPr>
                <w:rFonts w:ascii="宋体" w:hAnsi="宋体" w:cs="宋体" w:eastAsia="宋体" w:hint="default"/>
                <w:b/>
                <w:bCs/>
                <w:sz w:val="22"/>
                <w:szCs w:val="22"/>
              </w:rPr>
              <w:t>册</w:t>
            </w:r>
            <w:r>
              <w:rPr>
                <w:rFonts w:ascii="宋体" w:hAnsi="宋体" w:cs="宋体" w:eastAsia="宋体" w:hint="default"/>
                <w:b/>
                <w:bCs/>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300" w:lineRule="auto"/>
              <w:ind w:left="175" w:right="175"/>
              <w:jc w:val="both"/>
              <w:rPr>
                <w:rFonts w:ascii="宋体" w:hAnsi="宋体" w:cs="宋体" w:eastAsia="宋体" w:hint="default"/>
                <w:sz w:val="22"/>
                <w:szCs w:val="22"/>
              </w:rPr>
            </w:pPr>
            <w:r>
              <w:rPr>
                <w:rFonts w:ascii="宋体" w:hAnsi="宋体" w:cs="宋体" w:eastAsia="宋体" w:hint="default"/>
                <w:b/>
                <w:bCs/>
                <w:sz w:val="22"/>
                <w:szCs w:val="22"/>
              </w:rPr>
              <w:t>业</w:t>
            </w:r>
            <w:r>
              <w:rPr>
                <w:rFonts w:ascii="宋体" w:hAnsi="宋体" w:cs="宋体" w:eastAsia="宋体" w:hint="default"/>
                <w:b/>
                <w:bCs/>
                <w:w w:val="99"/>
                <w:sz w:val="22"/>
                <w:szCs w:val="22"/>
              </w:rPr>
              <w:t> </w:t>
            </w:r>
            <w:r>
              <w:rPr>
                <w:rFonts w:ascii="宋体" w:hAnsi="宋体" w:cs="宋体" w:eastAsia="宋体" w:hint="default"/>
                <w:b/>
                <w:bCs/>
                <w:sz w:val="22"/>
                <w:szCs w:val="22"/>
              </w:rPr>
              <w:t>务</w:t>
            </w:r>
            <w:r>
              <w:rPr>
                <w:rFonts w:ascii="宋体" w:hAnsi="宋体" w:cs="宋体" w:eastAsia="宋体" w:hint="default"/>
                <w:b/>
                <w:bCs/>
                <w:w w:val="99"/>
                <w:sz w:val="22"/>
                <w:szCs w:val="22"/>
              </w:rPr>
              <w:t> </w:t>
            </w:r>
            <w:r>
              <w:rPr>
                <w:rFonts w:ascii="宋体" w:hAnsi="宋体" w:cs="宋体" w:eastAsia="宋体" w:hint="default"/>
                <w:b/>
                <w:bCs/>
                <w:sz w:val="22"/>
                <w:szCs w:val="22"/>
              </w:rPr>
              <w:t>性</w:t>
            </w:r>
            <w:r>
              <w:rPr>
                <w:rFonts w:ascii="宋体" w:hAnsi="宋体" w:cs="宋体" w:eastAsia="宋体" w:hint="default"/>
                <w:b/>
                <w:bCs/>
                <w:w w:val="99"/>
                <w:sz w:val="22"/>
                <w:szCs w:val="22"/>
              </w:rPr>
              <w:t> </w:t>
            </w:r>
            <w:r>
              <w:rPr>
                <w:rFonts w:ascii="宋体" w:hAnsi="宋体" w:cs="宋体" w:eastAsia="宋体" w:hint="default"/>
                <w:b/>
                <w:bCs/>
                <w:sz w:val="22"/>
                <w:szCs w:val="22"/>
              </w:rPr>
              <w:t>质</w:t>
            </w:r>
            <w:r>
              <w:rPr>
                <w:rFonts w:ascii="宋体" w:hAnsi="宋体" w:cs="宋体" w:eastAsia="宋体" w:hint="default"/>
                <w:sz w:val="22"/>
                <w:szCs w:val="22"/>
              </w:rPr>
            </w:r>
          </w:p>
        </w:tc>
        <w:tc>
          <w:tcPr>
            <w:tcW w:w="7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300" w:lineRule="auto"/>
              <w:ind w:left="273" w:right="275"/>
              <w:jc w:val="both"/>
              <w:rPr>
                <w:rFonts w:ascii="宋体" w:hAnsi="宋体" w:cs="宋体" w:eastAsia="宋体" w:hint="default"/>
                <w:sz w:val="22"/>
                <w:szCs w:val="22"/>
              </w:rPr>
            </w:pPr>
            <w:r>
              <w:rPr>
                <w:rFonts w:ascii="宋体" w:hAnsi="宋体" w:cs="宋体" w:eastAsia="宋体" w:hint="default"/>
                <w:b/>
                <w:bCs/>
                <w:sz w:val="22"/>
                <w:szCs w:val="22"/>
              </w:rPr>
              <w:t>注</w:t>
            </w:r>
            <w:r>
              <w:rPr>
                <w:rFonts w:ascii="宋体" w:hAnsi="宋体" w:cs="宋体" w:eastAsia="宋体" w:hint="default"/>
                <w:b/>
                <w:bCs/>
                <w:w w:val="99"/>
                <w:sz w:val="22"/>
                <w:szCs w:val="22"/>
              </w:rPr>
              <w:t> </w:t>
            </w:r>
            <w:r>
              <w:rPr>
                <w:rFonts w:ascii="宋体" w:hAnsi="宋体" w:cs="宋体" w:eastAsia="宋体" w:hint="default"/>
                <w:b/>
                <w:bCs/>
                <w:sz w:val="22"/>
                <w:szCs w:val="22"/>
              </w:rPr>
              <w:t>册</w:t>
            </w:r>
            <w:r>
              <w:rPr>
                <w:rFonts w:ascii="宋体" w:hAnsi="宋体" w:cs="宋体" w:eastAsia="宋体" w:hint="default"/>
                <w:b/>
                <w:bCs/>
                <w:w w:val="99"/>
                <w:sz w:val="22"/>
                <w:szCs w:val="22"/>
              </w:rPr>
              <w:t> </w:t>
            </w:r>
            <w:r>
              <w:rPr>
                <w:rFonts w:ascii="宋体" w:hAnsi="宋体" w:cs="宋体" w:eastAsia="宋体" w:hint="default"/>
                <w:b/>
                <w:bCs/>
                <w:sz w:val="22"/>
                <w:szCs w:val="22"/>
              </w:rPr>
              <w:t>资</w:t>
            </w:r>
            <w:r>
              <w:rPr>
                <w:rFonts w:ascii="宋体" w:hAnsi="宋体" w:cs="宋体" w:eastAsia="宋体" w:hint="default"/>
                <w:b/>
                <w:bCs/>
                <w:w w:val="99"/>
                <w:sz w:val="22"/>
                <w:szCs w:val="22"/>
              </w:rPr>
              <w:t> </w:t>
            </w:r>
            <w:r>
              <w:rPr>
                <w:rFonts w:ascii="宋体" w:hAnsi="宋体" w:cs="宋体" w:eastAsia="宋体" w:hint="default"/>
                <w:b/>
                <w:bCs/>
                <w:sz w:val="22"/>
                <w:szCs w:val="22"/>
              </w:rPr>
              <w:t>本</w:t>
            </w:r>
            <w:r>
              <w:rPr>
                <w:rFonts w:ascii="宋体" w:hAnsi="宋体" w:cs="宋体" w:eastAsia="宋体" w:hint="default"/>
                <w:sz w:val="22"/>
                <w:szCs w:val="22"/>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300" w:lineRule="auto"/>
              <w:ind w:left="514" w:right="515"/>
              <w:jc w:val="center"/>
              <w:rPr>
                <w:rFonts w:ascii="宋体" w:hAnsi="宋体" w:cs="宋体" w:eastAsia="宋体" w:hint="default"/>
                <w:sz w:val="22"/>
                <w:szCs w:val="22"/>
              </w:rPr>
            </w:pPr>
            <w:r>
              <w:rPr>
                <w:rFonts w:ascii="宋体" w:hAnsi="宋体" w:cs="宋体" w:eastAsia="宋体" w:hint="default"/>
                <w:b/>
                <w:bCs/>
                <w:sz w:val="22"/>
                <w:szCs w:val="22"/>
              </w:rPr>
              <w:t>经营</w:t>
            </w:r>
            <w:r>
              <w:rPr>
                <w:rFonts w:ascii="宋体" w:hAnsi="宋体" w:cs="宋体" w:eastAsia="宋体" w:hint="default"/>
                <w:b/>
                <w:bCs/>
                <w:w w:val="99"/>
                <w:sz w:val="22"/>
                <w:szCs w:val="22"/>
              </w:rPr>
              <w:t> </w:t>
            </w:r>
            <w:r>
              <w:rPr>
                <w:rFonts w:ascii="宋体" w:hAnsi="宋体" w:cs="宋体" w:eastAsia="宋体" w:hint="default"/>
                <w:b/>
                <w:bCs/>
                <w:sz w:val="22"/>
                <w:szCs w:val="22"/>
              </w:rPr>
              <w:t>范围</w:t>
            </w:r>
            <w:r>
              <w:rPr>
                <w:rFonts w:ascii="宋体" w:hAnsi="宋体" w:cs="宋体" w:eastAsia="宋体" w:hint="default"/>
                <w:sz w:val="22"/>
                <w:szCs w:val="22"/>
              </w:rPr>
            </w:r>
          </w:p>
        </w:tc>
        <w:tc>
          <w:tcPr>
            <w:tcW w:w="13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00" w:lineRule="auto"/>
              <w:ind w:left="443" w:right="443"/>
              <w:jc w:val="both"/>
              <w:rPr>
                <w:rFonts w:ascii="宋体" w:hAnsi="宋体" w:cs="宋体" w:eastAsia="宋体" w:hint="default"/>
                <w:sz w:val="22"/>
                <w:szCs w:val="22"/>
              </w:rPr>
            </w:pPr>
            <w:r>
              <w:rPr>
                <w:rFonts w:ascii="宋体" w:hAnsi="宋体" w:cs="宋体" w:eastAsia="宋体" w:hint="default"/>
                <w:b/>
                <w:bCs/>
                <w:sz w:val="22"/>
                <w:szCs w:val="22"/>
              </w:rPr>
              <w:t>年末</w:t>
            </w:r>
            <w:r>
              <w:rPr>
                <w:rFonts w:ascii="宋体" w:hAnsi="宋体" w:cs="宋体" w:eastAsia="宋体" w:hint="default"/>
                <w:b/>
                <w:bCs/>
                <w:w w:val="99"/>
                <w:sz w:val="22"/>
                <w:szCs w:val="22"/>
              </w:rPr>
              <w:t> </w:t>
            </w:r>
            <w:r>
              <w:rPr>
                <w:rFonts w:ascii="宋体" w:hAnsi="宋体" w:cs="宋体" w:eastAsia="宋体" w:hint="default"/>
                <w:b/>
                <w:bCs/>
                <w:sz w:val="22"/>
                <w:szCs w:val="22"/>
              </w:rPr>
              <w:t>投资</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0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300" w:lineRule="auto"/>
              <w:ind w:left="177" w:right="179"/>
              <w:jc w:val="center"/>
              <w:rPr>
                <w:rFonts w:ascii="宋体" w:hAnsi="宋体" w:cs="宋体" w:eastAsia="宋体" w:hint="default"/>
                <w:sz w:val="22"/>
                <w:szCs w:val="22"/>
              </w:rPr>
            </w:pPr>
            <w:r>
              <w:rPr>
                <w:rFonts w:ascii="宋体" w:hAnsi="宋体" w:cs="宋体" w:eastAsia="宋体" w:hint="default"/>
                <w:b/>
                <w:bCs/>
                <w:sz w:val="22"/>
                <w:szCs w:val="22"/>
              </w:rPr>
              <w:t>实质上</w:t>
            </w:r>
            <w:r>
              <w:rPr>
                <w:rFonts w:ascii="宋体" w:hAnsi="宋体" w:cs="宋体" w:eastAsia="宋体" w:hint="default"/>
                <w:b/>
                <w:bCs/>
                <w:w w:val="99"/>
                <w:sz w:val="22"/>
                <w:szCs w:val="22"/>
              </w:rPr>
              <w:t> </w:t>
            </w:r>
            <w:r>
              <w:rPr>
                <w:rFonts w:ascii="宋体" w:hAnsi="宋体" w:cs="宋体" w:eastAsia="宋体" w:hint="default"/>
                <w:b/>
                <w:bCs/>
                <w:sz w:val="22"/>
                <w:szCs w:val="22"/>
              </w:rPr>
              <w:t>构成对</w:t>
            </w:r>
            <w:r>
              <w:rPr>
                <w:rFonts w:ascii="宋体" w:hAnsi="宋体" w:cs="宋体" w:eastAsia="宋体" w:hint="default"/>
                <w:b/>
                <w:bCs/>
                <w:w w:val="99"/>
                <w:sz w:val="22"/>
                <w:szCs w:val="22"/>
              </w:rPr>
              <w:t> </w:t>
            </w:r>
            <w:r>
              <w:rPr>
                <w:rFonts w:ascii="宋体" w:hAnsi="宋体" w:cs="宋体" w:eastAsia="宋体" w:hint="default"/>
                <w:b/>
                <w:bCs/>
                <w:sz w:val="22"/>
                <w:szCs w:val="22"/>
              </w:rPr>
              <w:t>子公司</w:t>
            </w:r>
            <w:r>
              <w:rPr>
                <w:rFonts w:ascii="宋体" w:hAnsi="宋体" w:cs="宋体" w:eastAsia="宋体" w:hint="default"/>
                <w:b/>
                <w:bCs/>
                <w:w w:val="99"/>
                <w:sz w:val="22"/>
                <w:szCs w:val="22"/>
              </w:rPr>
              <w:t> </w:t>
            </w:r>
            <w:r>
              <w:rPr>
                <w:rFonts w:ascii="宋体" w:hAnsi="宋体" w:cs="宋体" w:eastAsia="宋体" w:hint="default"/>
                <w:b/>
                <w:bCs/>
                <w:sz w:val="22"/>
                <w:szCs w:val="22"/>
              </w:rPr>
              <w:t>净投资</w:t>
            </w:r>
            <w:r>
              <w:rPr>
                <w:rFonts w:ascii="宋体" w:hAnsi="宋体" w:cs="宋体" w:eastAsia="宋体" w:hint="default"/>
                <w:b/>
                <w:bCs/>
                <w:w w:val="99"/>
                <w:sz w:val="22"/>
                <w:szCs w:val="22"/>
              </w:rPr>
              <w:t> </w:t>
            </w:r>
            <w:r>
              <w:rPr>
                <w:rFonts w:ascii="宋体" w:hAnsi="宋体" w:cs="宋体" w:eastAsia="宋体" w:hint="default"/>
                <w:b/>
                <w:bCs/>
                <w:sz w:val="22"/>
                <w:szCs w:val="22"/>
              </w:rPr>
              <w:t>的其他</w:t>
            </w:r>
            <w:r>
              <w:rPr>
                <w:rFonts w:ascii="宋体" w:hAnsi="宋体" w:cs="宋体" w:eastAsia="宋体" w:hint="default"/>
                <w:b/>
                <w:bCs/>
                <w:w w:val="99"/>
                <w:sz w:val="22"/>
                <w:szCs w:val="22"/>
              </w:rPr>
              <w:t> </w:t>
            </w:r>
            <w:r>
              <w:rPr>
                <w:rFonts w:ascii="宋体" w:hAnsi="宋体" w:cs="宋体" w:eastAsia="宋体" w:hint="default"/>
                <w:b/>
                <w:bCs/>
                <w:sz w:val="22"/>
                <w:szCs w:val="22"/>
              </w:rPr>
              <w:t>项目</w:t>
            </w:r>
            <w:r>
              <w:rPr>
                <w:rFonts w:ascii="宋体" w:hAnsi="宋体" w:cs="宋体" w:eastAsia="宋体" w:hint="default"/>
                <w:b/>
                <w:bCs/>
                <w:w w:val="99"/>
                <w:sz w:val="22"/>
                <w:szCs w:val="22"/>
              </w:rPr>
              <w:t> </w:t>
            </w:r>
            <w:r>
              <w:rPr>
                <w:rFonts w:ascii="宋体" w:hAnsi="宋体" w:cs="宋体" w:eastAsia="宋体" w:hint="default"/>
                <w:b/>
                <w:bCs/>
                <w:sz w:val="22"/>
                <w:szCs w:val="22"/>
              </w:rPr>
              <w:t>余额</w:t>
            </w:r>
            <w:r>
              <w:rPr>
                <w:rFonts w:ascii="宋体" w:hAnsi="宋体" w:cs="宋体" w:eastAsia="宋体" w:hint="default"/>
                <w:sz w:val="22"/>
                <w:szCs w:val="22"/>
              </w:rPr>
            </w:r>
          </w:p>
        </w:tc>
        <w:tc>
          <w:tcPr>
            <w:tcW w:w="9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300" w:lineRule="auto"/>
              <w:ind w:left="106" w:right="24" w:firstLine="16"/>
              <w:jc w:val="left"/>
              <w:rPr>
                <w:rFonts w:ascii="宋体" w:hAnsi="宋体" w:cs="宋体" w:eastAsia="宋体" w:hint="default"/>
                <w:sz w:val="22"/>
                <w:szCs w:val="22"/>
              </w:rPr>
            </w:pPr>
            <w:r>
              <w:rPr>
                <w:rFonts w:ascii="宋体" w:hAnsi="宋体" w:cs="宋体" w:eastAsia="宋体" w:hint="default"/>
                <w:b/>
                <w:bCs/>
                <w:sz w:val="22"/>
                <w:szCs w:val="22"/>
              </w:rPr>
              <w:t>持股比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00" w:lineRule="auto"/>
              <w:ind w:left="225" w:right="113" w:hanging="111"/>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17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300" w:lineRule="auto"/>
              <w:ind w:left="127" w:right="125"/>
              <w:jc w:val="left"/>
              <w:rPr>
                <w:rFonts w:ascii="宋体" w:hAnsi="宋体" w:cs="宋体" w:eastAsia="宋体" w:hint="default"/>
                <w:sz w:val="22"/>
                <w:szCs w:val="22"/>
              </w:rPr>
            </w:pPr>
            <w:r>
              <w:rPr>
                <w:rFonts w:ascii="宋体" w:hAnsi="宋体" w:cs="宋体" w:eastAsia="宋体" w:hint="default"/>
                <w:b/>
                <w:bCs/>
                <w:sz w:val="22"/>
                <w:szCs w:val="22"/>
              </w:rPr>
              <w:t>是否合</w:t>
            </w:r>
            <w:r>
              <w:rPr>
                <w:rFonts w:ascii="宋体" w:hAnsi="宋体" w:cs="宋体" w:eastAsia="宋体" w:hint="default"/>
                <w:b/>
                <w:bCs/>
                <w:w w:val="99"/>
                <w:sz w:val="22"/>
                <w:szCs w:val="22"/>
              </w:rPr>
              <w:t> </w:t>
            </w:r>
            <w:r>
              <w:rPr>
                <w:rFonts w:ascii="宋体" w:hAnsi="宋体" w:cs="宋体" w:eastAsia="宋体" w:hint="default"/>
                <w:b/>
                <w:bCs/>
                <w:sz w:val="22"/>
                <w:szCs w:val="22"/>
              </w:rPr>
              <w:t>并报表</w:t>
            </w:r>
            <w:r>
              <w:rPr>
                <w:rFonts w:ascii="宋体" w:hAnsi="宋体" w:cs="宋体" w:eastAsia="宋体" w:hint="default"/>
                <w:sz w:val="22"/>
                <w:szCs w:val="22"/>
              </w:rPr>
            </w:r>
          </w:p>
        </w:tc>
        <w:tc>
          <w:tcPr>
            <w:tcW w:w="11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2"/>
                <w:szCs w:val="32"/>
              </w:rPr>
            </w:pPr>
          </w:p>
          <w:p>
            <w:pPr>
              <w:pStyle w:val="TableParagraph"/>
              <w:spacing w:line="300" w:lineRule="auto"/>
              <w:ind w:left="364" w:right="142" w:hanging="221"/>
              <w:jc w:val="left"/>
              <w:rPr>
                <w:rFonts w:ascii="宋体" w:hAnsi="宋体" w:cs="宋体" w:eastAsia="宋体" w:hint="default"/>
                <w:sz w:val="22"/>
                <w:szCs w:val="22"/>
              </w:rPr>
            </w:pPr>
            <w:r>
              <w:rPr>
                <w:rFonts w:ascii="宋体" w:hAnsi="宋体" w:cs="宋体" w:eastAsia="宋体" w:hint="default"/>
                <w:b/>
                <w:bCs/>
                <w:sz w:val="22"/>
                <w:szCs w:val="22"/>
              </w:rPr>
              <w:t>少数股东</w:t>
            </w:r>
            <w:r>
              <w:rPr>
                <w:rFonts w:ascii="宋体" w:hAnsi="宋体" w:cs="宋体" w:eastAsia="宋体" w:hint="default"/>
                <w:b/>
                <w:bCs/>
                <w:w w:val="99"/>
                <w:sz w:val="22"/>
                <w:szCs w:val="22"/>
              </w:rPr>
              <w:t> </w:t>
            </w:r>
            <w:r>
              <w:rPr>
                <w:rFonts w:ascii="宋体" w:hAnsi="宋体" w:cs="宋体" w:eastAsia="宋体" w:hint="default"/>
                <w:b/>
                <w:bCs/>
                <w:sz w:val="22"/>
                <w:szCs w:val="22"/>
              </w:rPr>
              <w:t>权益</w:t>
            </w:r>
            <w:r>
              <w:rPr>
                <w:rFonts w:ascii="宋体" w:hAnsi="宋体" w:cs="宋体" w:eastAsia="宋体" w:hint="default"/>
                <w:sz w:val="22"/>
                <w:szCs w:val="22"/>
              </w:rPr>
            </w:r>
          </w:p>
        </w:tc>
        <w:tc>
          <w:tcPr>
            <w:tcW w:w="12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300" w:lineRule="auto" w:before="175"/>
              <w:ind w:left="160" w:right="161"/>
              <w:jc w:val="both"/>
              <w:rPr>
                <w:rFonts w:ascii="宋体" w:hAnsi="宋体" w:cs="宋体" w:eastAsia="宋体" w:hint="default"/>
                <w:sz w:val="22"/>
                <w:szCs w:val="22"/>
              </w:rPr>
            </w:pPr>
            <w:r>
              <w:rPr>
                <w:rFonts w:ascii="宋体" w:hAnsi="宋体" w:cs="宋体" w:eastAsia="宋体" w:hint="default"/>
                <w:b/>
                <w:bCs/>
                <w:sz w:val="22"/>
                <w:szCs w:val="22"/>
              </w:rPr>
              <w:t>少数股东</w:t>
            </w:r>
            <w:r>
              <w:rPr>
                <w:rFonts w:ascii="宋体" w:hAnsi="宋体" w:cs="宋体" w:eastAsia="宋体" w:hint="default"/>
                <w:b/>
                <w:bCs/>
                <w:w w:val="99"/>
                <w:sz w:val="22"/>
                <w:szCs w:val="22"/>
              </w:rPr>
              <w:t> </w:t>
            </w:r>
            <w:r>
              <w:rPr>
                <w:rFonts w:ascii="宋体" w:hAnsi="宋体" w:cs="宋体" w:eastAsia="宋体" w:hint="default"/>
                <w:b/>
                <w:bCs/>
                <w:sz w:val="22"/>
                <w:szCs w:val="22"/>
              </w:rPr>
              <w:t>权益中用</w:t>
            </w:r>
            <w:r>
              <w:rPr>
                <w:rFonts w:ascii="宋体" w:hAnsi="宋体" w:cs="宋体" w:eastAsia="宋体" w:hint="default"/>
                <w:b/>
                <w:bCs/>
                <w:w w:val="99"/>
                <w:sz w:val="22"/>
                <w:szCs w:val="22"/>
              </w:rPr>
              <w:t> </w:t>
            </w:r>
            <w:r>
              <w:rPr>
                <w:rFonts w:ascii="宋体" w:hAnsi="宋体" w:cs="宋体" w:eastAsia="宋体" w:hint="default"/>
                <w:b/>
                <w:bCs/>
                <w:sz w:val="22"/>
                <w:szCs w:val="22"/>
              </w:rPr>
              <w:t>于冲减少</w:t>
            </w:r>
            <w:r>
              <w:rPr>
                <w:rFonts w:ascii="宋体" w:hAnsi="宋体" w:cs="宋体" w:eastAsia="宋体" w:hint="default"/>
                <w:b/>
                <w:bCs/>
                <w:w w:val="99"/>
                <w:sz w:val="22"/>
                <w:szCs w:val="22"/>
              </w:rPr>
              <w:t> </w:t>
            </w:r>
            <w:r>
              <w:rPr>
                <w:rFonts w:ascii="宋体" w:hAnsi="宋体" w:cs="宋体" w:eastAsia="宋体" w:hint="default"/>
                <w:b/>
                <w:bCs/>
                <w:sz w:val="22"/>
                <w:szCs w:val="22"/>
              </w:rPr>
              <w:t>数股东损</w:t>
            </w:r>
            <w:r>
              <w:rPr>
                <w:rFonts w:ascii="宋体" w:hAnsi="宋体" w:cs="宋体" w:eastAsia="宋体" w:hint="default"/>
                <w:b/>
                <w:bCs/>
                <w:w w:val="99"/>
                <w:sz w:val="22"/>
                <w:szCs w:val="22"/>
              </w:rPr>
              <w:t> </w:t>
            </w:r>
            <w:r>
              <w:rPr>
                <w:rFonts w:ascii="宋体" w:hAnsi="宋体" w:cs="宋体" w:eastAsia="宋体" w:hint="default"/>
                <w:b/>
                <w:bCs/>
                <w:sz w:val="22"/>
                <w:szCs w:val="22"/>
              </w:rPr>
              <w:t>益的金额</w:t>
            </w:r>
            <w:r>
              <w:rPr>
                <w:rFonts w:ascii="宋体" w:hAnsi="宋体" w:cs="宋体" w:eastAsia="宋体" w:hint="default"/>
                <w:sz w:val="22"/>
                <w:szCs w:val="22"/>
              </w:rPr>
            </w:r>
          </w:p>
        </w:tc>
        <w:tc>
          <w:tcPr>
            <w:tcW w:w="156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1"/>
              <w:ind w:left="115" w:right="119"/>
              <w:jc w:val="both"/>
              <w:rPr>
                <w:rFonts w:ascii="宋体" w:hAnsi="宋体" w:cs="宋体" w:eastAsia="宋体" w:hint="default"/>
                <w:sz w:val="22"/>
                <w:szCs w:val="22"/>
              </w:rPr>
            </w:pPr>
            <w:r>
              <w:rPr>
                <w:rFonts w:ascii="宋体" w:hAnsi="宋体" w:cs="宋体" w:eastAsia="宋体" w:hint="default"/>
                <w:b/>
                <w:bCs/>
                <w:sz w:val="22"/>
                <w:szCs w:val="22"/>
              </w:rPr>
              <w:t>从母公司所有</w:t>
            </w:r>
            <w:r>
              <w:rPr>
                <w:rFonts w:ascii="宋体" w:hAnsi="宋体" w:cs="宋体" w:eastAsia="宋体" w:hint="default"/>
                <w:b/>
                <w:bCs/>
                <w:w w:val="99"/>
                <w:sz w:val="22"/>
                <w:szCs w:val="22"/>
              </w:rPr>
              <w:t> </w:t>
            </w:r>
            <w:r>
              <w:rPr>
                <w:rFonts w:ascii="宋体" w:hAnsi="宋体" w:cs="宋体" w:eastAsia="宋体" w:hint="default"/>
                <w:b/>
                <w:bCs/>
                <w:sz w:val="22"/>
                <w:szCs w:val="22"/>
              </w:rPr>
              <w:t>者权益冲减子</w:t>
            </w:r>
            <w:r>
              <w:rPr>
                <w:rFonts w:ascii="宋体" w:hAnsi="宋体" w:cs="宋体" w:eastAsia="宋体" w:hint="default"/>
                <w:b/>
                <w:bCs/>
                <w:w w:val="99"/>
                <w:sz w:val="22"/>
                <w:szCs w:val="22"/>
              </w:rPr>
              <w:t> </w:t>
            </w:r>
            <w:r>
              <w:rPr>
                <w:rFonts w:ascii="宋体" w:hAnsi="宋体" w:cs="宋体" w:eastAsia="宋体" w:hint="default"/>
                <w:b/>
                <w:bCs/>
                <w:sz w:val="22"/>
                <w:szCs w:val="22"/>
              </w:rPr>
              <w:t>公司少数股东</w:t>
            </w:r>
            <w:r>
              <w:rPr>
                <w:rFonts w:ascii="宋体" w:hAnsi="宋体" w:cs="宋体" w:eastAsia="宋体" w:hint="default"/>
                <w:b/>
                <w:bCs/>
                <w:w w:val="99"/>
                <w:sz w:val="22"/>
                <w:szCs w:val="22"/>
              </w:rPr>
              <w:t> </w:t>
            </w:r>
            <w:r>
              <w:rPr>
                <w:rFonts w:ascii="宋体" w:hAnsi="宋体" w:cs="宋体" w:eastAsia="宋体" w:hint="default"/>
                <w:b/>
                <w:bCs/>
                <w:sz w:val="22"/>
                <w:szCs w:val="22"/>
              </w:rPr>
              <w:t>分担的本期亏</w:t>
            </w:r>
            <w:r>
              <w:rPr>
                <w:rFonts w:ascii="宋体" w:hAnsi="宋体" w:cs="宋体" w:eastAsia="宋体" w:hint="default"/>
                <w:b/>
                <w:bCs/>
                <w:w w:val="99"/>
                <w:sz w:val="22"/>
                <w:szCs w:val="22"/>
              </w:rPr>
              <w:t> </w:t>
            </w:r>
            <w:r>
              <w:rPr>
                <w:rFonts w:ascii="宋体" w:hAnsi="宋体" w:cs="宋体" w:eastAsia="宋体" w:hint="default"/>
                <w:b/>
                <w:bCs/>
                <w:sz w:val="22"/>
                <w:szCs w:val="22"/>
              </w:rPr>
              <w:t>损超过少数股</w:t>
            </w:r>
            <w:r>
              <w:rPr>
                <w:rFonts w:ascii="宋体" w:hAnsi="宋体" w:cs="宋体" w:eastAsia="宋体" w:hint="default"/>
                <w:b/>
                <w:bCs/>
                <w:w w:val="99"/>
                <w:sz w:val="22"/>
                <w:szCs w:val="22"/>
              </w:rPr>
              <w:t> </w:t>
            </w:r>
            <w:r>
              <w:rPr>
                <w:rFonts w:ascii="宋体" w:hAnsi="宋体" w:cs="宋体" w:eastAsia="宋体" w:hint="default"/>
                <w:b/>
                <w:bCs/>
                <w:sz w:val="22"/>
                <w:szCs w:val="22"/>
              </w:rPr>
              <w:t>东在该子公司</w:t>
            </w:r>
            <w:r>
              <w:rPr>
                <w:rFonts w:ascii="宋体" w:hAnsi="宋体" w:cs="宋体" w:eastAsia="宋体" w:hint="default"/>
                <w:b/>
                <w:bCs/>
                <w:w w:val="99"/>
                <w:sz w:val="22"/>
                <w:szCs w:val="22"/>
              </w:rPr>
              <w:t> </w:t>
            </w:r>
            <w:r>
              <w:rPr>
                <w:rFonts w:ascii="宋体" w:hAnsi="宋体" w:cs="宋体" w:eastAsia="宋体" w:hint="default"/>
                <w:b/>
                <w:bCs/>
                <w:sz w:val="22"/>
                <w:szCs w:val="22"/>
              </w:rPr>
              <w:t>期初所有者权</w:t>
            </w:r>
            <w:r>
              <w:rPr>
                <w:rFonts w:ascii="宋体" w:hAnsi="宋体" w:cs="宋体" w:eastAsia="宋体" w:hint="default"/>
                <w:b/>
                <w:bCs/>
                <w:w w:val="99"/>
                <w:sz w:val="22"/>
                <w:szCs w:val="22"/>
              </w:rPr>
              <w:t> </w:t>
            </w:r>
            <w:r>
              <w:rPr>
                <w:rFonts w:ascii="宋体" w:hAnsi="宋体" w:cs="宋体" w:eastAsia="宋体" w:hint="default"/>
                <w:b/>
                <w:bCs/>
                <w:sz w:val="22"/>
                <w:szCs w:val="22"/>
              </w:rPr>
              <w:t>益中所享有份</w:t>
            </w:r>
            <w:r>
              <w:rPr>
                <w:rFonts w:ascii="宋体" w:hAnsi="宋体" w:cs="宋体" w:eastAsia="宋体" w:hint="default"/>
                <w:b/>
                <w:bCs/>
                <w:w w:val="99"/>
                <w:sz w:val="22"/>
                <w:szCs w:val="22"/>
              </w:rPr>
              <w:t> </w:t>
            </w:r>
            <w:r>
              <w:rPr>
                <w:rFonts w:ascii="宋体" w:hAnsi="宋体" w:cs="宋体" w:eastAsia="宋体" w:hint="default"/>
                <w:b/>
                <w:bCs/>
                <w:sz w:val="22"/>
                <w:szCs w:val="22"/>
              </w:rPr>
              <w:t>额后的余额</w:t>
            </w:r>
            <w:r>
              <w:rPr>
                <w:rFonts w:ascii="宋体" w:hAnsi="宋体" w:cs="宋体" w:eastAsia="宋体" w:hint="default"/>
                <w:sz w:val="22"/>
                <w:szCs w:val="22"/>
              </w:rPr>
            </w:r>
          </w:p>
        </w:tc>
      </w:tr>
      <w:tr>
        <w:trPr>
          <w:trHeight w:val="4479" w:hRule="exact"/>
        </w:trPr>
        <w:tc>
          <w:tcPr>
            <w:tcW w:w="136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31" w:lineRule="auto"/>
              <w:ind w:left="122" w:right="70"/>
              <w:jc w:val="both"/>
              <w:rPr>
                <w:rFonts w:ascii="宋体" w:hAnsi="宋体" w:cs="宋体" w:eastAsia="宋体" w:hint="default"/>
                <w:sz w:val="20"/>
                <w:szCs w:val="20"/>
              </w:rPr>
            </w:pPr>
            <w:r>
              <w:rPr>
                <w:rFonts w:ascii="宋体" w:hAnsi="宋体" w:cs="宋体" w:eastAsia="宋体" w:hint="default"/>
                <w:spacing w:val="26"/>
                <w:sz w:val="20"/>
                <w:szCs w:val="20"/>
              </w:rPr>
              <w:t>浙江海立美</w:t>
            </w:r>
            <w:r>
              <w:rPr>
                <w:rFonts w:ascii="宋体" w:hAnsi="宋体" w:cs="宋体" w:eastAsia="宋体" w:hint="default"/>
                <w:spacing w:val="-67"/>
                <w:sz w:val="20"/>
                <w:szCs w:val="20"/>
              </w:rPr>
              <w:t> </w:t>
            </w:r>
            <w:r>
              <w:rPr>
                <w:rFonts w:ascii="宋体" w:hAnsi="宋体" w:cs="宋体" w:eastAsia="宋体" w:hint="default"/>
                <w:spacing w:val="26"/>
                <w:sz w:val="20"/>
                <w:szCs w:val="20"/>
              </w:rPr>
              <w:t>达钢制品有</w:t>
            </w:r>
            <w:r>
              <w:rPr>
                <w:rFonts w:ascii="宋体" w:hAnsi="宋体" w:cs="宋体" w:eastAsia="宋体" w:hint="default"/>
                <w:spacing w:val="-67"/>
                <w:sz w:val="20"/>
                <w:szCs w:val="20"/>
              </w:rPr>
              <w:t> </w:t>
            </w:r>
            <w:r>
              <w:rPr>
                <w:rFonts w:ascii="宋体" w:hAnsi="宋体" w:cs="宋体" w:eastAsia="宋体" w:hint="default"/>
                <w:sz w:val="20"/>
                <w:szCs w:val="20"/>
              </w:rPr>
              <w:t>限公司</w:t>
            </w:r>
          </w:p>
        </w:tc>
        <w:tc>
          <w:tcPr>
            <w:tcW w:w="5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31" w:lineRule="auto"/>
              <w:ind w:left="148" w:right="149"/>
              <w:jc w:val="both"/>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4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331" w:lineRule="auto"/>
              <w:ind w:left="143" w:right="143"/>
              <w:jc w:val="left"/>
              <w:rPr>
                <w:rFonts w:ascii="宋体" w:hAnsi="宋体" w:cs="宋体" w:eastAsia="宋体" w:hint="default"/>
                <w:sz w:val="20"/>
                <w:szCs w:val="20"/>
              </w:rPr>
            </w:pPr>
            <w:r>
              <w:rPr>
                <w:rFonts w:ascii="宋体" w:hAnsi="宋体" w:cs="宋体" w:eastAsia="宋体" w:hint="default"/>
                <w:sz w:val="20"/>
                <w:szCs w:val="20"/>
              </w:rPr>
              <w:t>湖</w:t>
            </w:r>
            <w:r>
              <w:rPr>
                <w:rFonts w:ascii="宋体" w:hAnsi="宋体" w:cs="宋体" w:eastAsia="宋体" w:hint="default"/>
                <w:w w:val="99"/>
                <w:sz w:val="20"/>
                <w:szCs w:val="20"/>
              </w:rPr>
              <w:t> </w:t>
            </w:r>
            <w:r>
              <w:rPr>
                <w:rFonts w:ascii="宋体" w:hAnsi="宋体" w:cs="宋体" w:eastAsia="宋体" w:hint="default"/>
                <w:sz w:val="20"/>
                <w:szCs w:val="20"/>
              </w:rPr>
              <w:t>州</w:t>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331" w:lineRule="auto"/>
              <w:ind w:left="187" w:right="185"/>
              <w:jc w:val="left"/>
              <w:rPr>
                <w:rFonts w:ascii="宋体" w:hAnsi="宋体" w:cs="宋体" w:eastAsia="宋体" w:hint="default"/>
                <w:sz w:val="20"/>
                <w:szCs w:val="20"/>
              </w:rPr>
            </w:pP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235" w:right="0"/>
              <w:jc w:val="left"/>
              <w:rPr>
                <w:rFonts w:ascii="宋体" w:hAnsi="宋体" w:cs="宋体" w:eastAsia="宋体" w:hint="default"/>
                <w:sz w:val="20"/>
                <w:szCs w:val="20"/>
              </w:rPr>
            </w:pPr>
            <w:r>
              <w:rPr>
                <w:rFonts w:ascii="宋体"/>
                <w:sz w:val="20"/>
              </w:rPr>
              <w:t>500</w:t>
            </w:r>
          </w:p>
          <w:p>
            <w:pPr>
              <w:pStyle w:val="TableParagraph"/>
              <w:spacing w:line="240" w:lineRule="auto" w:before="98"/>
              <w:ind w:left="184"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412" w:lineRule="auto"/>
              <w:ind w:left="105" w:right="103"/>
              <w:jc w:val="both"/>
              <w:rPr>
                <w:rFonts w:ascii="宋体" w:hAnsi="宋体" w:cs="宋体" w:eastAsia="宋体" w:hint="default"/>
                <w:sz w:val="16"/>
                <w:szCs w:val="16"/>
              </w:rPr>
            </w:pPr>
            <w:r>
              <w:rPr>
                <w:rFonts w:ascii="宋体" w:hAnsi="宋体" w:cs="宋体" w:eastAsia="宋体" w:hint="default"/>
                <w:sz w:val="16"/>
                <w:szCs w:val="16"/>
              </w:rPr>
              <w:t>钢</w:t>
            </w:r>
            <w:r>
              <w:rPr>
                <w:rFonts w:ascii="宋体" w:hAnsi="宋体" w:cs="宋体" w:eastAsia="宋体" w:hint="default"/>
                <w:spacing w:val="-57"/>
                <w:sz w:val="16"/>
                <w:szCs w:val="16"/>
              </w:rPr>
              <w:t> </w:t>
            </w:r>
            <w:r>
              <w:rPr>
                <w:rFonts w:ascii="宋体" w:hAnsi="宋体" w:cs="宋体" w:eastAsia="宋体" w:hint="default"/>
                <w:sz w:val="16"/>
                <w:szCs w:val="16"/>
              </w:rPr>
              <w:t>板</w:t>
            </w:r>
            <w:r>
              <w:rPr>
                <w:rFonts w:ascii="宋体" w:hAnsi="宋体" w:cs="宋体" w:eastAsia="宋体" w:hint="default"/>
                <w:spacing w:val="-59"/>
                <w:sz w:val="16"/>
                <w:szCs w:val="16"/>
              </w:rPr>
              <w:t> </w:t>
            </w:r>
            <w:r>
              <w:rPr>
                <w:rFonts w:ascii="宋体" w:hAnsi="宋体" w:cs="宋体" w:eastAsia="宋体" w:hint="default"/>
                <w:sz w:val="16"/>
                <w:szCs w:val="16"/>
              </w:rPr>
              <w:t>的</w:t>
            </w:r>
            <w:r>
              <w:rPr>
                <w:rFonts w:ascii="宋体" w:hAnsi="宋体" w:cs="宋体" w:eastAsia="宋体" w:hint="default"/>
                <w:spacing w:val="-57"/>
                <w:sz w:val="16"/>
                <w:szCs w:val="16"/>
              </w:rPr>
              <w:t> </w:t>
            </w:r>
            <w:r>
              <w:rPr>
                <w:rFonts w:ascii="宋体" w:hAnsi="宋体" w:cs="宋体" w:eastAsia="宋体" w:hint="default"/>
                <w:sz w:val="16"/>
                <w:szCs w:val="16"/>
              </w:rPr>
              <w:t>剪</w:t>
            </w:r>
            <w:r>
              <w:rPr>
                <w:rFonts w:ascii="宋体" w:hAnsi="宋体" w:cs="宋体" w:eastAsia="宋体" w:hint="default"/>
                <w:spacing w:val="-59"/>
                <w:sz w:val="16"/>
                <w:szCs w:val="16"/>
              </w:rPr>
              <w:t> </w:t>
            </w:r>
            <w:r>
              <w:rPr>
                <w:rFonts w:ascii="宋体" w:hAnsi="宋体" w:cs="宋体" w:eastAsia="宋体" w:hint="default"/>
                <w:sz w:val="16"/>
                <w:szCs w:val="16"/>
              </w:rPr>
              <w:t>切</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冲</w:t>
            </w:r>
            <w:r>
              <w:rPr>
                <w:rFonts w:ascii="宋体" w:hAnsi="宋体" w:cs="宋体" w:eastAsia="宋体" w:hint="default"/>
                <w:w w:val="100"/>
                <w:sz w:val="16"/>
                <w:szCs w:val="16"/>
              </w:rPr>
              <w:t> </w:t>
            </w:r>
            <w:r>
              <w:rPr>
                <w:rFonts w:ascii="宋体" w:hAnsi="宋体" w:cs="宋体" w:eastAsia="宋体" w:hint="default"/>
                <w:sz w:val="16"/>
                <w:szCs w:val="16"/>
              </w:rPr>
              <w:t>压</w:t>
            </w:r>
            <w:r>
              <w:rPr>
                <w:rFonts w:ascii="宋体" w:hAnsi="宋体" w:cs="宋体" w:eastAsia="宋体" w:hint="default"/>
                <w:spacing w:val="-57"/>
                <w:sz w:val="16"/>
                <w:szCs w:val="16"/>
              </w:rPr>
              <w:t> </w:t>
            </w:r>
            <w:r>
              <w:rPr>
                <w:rFonts w:ascii="宋体" w:hAnsi="宋体" w:cs="宋体" w:eastAsia="宋体" w:hint="default"/>
                <w:sz w:val="16"/>
                <w:szCs w:val="16"/>
              </w:rPr>
              <w:t>加</w:t>
            </w:r>
            <w:r>
              <w:rPr>
                <w:rFonts w:ascii="宋体" w:hAnsi="宋体" w:cs="宋体" w:eastAsia="宋体" w:hint="default"/>
                <w:spacing w:val="-59"/>
                <w:sz w:val="16"/>
                <w:szCs w:val="16"/>
              </w:rPr>
              <w:t> </w:t>
            </w:r>
            <w:r>
              <w:rPr>
                <w:rFonts w:ascii="宋体" w:hAnsi="宋体" w:cs="宋体" w:eastAsia="宋体" w:hint="default"/>
                <w:sz w:val="16"/>
                <w:szCs w:val="16"/>
              </w:rPr>
              <w:t>工</w:t>
            </w:r>
            <w:r>
              <w:rPr>
                <w:rFonts w:ascii="宋体" w:hAnsi="宋体" w:cs="宋体" w:eastAsia="宋体" w:hint="default"/>
                <w:spacing w:val="-57"/>
                <w:sz w:val="16"/>
                <w:szCs w:val="16"/>
              </w:rPr>
              <w:t> </w:t>
            </w:r>
            <w:r>
              <w:rPr>
                <w:rFonts w:ascii="宋体" w:hAnsi="宋体" w:cs="宋体" w:eastAsia="宋体" w:hint="default"/>
                <w:sz w:val="16"/>
                <w:szCs w:val="16"/>
              </w:rPr>
              <w:t>，</w:t>
            </w:r>
            <w:r>
              <w:rPr>
                <w:rFonts w:ascii="宋体" w:hAnsi="宋体" w:cs="宋体" w:eastAsia="宋体" w:hint="default"/>
                <w:spacing w:val="-59"/>
                <w:sz w:val="16"/>
                <w:szCs w:val="16"/>
              </w:rPr>
              <w:t> </w:t>
            </w:r>
            <w:r>
              <w:rPr>
                <w:rFonts w:ascii="宋体" w:hAnsi="宋体" w:cs="宋体" w:eastAsia="宋体" w:hint="default"/>
                <w:sz w:val="16"/>
                <w:szCs w:val="16"/>
              </w:rPr>
              <w:t>钢</w:t>
            </w:r>
            <w:r>
              <w:rPr>
                <w:rFonts w:ascii="宋体" w:hAnsi="宋体" w:cs="宋体" w:eastAsia="宋体" w:hint="default"/>
                <w:spacing w:val="-59"/>
                <w:sz w:val="16"/>
                <w:szCs w:val="16"/>
              </w:rPr>
              <w:t> </w:t>
            </w:r>
            <w:r>
              <w:rPr>
                <w:rFonts w:ascii="宋体" w:hAnsi="宋体" w:cs="宋体" w:eastAsia="宋体" w:hint="default"/>
                <w:sz w:val="16"/>
                <w:szCs w:val="16"/>
              </w:rPr>
              <w:t>制</w:t>
            </w:r>
            <w:r>
              <w:rPr>
                <w:rFonts w:ascii="宋体" w:hAnsi="宋体" w:cs="宋体" w:eastAsia="宋体" w:hint="default"/>
                <w:spacing w:val="-57"/>
                <w:sz w:val="16"/>
                <w:szCs w:val="16"/>
              </w:rPr>
              <w:t> </w:t>
            </w:r>
            <w:r>
              <w:rPr>
                <w:rFonts w:ascii="宋体" w:hAnsi="宋体" w:cs="宋体" w:eastAsia="宋体" w:hint="default"/>
                <w:sz w:val="16"/>
                <w:szCs w:val="16"/>
              </w:rPr>
              <w:t>零</w:t>
            </w:r>
            <w:r>
              <w:rPr>
                <w:rFonts w:ascii="宋体" w:hAnsi="宋体" w:cs="宋体" w:eastAsia="宋体" w:hint="default"/>
                <w:w w:val="100"/>
                <w:sz w:val="16"/>
                <w:szCs w:val="16"/>
              </w:rPr>
              <w:t> </w:t>
            </w:r>
            <w:r>
              <w:rPr>
                <w:rFonts w:ascii="宋体" w:hAnsi="宋体" w:cs="宋体" w:eastAsia="宋体" w:hint="default"/>
                <w:sz w:val="16"/>
                <w:szCs w:val="16"/>
              </w:rPr>
              <w:t>部</w:t>
            </w:r>
            <w:r>
              <w:rPr>
                <w:rFonts w:ascii="宋体" w:hAnsi="宋体" w:cs="宋体" w:eastAsia="宋体" w:hint="default"/>
                <w:spacing w:val="-57"/>
                <w:sz w:val="16"/>
                <w:szCs w:val="16"/>
              </w:rPr>
              <w:t> </w:t>
            </w:r>
            <w:r>
              <w:rPr>
                <w:rFonts w:ascii="宋体" w:hAnsi="宋体" w:cs="宋体" w:eastAsia="宋体" w:hint="default"/>
                <w:sz w:val="16"/>
                <w:szCs w:val="16"/>
              </w:rPr>
              <w:t>件</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模</w:t>
            </w:r>
            <w:r>
              <w:rPr>
                <w:rFonts w:ascii="宋体" w:hAnsi="宋体" w:cs="宋体" w:eastAsia="宋体" w:hint="default"/>
                <w:spacing w:val="-59"/>
                <w:sz w:val="16"/>
                <w:szCs w:val="16"/>
              </w:rPr>
              <w:t> </w:t>
            </w:r>
            <w:r>
              <w:rPr>
                <w:rFonts w:ascii="宋体" w:hAnsi="宋体" w:cs="宋体" w:eastAsia="宋体" w:hint="default"/>
                <w:sz w:val="16"/>
                <w:szCs w:val="16"/>
              </w:rPr>
              <w:t>具</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五</w:t>
            </w:r>
            <w:r>
              <w:rPr>
                <w:rFonts w:ascii="宋体" w:hAnsi="宋体" w:cs="宋体" w:eastAsia="宋体" w:hint="default"/>
                <w:w w:val="100"/>
                <w:sz w:val="16"/>
                <w:szCs w:val="16"/>
              </w:rPr>
              <w:t> </w:t>
            </w:r>
            <w:r>
              <w:rPr>
                <w:rFonts w:ascii="宋体" w:hAnsi="宋体" w:cs="宋体" w:eastAsia="宋体" w:hint="default"/>
                <w:sz w:val="16"/>
                <w:szCs w:val="16"/>
              </w:rPr>
              <w:t>金</w:t>
            </w:r>
            <w:r>
              <w:rPr>
                <w:rFonts w:ascii="宋体" w:hAnsi="宋体" w:cs="宋体" w:eastAsia="宋体" w:hint="default"/>
                <w:spacing w:val="-57"/>
                <w:sz w:val="16"/>
                <w:szCs w:val="16"/>
              </w:rPr>
              <w:t> </w:t>
            </w:r>
            <w:r>
              <w:rPr>
                <w:rFonts w:ascii="宋体" w:hAnsi="宋体" w:cs="宋体" w:eastAsia="宋体" w:hint="default"/>
                <w:sz w:val="16"/>
                <w:szCs w:val="16"/>
              </w:rPr>
              <w:t>件</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水</w:t>
            </w:r>
            <w:r>
              <w:rPr>
                <w:rFonts w:ascii="宋体" w:hAnsi="宋体" w:cs="宋体" w:eastAsia="宋体" w:hint="default"/>
                <w:spacing w:val="-59"/>
                <w:sz w:val="16"/>
                <w:szCs w:val="16"/>
              </w:rPr>
              <w:t> </w:t>
            </w:r>
            <w:r>
              <w:rPr>
                <w:rFonts w:ascii="宋体" w:hAnsi="宋体" w:cs="宋体" w:eastAsia="宋体" w:hint="default"/>
                <w:sz w:val="16"/>
                <w:szCs w:val="16"/>
              </w:rPr>
              <w:t>暖</w:t>
            </w:r>
            <w:r>
              <w:rPr>
                <w:rFonts w:ascii="宋体" w:hAnsi="宋体" w:cs="宋体" w:eastAsia="宋体" w:hint="default"/>
                <w:spacing w:val="-59"/>
                <w:sz w:val="16"/>
                <w:szCs w:val="16"/>
              </w:rPr>
              <w:t> </w:t>
            </w:r>
            <w:r>
              <w:rPr>
                <w:rFonts w:ascii="宋体" w:hAnsi="宋体" w:cs="宋体" w:eastAsia="宋体" w:hint="default"/>
                <w:sz w:val="16"/>
                <w:szCs w:val="16"/>
              </w:rPr>
              <w:t>器</w:t>
            </w:r>
            <w:r>
              <w:rPr>
                <w:rFonts w:ascii="宋体" w:hAnsi="宋体" w:cs="宋体" w:eastAsia="宋体" w:hint="default"/>
                <w:spacing w:val="-57"/>
                <w:sz w:val="16"/>
                <w:szCs w:val="16"/>
              </w:rPr>
              <w:t> </w:t>
            </w:r>
            <w:r>
              <w:rPr>
                <w:rFonts w:ascii="宋体" w:hAnsi="宋体" w:cs="宋体" w:eastAsia="宋体" w:hint="default"/>
                <w:sz w:val="16"/>
                <w:szCs w:val="16"/>
              </w:rPr>
              <w:t>材</w:t>
            </w:r>
            <w:r>
              <w:rPr>
                <w:rFonts w:ascii="宋体" w:hAnsi="宋体" w:cs="宋体" w:eastAsia="宋体" w:hint="default"/>
                <w:w w:val="100"/>
                <w:sz w:val="16"/>
                <w:szCs w:val="16"/>
              </w:rPr>
              <w:t> </w:t>
            </w:r>
            <w:r>
              <w:rPr>
                <w:rFonts w:ascii="宋体" w:hAnsi="宋体" w:cs="宋体" w:eastAsia="宋体" w:hint="default"/>
                <w:sz w:val="16"/>
                <w:szCs w:val="16"/>
              </w:rPr>
              <w:t>的</w:t>
            </w:r>
            <w:r>
              <w:rPr>
                <w:rFonts w:ascii="宋体" w:hAnsi="宋体" w:cs="宋体" w:eastAsia="宋体" w:hint="default"/>
                <w:spacing w:val="-57"/>
                <w:sz w:val="16"/>
                <w:szCs w:val="16"/>
              </w:rPr>
              <w:t> </w:t>
            </w:r>
            <w:r>
              <w:rPr>
                <w:rFonts w:ascii="宋体" w:hAnsi="宋体" w:cs="宋体" w:eastAsia="宋体" w:hint="default"/>
                <w:sz w:val="16"/>
                <w:szCs w:val="16"/>
              </w:rPr>
              <w:t>开</w:t>
            </w:r>
            <w:r>
              <w:rPr>
                <w:rFonts w:ascii="宋体" w:hAnsi="宋体" w:cs="宋体" w:eastAsia="宋体" w:hint="default"/>
                <w:spacing w:val="-59"/>
                <w:sz w:val="16"/>
                <w:szCs w:val="16"/>
              </w:rPr>
              <w:t> </w:t>
            </w:r>
            <w:r>
              <w:rPr>
                <w:rFonts w:ascii="宋体" w:hAnsi="宋体" w:cs="宋体" w:eastAsia="宋体" w:hint="default"/>
                <w:sz w:val="16"/>
                <w:szCs w:val="16"/>
              </w:rPr>
              <w:t>发</w:t>
            </w:r>
            <w:r>
              <w:rPr>
                <w:rFonts w:ascii="宋体" w:hAnsi="宋体" w:cs="宋体" w:eastAsia="宋体" w:hint="default"/>
                <w:spacing w:val="-57"/>
                <w:sz w:val="16"/>
                <w:szCs w:val="16"/>
              </w:rPr>
              <w:t> </w:t>
            </w:r>
            <w:r>
              <w:rPr>
                <w:rFonts w:ascii="宋体" w:hAnsi="宋体" w:cs="宋体" w:eastAsia="宋体" w:hint="default"/>
                <w:sz w:val="16"/>
                <w:szCs w:val="16"/>
              </w:rPr>
              <w:t>与</w:t>
            </w:r>
            <w:r>
              <w:rPr>
                <w:rFonts w:ascii="宋体" w:hAnsi="宋体" w:cs="宋体" w:eastAsia="宋体" w:hint="default"/>
                <w:spacing w:val="-59"/>
                <w:sz w:val="16"/>
                <w:szCs w:val="16"/>
              </w:rPr>
              <w:t> </w:t>
            </w:r>
            <w:r>
              <w:rPr>
                <w:rFonts w:ascii="宋体" w:hAnsi="宋体" w:cs="宋体" w:eastAsia="宋体" w:hint="default"/>
                <w:sz w:val="16"/>
                <w:szCs w:val="16"/>
              </w:rPr>
              <w:t>生</w:t>
            </w:r>
            <w:r>
              <w:rPr>
                <w:rFonts w:ascii="宋体" w:hAnsi="宋体" w:cs="宋体" w:eastAsia="宋体" w:hint="default"/>
                <w:spacing w:val="-59"/>
                <w:sz w:val="16"/>
                <w:szCs w:val="16"/>
              </w:rPr>
              <w:t> </w:t>
            </w:r>
            <w:r>
              <w:rPr>
                <w:rFonts w:ascii="宋体" w:hAnsi="宋体" w:cs="宋体" w:eastAsia="宋体" w:hint="default"/>
                <w:sz w:val="16"/>
                <w:szCs w:val="16"/>
              </w:rPr>
              <w:t>产</w:t>
            </w:r>
            <w:r>
              <w:rPr>
                <w:rFonts w:ascii="宋体" w:hAnsi="宋体" w:cs="宋体" w:eastAsia="宋体" w:hint="default"/>
                <w:spacing w:val="-57"/>
                <w:sz w:val="16"/>
                <w:szCs w:val="16"/>
              </w:rPr>
              <w:t> </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经</w:t>
            </w:r>
            <w:r>
              <w:rPr>
                <w:rFonts w:ascii="宋体" w:hAnsi="宋体" w:cs="宋体" w:eastAsia="宋体" w:hint="default"/>
                <w:spacing w:val="-56"/>
                <w:sz w:val="16"/>
                <w:szCs w:val="16"/>
              </w:rPr>
              <w:t> </w:t>
            </w:r>
            <w:r>
              <w:rPr>
                <w:rFonts w:ascii="宋体" w:hAnsi="宋体" w:cs="宋体" w:eastAsia="宋体" w:hint="default"/>
                <w:sz w:val="16"/>
                <w:szCs w:val="16"/>
              </w:rPr>
              <w:t>营</w:t>
            </w:r>
            <w:r>
              <w:rPr>
                <w:rFonts w:ascii="宋体" w:hAnsi="宋体" w:cs="宋体" w:eastAsia="宋体" w:hint="default"/>
                <w:spacing w:val="-59"/>
                <w:sz w:val="16"/>
                <w:szCs w:val="16"/>
              </w:rPr>
              <w:t> </w:t>
            </w:r>
            <w:r>
              <w:rPr>
                <w:rFonts w:ascii="宋体" w:hAnsi="宋体" w:cs="宋体" w:eastAsia="宋体" w:hint="default"/>
                <w:sz w:val="16"/>
                <w:szCs w:val="16"/>
              </w:rPr>
              <w:t>进</w:t>
            </w:r>
            <w:r>
              <w:rPr>
                <w:rFonts w:ascii="宋体" w:hAnsi="宋体" w:cs="宋体" w:eastAsia="宋体" w:hint="default"/>
                <w:spacing w:val="-56"/>
                <w:sz w:val="16"/>
                <w:szCs w:val="16"/>
              </w:rPr>
              <w:t> </w:t>
            </w:r>
            <w:r>
              <w:rPr>
                <w:rFonts w:ascii="宋体" w:hAnsi="宋体" w:cs="宋体" w:eastAsia="宋体" w:hint="default"/>
                <w:sz w:val="16"/>
                <w:szCs w:val="16"/>
              </w:rPr>
              <w:t>出</w:t>
            </w:r>
            <w:r>
              <w:rPr>
                <w:rFonts w:ascii="宋体" w:hAnsi="宋体" w:cs="宋体" w:eastAsia="宋体" w:hint="default"/>
                <w:spacing w:val="-59"/>
                <w:sz w:val="16"/>
                <w:szCs w:val="16"/>
              </w:rPr>
              <w:t> </w:t>
            </w:r>
            <w:r>
              <w:rPr>
                <w:rFonts w:ascii="宋体" w:hAnsi="宋体" w:cs="宋体" w:eastAsia="宋体" w:hint="default"/>
                <w:sz w:val="16"/>
                <w:szCs w:val="16"/>
              </w:rPr>
              <w:t>口</w:t>
            </w:r>
            <w:r>
              <w:rPr>
                <w:rFonts w:ascii="宋体" w:hAnsi="宋体" w:cs="宋体" w:eastAsia="宋体" w:hint="default"/>
                <w:spacing w:val="-59"/>
                <w:sz w:val="16"/>
                <w:szCs w:val="16"/>
              </w:rPr>
              <w:t> </w:t>
            </w:r>
            <w:r>
              <w:rPr>
                <w:rFonts w:ascii="宋体" w:hAnsi="宋体" w:cs="宋体" w:eastAsia="宋体" w:hint="default"/>
                <w:sz w:val="16"/>
                <w:szCs w:val="16"/>
              </w:rPr>
              <w:t>业</w:t>
            </w:r>
            <w:r>
              <w:rPr>
                <w:rFonts w:ascii="宋体" w:hAnsi="宋体" w:cs="宋体" w:eastAsia="宋体" w:hint="default"/>
                <w:spacing w:val="-56"/>
                <w:sz w:val="16"/>
                <w:szCs w:val="16"/>
              </w:rPr>
              <w:t> </w:t>
            </w:r>
            <w:r>
              <w:rPr>
                <w:rFonts w:ascii="宋体" w:hAnsi="宋体" w:cs="宋体" w:eastAsia="宋体" w:hint="default"/>
                <w:sz w:val="16"/>
                <w:szCs w:val="16"/>
              </w:rPr>
              <w:t>务</w:t>
            </w:r>
          </w:p>
          <w:p>
            <w:pPr>
              <w:pStyle w:val="TableParagraph"/>
              <w:spacing w:line="412" w:lineRule="auto" w:before="35"/>
              <w:ind w:left="105" w:right="103"/>
              <w:jc w:val="both"/>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不</w:t>
            </w:r>
            <w:r>
              <w:rPr>
                <w:rFonts w:ascii="宋体" w:hAnsi="宋体" w:cs="宋体" w:eastAsia="宋体" w:hint="default"/>
                <w:spacing w:val="-59"/>
                <w:sz w:val="16"/>
                <w:szCs w:val="16"/>
              </w:rPr>
              <w:t> </w:t>
            </w:r>
            <w:r>
              <w:rPr>
                <w:rFonts w:ascii="宋体" w:hAnsi="宋体" w:cs="宋体" w:eastAsia="宋体" w:hint="default"/>
                <w:sz w:val="16"/>
                <w:szCs w:val="16"/>
              </w:rPr>
              <w:t>含</w:t>
            </w:r>
            <w:r>
              <w:rPr>
                <w:rFonts w:ascii="宋体" w:hAnsi="宋体" w:cs="宋体" w:eastAsia="宋体" w:hint="default"/>
                <w:spacing w:val="-57"/>
                <w:sz w:val="16"/>
                <w:szCs w:val="16"/>
              </w:rPr>
              <w:t> </w:t>
            </w:r>
            <w:r>
              <w:rPr>
                <w:rFonts w:ascii="宋体" w:hAnsi="宋体" w:cs="宋体" w:eastAsia="宋体" w:hint="default"/>
                <w:sz w:val="16"/>
                <w:szCs w:val="16"/>
              </w:rPr>
              <w:t>进</w:t>
            </w:r>
            <w:r>
              <w:rPr>
                <w:rFonts w:ascii="宋体" w:hAnsi="宋体" w:cs="宋体" w:eastAsia="宋体" w:hint="default"/>
                <w:spacing w:val="-59"/>
                <w:sz w:val="16"/>
                <w:szCs w:val="16"/>
              </w:rPr>
              <w:t> </w:t>
            </w:r>
            <w:r>
              <w:rPr>
                <w:rFonts w:ascii="宋体" w:hAnsi="宋体" w:cs="宋体" w:eastAsia="宋体" w:hint="default"/>
                <w:sz w:val="16"/>
                <w:szCs w:val="16"/>
              </w:rPr>
              <w:t>口</w:t>
            </w:r>
            <w:r>
              <w:rPr>
                <w:rFonts w:ascii="宋体" w:hAnsi="宋体" w:cs="宋体" w:eastAsia="宋体" w:hint="default"/>
                <w:spacing w:val="-59"/>
                <w:sz w:val="16"/>
                <w:szCs w:val="16"/>
              </w:rPr>
              <w:t> </w:t>
            </w:r>
            <w:r>
              <w:rPr>
                <w:rFonts w:ascii="宋体" w:hAnsi="宋体" w:cs="宋体" w:eastAsia="宋体" w:hint="default"/>
                <w:sz w:val="16"/>
                <w:szCs w:val="16"/>
              </w:rPr>
              <w:t>商</w:t>
            </w:r>
            <w:r>
              <w:rPr>
                <w:rFonts w:ascii="宋体" w:hAnsi="宋体" w:cs="宋体" w:eastAsia="宋体" w:hint="default"/>
                <w:spacing w:val="-57"/>
                <w:sz w:val="16"/>
                <w:szCs w:val="16"/>
              </w:rPr>
              <w:t> </w:t>
            </w:r>
            <w:r>
              <w:rPr>
                <w:rFonts w:ascii="宋体" w:hAnsi="宋体" w:cs="宋体" w:eastAsia="宋体" w:hint="default"/>
                <w:sz w:val="16"/>
                <w:szCs w:val="16"/>
              </w:rPr>
              <w:t>品</w:t>
            </w:r>
            <w:r>
              <w:rPr>
                <w:rFonts w:ascii="宋体" w:hAnsi="宋体" w:cs="宋体" w:eastAsia="宋体" w:hint="default"/>
                <w:w w:val="100"/>
                <w:sz w:val="16"/>
                <w:szCs w:val="16"/>
              </w:rPr>
              <w:t> </w:t>
            </w:r>
            <w:r>
              <w:rPr>
                <w:rFonts w:ascii="宋体" w:hAnsi="宋体" w:cs="宋体" w:eastAsia="宋体" w:hint="default"/>
                <w:sz w:val="16"/>
                <w:szCs w:val="16"/>
              </w:rPr>
              <w:t>分销业务）</w:t>
            </w:r>
          </w:p>
        </w:tc>
        <w:tc>
          <w:tcPr>
            <w:tcW w:w="13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 w:right="0"/>
              <w:jc w:val="center"/>
              <w:rPr>
                <w:rFonts w:ascii="宋体" w:hAnsi="宋体" w:cs="宋体" w:eastAsia="宋体" w:hint="default"/>
                <w:sz w:val="20"/>
                <w:szCs w:val="20"/>
              </w:rPr>
            </w:pPr>
            <w:r>
              <w:rPr>
                <w:rFonts w:ascii="宋体"/>
                <w:sz w:val="20"/>
              </w:rPr>
              <w:t>500</w:t>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万元</w:t>
            </w:r>
          </w:p>
        </w:tc>
        <w:tc>
          <w:tcPr>
            <w:tcW w:w="1025"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2"/>
                <w:szCs w:val="22"/>
              </w:rPr>
            </w:pPr>
            <w:r>
              <w:rPr>
                <w:rFonts w:ascii="宋体"/>
                <w:sz w:val="22"/>
              </w:rPr>
              <w:t>100.00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2"/>
                <w:szCs w:val="22"/>
              </w:rPr>
            </w:pPr>
            <w:r>
              <w:rPr>
                <w:rFonts w:ascii="宋体"/>
                <w:sz w:val="22"/>
              </w:rPr>
              <w:t>100.00</w:t>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c>
          <w:tcPr>
            <w:tcW w:w="1177"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nil" w:sz="6" w:space="0" w:color="auto"/>
            </w:tcBorders>
          </w:tcPr>
          <w:p>
            <w:pPr/>
          </w:p>
        </w:tc>
      </w:tr>
      <w:tr>
        <w:trPr>
          <w:trHeight w:val="1457" w:hRule="exact"/>
        </w:trPr>
        <w:tc>
          <w:tcPr>
            <w:tcW w:w="1361" w:type="dxa"/>
            <w:tcBorders>
              <w:top w:val="single" w:sz="2" w:space="0" w:color="000000"/>
              <w:left w:val="nil" w:sz="6" w:space="0" w:color="auto"/>
              <w:bottom w:val="single" w:sz="12" w:space="0" w:color="000000"/>
              <w:right w:val="single" w:sz="2" w:space="0" w:color="000000"/>
            </w:tcBorders>
          </w:tcPr>
          <w:p>
            <w:pPr>
              <w:pStyle w:val="TableParagraph"/>
              <w:spacing w:line="331" w:lineRule="auto" w:before="54"/>
              <w:ind w:left="122" w:right="70"/>
              <w:jc w:val="both"/>
              <w:rPr>
                <w:rFonts w:ascii="宋体" w:hAnsi="宋体" w:cs="宋体" w:eastAsia="宋体" w:hint="default"/>
                <w:sz w:val="20"/>
                <w:szCs w:val="20"/>
              </w:rPr>
            </w:pPr>
            <w:r>
              <w:rPr>
                <w:rFonts w:ascii="宋体" w:hAnsi="宋体" w:cs="宋体" w:eastAsia="宋体" w:hint="default"/>
                <w:spacing w:val="26"/>
                <w:sz w:val="20"/>
                <w:szCs w:val="20"/>
              </w:rPr>
              <w:t>青岛海立美</w:t>
            </w:r>
            <w:r>
              <w:rPr>
                <w:rFonts w:ascii="宋体" w:hAnsi="宋体" w:cs="宋体" w:eastAsia="宋体" w:hint="default"/>
                <w:spacing w:val="-67"/>
                <w:sz w:val="20"/>
                <w:szCs w:val="20"/>
              </w:rPr>
              <w:t> </w:t>
            </w:r>
            <w:r>
              <w:rPr>
                <w:rFonts w:ascii="宋体" w:hAnsi="宋体" w:cs="宋体" w:eastAsia="宋体" w:hint="default"/>
                <w:spacing w:val="26"/>
                <w:sz w:val="20"/>
                <w:szCs w:val="20"/>
              </w:rPr>
              <w:t>达精密机械</w:t>
            </w:r>
            <w:r>
              <w:rPr>
                <w:rFonts w:ascii="宋体" w:hAnsi="宋体" w:cs="宋体" w:eastAsia="宋体" w:hint="default"/>
                <w:spacing w:val="-67"/>
                <w:sz w:val="20"/>
                <w:szCs w:val="20"/>
              </w:rPr>
              <w:t> </w:t>
            </w:r>
            <w:r>
              <w:rPr>
                <w:rFonts w:ascii="宋体" w:hAnsi="宋体" w:cs="宋体" w:eastAsia="宋体" w:hint="default"/>
                <w:spacing w:val="26"/>
                <w:sz w:val="20"/>
                <w:szCs w:val="20"/>
              </w:rPr>
              <w:t>制造有限公</w:t>
            </w:r>
            <w:r>
              <w:rPr>
                <w:rFonts w:ascii="宋体" w:hAnsi="宋体" w:cs="宋体" w:eastAsia="宋体" w:hint="default"/>
                <w:spacing w:val="-67"/>
                <w:sz w:val="20"/>
                <w:szCs w:val="20"/>
              </w:rPr>
              <w:t> </w:t>
            </w:r>
            <w:r>
              <w:rPr>
                <w:rFonts w:ascii="宋体" w:hAnsi="宋体" w:cs="宋体" w:eastAsia="宋体" w:hint="default"/>
                <w:sz w:val="20"/>
                <w:szCs w:val="20"/>
              </w:rPr>
              <w:t>司</w:t>
            </w:r>
          </w:p>
        </w:tc>
        <w:tc>
          <w:tcPr>
            <w:tcW w:w="504" w:type="dxa"/>
            <w:tcBorders>
              <w:top w:val="single" w:sz="2" w:space="0" w:color="000000"/>
              <w:left w:val="single" w:sz="2" w:space="0" w:color="000000"/>
              <w:bottom w:val="single" w:sz="12" w:space="0" w:color="000000"/>
              <w:right w:val="single" w:sz="2" w:space="0" w:color="000000"/>
            </w:tcBorders>
          </w:tcPr>
          <w:p>
            <w:pPr>
              <w:pStyle w:val="TableParagraph"/>
              <w:spacing w:line="331" w:lineRule="auto" w:before="54"/>
              <w:ind w:left="148" w:right="149"/>
              <w:jc w:val="both"/>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4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2"/>
              <w:ind w:left="143" w:right="143"/>
              <w:jc w:val="left"/>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99"/>
                <w:sz w:val="20"/>
                <w:szCs w:val="20"/>
              </w:rPr>
              <w:t> </w:t>
            </w:r>
            <w:r>
              <w:rPr>
                <w:rFonts w:ascii="宋体" w:hAnsi="宋体" w:cs="宋体" w:eastAsia="宋体" w:hint="default"/>
                <w:sz w:val="20"/>
                <w:szCs w:val="20"/>
              </w:rPr>
              <w:t>岛</w:t>
            </w:r>
          </w:p>
        </w:tc>
        <w:tc>
          <w:tcPr>
            <w:tcW w:w="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2"/>
              <w:ind w:left="187" w:right="185"/>
              <w:jc w:val="left"/>
              <w:rPr>
                <w:rFonts w:ascii="宋体" w:hAnsi="宋体" w:cs="宋体" w:eastAsia="宋体" w:hint="default"/>
                <w:sz w:val="20"/>
                <w:szCs w:val="20"/>
              </w:rPr>
            </w:pP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产</w:t>
            </w:r>
          </w:p>
        </w:tc>
        <w:tc>
          <w:tcPr>
            <w:tcW w:w="7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235" w:right="0"/>
              <w:jc w:val="left"/>
              <w:rPr>
                <w:rFonts w:ascii="宋体" w:hAnsi="宋体" w:cs="宋体" w:eastAsia="宋体" w:hint="default"/>
                <w:sz w:val="20"/>
                <w:szCs w:val="20"/>
              </w:rPr>
            </w:pPr>
            <w:r>
              <w:rPr>
                <w:rFonts w:ascii="宋体"/>
                <w:sz w:val="20"/>
              </w:rPr>
              <w:t>500</w:t>
            </w:r>
          </w:p>
          <w:p>
            <w:pPr>
              <w:pStyle w:val="TableParagraph"/>
              <w:spacing w:line="240" w:lineRule="auto" w:before="98"/>
              <w:ind w:left="184"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1477" w:type="dxa"/>
            <w:tcBorders>
              <w:top w:val="single" w:sz="2" w:space="0" w:color="000000"/>
              <w:left w:val="single" w:sz="2" w:space="0" w:color="000000"/>
              <w:bottom w:val="single" w:sz="12" w:space="0" w:color="000000"/>
              <w:right w:val="single" w:sz="2" w:space="0" w:color="000000"/>
            </w:tcBorders>
          </w:tcPr>
          <w:p>
            <w:pPr>
              <w:pStyle w:val="TableParagraph"/>
              <w:spacing w:line="360" w:lineRule="exact"/>
              <w:ind w:left="105" w:right="103"/>
              <w:jc w:val="both"/>
              <w:rPr>
                <w:rFonts w:ascii="宋体" w:hAnsi="宋体" w:cs="宋体" w:eastAsia="宋体" w:hint="default"/>
                <w:sz w:val="16"/>
                <w:szCs w:val="16"/>
              </w:rPr>
            </w:pPr>
            <w:r>
              <w:rPr>
                <w:rFonts w:ascii="宋体" w:hAnsi="宋体" w:cs="宋体" w:eastAsia="宋体" w:hint="default"/>
                <w:sz w:val="16"/>
                <w:szCs w:val="16"/>
              </w:rPr>
              <w:t>钢</w:t>
            </w:r>
            <w:r>
              <w:rPr>
                <w:rFonts w:ascii="宋体" w:hAnsi="宋体" w:cs="宋体" w:eastAsia="宋体" w:hint="default"/>
                <w:spacing w:val="-57"/>
                <w:sz w:val="16"/>
                <w:szCs w:val="16"/>
              </w:rPr>
              <w:t> </w:t>
            </w:r>
            <w:r>
              <w:rPr>
                <w:rFonts w:ascii="宋体" w:hAnsi="宋体" w:cs="宋体" w:eastAsia="宋体" w:hint="default"/>
                <w:sz w:val="16"/>
                <w:szCs w:val="16"/>
              </w:rPr>
              <w:t>板</w:t>
            </w:r>
            <w:r>
              <w:rPr>
                <w:rFonts w:ascii="宋体" w:hAnsi="宋体" w:cs="宋体" w:eastAsia="宋体" w:hint="default"/>
                <w:spacing w:val="-59"/>
                <w:sz w:val="16"/>
                <w:szCs w:val="16"/>
              </w:rPr>
              <w:t> </w:t>
            </w:r>
            <w:r>
              <w:rPr>
                <w:rFonts w:ascii="宋体" w:hAnsi="宋体" w:cs="宋体" w:eastAsia="宋体" w:hint="default"/>
                <w:sz w:val="16"/>
                <w:szCs w:val="16"/>
              </w:rPr>
              <w:t>的</w:t>
            </w:r>
            <w:r>
              <w:rPr>
                <w:rFonts w:ascii="宋体" w:hAnsi="宋体" w:cs="宋体" w:eastAsia="宋体" w:hint="default"/>
                <w:spacing w:val="-57"/>
                <w:sz w:val="16"/>
                <w:szCs w:val="16"/>
              </w:rPr>
              <w:t> </w:t>
            </w:r>
            <w:r>
              <w:rPr>
                <w:rFonts w:ascii="宋体" w:hAnsi="宋体" w:cs="宋体" w:eastAsia="宋体" w:hint="default"/>
                <w:sz w:val="16"/>
                <w:szCs w:val="16"/>
              </w:rPr>
              <w:t>剪</w:t>
            </w:r>
            <w:r>
              <w:rPr>
                <w:rFonts w:ascii="宋体" w:hAnsi="宋体" w:cs="宋体" w:eastAsia="宋体" w:hint="default"/>
                <w:spacing w:val="-59"/>
                <w:sz w:val="16"/>
                <w:szCs w:val="16"/>
              </w:rPr>
              <w:t> </w:t>
            </w:r>
            <w:r>
              <w:rPr>
                <w:rFonts w:ascii="宋体" w:hAnsi="宋体" w:cs="宋体" w:eastAsia="宋体" w:hint="default"/>
                <w:sz w:val="16"/>
                <w:szCs w:val="16"/>
              </w:rPr>
              <w:t>切</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冲</w:t>
            </w:r>
            <w:r>
              <w:rPr>
                <w:rFonts w:ascii="宋体" w:hAnsi="宋体" w:cs="宋体" w:eastAsia="宋体" w:hint="default"/>
                <w:w w:val="100"/>
                <w:sz w:val="16"/>
                <w:szCs w:val="16"/>
              </w:rPr>
              <w:t> </w:t>
            </w:r>
            <w:r>
              <w:rPr>
                <w:rFonts w:ascii="宋体" w:hAnsi="宋体" w:cs="宋体" w:eastAsia="宋体" w:hint="default"/>
                <w:sz w:val="16"/>
                <w:szCs w:val="16"/>
              </w:rPr>
              <w:t>压</w:t>
            </w:r>
            <w:r>
              <w:rPr>
                <w:rFonts w:ascii="宋体" w:hAnsi="宋体" w:cs="宋体" w:eastAsia="宋体" w:hint="default"/>
                <w:spacing w:val="-57"/>
                <w:sz w:val="16"/>
                <w:szCs w:val="16"/>
              </w:rPr>
              <w:t> </w:t>
            </w:r>
            <w:r>
              <w:rPr>
                <w:rFonts w:ascii="宋体" w:hAnsi="宋体" w:cs="宋体" w:eastAsia="宋体" w:hint="default"/>
                <w:sz w:val="16"/>
                <w:szCs w:val="16"/>
              </w:rPr>
              <w:t>加</w:t>
            </w:r>
            <w:r>
              <w:rPr>
                <w:rFonts w:ascii="宋体" w:hAnsi="宋体" w:cs="宋体" w:eastAsia="宋体" w:hint="default"/>
                <w:spacing w:val="-59"/>
                <w:sz w:val="16"/>
                <w:szCs w:val="16"/>
              </w:rPr>
              <w:t> </w:t>
            </w:r>
            <w:r>
              <w:rPr>
                <w:rFonts w:ascii="宋体" w:hAnsi="宋体" w:cs="宋体" w:eastAsia="宋体" w:hint="default"/>
                <w:sz w:val="16"/>
                <w:szCs w:val="16"/>
              </w:rPr>
              <w:t>工</w:t>
            </w:r>
            <w:r>
              <w:rPr>
                <w:rFonts w:ascii="宋体" w:hAnsi="宋体" w:cs="宋体" w:eastAsia="宋体" w:hint="default"/>
                <w:spacing w:val="-57"/>
                <w:sz w:val="16"/>
                <w:szCs w:val="16"/>
              </w:rPr>
              <w:t> </w:t>
            </w:r>
            <w:r>
              <w:rPr>
                <w:rFonts w:ascii="宋体" w:hAnsi="宋体" w:cs="宋体" w:eastAsia="宋体" w:hint="default"/>
                <w:sz w:val="16"/>
                <w:szCs w:val="16"/>
              </w:rPr>
              <w:t>；</w:t>
            </w:r>
            <w:r>
              <w:rPr>
                <w:rFonts w:ascii="宋体" w:hAnsi="宋体" w:cs="宋体" w:eastAsia="宋体" w:hint="default"/>
                <w:spacing w:val="-59"/>
                <w:sz w:val="16"/>
                <w:szCs w:val="16"/>
              </w:rPr>
              <w:t> </w:t>
            </w:r>
            <w:r>
              <w:rPr>
                <w:rFonts w:ascii="宋体" w:hAnsi="宋体" w:cs="宋体" w:eastAsia="宋体" w:hint="default"/>
                <w:sz w:val="16"/>
                <w:szCs w:val="16"/>
              </w:rPr>
              <w:t>钢</w:t>
            </w:r>
            <w:r>
              <w:rPr>
                <w:rFonts w:ascii="宋体" w:hAnsi="宋体" w:cs="宋体" w:eastAsia="宋体" w:hint="default"/>
                <w:spacing w:val="-59"/>
                <w:sz w:val="16"/>
                <w:szCs w:val="16"/>
              </w:rPr>
              <w:t> </w:t>
            </w:r>
            <w:r>
              <w:rPr>
                <w:rFonts w:ascii="宋体" w:hAnsi="宋体" w:cs="宋体" w:eastAsia="宋体" w:hint="default"/>
                <w:sz w:val="16"/>
                <w:szCs w:val="16"/>
              </w:rPr>
              <w:t>制</w:t>
            </w:r>
            <w:r>
              <w:rPr>
                <w:rFonts w:ascii="宋体" w:hAnsi="宋体" w:cs="宋体" w:eastAsia="宋体" w:hint="default"/>
                <w:spacing w:val="-57"/>
                <w:sz w:val="16"/>
                <w:szCs w:val="16"/>
              </w:rPr>
              <w:t> </w:t>
            </w:r>
            <w:r>
              <w:rPr>
                <w:rFonts w:ascii="宋体" w:hAnsi="宋体" w:cs="宋体" w:eastAsia="宋体" w:hint="default"/>
                <w:sz w:val="16"/>
                <w:szCs w:val="16"/>
              </w:rPr>
              <w:t>零</w:t>
            </w:r>
            <w:r>
              <w:rPr>
                <w:rFonts w:ascii="宋体" w:hAnsi="宋体" w:cs="宋体" w:eastAsia="宋体" w:hint="default"/>
                <w:w w:val="100"/>
                <w:sz w:val="16"/>
                <w:szCs w:val="16"/>
              </w:rPr>
              <w:t> </w:t>
            </w:r>
            <w:r>
              <w:rPr>
                <w:rFonts w:ascii="宋体" w:hAnsi="宋体" w:cs="宋体" w:eastAsia="宋体" w:hint="default"/>
                <w:sz w:val="16"/>
                <w:szCs w:val="16"/>
              </w:rPr>
              <w:t>部</w:t>
            </w:r>
            <w:r>
              <w:rPr>
                <w:rFonts w:ascii="宋体" w:hAnsi="宋体" w:cs="宋体" w:eastAsia="宋体" w:hint="default"/>
                <w:spacing w:val="-57"/>
                <w:sz w:val="16"/>
                <w:szCs w:val="16"/>
              </w:rPr>
              <w:t> </w:t>
            </w:r>
            <w:r>
              <w:rPr>
                <w:rFonts w:ascii="宋体" w:hAnsi="宋体" w:cs="宋体" w:eastAsia="宋体" w:hint="default"/>
                <w:sz w:val="16"/>
                <w:szCs w:val="16"/>
              </w:rPr>
              <w:t>件</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模</w:t>
            </w:r>
            <w:r>
              <w:rPr>
                <w:rFonts w:ascii="宋体" w:hAnsi="宋体" w:cs="宋体" w:eastAsia="宋体" w:hint="default"/>
                <w:spacing w:val="-59"/>
                <w:sz w:val="16"/>
                <w:szCs w:val="16"/>
              </w:rPr>
              <w:t> </w:t>
            </w:r>
            <w:r>
              <w:rPr>
                <w:rFonts w:ascii="宋体" w:hAnsi="宋体" w:cs="宋体" w:eastAsia="宋体" w:hint="default"/>
                <w:sz w:val="16"/>
                <w:szCs w:val="16"/>
              </w:rPr>
              <w:t>具</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高</w:t>
            </w:r>
            <w:r>
              <w:rPr>
                <w:rFonts w:ascii="宋体" w:hAnsi="宋体" w:cs="宋体" w:eastAsia="宋体" w:hint="default"/>
                <w:w w:val="100"/>
                <w:sz w:val="16"/>
                <w:szCs w:val="16"/>
              </w:rPr>
              <w:t> </w:t>
            </w:r>
            <w:r>
              <w:rPr>
                <w:rFonts w:ascii="宋体" w:hAnsi="宋体" w:cs="宋体" w:eastAsia="宋体" w:hint="default"/>
                <w:sz w:val="16"/>
                <w:szCs w:val="16"/>
              </w:rPr>
              <w:t>档</w:t>
            </w:r>
            <w:r>
              <w:rPr>
                <w:rFonts w:ascii="宋体" w:hAnsi="宋体" w:cs="宋体" w:eastAsia="宋体" w:hint="default"/>
                <w:spacing w:val="-56"/>
                <w:sz w:val="16"/>
                <w:szCs w:val="16"/>
              </w:rPr>
              <w:t> </w:t>
            </w:r>
            <w:r>
              <w:rPr>
                <w:rFonts w:ascii="宋体" w:hAnsi="宋体" w:cs="宋体" w:eastAsia="宋体" w:hint="default"/>
                <w:sz w:val="16"/>
                <w:szCs w:val="16"/>
              </w:rPr>
              <w:t>五</w:t>
            </w:r>
            <w:r>
              <w:rPr>
                <w:rFonts w:ascii="宋体" w:hAnsi="宋体" w:cs="宋体" w:eastAsia="宋体" w:hint="default"/>
                <w:spacing w:val="-59"/>
                <w:sz w:val="16"/>
                <w:szCs w:val="16"/>
              </w:rPr>
              <w:t> </w:t>
            </w:r>
            <w:r>
              <w:rPr>
                <w:rFonts w:ascii="宋体" w:hAnsi="宋体" w:cs="宋体" w:eastAsia="宋体" w:hint="default"/>
                <w:sz w:val="16"/>
                <w:szCs w:val="16"/>
              </w:rPr>
              <w:t>金</w:t>
            </w:r>
            <w:r>
              <w:rPr>
                <w:rFonts w:ascii="宋体" w:hAnsi="宋体" w:cs="宋体" w:eastAsia="宋体" w:hint="default"/>
                <w:spacing w:val="-56"/>
                <w:sz w:val="16"/>
                <w:szCs w:val="16"/>
              </w:rPr>
              <w:t> </w:t>
            </w:r>
            <w:r>
              <w:rPr>
                <w:rFonts w:ascii="宋体" w:hAnsi="宋体" w:cs="宋体" w:eastAsia="宋体" w:hint="default"/>
                <w:sz w:val="16"/>
                <w:szCs w:val="16"/>
              </w:rPr>
              <w:t>件</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9"/>
                <w:sz w:val="16"/>
                <w:szCs w:val="16"/>
              </w:rPr>
              <w:t> </w:t>
            </w:r>
            <w:r>
              <w:rPr>
                <w:rFonts w:ascii="宋体" w:hAnsi="宋体" w:cs="宋体" w:eastAsia="宋体" w:hint="default"/>
                <w:sz w:val="16"/>
                <w:szCs w:val="16"/>
              </w:rPr>
              <w:t>水</w:t>
            </w:r>
            <w:r>
              <w:rPr>
                <w:rFonts w:ascii="宋体" w:hAnsi="宋体" w:cs="宋体" w:eastAsia="宋体" w:hint="default"/>
                <w:spacing w:val="-56"/>
                <w:sz w:val="16"/>
                <w:szCs w:val="16"/>
              </w:rPr>
              <w:t> </w:t>
            </w:r>
            <w:r>
              <w:rPr>
                <w:rFonts w:ascii="宋体" w:hAnsi="宋体" w:cs="宋体" w:eastAsia="宋体" w:hint="default"/>
                <w:sz w:val="16"/>
                <w:szCs w:val="16"/>
              </w:rPr>
              <w:t>暖</w:t>
            </w:r>
          </w:p>
        </w:tc>
        <w:tc>
          <w:tcPr>
            <w:tcW w:w="13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4" w:right="0"/>
              <w:jc w:val="center"/>
              <w:rPr>
                <w:rFonts w:ascii="宋体" w:hAnsi="宋体" w:cs="宋体" w:eastAsia="宋体" w:hint="default"/>
                <w:sz w:val="20"/>
                <w:szCs w:val="20"/>
              </w:rPr>
            </w:pPr>
            <w:r>
              <w:rPr>
                <w:rFonts w:ascii="宋体"/>
                <w:sz w:val="20"/>
              </w:rPr>
              <w:t>500</w:t>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万元</w:t>
            </w:r>
          </w:p>
        </w:tc>
        <w:tc>
          <w:tcPr>
            <w:tcW w:w="1025" w:type="dxa"/>
            <w:tcBorders>
              <w:top w:val="single" w:sz="2" w:space="0" w:color="000000"/>
              <w:left w:val="single" w:sz="2" w:space="0" w:color="000000"/>
              <w:bottom w:val="single" w:sz="12" w:space="0" w:color="000000"/>
              <w:right w:val="single" w:sz="2" w:space="0" w:color="000000"/>
            </w:tcBorders>
          </w:tcPr>
          <w:p>
            <w:pPr/>
          </w:p>
        </w:tc>
        <w:tc>
          <w:tcPr>
            <w:tcW w:w="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2"/>
                <w:szCs w:val="22"/>
              </w:rPr>
            </w:pPr>
            <w:r>
              <w:rPr>
                <w:rFonts w:ascii="宋体"/>
                <w:sz w:val="22"/>
              </w:rPr>
              <w:t>100.00</w:t>
            </w:r>
          </w:p>
        </w:tc>
        <w:tc>
          <w:tcPr>
            <w:tcW w:w="8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sz w:val="22"/>
              </w:rPr>
              <w:t>100.00</w:t>
            </w:r>
          </w:p>
        </w:tc>
        <w:tc>
          <w:tcPr>
            <w:tcW w:w="9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c>
          <w:tcPr>
            <w:tcW w:w="1177" w:type="dxa"/>
            <w:tcBorders>
              <w:top w:val="single" w:sz="2" w:space="0" w:color="000000"/>
              <w:left w:val="single" w:sz="2" w:space="0" w:color="000000"/>
              <w:bottom w:val="single" w:sz="12" w:space="0" w:color="000000"/>
              <w:right w:val="single" w:sz="2" w:space="0" w:color="000000"/>
            </w:tcBorders>
          </w:tcPr>
          <w:p>
            <w:pPr/>
          </w:p>
        </w:tc>
        <w:tc>
          <w:tcPr>
            <w:tcW w:w="1212" w:type="dxa"/>
            <w:tcBorders>
              <w:top w:val="single" w:sz="2" w:space="0" w:color="000000"/>
              <w:left w:val="single" w:sz="2" w:space="0" w:color="000000"/>
              <w:bottom w:val="single" w:sz="12" w:space="0" w:color="000000"/>
              <w:right w:val="single" w:sz="2" w:space="0" w:color="000000"/>
            </w:tcBorders>
          </w:tcPr>
          <w:p>
            <w:pPr/>
          </w:p>
        </w:tc>
        <w:tc>
          <w:tcPr>
            <w:tcW w:w="1562"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933" w:footer="960" w:top="1160" w:bottom="1140" w:left="1180" w:right="0"/>
        </w:sectPr>
      </w:pPr>
    </w:p>
    <w:p>
      <w:pPr>
        <w:spacing w:line="240" w:lineRule="auto" w:before="6"/>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361"/>
        <w:gridCol w:w="504"/>
        <w:gridCol w:w="492"/>
        <w:gridCol w:w="578"/>
        <w:gridCol w:w="775"/>
        <w:gridCol w:w="1477"/>
        <w:gridCol w:w="1334"/>
        <w:gridCol w:w="1025"/>
        <w:gridCol w:w="912"/>
        <w:gridCol w:w="898"/>
        <w:gridCol w:w="922"/>
        <w:gridCol w:w="1177"/>
        <w:gridCol w:w="1212"/>
        <w:gridCol w:w="1562"/>
      </w:tblGrid>
      <w:tr>
        <w:trPr>
          <w:trHeight w:val="3258" w:hRule="exact"/>
        </w:trPr>
        <w:tc>
          <w:tcPr>
            <w:tcW w:w="1361"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5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300" w:lineRule="auto" w:before="172"/>
              <w:ind w:left="139" w:right="137"/>
              <w:jc w:val="both"/>
              <w:rPr>
                <w:rFonts w:ascii="宋体" w:hAnsi="宋体" w:cs="宋体" w:eastAsia="宋体" w:hint="default"/>
                <w:sz w:val="22"/>
                <w:szCs w:val="22"/>
              </w:rPr>
            </w:pPr>
            <w:r>
              <w:rPr>
                <w:rFonts w:ascii="宋体" w:hAnsi="宋体" w:cs="宋体" w:eastAsia="宋体" w:hint="default"/>
                <w:b/>
                <w:bCs/>
                <w:sz w:val="22"/>
                <w:szCs w:val="22"/>
              </w:rPr>
              <w:t>公</w:t>
            </w:r>
            <w:r>
              <w:rPr>
                <w:rFonts w:ascii="宋体" w:hAnsi="宋体" w:cs="宋体" w:eastAsia="宋体" w:hint="default"/>
                <w:b/>
                <w:bCs/>
                <w:w w:val="99"/>
                <w:sz w:val="22"/>
                <w:szCs w:val="22"/>
              </w:rPr>
              <w:t> </w:t>
            </w:r>
            <w:r>
              <w:rPr>
                <w:rFonts w:ascii="宋体" w:hAnsi="宋体" w:cs="宋体" w:eastAsia="宋体" w:hint="default"/>
                <w:b/>
                <w:bCs/>
                <w:sz w:val="22"/>
                <w:szCs w:val="22"/>
              </w:rPr>
              <w:t>司</w:t>
            </w:r>
            <w:r>
              <w:rPr>
                <w:rFonts w:ascii="宋体" w:hAnsi="宋体" w:cs="宋体" w:eastAsia="宋体" w:hint="default"/>
                <w:b/>
                <w:bCs/>
                <w:w w:val="99"/>
                <w:sz w:val="22"/>
                <w:szCs w:val="22"/>
              </w:rPr>
              <w:t> </w:t>
            </w:r>
            <w:r>
              <w:rPr>
                <w:rFonts w:ascii="宋体" w:hAnsi="宋体" w:cs="宋体" w:eastAsia="宋体" w:hint="default"/>
                <w:b/>
                <w:bCs/>
                <w:sz w:val="22"/>
                <w:szCs w:val="22"/>
              </w:rPr>
              <w:t>类</w:t>
            </w:r>
            <w:r>
              <w:rPr>
                <w:rFonts w:ascii="宋体" w:hAnsi="宋体" w:cs="宋体" w:eastAsia="宋体" w:hint="default"/>
                <w:b/>
                <w:bCs/>
                <w:w w:val="99"/>
                <w:sz w:val="22"/>
                <w:szCs w:val="22"/>
              </w:rPr>
              <w:t> </w:t>
            </w:r>
            <w:r>
              <w:rPr>
                <w:rFonts w:ascii="宋体" w:hAnsi="宋体" w:cs="宋体" w:eastAsia="宋体" w:hint="default"/>
                <w:b/>
                <w:bCs/>
                <w:sz w:val="22"/>
                <w:szCs w:val="22"/>
              </w:rPr>
              <w:t>型</w:t>
            </w:r>
            <w:r>
              <w:rPr>
                <w:rFonts w:ascii="宋体" w:hAnsi="宋体" w:cs="宋体" w:eastAsia="宋体" w:hint="default"/>
                <w:sz w:val="22"/>
                <w:szCs w:val="22"/>
              </w:rPr>
            </w:r>
          </w:p>
        </w:tc>
        <w:tc>
          <w:tcPr>
            <w:tcW w:w="4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300" w:lineRule="auto"/>
              <w:ind w:left="131" w:right="132"/>
              <w:jc w:val="both"/>
              <w:rPr>
                <w:rFonts w:ascii="宋体" w:hAnsi="宋体" w:cs="宋体" w:eastAsia="宋体" w:hint="default"/>
                <w:sz w:val="22"/>
                <w:szCs w:val="22"/>
              </w:rPr>
            </w:pPr>
            <w:r>
              <w:rPr>
                <w:rFonts w:ascii="宋体" w:hAnsi="宋体" w:cs="宋体" w:eastAsia="宋体" w:hint="default"/>
                <w:b/>
                <w:bCs/>
                <w:sz w:val="22"/>
                <w:szCs w:val="22"/>
              </w:rPr>
              <w:t>注</w:t>
            </w:r>
            <w:r>
              <w:rPr>
                <w:rFonts w:ascii="宋体" w:hAnsi="宋体" w:cs="宋体" w:eastAsia="宋体" w:hint="default"/>
                <w:b/>
                <w:bCs/>
                <w:w w:val="99"/>
                <w:sz w:val="22"/>
                <w:szCs w:val="22"/>
              </w:rPr>
              <w:t> </w:t>
            </w:r>
            <w:r>
              <w:rPr>
                <w:rFonts w:ascii="宋体" w:hAnsi="宋体" w:cs="宋体" w:eastAsia="宋体" w:hint="default"/>
                <w:b/>
                <w:bCs/>
                <w:sz w:val="22"/>
                <w:szCs w:val="22"/>
              </w:rPr>
              <w:t>册</w:t>
            </w:r>
            <w:r>
              <w:rPr>
                <w:rFonts w:ascii="宋体" w:hAnsi="宋体" w:cs="宋体" w:eastAsia="宋体" w:hint="default"/>
                <w:b/>
                <w:bCs/>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5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300" w:lineRule="auto" w:before="172"/>
              <w:ind w:left="175" w:right="175"/>
              <w:jc w:val="both"/>
              <w:rPr>
                <w:rFonts w:ascii="宋体" w:hAnsi="宋体" w:cs="宋体" w:eastAsia="宋体" w:hint="default"/>
                <w:sz w:val="22"/>
                <w:szCs w:val="22"/>
              </w:rPr>
            </w:pPr>
            <w:r>
              <w:rPr>
                <w:rFonts w:ascii="宋体" w:hAnsi="宋体" w:cs="宋体" w:eastAsia="宋体" w:hint="default"/>
                <w:b/>
                <w:bCs/>
                <w:sz w:val="22"/>
                <w:szCs w:val="22"/>
              </w:rPr>
              <w:t>业</w:t>
            </w:r>
            <w:r>
              <w:rPr>
                <w:rFonts w:ascii="宋体" w:hAnsi="宋体" w:cs="宋体" w:eastAsia="宋体" w:hint="default"/>
                <w:b/>
                <w:bCs/>
                <w:w w:val="99"/>
                <w:sz w:val="22"/>
                <w:szCs w:val="22"/>
              </w:rPr>
              <w:t> </w:t>
            </w:r>
            <w:r>
              <w:rPr>
                <w:rFonts w:ascii="宋体" w:hAnsi="宋体" w:cs="宋体" w:eastAsia="宋体" w:hint="default"/>
                <w:b/>
                <w:bCs/>
                <w:sz w:val="22"/>
                <w:szCs w:val="22"/>
              </w:rPr>
              <w:t>务</w:t>
            </w:r>
            <w:r>
              <w:rPr>
                <w:rFonts w:ascii="宋体" w:hAnsi="宋体" w:cs="宋体" w:eastAsia="宋体" w:hint="default"/>
                <w:b/>
                <w:bCs/>
                <w:w w:val="99"/>
                <w:sz w:val="22"/>
                <w:szCs w:val="22"/>
              </w:rPr>
              <w:t> </w:t>
            </w:r>
            <w:r>
              <w:rPr>
                <w:rFonts w:ascii="宋体" w:hAnsi="宋体" w:cs="宋体" w:eastAsia="宋体" w:hint="default"/>
                <w:b/>
                <w:bCs/>
                <w:sz w:val="22"/>
                <w:szCs w:val="22"/>
              </w:rPr>
              <w:t>性</w:t>
            </w:r>
            <w:r>
              <w:rPr>
                <w:rFonts w:ascii="宋体" w:hAnsi="宋体" w:cs="宋体" w:eastAsia="宋体" w:hint="default"/>
                <w:b/>
                <w:bCs/>
                <w:w w:val="99"/>
                <w:sz w:val="22"/>
                <w:szCs w:val="22"/>
              </w:rPr>
              <w:t> </w:t>
            </w:r>
            <w:r>
              <w:rPr>
                <w:rFonts w:ascii="宋体" w:hAnsi="宋体" w:cs="宋体" w:eastAsia="宋体" w:hint="default"/>
                <w:b/>
                <w:bCs/>
                <w:sz w:val="22"/>
                <w:szCs w:val="22"/>
              </w:rPr>
              <w:t>质</w:t>
            </w:r>
            <w:r>
              <w:rPr>
                <w:rFonts w:ascii="宋体" w:hAnsi="宋体" w:cs="宋体" w:eastAsia="宋体" w:hint="default"/>
                <w:sz w:val="22"/>
                <w:szCs w:val="22"/>
              </w:rPr>
            </w:r>
          </w:p>
        </w:tc>
        <w:tc>
          <w:tcPr>
            <w:tcW w:w="7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300" w:lineRule="auto" w:before="172"/>
              <w:ind w:left="273" w:right="275"/>
              <w:jc w:val="both"/>
              <w:rPr>
                <w:rFonts w:ascii="宋体" w:hAnsi="宋体" w:cs="宋体" w:eastAsia="宋体" w:hint="default"/>
                <w:sz w:val="22"/>
                <w:szCs w:val="22"/>
              </w:rPr>
            </w:pPr>
            <w:r>
              <w:rPr>
                <w:rFonts w:ascii="宋体" w:hAnsi="宋体" w:cs="宋体" w:eastAsia="宋体" w:hint="default"/>
                <w:b/>
                <w:bCs/>
                <w:sz w:val="22"/>
                <w:szCs w:val="22"/>
              </w:rPr>
              <w:t>注</w:t>
            </w:r>
            <w:r>
              <w:rPr>
                <w:rFonts w:ascii="宋体" w:hAnsi="宋体" w:cs="宋体" w:eastAsia="宋体" w:hint="default"/>
                <w:b/>
                <w:bCs/>
                <w:w w:val="99"/>
                <w:sz w:val="22"/>
                <w:szCs w:val="22"/>
              </w:rPr>
              <w:t> </w:t>
            </w:r>
            <w:r>
              <w:rPr>
                <w:rFonts w:ascii="宋体" w:hAnsi="宋体" w:cs="宋体" w:eastAsia="宋体" w:hint="default"/>
                <w:b/>
                <w:bCs/>
                <w:sz w:val="22"/>
                <w:szCs w:val="22"/>
              </w:rPr>
              <w:t>册</w:t>
            </w:r>
            <w:r>
              <w:rPr>
                <w:rFonts w:ascii="宋体" w:hAnsi="宋体" w:cs="宋体" w:eastAsia="宋体" w:hint="default"/>
                <w:b/>
                <w:bCs/>
                <w:w w:val="99"/>
                <w:sz w:val="22"/>
                <w:szCs w:val="22"/>
              </w:rPr>
              <w:t> </w:t>
            </w:r>
            <w:r>
              <w:rPr>
                <w:rFonts w:ascii="宋体" w:hAnsi="宋体" w:cs="宋体" w:eastAsia="宋体" w:hint="default"/>
                <w:b/>
                <w:bCs/>
                <w:sz w:val="22"/>
                <w:szCs w:val="22"/>
              </w:rPr>
              <w:t>资</w:t>
            </w:r>
            <w:r>
              <w:rPr>
                <w:rFonts w:ascii="宋体" w:hAnsi="宋体" w:cs="宋体" w:eastAsia="宋体" w:hint="default"/>
                <w:b/>
                <w:bCs/>
                <w:w w:val="99"/>
                <w:sz w:val="22"/>
                <w:szCs w:val="22"/>
              </w:rPr>
              <w:t> </w:t>
            </w:r>
            <w:r>
              <w:rPr>
                <w:rFonts w:ascii="宋体" w:hAnsi="宋体" w:cs="宋体" w:eastAsia="宋体" w:hint="default"/>
                <w:b/>
                <w:bCs/>
                <w:sz w:val="22"/>
                <w:szCs w:val="22"/>
              </w:rPr>
              <w:t>本</w:t>
            </w:r>
            <w:r>
              <w:rPr>
                <w:rFonts w:ascii="宋体" w:hAnsi="宋体" w:cs="宋体" w:eastAsia="宋体" w:hint="default"/>
                <w:sz w:val="22"/>
                <w:szCs w:val="22"/>
              </w:rPr>
            </w:r>
          </w:p>
        </w:tc>
        <w:tc>
          <w:tcPr>
            <w:tcW w:w="14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00" w:lineRule="auto"/>
              <w:ind w:left="514" w:right="515"/>
              <w:jc w:val="center"/>
              <w:rPr>
                <w:rFonts w:ascii="宋体" w:hAnsi="宋体" w:cs="宋体" w:eastAsia="宋体" w:hint="default"/>
                <w:sz w:val="22"/>
                <w:szCs w:val="22"/>
              </w:rPr>
            </w:pPr>
            <w:r>
              <w:rPr>
                <w:rFonts w:ascii="宋体" w:hAnsi="宋体" w:cs="宋体" w:eastAsia="宋体" w:hint="default"/>
                <w:b/>
                <w:bCs/>
                <w:sz w:val="22"/>
                <w:szCs w:val="22"/>
              </w:rPr>
              <w:t>经营</w:t>
            </w:r>
            <w:r>
              <w:rPr>
                <w:rFonts w:ascii="宋体" w:hAnsi="宋体" w:cs="宋体" w:eastAsia="宋体" w:hint="default"/>
                <w:b/>
                <w:bCs/>
                <w:w w:val="99"/>
                <w:sz w:val="22"/>
                <w:szCs w:val="22"/>
              </w:rPr>
              <w:t> </w:t>
            </w:r>
            <w:r>
              <w:rPr>
                <w:rFonts w:ascii="宋体" w:hAnsi="宋体" w:cs="宋体" w:eastAsia="宋体" w:hint="default"/>
                <w:b/>
                <w:bCs/>
                <w:sz w:val="22"/>
                <w:szCs w:val="22"/>
              </w:rPr>
              <w:t>范围</w:t>
            </w:r>
            <w:r>
              <w:rPr>
                <w:rFonts w:ascii="宋体" w:hAnsi="宋体" w:cs="宋体" w:eastAsia="宋体" w:hint="default"/>
                <w:sz w:val="22"/>
                <w:szCs w:val="22"/>
              </w:rPr>
            </w:r>
          </w:p>
        </w:tc>
        <w:tc>
          <w:tcPr>
            <w:tcW w:w="13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300" w:lineRule="auto"/>
              <w:ind w:left="443" w:right="443"/>
              <w:jc w:val="both"/>
              <w:rPr>
                <w:rFonts w:ascii="宋体" w:hAnsi="宋体" w:cs="宋体" w:eastAsia="宋体" w:hint="default"/>
                <w:sz w:val="22"/>
                <w:szCs w:val="22"/>
              </w:rPr>
            </w:pPr>
            <w:r>
              <w:rPr>
                <w:rFonts w:ascii="宋体" w:hAnsi="宋体" w:cs="宋体" w:eastAsia="宋体" w:hint="default"/>
                <w:b/>
                <w:bCs/>
                <w:sz w:val="22"/>
                <w:szCs w:val="22"/>
              </w:rPr>
              <w:t>年末</w:t>
            </w:r>
            <w:r>
              <w:rPr>
                <w:rFonts w:ascii="宋体" w:hAnsi="宋体" w:cs="宋体" w:eastAsia="宋体" w:hint="default"/>
                <w:b/>
                <w:bCs/>
                <w:w w:val="99"/>
                <w:sz w:val="22"/>
                <w:szCs w:val="22"/>
              </w:rPr>
              <w:t> </w:t>
            </w:r>
            <w:r>
              <w:rPr>
                <w:rFonts w:ascii="宋体" w:hAnsi="宋体" w:cs="宋体" w:eastAsia="宋体" w:hint="default"/>
                <w:b/>
                <w:bCs/>
                <w:sz w:val="22"/>
                <w:szCs w:val="22"/>
              </w:rPr>
              <w:t>投资</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0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300" w:lineRule="auto" w:before="138"/>
              <w:ind w:left="177" w:right="179"/>
              <w:jc w:val="center"/>
              <w:rPr>
                <w:rFonts w:ascii="宋体" w:hAnsi="宋体" w:cs="宋体" w:eastAsia="宋体" w:hint="default"/>
                <w:sz w:val="22"/>
                <w:szCs w:val="22"/>
              </w:rPr>
            </w:pPr>
            <w:r>
              <w:rPr>
                <w:rFonts w:ascii="宋体" w:hAnsi="宋体" w:cs="宋体" w:eastAsia="宋体" w:hint="default"/>
                <w:b/>
                <w:bCs/>
                <w:sz w:val="22"/>
                <w:szCs w:val="22"/>
              </w:rPr>
              <w:t>实质上</w:t>
            </w:r>
            <w:r>
              <w:rPr>
                <w:rFonts w:ascii="宋体" w:hAnsi="宋体" w:cs="宋体" w:eastAsia="宋体" w:hint="default"/>
                <w:b/>
                <w:bCs/>
                <w:w w:val="99"/>
                <w:sz w:val="22"/>
                <w:szCs w:val="22"/>
              </w:rPr>
              <w:t> </w:t>
            </w:r>
            <w:r>
              <w:rPr>
                <w:rFonts w:ascii="宋体" w:hAnsi="宋体" w:cs="宋体" w:eastAsia="宋体" w:hint="default"/>
                <w:b/>
                <w:bCs/>
                <w:sz w:val="22"/>
                <w:szCs w:val="22"/>
              </w:rPr>
              <w:t>构成对</w:t>
            </w:r>
            <w:r>
              <w:rPr>
                <w:rFonts w:ascii="宋体" w:hAnsi="宋体" w:cs="宋体" w:eastAsia="宋体" w:hint="default"/>
                <w:b/>
                <w:bCs/>
                <w:w w:val="99"/>
                <w:sz w:val="22"/>
                <w:szCs w:val="22"/>
              </w:rPr>
              <w:t> </w:t>
            </w:r>
            <w:r>
              <w:rPr>
                <w:rFonts w:ascii="宋体" w:hAnsi="宋体" w:cs="宋体" w:eastAsia="宋体" w:hint="default"/>
                <w:b/>
                <w:bCs/>
                <w:sz w:val="22"/>
                <w:szCs w:val="22"/>
              </w:rPr>
              <w:t>子公司</w:t>
            </w:r>
            <w:r>
              <w:rPr>
                <w:rFonts w:ascii="宋体" w:hAnsi="宋体" w:cs="宋体" w:eastAsia="宋体" w:hint="default"/>
                <w:b/>
                <w:bCs/>
                <w:w w:val="99"/>
                <w:sz w:val="22"/>
                <w:szCs w:val="22"/>
              </w:rPr>
              <w:t> </w:t>
            </w:r>
            <w:r>
              <w:rPr>
                <w:rFonts w:ascii="宋体" w:hAnsi="宋体" w:cs="宋体" w:eastAsia="宋体" w:hint="default"/>
                <w:b/>
                <w:bCs/>
                <w:sz w:val="22"/>
                <w:szCs w:val="22"/>
              </w:rPr>
              <w:t>净投资</w:t>
            </w:r>
            <w:r>
              <w:rPr>
                <w:rFonts w:ascii="宋体" w:hAnsi="宋体" w:cs="宋体" w:eastAsia="宋体" w:hint="default"/>
                <w:b/>
                <w:bCs/>
                <w:w w:val="99"/>
                <w:sz w:val="22"/>
                <w:szCs w:val="22"/>
              </w:rPr>
              <w:t> </w:t>
            </w:r>
            <w:r>
              <w:rPr>
                <w:rFonts w:ascii="宋体" w:hAnsi="宋体" w:cs="宋体" w:eastAsia="宋体" w:hint="default"/>
                <w:b/>
                <w:bCs/>
                <w:sz w:val="22"/>
                <w:szCs w:val="22"/>
              </w:rPr>
              <w:t>的其他</w:t>
            </w:r>
            <w:r>
              <w:rPr>
                <w:rFonts w:ascii="宋体" w:hAnsi="宋体" w:cs="宋体" w:eastAsia="宋体" w:hint="default"/>
                <w:b/>
                <w:bCs/>
                <w:w w:val="99"/>
                <w:sz w:val="22"/>
                <w:szCs w:val="22"/>
              </w:rPr>
              <w:t> </w:t>
            </w:r>
            <w:r>
              <w:rPr>
                <w:rFonts w:ascii="宋体" w:hAnsi="宋体" w:cs="宋体" w:eastAsia="宋体" w:hint="default"/>
                <w:b/>
                <w:bCs/>
                <w:sz w:val="22"/>
                <w:szCs w:val="22"/>
              </w:rPr>
              <w:t>项目</w:t>
            </w:r>
            <w:r>
              <w:rPr>
                <w:rFonts w:ascii="宋体" w:hAnsi="宋体" w:cs="宋体" w:eastAsia="宋体" w:hint="default"/>
                <w:b/>
                <w:bCs/>
                <w:w w:val="99"/>
                <w:sz w:val="22"/>
                <w:szCs w:val="22"/>
              </w:rPr>
              <w:t> </w:t>
            </w:r>
            <w:r>
              <w:rPr>
                <w:rFonts w:ascii="宋体" w:hAnsi="宋体" w:cs="宋体" w:eastAsia="宋体" w:hint="default"/>
                <w:b/>
                <w:bCs/>
                <w:sz w:val="22"/>
                <w:szCs w:val="22"/>
              </w:rPr>
              <w:t>余额</w:t>
            </w:r>
            <w:r>
              <w:rPr>
                <w:rFonts w:ascii="宋体" w:hAnsi="宋体" w:cs="宋体" w:eastAsia="宋体" w:hint="default"/>
                <w:sz w:val="22"/>
                <w:szCs w:val="22"/>
              </w:rPr>
            </w:r>
          </w:p>
        </w:tc>
        <w:tc>
          <w:tcPr>
            <w:tcW w:w="9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00" w:lineRule="auto"/>
              <w:ind w:left="106" w:right="24" w:firstLine="16"/>
              <w:jc w:val="left"/>
              <w:rPr>
                <w:rFonts w:ascii="宋体" w:hAnsi="宋体" w:cs="宋体" w:eastAsia="宋体" w:hint="default"/>
                <w:sz w:val="22"/>
                <w:szCs w:val="22"/>
              </w:rPr>
            </w:pPr>
            <w:r>
              <w:rPr>
                <w:rFonts w:ascii="宋体" w:hAnsi="宋体" w:cs="宋体" w:eastAsia="宋体" w:hint="default"/>
                <w:b/>
                <w:bCs/>
                <w:sz w:val="22"/>
                <w:szCs w:val="22"/>
              </w:rPr>
              <w:t>持股比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300" w:lineRule="auto"/>
              <w:ind w:left="225" w:right="113" w:hanging="111"/>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170"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00" w:lineRule="auto"/>
              <w:ind w:left="127" w:right="125"/>
              <w:jc w:val="left"/>
              <w:rPr>
                <w:rFonts w:ascii="宋体" w:hAnsi="宋体" w:cs="宋体" w:eastAsia="宋体" w:hint="default"/>
                <w:sz w:val="22"/>
                <w:szCs w:val="22"/>
              </w:rPr>
            </w:pPr>
            <w:r>
              <w:rPr>
                <w:rFonts w:ascii="宋体" w:hAnsi="宋体" w:cs="宋体" w:eastAsia="宋体" w:hint="default"/>
                <w:b/>
                <w:bCs/>
                <w:sz w:val="22"/>
                <w:szCs w:val="22"/>
              </w:rPr>
              <w:t>是否合</w:t>
            </w:r>
            <w:r>
              <w:rPr>
                <w:rFonts w:ascii="宋体" w:hAnsi="宋体" w:cs="宋体" w:eastAsia="宋体" w:hint="default"/>
                <w:b/>
                <w:bCs/>
                <w:w w:val="99"/>
                <w:sz w:val="22"/>
                <w:szCs w:val="22"/>
              </w:rPr>
              <w:t> </w:t>
            </w:r>
            <w:r>
              <w:rPr>
                <w:rFonts w:ascii="宋体" w:hAnsi="宋体" w:cs="宋体" w:eastAsia="宋体" w:hint="default"/>
                <w:b/>
                <w:bCs/>
                <w:sz w:val="22"/>
                <w:szCs w:val="22"/>
              </w:rPr>
              <w:t>并报表</w:t>
            </w:r>
            <w:r>
              <w:rPr>
                <w:rFonts w:ascii="宋体" w:hAnsi="宋体" w:cs="宋体" w:eastAsia="宋体" w:hint="default"/>
                <w:sz w:val="22"/>
                <w:szCs w:val="22"/>
              </w:rPr>
            </w:r>
          </w:p>
        </w:tc>
        <w:tc>
          <w:tcPr>
            <w:tcW w:w="11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00" w:lineRule="auto"/>
              <w:ind w:left="364" w:right="142" w:hanging="221"/>
              <w:jc w:val="left"/>
              <w:rPr>
                <w:rFonts w:ascii="宋体" w:hAnsi="宋体" w:cs="宋体" w:eastAsia="宋体" w:hint="default"/>
                <w:sz w:val="22"/>
                <w:szCs w:val="22"/>
              </w:rPr>
            </w:pPr>
            <w:r>
              <w:rPr>
                <w:rFonts w:ascii="宋体" w:hAnsi="宋体" w:cs="宋体" w:eastAsia="宋体" w:hint="default"/>
                <w:b/>
                <w:bCs/>
                <w:sz w:val="22"/>
                <w:szCs w:val="22"/>
              </w:rPr>
              <w:t>少数股东</w:t>
            </w:r>
            <w:r>
              <w:rPr>
                <w:rFonts w:ascii="宋体" w:hAnsi="宋体" w:cs="宋体" w:eastAsia="宋体" w:hint="default"/>
                <w:b/>
                <w:bCs/>
                <w:w w:val="99"/>
                <w:sz w:val="22"/>
                <w:szCs w:val="22"/>
              </w:rPr>
              <w:t> </w:t>
            </w:r>
            <w:r>
              <w:rPr>
                <w:rFonts w:ascii="宋体" w:hAnsi="宋体" w:cs="宋体" w:eastAsia="宋体" w:hint="default"/>
                <w:b/>
                <w:bCs/>
                <w:sz w:val="22"/>
                <w:szCs w:val="22"/>
              </w:rPr>
              <w:t>权益</w:t>
            </w:r>
            <w:r>
              <w:rPr>
                <w:rFonts w:ascii="宋体" w:hAnsi="宋体" w:cs="宋体" w:eastAsia="宋体" w:hint="default"/>
                <w:sz w:val="22"/>
                <w:szCs w:val="22"/>
              </w:rPr>
            </w:r>
          </w:p>
        </w:tc>
        <w:tc>
          <w:tcPr>
            <w:tcW w:w="12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00" w:lineRule="auto"/>
              <w:ind w:left="160" w:right="161"/>
              <w:jc w:val="both"/>
              <w:rPr>
                <w:rFonts w:ascii="宋体" w:hAnsi="宋体" w:cs="宋体" w:eastAsia="宋体" w:hint="default"/>
                <w:sz w:val="22"/>
                <w:szCs w:val="22"/>
              </w:rPr>
            </w:pPr>
            <w:r>
              <w:rPr>
                <w:rFonts w:ascii="宋体" w:hAnsi="宋体" w:cs="宋体" w:eastAsia="宋体" w:hint="default"/>
                <w:b/>
                <w:bCs/>
                <w:sz w:val="22"/>
                <w:szCs w:val="22"/>
              </w:rPr>
              <w:t>少数股东</w:t>
            </w:r>
            <w:r>
              <w:rPr>
                <w:rFonts w:ascii="宋体" w:hAnsi="宋体" w:cs="宋体" w:eastAsia="宋体" w:hint="default"/>
                <w:b/>
                <w:bCs/>
                <w:w w:val="99"/>
                <w:sz w:val="22"/>
                <w:szCs w:val="22"/>
              </w:rPr>
              <w:t> </w:t>
            </w:r>
            <w:r>
              <w:rPr>
                <w:rFonts w:ascii="宋体" w:hAnsi="宋体" w:cs="宋体" w:eastAsia="宋体" w:hint="default"/>
                <w:b/>
                <w:bCs/>
                <w:sz w:val="22"/>
                <w:szCs w:val="22"/>
              </w:rPr>
              <w:t>权益中用</w:t>
            </w:r>
            <w:r>
              <w:rPr>
                <w:rFonts w:ascii="宋体" w:hAnsi="宋体" w:cs="宋体" w:eastAsia="宋体" w:hint="default"/>
                <w:b/>
                <w:bCs/>
                <w:w w:val="99"/>
                <w:sz w:val="22"/>
                <w:szCs w:val="22"/>
              </w:rPr>
              <w:t> </w:t>
            </w:r>
            <w:r>
              <w:rPr>
                <w:rFonts w:ascii="宋体" w:hAnsi="宋体" w:cs="宋体" w:eastAsia="宋体" w:hint="default"/>
                <w:b/>
                <w:bCs/>
                <w:sz w:val="22"/>
                <w:szCs w:val="22"/>
              </w:rPr>
              <w:t>于冲减少</w:t>
            </w:r>
            <w:r>
              <w:rPr>
                <w:rFonts w:ascii="宋体" w:hAnsi="宋体" w:cs="宋体" w:eastAsia="宋体" w:hint="default"/>
                <w:b/>
                <w:bCs/>
                <w:w w:val="99"/>
                <w:sz w:val="22"/>
                <w:szCs w:val="22"/>
              </w:rPr>
              <w:t> </w:t>
            </w:r>
            <w:r>
              <w:rPr>
                <w:rFonts w:ascii="宋体" w:hAnsi="宋体" w:cs="宋体" w:eastAsia="宋体" w:hint="default"/>
                <w:b/>
                <w:bCs/>
                <w:sz w:val="22"/>
                <w:szCs w:val="22"/>
              </w:rPr>
              <w:t>数股东损</w:t>
            </w:r>
            <w:r>
              <w:rPr>
                <w:rFonts w:ascii="宋体" w:hAnsi="宋体" w:cs="宋体" w:eastAsia="宋体" w:hint="default"/>
                <w:b/>
                <w:bCs/>
                <w:w w:val="99"/>
                <w:sz w:val="22"/>
                <w:szCs w:val="22"/>
              </w:rPr>
              <w:t> </w:t>
            </w:r>
            <w:r>
              <w:rPr>
                <w:rFonts w:ascii="宋体" w:hAnsi="宋体" w:cs="宋体" w:eastAsia="宋体" w:hint="default"/>
                <w:b/>
                <w:bCs/>
                <w:sz w:val="22"/>
                <w:szCs w:val="22"/>
              </w:rPr>
              <w:t>益的金额</w:t>
            </w:r>
            <w:r>
              <w:rPr>
                <w:rFonts w:ascii="宋体" w:hAnsi="宋体" w:cs="宋体" w:eastAsia="宋体" w:hint="default"/>
                <w:sz w:val="22"/>
                <w:szCs w:val="22"/>
              </w:rPr>
            </w:r>
          </w:p>
        </w:tc>
        <w:tc>
          <w:tcPr>
            <w:tcW w:w="156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1"/>
              <w:ind w:left="115" w:right="119"/>
              <w:jc w:val="both"/>
              <w:rPr>
                <w:rFonts w:ascii="宋体" w:hAnsi="宋体" w:cs="宋体" w:eastAsia="宋体" w:hint="default"/>
                <w:sz w:val="22"/>
                <w:szCs w:val="22"/>
              </w:rPr>
            </w:pPr>
            <w:r>
              <w:rPr>
                <w:rFonts w:ascii="宋体" w:hAnsi="宋体" w:cs="宋体" w:eastAsia="宋体" w:hint="default"/>
                <w:b/>
                <w:bCs/>
                <w:sz w:val="22"/>
                <w:szCs w:val="22"/>
              </w:rPr>
              <w:t>从母公司所有</w:t>
            </w:r>
            <w:r>
              <w:rPr>
                <w:rFonts w:ascii="宋体" w:hAnsi="宋体" w:cs="宋体" w:eastAsia="宋体" w:hint="default"/>
                <w:b/>
                <w:bCs/>
                <w:w w:val="99"/>
                <w:sz w:val="22"/>
                <w:szCs w:val="22"/>
              </w:rPr>
              <w:t> </w:t>
            </w:r>
            <w:r>
              <w:rPr>
                <w:rFonts w:ascii="宋体" w:hAnsi="宋体" w:cs="宋体" w:eastAsia="宋体" w:hint="default"/>
                <w:b/>
                <w:bCs/>
                <w:sz w:val="22"/>
                <w:szCs w:val="22"/>
              </w:rPr>
              <w:t>者权益冲减子</w:t>
            </w:r>
            <w:r>
              <w:rPr>
                <w:rFonts w:ascii="宋体" w:hAnsi="宋体" w:cs="宋体" w:eastAsia="宋体" w:hint="default"/>
                <w:b/>
                <w:bCs/>
                <w:w w:val="99"/>
                <w:sz w:val="22"/>
                <w:szCs w:val="22"/>
              </w:rPr>
              <w:t> </w:t>
            </w:r>
            <w:r>
              <w:rPr>
                <w:rFonts w:ascii="宋体" w:hAnsi="宋体" w:cs="宋体" w:eastAsia="宋体" w:hint="default"/>
                <w:b/>
                <w:bCs/>
                <w:sz w:val="22"/>
                <w:szCs w:val="22"/>
              </w:rPr>
              <w:t>公司少数股东</w:t>
            </w:r>
            <w:r>
              <w:rPr>
                <w:rFonts w:ascii="宋体" w:hAnsi="宋体" w:cs="宋体" w:eastAsia="宋体" w:hint="default"/>
                <w:b/>
                <w:bCs/>
                <w:w w:val="99"/>
                <w:sz w:val="22"/>
                <w:szCs w:val="22"/>
              </w:rPr>
              <w:t> </w:t>
            </w:r>
            <w:r>
              <w:rPr>
                <w:rFonts w:ascii="宋体" w:hAnsi="宋体" w:cs="宋体" w:eastAsia="宋体" w:hint="default"/>
                <w:b/>
                <w:bCs/>
                <w:sz w:val="22"/>
                <w:szCs w:val="22"/>
              </w:rPr>
              <w:t>分担的本期亏</w:t>
            </w:r>
            <w:r>
              <w:rPr>
                <w:rFonts w:ascii="宋体" w:hAnsi="宋体" w:cs="宋体" w:eastAsia="宋体" w:hint="default"/>
                <w:b/>
                <w:bCs/>
                <w:w w:val="99"/>
                <w:sz w:val="22"/>
                <w:szCs w:val="22"/>
              </w:rPr>
              <w:t> </w:t>
            </w:r>
            <w:r>
              <w:rPr>
                <w:rFonts w:ascii="宋体" w:hAnsi="宋体" w:cs="宋体" w:eastAsia="宋体" w:hint="default"/>
                <w:b/>
                <w:bCs/>
                <w:sz w:val="22"/>
                <w:szCs w:val="22"/>
              </w:rPr>
              <w:t>损超过少数股</w:t>
            </w:r>
            <w:r>
              <w:rPr>
                <w:rFonts w:ascii="宋体" w:hAnsi="宋体" w:cs="宋体" w:eastAsia="宋体" w:hint="default"/>
                <w:b/>
                <w:bCs/>
                <w:w w:val="99"/>
                <w:sz w:val="22"/>
                <w:szCs w:val="22"/>
              </w:rPr>
              <w:t> </w:t>
            </w:r>
            <w:r>
              <w:rPr>
                <w:rFonts w:ascii="宋体" w:hAnsi="宋体" w:cs="宋体" w:eastAsia="宋体" w:hint="default"/>
                <w:b/>
                <w:bCs/>
                <w:sz w:val="22"/>
                <w:szCs w:val="22"/>
              </w:rPr>
              <w:t>东在该子公司</w:t>
            </w:r>
            <w:r>
              <w:rPr>
                <w:rFonts w:ascii="宋体" w:hAnsi="宋体" w:cs="宋体" w:eastAsia="宋体" w:hint="default"/>
                <w:b/>
                <w:bCs/>
                <w:w w:val="99"/>
                <w:sz w:val="22"/>
                <w:szCs w:val="22"/>
              </w:rPr>
              <w:t> </w:t>
            </w:r>
            <w:r>
              <w:rPr>
                <w:rFonts w:ascii="宋体" w:hAnsi="宋体" w:cs="宋体" w:eastAsia="宋体" w:hint="default"/>
                <w:b/>
                <w:bCs/>
                <w:sz w:val="22"/>
                <w:szCs w:val="22"/>
              </w:rPr>
              <w:t>期初所有者权</w:t>
            </w:r>
            <w:r>
              <w:rPr>
                <w:rFonts w:ascii="宋体" w:hAnsi="宋体" w:cs="宋体" w:eastAsia="宋体" w:hint="default"/>
                <w:b/>
                <w:bCs/>
                <w:w w:val="99"/>
                <w:sz w:val="22"/>
                <w:szCs w:val="22"/>
              </w:rPr>
              <w:t> </w:t>
            </w:r>
            <w:r>
              <w:rPr>
                <w:rFonts w:ascii="宋体" w:hAnsi="宋体" w:cs="宋体" w:eastAsia="宋体" w:hint="default"/>
                <w:b/>
                <w:bCs/>
                <w:sz w:val="22"/>
                <w:szCs w:val="22"/>
              </w:rPr>
              <w:t>益中所享有份</w:t>
            </w:r>
            <w:r>
              <w:rPr>
                <w:rFonts w:ascii="宋体" w:hAnsi="宋体" w:cs="宋体" w:eastAsia="宋体" w:hint="default"/>
                <w:b/>
                <w:bCs/>
                <w:w w:val="99"/>
                <w:sz w:val="22"/>
                <w:szCs w:val="22"/>
              </w:rPr>
              <w:t> </w:t>
            </w:r>
            <w:r>
              <w:rPr>
                <w:rFonts w:ascii="宋体" w:hAnsi="宋体" w:cs="宋体" w:eastAsia="宋体" w:hint="default"/>
                <w:b/>
                <w:bCs/>
                <w:sz w:val="22"/>
                <w:szCs w:val="22"/>
              </w:rPr>
              <w:t>额后的余额</w:t>
            </w:r>
            <w:r>
              <w:rPr>
                <w:rFonts w:ascii="宋体" w:hAnsi="宋体" w:cs="宋体" w:eastAsia="宋体" w:hint="default"/>
                <w:sz w:val="22"/>
                <w:szCs w:val="22"/>
              </w:rPr>
            </w:r>
          </w:p>
        </w:tc>
      </w:tr>
      <w:tr>
        <w:trPr>
          <w:trHeight w:val="725" w:hRule="exact"/>
        </w:trPr>
        <w:tc>
          <w:tcPr>
            <w:tcW w:w="1361" w:type="dxa"/>
            <w:tcBorders>
              <w:top w:val="single" w:sz="2" w:space="0" w:color="000000"/>
              <w:left w:val="nil" w:sz="6" w:space="0" w:color="auto"/>
              <w:bottom w:val="single" w:sz="2" w:space="0" w:color="000000"/>
              <w:right w:val="single" w:sz="2" w:space="0" w:color="000000"/>
            </w:tcBorders>
          </w:tcPr>
          <w:p>
            <w:pPr/>
          </w:p>
        </w:tc>
        <w:tc>
          <w:tcPr>
            <w:tcW w:w="504" w:type="dxa"/>
            <w:tcBorders>
              <w:top w:val="single" w:sz="2" w:space="0" w:color="000000"/>
              <w:left w:val="single" w:sz="2" w:space="0" w:color="000000"/>
              <w:bottom w:val="single" w:sz="2" w:space="0" w:color="000000"/>
              <w:right w:val="single" w:sz="2" w:space="0" w:color="000000"/>
            </w:tcBorders>
          </w:tcPr>
          <w:p>
            <w:pPr/>
          </w:p>
        </w:tc>
        <w:tc>
          <w:tcPr>
            <w:tcW w:w="492"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775" w:type="dxa"/>
            <w:tcBorders>
              <w:top w:val="single" w:sz="2" w:space="0" w:color="000000"/>
              <w:left w:val="single" w:sz="2" w:space="0" w:color="000000"/>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360" w:lineRule="exact"/>
              <w:ind w:left="105" w:right="103"/>
              <w:jc w:val="left"/>
              <w:rPr>
                <w:rFonts w:ascii="宋体" w:hAnsi="宋体" w:cs="宋体" w:eastAsia="宋体" w:hint="default"/>
                <w:sz w:val="16"/>
                <w:szCs w:val="16"/>
              </w:rPr>
            </w:pPr>
            <w:r>
              <w:rPr>
                <w:rFonts w:ascii="宋体" w:hAnsi="宋体" w:cs="宋体" w:eastAsia="宋体" w:hint="default"/>
                <w:sz w:val="16"/>
                <w:szCs w:val="16"/>
              </w:rPr>
              <w:t>器</w:t>
            </w:r>
            <w:r>
              <w:rPr>
                <w:rFonts w:ascii="宋体" w:hAnsi="宋体" w:cs="宋体" w:eastAsia="宋体" w:hint="default"/>
                <w:spacing w:val="-57"/>
                <w:sz w:val="16"/>
                <w:szCs w:val="16"/>
              </w:rPr>
              <w:t> </w:t>
            </w:r>
            <w:r>
              <w:rPr>
                <w:rFonts w:ascii="宋体" w:hAnsi="宋体" w:cs="宋体" w:eastAsia="宋体" w:hint="default"/>
                <w:sz w:val="16"/>
                <w:szCs w:val="16"/>
              </w:rPr>
              <w:t>材</w:t>
            </w:r>
            <w:r>
              <w:rPr>
                <w:rFonts w:ascii="宋体" w:hAnsi="宋体" w:cs="宋体" w:eastAsia="宋体" w:hint="default"/>
                <w:spacing w:val="-59"/>
                <w:sz w:val="16"/>
                <w:szCs w:val="16"/>
              </w:rPr>
              <w:t> </w:t>
            </w:r>
            <w:r>
              <w:rPr>
                <w:rFonts w:ascii="宋体" w:hAnsi="宋体" w:cs="宋体" w:eastAsia="宋体" w:hint="default"/>
                <w:sz w:val="16"/>
                <w:szCs w:val="16"/>
              </w:rPr>
              <w:t>的</w:t>
            </w:r>
            <w:r>
              <w:rPr>
                <w:rFonts w:ascii="宋体" w:hAnsi="宋体" w:cs="宋体" w:eastAsia="宋体" w:hint="default"/>
                <w:spacing w:val="-57"/>
                <w:sz w:val="16"/>
                <w:szCs w:val="16"/>
              </w:rPr>
              <w:t> </w:t>
            </w:r>
            <w:r>
              <w:rPr>
                <w:rFonts w:ascii="宋体" w:hAnsi="宋体" w:cs="宋体" w:eastAsia="宋体" w:hint="default"/>
                <w:sz w:val="16"/>
                <w:szCs w:val="16"/>
              </w:rPr>
              <w:t>研</w:t>
            </w:r>
            <w:r>
              <w:rPr>
                <w:rFonts w:ascii="宋体" w:hAnsi="宋体" w:cs="宋体" w:eastAsia="宋体" w:hint="default"/>
                <w:spacing w:val="-59"/>
                <w:sz w:val="16"/>
                <w:szCs w:val="16"/>
              </w:rPr>
              <w:t> </w:t>
            </w:r>
            <w:r>
              <w:rPr>
                <w:rFonts w:ascii="宋体" w:hAnsi="宋体" w:cs="宋体" w:eastAsia="宋体" w:hint="default"/>
                <w:sz w:val="16"/>
                <w:szCs w:val="16"/>
              </w:rPr>
              <w:t>发</w:t>
            </w:r>
            <w:r>
              <w:rPr>
                <w:rFonts w:ascii="宋体" w:hAnsi="宋体" w:cs="宋体" w:eastAsia="宋体" w:hint="default"/>
                <w:spacing w:val="-59"/>
                <w:sz w:val="16"/>
                <w:szCs w:val="16"/>
              </w:rPr>
              <w:t> </w:t>
            </w:r>
            <w:r>
              <w:rPr>
                <w:rFonts w:ascii="宋体" w:hAnsi="宋体" w:cs="宋体" w:eastAsia="宋体" w:hint="default"/>
                <w:sz w:val="16"/>
                <w:szCs w:val="16"/>
              </w:rPr>
              <w:t>、</w:t>
            </w:r>
            <w:r>
              <w:rPr>
                <w:rFonts w:ascii="宋体" w:hAnsi="宋体" w:cs="宋体" w:eastAsia="宋体" w:hint="default"/>
                <w:spacing w:val="-57"/>
                <w:sz w:val="16"/>
                <w:szCs w:val="16"/>
              </w:rPr>
              <w:t> </w:t>
            </w:r>
            <w:r>
              <w:rPr>
                <w:rFonts w:ascii="宋体" w:hAnsi="宋体" w:cs="宋体" w:eastAsia="宋体" w:hint="default"/>
                <w:sz w:val="16"/>
                <w:szCs w:val="16"/>
              </w:rPr>
              <w:t>加</w:t>
            </w:r>
            <w:r>
              <w:rPr>
                <w:rFonts w:ascii="宋体" w:hAnsi="宋体" w:cs="宋体" w:eastAsia="宋体" w:hint="default"/>
                <w:w w:val="100"/>
                <w:sz w:val="16"/>
                <w:szCs w:val="16"/>
              </w:rPr>
              <w:t> </w:t>
            </w:r>
            <w:r>
              <w:rPr>
                <w:rFonts w:ascii="宋体" w:hAnsi="宋体" w:cs="宋体" w:eastAsia="宋体" w:hint="default"/>
                <w:sz w:val="16"/>
                <w:szCs w:val="16"/>
              </w:rPr>
              <w:t>工</w:t>
            </w:r>
          </w:p>
        </w:tc>
        <w:tc>
          <w:tcPr>
            <w:tcW w:w="1334" w:type="dxa"/>
            <w:tcBorders>
              <w:top w:val="single" w:sz="2" w:space="0" w:color="000000"/>
              <w:left w:val="single" w:sz="2" w:space="0" w:color="000000"/>
              <w:bottom w:val="single" w:sz="2" w:space="0" w:color="000000"/>
              <w:right w:val="single" w:sz="2" w:space="0" w:color="000000"/>
            </w:tcBorders>
          </w:tcPr>
          <w:p>
            <w:pPr/>
          </w:p>
        </w:tc>
        <w:tc>
          <w:tcPr>
            <w:tcW w:w="1025" w:type="dxa"/>
            <w:tcBorders>
              <w:top w:val="single" w:sz="2" w:space="0" w:color="000000"/>
              <w:left w:val="single" w:sz="2" w:space="0" w:color="000000"/>
              <w:bottom w:val="single" w:sz="2" w:space="0" w:color="000000"/>
              <w:right w:val="single" w:sz="2" w:space="0" w:color="000000"/>
            </w:tcBorders>
          </w:tcPr>
          <w:p>
            <w:pPr/>
          </w:p>
        </w:tc>
        <w:tc>
          <w:tcPr>
            <w:tcW w:w="912"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
        </w:tc>
        <w:tc>
          <w:tcPr>
            <w:tcW w:w="922" w:type="dxa"/>
            <w:tcBorders>
              <w:top w:val="single" w:sz="2" w:space="0" w:color="000000"/>
              <w:left w:val="single" w:sz="2" w:space="0" w:color="000000"/>
              <w:bottom w:val="single" w:sz="2" w:space="0" w:color="000000"/>
              <w:right w:val="single" w:sz="2" w:space="0" w:color="000000"/>
            </w:tcBorders>
          </w:tcPr>
          <w:p>
            <w:pPr/>
          </w:p>
        </w:tc>
        <w:tc>
          <w:tcPr>
            <w:tcW w:w="1177" w:type="dxa"/>
            <w:tcBorders>
              <w:top w:val="single" w:sz="2" w:space="0" w:color="000000"/>
              <w:left w:val="single" w:sz="2" w:space="0" w:color="000000"/>
              <w:bottom w:val="single" w:sz="2" w:space="0" w:color="000000"/>
              <w:right w:val="single" w:sz="2" w:space="0" w:color="000000"/>
            </w:tcBorders>
          </w:tcPr>
          <w:p>
            <w:pPr/>
          </w:p>
        </w:tc>
        <w:tc>
          <w:tcPr>
            <w:tcW w:w="1212"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nil" w:sz="6" w:space="0" w:color="auto"/>
            </w:tcBorders>
          </w:tcPr>
          <w:p>
            <w:pPr/>
          </w:p>
        </w:tc>
      </w:tr>
      <w:tr>
        <w:trPr>
          <w:trHeight w:val="1539" w:hRule="exact"/>
        </w:trPr>
        <w:tc>
          <w:tcPr>
            <w:tcW w:w="1361" w:type="dxa"/>
            <w:tcBorders>
              <w:top w:val="single" w:sz="2" w:space="0" w:color="000000"/>
              <w:left w:val="nil" w:sz="6" w:space="0" w:color="auto"/>
              <w:bottom w:val="single" w:sz="12" w:space="0" w:color="000000"/>
              <w:right w:val="single" w:sz="2" w:space="0" w:color="000000"/>
            </w:tcBorders>
          </w:tcPr>
          <w:p>
            <w:pPr>
              <w:pStyle w:val="TableParagraph"/>
              <w:spacing w:line="331" w:lineRule="auto" w:before="95"/>
              <w:ind w:left="122" w:right="70"/>
              <w:jc w:val="both"/>
              <w:rPr>
                <w:rFonts w:ascii="宋体" w:hAnsi="宋体" w:cs="宋体" w:eastAsia="宋体" w:hint="default"/>
                <w:sz w:val="20"/>
                <w:szCs w:val="20"/>
              </w:rPr>
            </w:pPr>
            <w:r>
              <w:rPr>
                <w:rFonts w:ascii="宋体" w:hAnsi="宋体" w:cs="宋体" w:eastAsia="宋体" w:hint="default"/>
                <w:spacing w:val="26"/>
                <w:sz w:val="20"/>
                <w:szCs w:val="20"/>
              </w:rPr>
              <w:t>湖南海立美</w:t>
            </w:r>
            <w:r>
              <w:rPr>
                <w:rFonts w:ascii="宋体" w:hAnsi="宋体" w:cs="宋体" w:eastAsia="宋体" w:hint="default"/>
                <w:spacing w:val="-67"/>
                <w:sz w:val="20"/>
                <w:szCs w:val="20"/>
              </w:rPr>
              <w:t> </w:t>
            </w:r>
            <w:r>
              <w:rPr>
                <w:rFonts w:ascii="宋体" w:hAnsi="宋体" w:cs="宋体" w:eastAsia="宋体" w:hint="default"/>
                <w:spacing w:val="26"/>
                <w:sz w:val="20"/>
                <w:szCs w:val="20"/>
              </w:rPr>
              <w:t>达钢板加工</w:t>
            </w:r>
            <w:r>
              <w:rPr>
                <w:rFonts w:ascii="宋体" w:hAnsi="宋体" w:cs="宋体" w:eastAsia="宋体" w:hint="default"/>
                <w:spacing w:val="-67"/>
                <w:sz w:val="20"/>
                <w:szCs w:val="20"/>
              </w:rPr>
              <w:t> </w:t>
            </w:r>
            <w:r>
              <w:rPr>
                <w:rFonts w:ascii="宋体" w:hAnsi="宋体" w:cs="宋体" w:eastAsia="宋体" w:hint="default"/>
                <w:spacing w:val="26"/>
                <w:sz w:val="20"/>
                <w:szCs w:val="20"/>
              </w:rPr>
              <w:t>配送有限公</w:t>
            </w:r>
            <w:r>
              <w:rPr>
                <w:rFonts w:ascii="宋体" w:hAnsi="宋体" w:cs="宋体" w:eastAsia="宋体" w:hint="default"/>
                <w:spacing w:val="-67"/>
                <w:sz w:val="20"/>
                <w:szCs w:val="20"/>
              </w:rPr>
              <w:t> </w:t>
            </w:r>
            <w:r>
              <w:rPr>
                <w:rFonts w:ascii="宋体" w:hAnsi="宋体" w:cs="宋体" w:eastAsia="宋体" w:hint="default"/>
                <w:sz w:val="20"/>
                <w:szCs w:val="20"/>
              </w:rPr>
              <w:t>司</w:t>
            </w:r>
          </w:p>
        </w:tc>
        <w:tc>
          <w:tcPr>
            <w:tcW w:w="504" w:type="dxa"/>
            <w:tcBorders>
              <w:top w:val="single" w:sz="2" w:space="0" w:color="000000"/>
              <w:left w:val="single" w:sz="2" w:space="0" w:color="000000"/>
              <w:bottom w:val="single" w:sz="12" w:space="0" w:color="000000"/>
              <w:right w:val="single" w:sz="2" w:space="0" w:color="000000"/>
            </w:tcBorders>
          </w:tcPr>
          <w:p>
            <w:pPr>
              <w:pStyle w:val="TableParagraph"/>
              <w:spacing w:line="331" w:lineRule="auto" w:before="54"/>
              <w:ind w:left="148" w:right="149"/>
              <w:jc w:val="left"/>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w:t>
            </w:r>
          </w:p>
          <w:p>
            <w:pPr>
              <w:pStyle w:val="TableParagraph"/>
              <w:spacing w:line="367" w:lineRule="auto" w:before="84"/>
              <w:ind w:left="158" w:right="158"/>
              <w:jc w:val="left"/>
              <w:rPr>
                <w:rFonts w:ascii="宋体" w:hAnsi="宋体" w:cs="宋体" w:eastAsia="宋体" w:hint="default"/>
                <w:sz w:val="18"/>
                <w:szCs w:val="18"/>
              </w:rPr>
            </w:pPr>
            <w:r>
              <w:rPr>
                <w:rFonts w:ascii="宋体" w:hAnsi="宋体" w:cs="宋体" w:eastAsia="宋体" w:hint="default"/>
                <w:sz w:val="18"/>
                <w:szCs w:val="18"/>
              </w:rPr>
              <w:t>公 司</w:t>
            </w:r>
          </w:p>
        </w:tc>
        <w:tc>
          <w:tcPr>
            <w:tcW w:w="4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405" w:lineRule="auto"/>
              <w:ind w:left="153" w:right="151"/>
              <w:jc w:val="left"/>
              <w:rPr>
                <w:rFonts w:ascii="宋体" w:hAnsi="宋体" w:cs="宋体" w:eastAsia="宋体" w:hint="default"/>
                <w:sz w:val="18"/>
                <w:szCs w:val="18"/>
              </w:rPr>
            </w:pPr>
            <w:r>
              <w:rPr>
                <w:rFonts w:ascii="宋体" w:hAnsi="宋体" w:cs="宋体" w:eastAsia="宋体" w:hint="default"/>
                <w:sz w:val="18"/>
                <w:szCs w:val="18"/>
              </w:rPr>
              <w:t>湘 潭</w:t>
            </w:r>
          </w:p>
        </w:tc>
        <w:tc>
          <w:tcPr>
            <w:tcW w:w="5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03" w:right="0"/>
              <w:jc w:val="left"/>
              <w:rPr>
                <w:rFonts w:ascii="宋体" w:hAnsi="宋体" w:cs="宋体" w:eastAsia="宋体" w:hint="default"/>
                <w:sz w:val="18"/>
                <w:szCs w:val="18"/>
              </w:rPr>
            </w:pPr>
            <w:r>
              <w:rPr>
                <w:rFonts w:ascii="宋体"/>
                <w:sz w:val="18"/>
              </w:rPr>
              <w:t>3000</w:t>
            </w:r>
          </w:p>
          <w:p>
            <w:pPr>
              <w:pStyle w:val="TableParagraph"/>
              <w:spacing w:line="240" w:lineRule="auto" w:before="124"/>
              <w:ind w:left="2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77" w:type="dxa"/>
            <w:tcBorders>
              <w:top w:val="single" w:sz="2" w:space="0" w:color="000000"/>
              <w:left w:val="single" w:sz="2" w:space="0" w:color="000000"/>
              <w:bottom w:val="single" w:sz="12" w:space="0" w:color="000000"/>
              <w:right w:val="single" w:sz="2" w:space="0" w:color="000000"/>
            </w:tcBorders>
          </w:tcPr>
          <w:p>
            <w:pPr>
              <w:pStyle w:val="TableParagraph"/>
              <w:spacing w:line="412" w:lineRule="auto" w:before="139"/>
              <w:ind w:left="105" w:right="101"/>
              <w:jc w:val="both"/>
              <w:rPr>
                <w:rFonts w:ascii="宋体" w:hAnsi="宋体" w:cs="宋体" w:eastAsia="宋体" w:hint="default"/>
                <w:sz w:val="16"/>
                <w:szCs w:val="16"/>
              </w:rPr>
            </w:pPr>
            <w:r>
              <w:rPr>
                <w:rFonts w:ascii="宋体" w:hAnsi="宋体" w:cs="宋体" w:eastAsia="宋体" w:hint="default"/>
                <w:spacing w:val="-4"/>
                <w:sz w:val="16"/>
                <w:szCs w:val="16"/>
              </w:rPr>
              <w:t>钢板加工、冲压加</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pacing w:val="-4"/>
                <w:sz w:val="16"/>
                <w:szCs w:val="16"/>
              </w:rPr>
              <w:t>工、模具设计、制</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造及销售</w:t>
            </w:r>
          </w:p>
        </w:tc>
        <w:tc>
          <w:tcPr>
            <w:tcW w:w="13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1025" w:type="dxa"/>
            <w:tcBorders>
              <w:top w:val="single" w:sz="2" w:space="0" w:color="000000"/>
              <w:left w:val="single" w:sz="2" w:space="0" w:color="000000"/>
              <w:bottom w:val="single" w:sz="12" w:space="0" w:color="000000"/>
              <w:right w:val="single" w:sz="2" w:space="0" w:color="000000"/>
            </w:tcBorders>
          </w:tcPr>
          <w:p>
            <w:pPr/>
          </w:p>
        </w:tc>
        <w:tc>
          <w:tcPr>
            <w:tcW w:w="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left="122" w:right="0"/>
              <w:jc w:val="left"/>
              <w:rPr>
                <w:rFonts w:ascii="宋体" w:hAnsi="宋体" w:cs="宋体" w:eastAsia="宋体" w:hint="default"/>
                <w:sz w:val="22"/>
                <w:szCs w:val="22"/>
              </w:rPr>
            </w:pPr>
            <w:r>
              <w:rPr>
                <w:rFonts w:ascii="宋体"/>
                <w:sz w:val="22"/>
              </w:rPr>
              <w:t>100.00</w:t>
            </w:r>
          </w:p>
        </w:tc>
        <w:tc>
          <w:tcPr>
            <w:tcW w:w="8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left="115" w:right="0"/>
              <w:jc w:val="left"/>
              <w:rPr>
                <w:rFonts w:ascii="宋体" w:hAnsi="宋体" w:cs="宋体" w:eastAsia="宋体" w:hint="default"/>
                <w:sz w:val="22"/>
                <w:szCs w:val="22"/>
              </w:rPr>
            </w:pPr>
            <w:r>
              <w:rPr>
                <w:rFonts w:ascii="宋体"/>
                <w:sz w:val="22"/>
              </w:rPr>
              <w:t>100.00</w:t>
            </w:r>
          </w:p>
        </w:tc>
        <w:tc>
          <w:tcPr>
            <w:tcW w:w="9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w w:val="100"/>
                <w:sz w:val="22"/>
                <w:szCs w:val="22"/>
              </w:rPr>
              <w:t>是</w:t>
            </w:r>
          </w:p>
        </w:tc>
        <w:tc>
          <w:tcPr>
            <w:tcW w:w="1177" w:type="dxa"/>
            <w:tcBorders>
              <w:top w:val="single" w:sz="2" w:space="0" w:color="000000"/>
              <w:left w:val="single" w:sz="2" w:space="0" w:color="000000"/>
              <w:bottom w:val="single" w:sz="12" w:space="0" w:color="000000"/>
              <w:right w:val="single" w:sz="2" w:space="0" w:color="000000"/>
            </w:tcBorders>
          </w:tcPr>
          <w:p>
            <w:pPr/>
          </w:p>
        </w:tc>
        <w:tc>
          <w:tcPr>
            <w:tcW w:w="1212" w:type="dxa"/>
            <w:tcBorders>
              <w:top w:val="single" w:sz="2" w:space="0" w:color="000000"/>
              <w:left w:val="single" w:sz="2" w:space="0" w:color="000000"/>
              <w:bottom w:val="single" w:sz="12" w:space="0" w:color="000000"/>
              <w:right w:val="single" w:sz="2" w:space="0" w:color="000000"/>
            </w:tcBorders>
          </w:tcPr>
          <w:p>
            <w:pPr/>
          </w:p>
        </w:tc>
        <w:tc>
          <w:tcPr>
            <w:tcW w:w="1562"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933" w:footer="960" w:top="1120" w:bottom="1140" w:left="1180" w:right="0"/>
        </w:sectPr>
      </w:pPr>
    </w:p>
    <w:p>
      <w:pPr>
        <w:spacing w:line="240" w:lineRule="auto" w:before="8"/>
        <w:rPr>
          <w:rFonts w:ascii="Times New Roman" w:hAnsi="Times New Roman" w:cs="Times New Roman" w:eastAsia="Times New Roman" w:hint="default"/>
          <w:sz w:val="20"/>
          <w:szCs w:val="20"/>
        </w:rPr>
      </w:pPr>
    </w:p>
    <w:p>
      <w:pPr>
        <w:pStyle w:val="BodyText"/>
        <w:spacing w:line="240" w:lineRule="auto" w:before="32"/>
        <w:ind w:left="652" w:right="996"/>
        <w:jc w:val="left"/>
      </w:pPr>
      <w:r>
        <w:rPr/>
        <w:t>（二）</w:t>
      </w:r>
      <w:r>
        <w:rPr>
          <w:spacing w:val="-40"/>
        </w:rPr>
        <w:t> </w:t>
      </w:r>
      <w:r>
        <w:rPr>
          <w:spacing w:val="-1"/>
        </w:rPr>
        <w:t>特殊目的主体或通过受托经营或承租等方式形成控制权的经营实体：无。</w:t>
      </w:r>
    </w:p>
    <w:p>
      <w:pPr>
        <w:spacing w:line="240" w:lineRule="auto" w:before="11"/>
        <w:rPr>
          <w:rFonts w:ascii="宋体" w:hAnsi="宋体" w:cs="宋体" w:eastAsia="宋体" w:hint="default"/>
          <w:sz w:val="19"/>
          <w:szCs w:val="19"/>
        </w:rPr>
      </w:pPr>
    </w:p>
    <w:p>
      <w:pPr>
        <w:pStyle w:val="BodyText"/>
        <w:spacing w:line="458" w:lineRule="auto"/>
        <w:ind w:left="753" w:right="6255" w:hanging="101"/>
        <w:jc w:val="left"/>
      </w:pPr>
      <w:r>
        <w:rPr/>
        <w:pict>
          <v:shape style="position:absolute;margin-left:78.384003pt;margin-top:50.647655pt;width:438.55pt;height:111.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17"/>
                    <w:gridCol w:w="1486"/>
                    <w:gridCol w:w="1296"/>
                    <w:gridCol w:w="1646"/>
                    <w:gridCol w:w="1582"/>
                  </w:tblGrid>
                  <w:tr>
                    <w:trPr>
                      <w:trHeight w:val="737" w:hRule="exact"/>
                    </w:trPr>
                    <w:tc>
                      <w:tcPr>
                        <w:tcW w:w="27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486"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1"/>
                          <w:ind w:left="189" w:right="185"/>
                          <w:jc w:val="left"/>
                          <w:rPr>
                            <w:rFonts w:ascii="宋体" w:hAnsi="宋体" w:cs="宋体" w:eastAsia="宋体" w:hint="default"/>
                            <w:sz w:val="22"/>
                            <w:szCs w:val="22"/>
                          </w:rPr>
                        </w:pPr>
                        <w:r>
                          <w:rPr>
                            <w:rFonts w:ascii="宋体" w:hAnsi="宋体" w:cs="宋体" w:eastAsia="宋体" w:hint="default"/>
                            <w:b/>
                            <w:bCs/>
                            <w:sz w:val="22"/>
                            <w:szCs w:val="22"/>
                          </w:rPr>
                          <w:t>新纳入合并</w:t>
                        </w:r>
                        <w:r>
                          <w:rPr>
                            <w:rFonts w:ascii="宋体" w:hAnsi="宋体" w:cs="宋体" w:eastAsia="宋体" w:hint="default"/>
                            <w:b/>
                            <w:bCs/>
                            <w:w w:val="99"/>
                            <w:sz w:val="22"/>
                            <w:szCs w:val="22"/>
                          </w:rPr>
                          <w:t> </w:t>
                        </w:r>
                        <w:r>
                          <w:rPr>
                            <w:rFonts w:ascii="宋体" w:hAnsi="宋体" w:cs="宋体" w:eastAsia="宋体" w:hint="default"/>
                            <w:b/>
                            <w:bCs/>
                            <w:sz w:val="22"/>
                            <w:szCs w:val="22"/>
                          </w:rPr>
                          <w:t>范围的原因</w:t>
                        </w:r>
                        <w:r>
                          <w:rPr>
                            <w:rFonts w:ascii="宋体" w:hAnsi="宋体" w:cs="宋体" w:eastAsia="宋体" w:hint="default"/>
                            <w:sz w:val="22"/>
                            <w:szCs w:val="22"/>
                          </w:rPr>
                        </w:r>
                      </w:p>
                    </w:tc>
                    <w:tc>
                      <w:tcPr>
                        <w:tcW w:w="1296"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1"/>
                          <w:ind w:left="261" w:right="254" w:firstLine="55"/>
                          <w:jc w:val="left"/>
                          <w:rPr>
                            <w:rFonts w:ascii="宋体" w:hAnsi="宋体" w:cs="宋体" w:eastAsia="宋体" w:hint="default"/>
                            <w:sz w:val="22"/>
                            <w:szCs w:val="22"/>
                          </w:rPr>
                        </w:pPr>
                        <w:r>
                          <w:rPr>
                            <w:rFonts w:ascii="宋体" w:hAnsi="宋体" w:cs="宋体" w:eastAsia="宋体" w:hint="default"/>
                            <w:b/>
                            <w:bCs/>
                            <w:sz w:val="22"/>
                            <w:szCs w:val="22"/>
                          </w:rPr>
                          <w:t>持股比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6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71" w:right="0"/>
                          <w:jc w:val="left"/>
                          <w:rPr>
                            <w:rFonts w:ascii="宋体" w:hAnsi="宋体" w:cs="宋体" w:eastAsia="宋体" w:hint="default"/>
                            <w:sz w:val="22"/>
                            <w:szCs w:val="22"/>
                          </w:rPr>
                        </w:pPr>
                        <w:r>
                          <w:rPr>
                            <w:rFonts w:ascii="宋体" w:hAnsi="宋体" w:cs="宋体" w:eastAsia="宋体" w:hint="default"/>
                            <w:b/>
                            <w:bCs/>
                            <w:sz w:val="22"/>
                            <w:szCs w:val="22"/>
                          </w:rPr>
                          <w:t>年末净资产</w:t>
                        </w:r>
                        <w:r>
                          <w:rPr>
                            <w:rFonts w:ascii="宋体" w:hAnsi="宋体" w:cs="宋体" w:eastAsia="宋体" w:hint="default"/>
                            <w:sz w:val="22"/>
                            <w:szCs w:val="22"/>
                          </w:rPr>
                        </w:r>
                      </w:p>
                    </w:tc>
                    <w:tc>
                      <w:tcPr>
                        <w:tcW w:w="15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8" w:right="0"/>
                          <w:jc w:val="left"/>
                          <w:rPr>
                            <w:rFonts w:ascii="宋体" w:hAnsi="宋体" w:cs="宋体" w:eastAsia="宋体" w:hint="default"/>
                            <w:sz w:val="22"/>
                            <w:szCs w:val="22"/>
                          </w:rPr>
                        </w:pPr>
                        <w:r>
                          <w:rPr>
                            <w:rFonts w:ascii="宋体" w:hAnsi="宋体" w:cs="宋体" w:eastAsia="宋体" w:hint="default"/>
                            <w:b/>
                            <w:bCs/>
                            <w:sz w:val="22"/>
                            <w:szCs w:val="22"/>
                          </w:rPr>
                          <w:t>本年净利润</w:t>
                        </w:r>
                        <w:r>
                          <w:rPr>
                            <w:rFonts w:ascii="宋体" w:hAnsi="宋体" w:cs="宋体" w:eastAsia="宋体" w:hint="default"/>
                            <w:sz w:val="22"/>
                            <w:szCs w:val="22"/>
                          </w:rPr>
                        </w:r>
                      </w:p>
                    </w:tc>
                  </w:tr>
                  <w:tr>
                    <w:trPr>
                      <w:trHeight w:val="727" w:hRule="exact"/>
                    </w:trPr>
                    <w:tc>
                      <w:tcPr>
                        <w:tcW w:w="2717"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3"/>
                          <w:ind w:left="122" w:right="387"/>
                          <w:jc w:val="left"/>
                          <w:rPr>
                            <w:rFonts w:ascii="宋体" w:hAnsi="宋体" w:cs="宋体" w:eastAsia="宋体" w:hint="default"/>
                            <w:sz w:val="22"/>
                            <w:szCs w:val="22"/>
                          </w:rPr>
                        </w:pPr>
                        <w:r>
                          <w:rPr>
                            <w:rFonts w:ascii="宋体" w:hAnsi="宋体" w:cs="宋体" w:eastAsia="宋体" w:hint="default"/>
                            <w:spacing w:val="-1"/>
                            <w:sz w:val="22"/>
                            <w:szCs w:val="22"/>
                          </w:rPr>
                          <w:t>青岛海立美达精密机械</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制造有限公司</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95"/>
                          <w:jc w:val="right"/>
                          <w:rPr>
                            <w:rFonts w:ascii="宋体" w:hAnsi="宋体" w:cs="宋体" w:eastAsia="宋体" w:hint="default"/>
                            <w:sz w:val="22"/>
                            <w:szCs w:val="22"/>
                          </w:rPr>
                        </w:pPr>
                        <w:r>
                          <w:rPr>
                            <w:rFonts w:ascii="宋体" w:hAnsi="宋体" w:cs="宋体" w:eastAsia="宋体" w:hint="default"/>
                            <w:sz w:val="22"/>
                            <w:szCs w:val="22"/>
                          </w:rPr>
                          <w:t>新设成立</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2"/>
                            <w:szCs w:val="22"/>
                          </w:rPr>
                        </w:pPr>
                        <w:r>
                          <w:rPr>
                            <w:rFonts w:ascii="宋体"/>
                            <w:sz w:val="22"/>
                          </w:rPr>
                          <w:t>100.00</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2"/>
                            <w:szCs w:val="22"/>
                          </w:rPr>
                        </w:pPr>
                        <w:r>
                          <w:rPr>
                            <w:rFonts w:ascii="宋体"/>
                            <w:spacing w:val="-1"/>
                            <w:sz w:val="22"/>
                          </w:rPr>
                          <w:t>4,344,735.31</w:t>
                        </w:r>
                      </w:p>
                    </w:tc>
                    <w:tc>
                      <w:tcPr>
                        <w:tcW w:w="15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64" w:right="0"/>
                          <w:jc w:val="left"/>
                          <w:rPr>
                            <w:rFonts w:ascii="宋体" w:hAnsi="宋体" w:cs="宋体" w:eastAsia="宋体" w:hint="default"/>
                            <w:sz w:val="22"/>
                            <w:szCs w:val="22"/>
                          </w:rPr>
                        </w:pPr>
                        <w:r>
                          <w:rPr>
                            <w:rFonts w:ascii="宋体"/>
                            <w:sz w:val="22"/>
                          </w:rPr>
                          <w:t>-655,264.69</w:t>
                        </w:r>
                      </w:p>
                    </w:tc>
                  </w:tr>
                  <w:tr>
                    <w:trPr>
                      <w:trHeight w:val="737" w:hRule="exact"/>
                    </w:trPr>
                    <w:tc>
                      <w:tcPr>
                        <w:tcW w:w="2717"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31"/>
                          <w:ind w:left="122" w:right="387"/>
                          <w:jc w:val="left"/>
                          <w:rPr>
                            <w:rFonts w:ascii="宋体" w:hAnsi="宋体" w:cs="宋体" w:eastAsia="宋体" w:hint="default"/>
                            <w:sz w:val="22"/>
                            <w:szCs w:val="22"/>
                          </w:rPr>
                        </w:pPr>
                        <w:r>
                          <w:rPr>
                            <w:rFonts w:ascii="宋体" w:hAnsi="宋体" w:cs="宋体" w:eastAsia="宋体" w:hint="default"/>
                            <w:spacing w:val="-1"/>
                            <w:sz w:val="22"/>
                            <w:szCs w:val="22"/>
                          </w:rPr>
                          <w:t>湖南海立美达钢板加工</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配送有限公司</w:t>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95"/>
                          <w:jc w:val="right"/>
                          <w:rPr>
                            <w:rFonts w:ascii="宋体" w:hAnsi="宋体" w:cs="宋体" w:eastAsia="宋体" w:hint="default"/>
                            <w:sz w:val="22"/>
                            <w:szCs w:val="22"/>
                          </w:rPr>
                        </w:pPr>
                        <w:r>
                          <w:rPr>
                            <w:rFonts w:ascii="宋体" w:hAnsi="宋体" w:cs="宋体" w:eastAsia="宋体" w:hint="default"/>
                            <w:sz w:val="22"/>
                            <w:szCs w:val="22"/>
                          </w:rPr>
                          <w:t>新设成立</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2"/>
                            <w:szCs w:val="22"/>
                          </w:rPr>
                        </w:pPr>
                        <w:r>
                          <w:rPr>
                            <w:rFonts w:ascii="宋体"/>
                            <w:sz w:val="22"/>
                          </w:rPr>
                          <w:t>100.00</w:t>
                        </w:r>
                      </w:p>
                    </w:tc>
                    <w:tc>
                      <w:tcPr>
                        <w:tcW w:w="16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2"/>
                            <w:szCs w:val="22"/>
                          </w:rPr>
                        </w:pPr>
                        <w:r>
                          <w:rPr>
                            <w:rFonts w:ascii="宋体"/>
                            <w:spacing w:val="-1"/>
                            <w:sz w:val="22"/>
                          </w:rPr>
                          <w:t>29,777,091.72</w:t>
                        </w:r>
                      </w:p>
                    </w:tc>
                    <w:tc>
                      <w:tcPr>
                        <w:tcW w:w="15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64" w:right="0"/>
                          <w:jc w:val="left"/>
                          <w:rPr>
                            <w:rFonts w:ascii="宋体" w:hAnsi="宋体" w:cs="宋体" w:eastAsia="宋体" w:hint="default"/>
                            <w:sz w:val="22"/>
                            <w:szCs w:val="22"/>
                          </w:rPr>
                        </w:pPr>
                        <w:r>
                          <w:rPr>
                            <w:rFonts w:ascii="宋体"/>
                            <w:sz w:val="22"/>
                          </w:rPr>
                          <w:t>-222,908.28</w:t>
                        </w:r>
                      </w:p>
                    </w:tc>
                  </w:tr>
                </w:tbl>
                <w:p>
                  <w:pPr/>
                </w:p>
              </w:txbxContent>
            </v:textbox>
            <w10:wrap type="none"/>
          </v:shape>
        </w:pict>
      </w:r>
      <w:r>
        <w:rPr/>
        <w:t>（三）</w:t>
      </w:r>
      <w:r>
        <w:rPr>
          <w:spacing w:val="-71"/>
        </w:rPr>
        <w:t> </w:t>
      </w:r>
      <w:r>
        <w:rPr/>
        <w:t>本年合并财务报表合并范围的变动</w:t>
      </w:r>
      <w:r>
        <w:rPr>
          <w:w w:val="100"/>
        </w:rPr>
        <w:t> </w:t>
      </w:r>
      <w:r>
        <w:rPr>
          <w:rFonts w:ascii="宋体" w:hAnsi="宋体" w:cs="宋体" w:eastAsia="宋体" w:hint="default"/>
        </w:rPr>
        <w:t>1.</w:t>
      </w:r>
      <w:r>
        <w:rPr>
          <w:rFonts w:ascii="宋体" w:hAnsi="宋体" w:cs="宋体" w:eastAsia="宋体" w:hint="default"/>
          <w:spacing w:val="69"/>
        </w:rPr>
        <w:t> </w:t>
      </w:r>
      <w:r>
        <w:rPr/>
        <w:t>本年度新纳入合并范围的公司情况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32"/>
        <w:ind w:left="753" w:right="996"/>
        <w:jc w:val="left"/>
      </w:pPr>
      <w:r>
        <w:rPr>
          <w:rFonts w:ascii="宋体" w:hAnsi="宋体" w:cs="宋体" w:eastAsia="宋体" w:hint="default"/>
        </w:rPr>
        <w:t>2.</w:t>
      </w:r>
      <w:r>
        <w:rPr>
          <w:rFonts w:ascii="宋体" w:hAnsi="宋体" w:cs="宋体" w:eastAsia="宋体" w:hint="default"/>
          <w:spacing w:val="67"/>
        </w:rPr>
        <w:t> </w:t>
      </w:r>
      <w:r>
        <w:rPr/>
        <w:t>本年度不再纳入合并范围的公司情况：无。</w:t>
      </w:r>
    </w:p>
    <w:p>
      <w:pPr>
        <w:spacing w:line="240" w:lineRule="auto" w:before="11"/>
        <w:rPr>
          <w:rFonts w:ascii="宋体" w:hAnsi="宋体" w:cs="宋体" w:eastAsia="宋体" w:hint="default"/>
          <w:sz w:val="19"/>
          <w:szCs w:val="19"/>
        </w:rPr>
      </w:pPr>
    </w:p>
    <w:p>
      <w:pPr>
        <w:pStyle w:val="BodyText"/>
        <w:spacing w:line="240" w:lineRule="auto"/>
        <w:ind w:left="652" w:right="996"/>
        <w:jc w:val="left"/>
      </w:pPr>
      <w:r>
        <w:rPr/>
        <w:t>（四）</w:t>
      </w:r>
      <w:r>
        <w:rPr>
          <w:spacing w:val="-69"/>
        </w:rPr>
        <w:t> </w:t>
      </w:r>
      <w:r>
        <w:rPr/>
        <w:t>本年发生的企业合并</w:t>
      </w:r>
    </w:p>
    <w:p>
      <w:pPr>
        <w:spacing w:line="240" w:lineRule="auto" w:before="2"/>
        <w:rPr>
          <w:rFonts w:ascii="宋体" w:hAnsi="宋体" w:cs="宋体" w:eastAsia="宋体" w:hint="default"/>
          <w:sz w:val="25"/>
          <w:szCs w:val="25"/>
        </w:rPr>
      </w:pPr>
    </w:p>
    <w:p>
      <w:pPr>
        <w:pStyle w:val="BodyText"/>
        <w:spacing w:line="240" w:lineRule="auto"/>
        <w:ind w:left="753" w:right="996"/>
        <w:jc w:val="left"/>
      </w:pPr>
      <w:r>
        <w:rPr>
          <w:rFonts w:ascii="宋体" w:hAnsi="宋体" w:cs="宋体" w:eastAsia="宋体" w:hint="default"/>
        </w:rPr>
        <w:t>1</w:t>
      </w:r>
      <w:r>
        <w:rPr/>
        <w:t>．</w:t>
      </w:r>
      <w:r>
        <w:rPr>
          <w:spacing w:val="-46"/>
        </w:rPr>
        <w:t> </w:t>
      </w:r>
      <w:r>
        <w:rPr/>
        <w:t>通过同一控制下企业合并取得的子公司的情况：无。</w:t>
      </w:r>
    </w:p>
    <w:p>
      <w:pPr>
        <w:pStyle w:val="BodyText"/>
        <w:spacing w:line="240" w:lineRule="auto" w:before="192"/>
        <w:ind w:left="753" w:right="996"/>
        <w:jc w:val="left"/>
      </w:pPr>
      <w:r>
        <w:rPr>
          <w:rFonts w:ascii="宋体" w:hAnsi="宋体" w:cs="宋体" w:eastAsia="宋体" w:hint="default"/>
        </w:rPr>
        <w:t>2</w:t>
      </w:r>
      <w:r>
        <w:rPr/>
        <w:t>．</w:t>
      </w:r>
      <w:r>
        <w:rPr>
          <w:spacing w:val="-45"/>
        </w:rPr>
        <w:t> </w:t>
      </w:r>
      <w:r>
        <w:rPr/>
        <w:t>通过非同一控制下企业合并取得的子公司的情况：无。</w:t>
      </w:r>
    </w:p>
    <w:p>
      <w:pPr>
        <w:spacing w:line="614" w:lineRule="exact" w:before="10"/>
        <w:ind w:left="602" w:right="7212" w:firstLine="50"/>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pacing w:val="-72"/>
          <w:sz w:val="22"/>
          <w:szCs w:val="22"/>
        </w:rPr>
        <w:t> </w:t>
      </w:r>
      <w:r>
        <w:rPr>
          <w:rFonts w:ascii="宋体" w:hAnsi="宋体" w:cs="宋体" w:eastAsia="宋体" w:hint="default"/>
          <w:sz w:val="22"/>
          <w:szCs w:val="22"/>
        </w:rPr>
        <w:t>外币报表折算：无。</w:t>
      </w:r>
      <w:r>
        <w:rPr>
          <w:rFonts w:ascii="宋体" w:hAnsi="宋体" w:cs="宋体" w:eastAsia="宋体" w:hint="default"/>
          <w:w w:val="100"/>
          <w:sz w:val="22"/>
          <w:szCs w:val="22"/>
        </w:rPr>
        <w:t> </w:t>
      </w:r>
      <w:r>
        <w:rPr>
          <w:rFonts w:ascii="宋体" w:hAnsi="宋体" w:cs="宋体" w:eastAsia="宋体" w:hint="default"/>
          <w:b/>
          <w:bCs/>
          <w:sz w:val="22"/>
          <w:szCs w:val="22"/>
        </w:rPr>
        <w:t>八、合并财务报表主要项目注释</w:t>
      </w:r>
      <w:r>
        <w:rPr>
          <w:rFonts w:ascii="宋体" w:hAnsi="宋体" w:cs="宋体" w:eastAsia="宋体" w:hint="default"/>
          <w:sz w:val="22"/>
          <w:szCs w:val="22"/>
        </w:rPr>
      </w:r>
    </w:p>
    <w:p>
      <w:pPr>
        <w:pStyle w:val="BodyText"/>
        <w:spacing w:line="240" w:lineRule="auto" w:before="100"/>
        <w:ind w:left="592" w:right="996"/>
        <w:jc w:val="left"/>
      </w:pPr>
      <w:r>
        <w:rPr/>
        <w:t>下列所披露的财务报表数据，除特别注明之外，“年初”系指</w:t>
      </w:r>
      <w:r>
        <w:rPr>
          <w:spacing w:val="-44"/>
        </w:rPr>
        <w:t> </w:t>
      </w:r>
      <w:r>
        <w:rPr>
          <w:rFonts w:ascii="宋体" w:hAnsi="宋体" w:cs="宋体" w:eastAsia="宋体" w:hint="default"/>
        </w:rPr>
        <w:t>2010</w:t>
      </w:r>
      <w:r>
        <w:rPr>
          <w:rFonts w:ascii="宋体" w:hAnsi="宋体" w:cs="宋体" w:eastAsia="宋体" w:hint="default"/>
          <w:spacing w:val="-47"/>
        </w:rPr>
        <w:t> </w:t>
      </w:r>
      <w:r>
        <w:rPr/>
        <w:t>年</w:t>
      </w:r>
      <w:r>
        <w:rPr>
          <w:spacing w:val="-44"/>
        </w:rPr>
        <w:t> </w:t>
      </w:r>
      <w:r>
        <w:rPr>
          <w:rFonts w:ascii="宋体" w:hAnsi="宋体" w:cs="宋体" w:eastAsia="宋体" w:hint="default"/>
        </w:rPr>
        <w:t>1</w:t>
      </w:r>
      <w:r>
        <w:rPr>
          <w:rFonts w:ascii="宋体" w:hAnsi="宋体" w:cs="宋体" w:eastAsia="宋体" w:hint="default"/>
          <w:spacing w:val="-47"/>
        </w:rPr>
        <w:t> </w:t>
      </w:r>
      <w:r>
        <w:rPr/>
        <w:t>月</w:t>
      </w:r>
      <w:r>
        <w:rPr>
          <w:spacing w:val="-46"/>
        </w:rPr>
        <w:t> </w:t>
      </w:r>
      <w:r>
        <w:rPr>
          <w:rFonts w:ascii="宋体" w:hAnsi="宋体" w:cs="宋体" w:eastAsia="宋体" w:hint="default"/>
        </w:rPr>
        <w:t>1</w:t>
      </w:r>
      <w:r>
        <w:rPr>
          <w:rFonts w:ascii="宋体" w:hAnsi="宋体" w:cs="宋体" w:eastAsia="宋体" w:hint="default"/>
          <w:spacing w:val="-44"/>
        </w:rPr>
        <w:t> </w:t>
      </w:r>
      <w:r>
        <w:rPr/>
        <w:t>日，“年末”系指</w:t>
      </w:r>
    </w:p>
    <w:p>
      <w:pPr>
        <w:pStyle w:val="BodyText"/>
        <w:spacing w:line="240" w:lineRule="auto" w:before="72"/>
        <w:ind w:right="996"/>
        <w:jc w:val="left"/>
      </w:pPr>
      <w:r>
        <w:rPr>
          <w:rFonts w:ascii="宋体" w:hAnsi="宋体" w:cs="宋体" w:eastAsia="宋体" w:hint="default"/>
        </w:rPr>
        <w:t>2010</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日，“本年”系指</w:t>
      </w:r>
      <w:r>
        <w:rPr>
          <w:spacing w:val="-58"/>
        </w:rPr>
        <w:t> </w:t>
      </w:r>
      <w:r>
        <w:rPr>
          <w:rFonts w:ascii="宋体" w:hAnsi="宋体" w:cs="宋体" w:eastAsia="宋体" w:hint="default"/>
        </w:rPr>
        <w:t>2010</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8"/>
        </w:rPr>
        <w:t> </w:t>
      </w:r>
      <w:r>
        <w:rPr>
          <w:rFonts w:ascii="宋体" w:hAnsi="宋体" w:cs="宋体" w:eastAsia="宋体" w:hint="default"/>
        </w:rPr>
        <w:t>1</w:t>
      </w:r>
      <w:r>
        <w:rPr>
          <w:rFonts w:ascii="宋体" w:hAnsi="宋体" w:cs="宋体" w:eastAsia="宋体" w:hint="default"/>
          <w:spacing w:val="-55"/>
        </w:rPr>
        <w:t> </w:t>
      </w:r>
      <w:r>
        <w:rPr/>
        <w:t>日至</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日，“上年”</w:t>
      </w:r>
      <w:r>
        <w:rPr>
          <w:spacing w:val="1"/>
        </w:rPr>
        <w:t> </w:t>
      </w:r>
      <w:r>
        <w:rPr/>
        <w:t>系指</w:t>
      </w:r>
      <w:r>
        <w:rPr>
          <w:spacing w:val="-55"/>
        </w:rPr>
        <w:t> </w:t>
      </w:r>
      <w:r>
        <w:rPr>
          <w:rFonts w:ascii="宋体" w:hAnsi="宋体" w:cs="宋体" w:eastAsia="宋体" w:hint="default"/>
        </w:rPr>
        <w:t>2009</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8"/>
        </w:rPr>
        <w:t> </w:t>
      </w:r>
      <w:r>
        <w:rPr/>
        <w:t>日</w:t>
      </w:r>
    </w:p>
    <w:p>
      <w:pPr>
        <w:pStyle w:val="BodyText"/>
        <w:spacing w:line="240" w:lineRule="auto" w:before="69"/>
        <w:ind w:right="996"/>
        <w:jc w:val="left"/>
      </w:pPr>
      <w:r>
        <w:rPr/>
        <w:t>至</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日，货币单位为人民币元。</w:t>
      </w:r>
    </w:p>
    <w:p>
      <w:pPr>
        <w:spacing w:line="240" w:lineRule="auto" w:before="12"/>
        <w:rPr>
          <w:rFonts w:ascii="宋体" w:hAnsi="宋体" w:cs="宋体" w:eastAsia="宋体" w:hint="default"/>
          <w:sz w:val="18"/>
          <w:szCs w:val="18"/>
        </w:rPr>
      </w:pPr>
    </w:p>
    <w:p>
      <w:pPr>
        <w:pStyle w:val="BodyText"/>
        <w:spacing w:line="240" w:lineRule="auto"/>
        <w:ind w:left="554" w:right="996"/>
        <w:jc w:val="left"/>
      </w:pPr>
      <w:r>
        <w:rPr>
          <w:rFonts w:ascii="宋体" w:hAnsi="宋体" w:cs="宋体" w:eastAsia="宋体" w:hint="default"/>
        </w:rPr>
        <w:t>1.</w:t>
      </w:r>
      <w:r>
        <w:rPr>
          <w:rFonts w:ascii="宋体" w:hAnsi="宋体" w:cs="宋体" w:eastAsia="宋体" w:hint="default"/>
          <w:spacing w:val="71"/>
        </w:rPr>
        <w:t> </w:t>
      </w:r>
      <w:r>
        <w:rPr/>
        <w:t>货币资金</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1524"/>
        <w:gridCol w:w="1016"/>
        <w:gridCol w:w="1039"/>
        <w:gridCol w:w="1344"/>
        <w:gridCol w:w="1241"/>
        <w:gridCol w:w="1040"/>
        <w:gridCol w:w="1344"/>
      </w:tblGrid>
      <w:tr>
        <w:trPr>
          <w:trHeight w:val="458" w:hRule="exact"/>
        </w:trPr>
        <w:tc>
          <w:tcPr>
            <w:tcW w:w="152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39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2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45" w:hRule="exact"/>
        </w:trPr>
        <w:tc>
          <w:tcPr>
            <w:tcW w:w="1524" w:type="dxa"/>
            <w:vMerge/>
            <w:tcBorders>
              <w:left w:val="nil" w:sz="6" w:space="0" w:color="auto"/>
              <w:bottom w:val="single" w:sz="2" w:space="0" w:color="000000"/>
              <w:right w:val="single" w:sz="2" w:space="0" w:color="000000"/>
            </w:tcBorders>
          </w:tcPr>
          <w:p>
            <w:pP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297" w:right="293"/>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340" w:right="334" w:firstLine="110"/>
              <w:jc w:val="left"/>
              <w:rPr>
                <w:rFonts w:ascii="宋体" w:hAnsi="宋体" w:cs="宋体" w:eastAsia="宋体" w:hint="default"/>
                <w:sz w:val="22"/>
                <w:szCs w:val="22"/>
              </w:rPr>
            </w:pPr>
            <w:r>
              <w:rPr>
                <w:rFonts w:ascii="宋体" w:hAnsi="宋体" w:cs="宋体" w:eastAsia="宋体" w:hint="default"/>
                <w:b/>
                <w:bCs/>
                <w:sz w:val="22"/>
                <w:szCs w:val="22"/>
              </w:rPr>
              <w:t>折合</w:t>
            </w:r>
            <w:r>
              <w:rPr>
                <w:rFonts w:ascii="宋体" w:hAnsi="宋体" w:cs="宋体" w:eastAsia="宋体" w:hint="default"/>
                <w:b/>
                <w:bCs/>
                <w:w w:val="99"/>
                <w:sz w:val="22"/>
                <w:szCs w:val="22"/>
              </w:rPr>
              <w:t> </w:t>
            </w:r>
            <w:r>
              <w:rPr>
                <w:rFonts w:ascii="宋体" w:hAnsi="宋体" w:cs="宋体" w:eastAsia="宋体" w:hint="default"/>
                <w:b/>
                <w:bCs/>
                <w:sz w:val="22"/>
                <w:szCs w:val="22"/>
              </w:rPr>
              <w:t>人民币</w:t>
            </w:r>
            <w:r>
              <w:rPr>
                <w:rFonts w:ascii="宋体" w:hAnsi="宋体" w:cs="宋体" w:eastAsia="宋体" w:hint="default"/>
                <w:sz w:val="22"/>
                <w:szCs w:val="22"/>
              </w:rPr>
            </w:r>
          </w:p>
        </w:tc>
        <w:tc>
          <w:tcPr>
            <w:tcW w:w="1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98"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297" w:right="293"/>
              <w:jc w:val="left"/>
              <w:rPr>
                <w:rFonts w:ascii="宋体" w:hAnsi="宋体" w:cs="宋体" w:eastAsia="宋体" w:hint="default"/>
                <w:sz w:val="22"/>
                <w:szCs w:val="22"/>
              </w:rPr>
            </w:pPr>
            <w:r>
              <w:rPr>
                <w:rFonts w:ascii="宋体" w:hAnsi="宋体" w:cs="宋体" w:eastAsia="宋体" w:hint="default"/>
                <w:b/>
                <w:bCs/>
                <w:sz w:val="22"/>
                <w:szCs w:val="22"/>
              </w:rPr>
              <w:t>折算</w:t>
            </w:r>
            <w:r>
              <w:rPr>
                <w:rFonts w:ascii="宋体" w:hAnsi="宋体" w:cs="宋体" w:eastAsia="宋体" w:hint="default"/>
                <w:b/>
                <w:bCs/>
                <w:w w:val="99"/>
                <w:sz w:val="22"/>
                <w:szCs w:val="22"/>
              </w:rPr>
              <w:t> </w:t>
            </w:r>
            <w:r>
              <w:rPr>
                <w:rFonts w:ascii="宋体" w:hAnsi="宋体" w:cs="宋体" w:eastAsia="宋体" w:hint="default"/>
                <w:b/>
                <w:bCs/>
                <w:sz w:val="22"/>
                <w:szCs w:val="22"/>
              </w:rPr>
              <w:t>汇率</w:t>
            </w:r>
            <w:r>
              <w:rPr>
                <w:rFonts w:ascii="宋体" w:hAnsi="宋体" w:cs="宋体" w:eastAsia="宋体" w:hint="default"/>
                <w:sz w:val="22"/>
                <w:szCs w:val="22"/>
              </w:rPr>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333" w:lineRule="auto" w:before="69"/>
              <w:ind w:left="340" w:right="336" w:firstLine="110"/>
              <w:jc w:val="left"/>
              <w:rPr>
                <w:rFonts w:ascii="宋体" w:hAnsi="宋体" w:cs="宋体" w:eastAsia="宋体" w:hint="default"/>
                <w:sz w:val="22"/>
                <w:szCs w:val="22"/>
              </w:rPr>
            </w:pPr>
            <w:r>
              <w:rPr>
                <w:rFonts w:ascii="宋体" w:hAnsi="宋体" w:cs="宋体" w:eastAsia="宋体" w:hint="default"/>
                <w:b/>
                <w:bCs/>
                <w:sz w:val="22"/>
                <w:szCs w:val="22"/>
              </w:rPr>
              <w:t>折合</w:t>
            </w:r>
            <w:r>
              <w:rPr>
                <w:rFonts w:ascii="宋体" w:hAnsi="宋体" w:cs="宋体" w:eastAsia="宋体" w:hint="default"/>
                <w:b/>
                <w:bCs/>
                <w:w w:val="99"/>
                <w:sz w:val="22"/>
                <w:szCs w:val="22"/>
              </w:rPr>
              <w:t> </w:t>
            </w:r>
            <w:r>
              <w:rPr>
                <w:rFonts w:ascii="宋体" w:hAnsi="宋体" w:cs="宋体" w:eastAsia="宋体" w:hint="default"/>
                <w:b/>
                <w:bCs/>
                <w:sz w:val="22"/>
                <w:szCs w:val="22"/>
              </w:rPr>
              <w:t>人民币</w:t>
            </w:r>
            <w:r>
              <w:rPr>
                <w:rFonts w:ascii="宋体" w:hAnsi="宋体" w:cs="宋体" w:eastAsia="宋体" w:hint="default"/>
                <w:sz w:val="22"/>
                <w:szCs w:val="22"/>
              </w:rPr>
            </w:r>
          </w:p>
        </w:tc>
      </w:tr>
      <w:tr>
        <w:trPr>
          <w:trHeight w:val="446" w:hRule="exact"/>
        </w:trPr>
        <w:tc>
          <w:tcPr>
            <w:tcW w:w="1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1016" w:type="dxa"/>
            <w:tcBorders>
              <w:top w:val="single" w:sz="2" w:space="0" w:color="000000"/>
              <w:left w:val="single" w:sz="2" w:space="0" w:color="000000"/>
              <w:bottom w:val="single" w:sz="2" w:space="0" w:color="000000"/>
              <w:right w:val="single" w:sz="2" w:space="0" w:color="000000"/>
            </w:tcBorders>
          </w:tcPr>
          <w:p>
            <w:pPr/>
          </w:p>
        </w:tc>
        <w:tc>
          <w:tcPr>
            <w:tcW w:w="1039"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0"/>
              <w:jc w:val="right"/>
              <w:rPr>
                <w:rFonts w:ascii="宋体" w:hAnsi="宋体" w:cs="宋体" w:eastAsia="宋体" w:hint="default"/>
                <w:sz w:val="16"/>
                <w:szCs w:val="16"/>
              </w:rPr>
            </w:pPr>
            <w:r>
              <w:rPr>
                <w:rFonts w:ascii="宋体"/>
                <w:spacing w:val="-1"/>
                <w:sz w:val="16"/>
              </w:rPr>
              <w:t>49,845.46</w:t>
            </w:r>
          </w:p>
        </w:tc>
        <w:tc>
          <w:tcPr>
            <w:tcW w:w="1241" w:type="dxa"/>
            <w:tcBorders>
              <w:top w:val="single" w:sz="2" w:space="0" w:color="000000"/>
              <w:left w:val="single" w:sz="2" w:space="0" w:color="000000"/>
              <w:bottom w:val="single" w:sz="2" w:space="0" w:color="000000"/>
              <w:right w:val="single" w:sz="2" w:space="0" w:color="000000"/>
            </w:tcBorders>
          </w:tcPr>
          <w:p>
            <w:pPr/>
          </w:p>
        </w:tc>
        <w:tc>
          <w:tcPr>
            <w:tcW w:w="1040"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63,269.70</w:t>
            </w:r>
          </w:p>
        </w:tc>
      </w:tr>
      <w:tr>
        <w:trPr>
          <w:trHeight w:val="445" w:hRule="exact"/>
        </w:trPr>
        <w:tc>
          <w:tcPr>
            <w:tcW w:w="1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16" w:type="dxa"/>
            <w:tcBorders>
              <w:top w:val="single" w:sz="2" w:space="0" w:color="000000"/>
              <w:left w:val="single" w:sz="2" w:space="0" w:color="000000"/>
              <w:bottom w:val="single" w:sz="2" w:space="0" w:color="000000"/>
              <w:right w:val="single" w:sz="2" w:space="0" w:color="000000"/>
            </w:tcBorders>
          </w:tcPr>
          <w:p>
            <w:pPr/>
          </w:p>
        </w:tc>
        <w:tc>
          <w:tcPr>
            <w:tcW w:w="1039"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0"/>
              <w:jc w:val="right"/>
              <w:rPr>
                <w:rFonts w:ascii="宋体" w:hAnsi="宋体" w:cs="宋体" w:eastAsia="宋体" w:hint="default"/>
                <w:sz w:val="16"/>
                <w:szCs w:val="16"/>
              </w:rPr>
            </w:pPr>
            <w:r>
              <w:rPr>
                <w:rFonts w:ascii="宋体"/>
                <w:spacing w:val="-1"/>
                <w:sz w:val="16"/>
              </w:rPr>
              <w:t>49,845.46</w:t>
            </w:r>
          </w:p>
        </w:tc>
        <w:tc>
          <w:tcPr>
            <w:tcW w:w="1241" w:type="dxa"/>
            <w:tcBorders>
              <w:top w:val="single" w:sz="2" w:space="0" w:color="000000"/>
              <w:left w:val="single" w:sz="2" w:space="0" w:color="000000"/>
              <w:bottom w:val="single" w:sz="2" w:space="0" w:color="000000"/>
              <w:right w:val="single" w:sz="2" w:space="0" w:color="000000"/>
            </w:tcBorders>
          </w:tcPr>
          <w:p>
            <w:pPr/>
          </w:p>
        </w:tc>
        <w:tc>
          <w:tcPr>
            <w:tcW w:w="1040"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02"/>
              <w:jc w:val="right"/>
              <w:rPr>
                <w:rFonts w:ascii="宋体" w:hAnsi="宋体" w:cs="宋体" w:eastAsia="宋体" w:hint="default"/>
                <w:sz w:val="16"/>
                <w:szCs w:val="16"/>
              </w:rPr>
            </w:pPr>
            <w:r>
              <w:rPr>
                <w:rFonts w:ascii="宋体"/>
                <w:spacing w:val="-2"/>
                <w:sz w:val="16"/>
              </w:rPr>
              <w:t>63,269.70</w:t>
            </w:r>
          </w:p>
        </w:tc>
      </w:tr>
      <w:tr>
        <w:trPr>
          <w:trHeight w:val="446" w:hRule="exact"/>
        </w:trPr>
        <w:tc>
          <w:tcPr>
            <w:tcW w:w="1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016" w:type="dxa"/>
            <w:tcBorders>
              <w:top w:val="single" w:sz="2" w:space="0" w:color="000000"/>
              <w:left w:val="single" w:sz="2" w:space="0" w:color="000000"/>
              <w:bottom w:val="single" w:sz="2" w:space="0" w:color="000000"/>
              <w:right w:val="single" w:sz="2" w:space="0" w:color="000000"/>
            </w:tcBorders>
          </w:tcPr>
          <w:p>
            <w:pPr/>
          </w:p>
        </w:tc>
        <w:tc>
          <w:tcPr>
            <w:tcW w:w="1039"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1"/>
              <w:jc w:val="right"/>
              <w:rPr>
                <w:rFonts w:ascii="宋体" w:hAnsi="宋体" w:cs="宋体" w:eastAsia="宋体" w:hint="default"/>
                <w:sz w:val="16"/>
                <w:szCs w:val="16"/>
              </w:rPr>
            </w:pPr>
            <w:r>
              <w:rPr>
                <w:rFonts w:ascii="宋体"/>
                <w:spacing w:val="-1"/>
                <w:sz w:val="16"/>
              </w:rPr>
              <w:t>98,082,432.85</w:t>
            </w:r>
          </w:p>
        </w:tc>
        <w:tc>
          <w:tcPr>
            <w:tcW w:w="1241" w:type="dxa"/>
            <w:tcBorders>
              <w:top w:val="single" w:sz="2" w:space="0" w:color="000000"/>
              <w:left w:val="single" w:sz="2" w:space="0" w:color="000000"/>
              <w:bottom w:val="single" w:sz="2" w:space="0" w:color="000000"/>
              <w:right w:val="single" w:sz="2" w:space="0" w:color="000000"/>
            </w:tcBorders>
          </w:tcPr>
          <w:p>
            <w:pPr/>
          </w:p>
        </w:tc>
        <w:tc>
          <w:tcPr>
            <w:tcW w:w="1040"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49,315,545.35</w:t>
            </w:r>
          </w:p>
        </w:tc>
      </w:tr>
      <w:tr>
        <w:trPr>
          <w:trHeight w:val="444" w:hRule="exact"/>
        </w:trPr>
        <w:tc>
          <w:tcPr>
            <w:tcW w:w="1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16" w:type="dxa"/>
            <w:tcBorders>
              <w:top w:val="single" w:sz="2" w:space="0" w:color="000000"/>
              <w:left w:val="single" w:sz="2" w:space="0" w:color="000000"/>
              <w:bottom w:val="single" w:sz="2" w:space="0" w:color="000000"/>
              <w:right w:val="single" w:sz="2" w:space="0" w:color="000000"/>
            </w:tcBorders>
          </w:tcPr>
          <w:p>
            <w:pPr/>
          </w:p>
        </w:tc>
        <w:tc>
          <w:tcPr>
            <w:tcW w:w="1039"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0"/>
              <w:jc w:val="right"/>
              <w:rPr>
                <w:rFonts w:ascii="宋体" w:hAnsi="宋体" w:cs="宋体" w:eastAsia="宋体" w:hint="default"/>
                <w:sz w:val="16"/>
                <w:szCs w:val="16"/>
              </w:rPr>
            </w:pPr>
            <w:r>
              <w:rPr>
                <w:rFonts w:ascii="宋体"/>
                <w:spacing w:val="-2"/>
                <w:sz w:val="16"/>
              </w:rPr>
              <w:t>92,205,075.68</w:t>
            </w:r>
          </w:p>
        </w:tc>
        <w:tc>
          <w:tcPr>
            <w:tcW w:w="1241" w:type="dxa"/>
            <w:tcBorders>
              <w:top w:val="single" w:sz="2" w:space="0" w:color="000000"/>
              <w:left w:val="single" w:sz="2" w:space="0" w:color="000000"/>
              <w:bottom w:val="single" w:sz="2" w:space="0" w:color="000000"/>
              <w:right w:val="single" w:sz="2" w:space="0" w:color="000000"/>
            </w:tcBorders>
          </w:tcPr>
          <w:p>
            <w:pPr/>
          </w:p>
        </w:tc>
        <w:tc>
          <w:tcPr>
            <w:tcW w:w="1040"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49,315,545.35</w:t>
            </w:r>
          </w:p>
        </w:tc>
      </w:tr>
      <w:tr>
        <w:trPr>
          <w:trHeight w:val="444" w:hRule="exact"/>
        </w:trPr>
        <w:tc>
          <w:tcPr>
            <w:tcW w:w="1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0"/>
              <w:jc w:val="center"/>
              <w:rPr>
                <w:rFonts w:ascii="宋体" w:hAnsi="宋体" w:cs="宋体" w:eastAsia="宋体" w:hint="default"/>
                <w:sz w:val="16"/>
                <w:szCs w:val="16"/>
              </w:rPr>
            </w:pPr>
            <w:r>
              <w:rPr>
                <w:rFonts w:ascii="宋体"/>
                <w:sz w:val="16"/>
              </w:rPr>
              <w:t>887,456.35</w:t>
            </w:r>
          </w:p>
        </w:tc>
        <w:tc>
          <w:tcPr>
            <w:tcW w:w="10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left="451" w:right="0"/>
              <w:jc w:val="left"/>
              <w:rPr>
                <w:rFonts w:ascii="宋体" w:hAnsi="宋体" w:cs="宋体" w:eastAsia="宋体" w:hint="default"/>
                <w:sz w:val="16"/>
                <w:szCs w:val="16"/>
              </w:rPr>
            </w:pPr>
            <w:r>
              <w:rPr>
                <w:rFonts w:ascii="宋体"/>
                <w:sz w:val="16"/>
              </w:rPr>
              <w:t>6.6227</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1"/>
              <w:jc w:val="right"/>
              <w:rPr>
                <w:rFonts w:ascii="宋体" w:hAnsi="宋体" w:cs="宋体" w:eastAsia="宋体" w:hint="default"/>
                <w:sz w:val="16"/>
                <w:szCs w:val="16"/>
              </w:rPr>
            </w:pPr>
            <w:r>
              <w:rPr>
                <w:rFonts w:ascii="宋体"/>
                <w:spacing w:val="-1"/>
                <w:sz w:val="16"/>
              </w:rPr>
              <w:t>5,877,357.17</w:t>
            </w:r>
          </w:p>
        </w:tc>
        <w:tc>
          <w:tcPr>
            <w:tcW w:w="1241" w:type="dxa"/>
            <w:tcBorders>
              <w:top w:val="single" w:sz="2" w:space="0" w:color="000000"/>
              <w:left w:val="single" w:sz="2" w:space="0" w:color="000000"/>
              <w:bottom w:val="single" w:sz="2" w:space="0" w:color="000000"/>
              <w:right w:val="single" w:sz="2" w:space="0" w:color="000000"/>
            </w:tcBorders>
          </w:tcPr>
          <w:p>
            <w:pPr/>
          </w:p>
        </w:tc>
        <w:tc>
          <w:tcPr>
            <w:tcW w:w="1040"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016" w:type="dxa"/>
            <w:tcBorders>
              <w:top w:val="single" w:sz="2" w:space="0" w:color="000000"/>
              <w:left w:val="single" w:sz="2" w:space="0" w:color="000000"/>
              <w:bottom w:val="single" w:sz="2" w:space="0" w:color="000000"/>
              <w:right w:val="single" w:sz="2" w:space="0" w:color="000000"/>
            </w:tcBorders>
          </w:tcPr>
          <w:p>
            <w:pPr/>
          </w:p>
        </w:tc>
        <w:tc>
          <w:tcPr>
            <w:tcW w:w="1039"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0"/>
              <w:jc w:val="right"/>
              <w:rPr>
                <w:rFonts w:ascii="宋体" w:hAnsi="宋体" w:cs="宋体" w:eastAsia="宋体" w:hint="default"/>
                <w:sz w:val="16"/>
                <w:szCs w:val="16"/>
              </w:rPr>
            </w:pPr>
            <w:r>
              <w:rPr>
                <w:rFonts w:ascii="宋体"/>
                <w:spacing w:val="-2"/>
                <w:sz w:val="16"/>
              </w:rPr>
              <w:t>34,858,166.16</w:t>
            </w:r>
          </w:p>
        </w:tc>
        <w:tc>
          <w:tcPr>
            <w:tcW w:w="1241" w:type="dxa"/>
            <w:tcBorders>
              <w:top w:val="single" w:sz="2" w:space="0" w:color="000000"/>
              <w:left w:val="single" w:sz="2" w:space="0" w:color="000000"/>
              <w:bottom w:val="single" w:sz="2" w:space="0" w:color="000000"/>
              <w:right w:val="single" w:sz="2" w:space="0" w:color="000000"/>
            </w:tcBorders>
          </w:tcPr>
          <w:p>
            <w:pPr/>
          </w:p>
        </w:tc>
        <w:tc>
          <w:tcPr>
            <w:tcW w:w="1040"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83,051,491.16</w:t>
            </w:r>
          </w:p>
        </w:tc>
      </w:tr>
      <w:tr>
        <w:trPr>
          <w:trHeight w:val="444" w:hRule="exact"/>
        </w:trPr>
        <w:tc>
          <w:tcPr>
            <w:tcW w:w="1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30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16" w:type="dxa"/>
            <w:tcBorders>
              <w:top w:val="single" w:sz="2" w:space="0" w:color="000000"/>
              <w:left w:val="single" w:sz="2" w:space="0" w:color="000000"/>
              <w:bottom w:val="single" w:sz="2" w:space="0" w:color="000000"/>
              <w:right w:val="single" w:sz="2" w:space="0" w:color="000000"/>
            </w:tcBorders>
          </w:tcPr>
          <w:p>
            <w:pPr/>
          </w:p>
        </w:tc>
        <w:tc>
          <w:tcPr>
            <w:tcW w:w="1039"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9"/>
              <w:ind w:right="100"/>
              <w:jc w:val="right"/>
              <w:rPr>
                <w:rFonts w:ascii="宋体" w:hAnsi="宋体" w:cs="宋体" w:eastAsia="宋体" w:hint="default"/>
                <w:sz w:val="16"/>
                <w:szCs w:val="16"/>
              </w:rPr>
            </w:pPr>
            <w:r>
              <w:rPr>
                <w:rFonts w:ascii="宋体"/>
                <w:spacing w:val="-2"/>
                <w:sz w:val="16"/>
              </w:rPr>
              <w:t>34,858,166.16</w:t>
            </w:r>
          </w:p>
        </w:tc>
        <w:tc>
          <w:tcPr>
            <w:tcW w:w="1241" w:type="dxa"/>
            <w:tcBorders>
              <w:top w:val="single" w:sz="2" w:space="0" w:color="000000"/>
              <w:left w:val="single" w:sz="2" w:space="0" w:color="000000"/>
              <w:bottom w:val="single" w:sz="2" w:space="0" w:color="000000"/>
              <w:right w:val="single" w:sz="2" w:space="0" w:color="000000"/>
            </w:tcBorders>
          </w:tcPr>
          <w:p>
            <w:pPr/>
          </w:p>
        </w:tc>
        <w:tc>
          <w:tcPr>
            <w:tcW w:w="1040"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83,051,491.16</w:t>
            </w:r>
          </w:p>
        </w:tc>
      </w:tr>
      <w:tr>
        <w:trPr>
          <w:trHeight w:val="458" w:hRule="exact"/>
        </w:trPr>
        <w:tc>
          <w:tcPr>
            <w:tcW w:w="15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016" w:type="dxa"/>
            <w:tcBorders>
              <w:top w:val="single" w:sz="2" w:space="0" w:color="000000"/>
              <w:left w:val="single" w:sz="2" w:space="0" w:color="000000"/>
              <w:bottom w:val="single" w:sz="12" w:space="0" w:color="000000"/>
              <w:right w:val="single" w:sz="2" w:space="0" w:color="000000"/>
            </w:tcBorders>
          </w:tcPr>
          <w:p>
            <w:pPr/>
          </w:p>
        </w:tc>
        <w:tc>
          <w:tcPr>
            <w:tcW w:w="1039" w:type="dxa"/>
            <w:tcBorders>
              <w:top w:val="single" w:sz="2" w:space="0" w:color="000000"/>
              <w:left w:val="single" w:sz="2" w:space="0" w:color="000000"/>
              <w:bottom w:val="single" w:sz="12" w:space="0" w:color="000000"/>
              <w:right w:val="single" w:sz="2" w:space="0" w:color="000000"/>
            </w:tcBorders>
          </w:tcPr>
          <w:p>
            <w:pP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0"/>
              <w:jc w:val="right"/>
              <w:rPr>
                <w:rFonts w:ascii="宋体" w:hAnsi="宋体" w:cs="宋体" w:eastAsia="宋体" w:hint="default"/>
                <w:sz w:val="16"/>
                <w:szCs w:val="16"/>
              </w:rPr>
            </w:pPr>
            <w:r>
              <w:rPr>
                <w:rFonts w:ascii="宋体"/>
                <w:b/>
                <w:spacing w:val="-1"/>
                <w:sz w:val="16"/>
              </w:rPr>
              <w:t>132,990,444.47</w:t>
            </w:r>
            <w:r>
              <w:rPr>
                <w:rFonts w:ascii="宋体"/>
                <w:spacing w:val="-1"/>
                <w:sz w:val="16"/>
              </w:rPr>
            </w:r>
          </w:p>
        </w:tc>
        <w:tc>
          <w:tcPr>
            <w:tcW w:w="1241" w:type="dxa"/>
            <w:tcBorders>
              <w:top w:val="single" w:sz="2" w:space="0" w:color="000000"/>
              <w:left w:val="single" w:sz="2" w:space="0" w:color="000000"/>
              <w:bottom w:val="single" w:sz="12" w:space="0" w:color="000000"/>
              <w:right w:val="single" w:sz="2" w:space="0" w:color="000000"/>
            </w:tcBorders>
          </w:tcPr>
          <w:p>
            <w:pPr/>
          </w:p>
        </w:tc>
        <w:tc>
          <w:tcPr>
            <w:tcW w:w="1040" w:type="dxa"/>
            <w:tcBorders>
              <w:top w:val="single" w:sz="2" w:space="0" w:color="000000"/>
              <w:left w:val="single" w:sz="2" w:space="0" w:color="000000"/>
              <w:bottom w:val="single" w:sz="12" w:space="0" w:color="000000"/>
              <w:right w:val="single" w:sz="2" w:space="0" w:color="000000"/>
            </w:tcBorders>
          </w:tcPr>
          <w:p>
            <w:pPr/>
          </w:p>
        </w:tc>
        <w:tc>
          <w:tcPr>
            <w:tcW w:w="13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9"/>
              <w:ind w:right="103"/>
              <w:jc w:val="right"/>
              <w:rPr>
                <w:rFonts w:ascii="宋体" w:hAnsi="宋体" w:cs="宋体" w:eastAsia="宋体" w:hint="default"/>
                <w:sz w:val="16"/>
                <w:szCs w:val="16"/>
              </w:rPr>
            </w:pPr>
            <w:r>
              <w:rPr>
                <w:rFonts w:ascii="宋体"/>
                <w:b/>
                <w:spacing w:val="-1"/>
                <w:sz w:val="16"/>
              </w:rPr>
              <w:t>132,430,306.21</w:t>
            </w:r>
            <w:r>
              <w:rPr>
                <w:rFonts w:ascii="宋体"/>
                <w:spacing w:val="-1"/>
                <w:sz w:val="16"/>
              </w:rPr>
            </w:r>
          </w:p>
        </w:tc>
      </w:tr>
    </w:tbl>
    <w:p>
      <w:pPr>
        <w:spacing w:after="0" w:line="240" w:lineRule="auto"/>
        <w:jc w:val="right"/>
        <w:rPr>
          <w:rFonts w:ascii="宋体" w:hAnsi="宋体" w:cs="宋体" w:eastAsia="宋体" w:hint="default"/>
          <w:sz w:val="16"/>
          <w:szCs w:val="16"/>
        </w:rPr>
        <w:sectPr>
          <w:headerReference w:type="default" r:id="rId165"/>
          <w:footerReference w:type="default" r:id="rId166"/>
          <w:pgSz w:w="11910" w:h="16840"/>
          <w:pgMar w:header="933" w:footer="980" w:top="1120" w:bottom="1160" w:left="980" w:right="0"/>
          <w:pgNumType w:start="84"/>
        </w:sectPr>
      </w:pPr>
    </w:p>
    <w:p>
      <w:pPr>
        <w:spacing w:line="240" w:lineRule="auto" w:before="4"/>
        <w:rPr>
          <w:rFonts w:ascii="宋体" w:hAnsi="宋体" w:cs="宋体" w:eastAsia="宋体" w:hint="default"/>
          <w:sz w:val="23"/>
          <w:szCs w:val="23"/>
        </w:rPr>
      </w:pPr>
    </w:p>
    <w:p>
      <w:pPr>
        <w:pStyle w:val="BodyText"/>
        <w:spacing w:line="240" w:lineRule="auto" w:before="32"/>
        <w:ind w:left="484" w:right="996"/>
        <w:jc w:val="left"/>
        <w:rPr>
          <w:rFonts w:ascii="宋体" w:hAnsi="宋体" w:cs="宋体" w:eastAsia="宋体" w:hint="default"/>
        </w:rPr>
      </w:pPr>
      <w:r>
        <w:rPr/>
        <w:t>（</w:t>
      </w:r>
      <w:r>
        <w:rPr>
          <w:rFonts w:ascii="宋体" w:hAnsi="宋体" w:cs="宋体" w:eastAsia="宋体" w:hint="default"/>
        </w:rPr>
        <w:t>1</w:t>
      </w:r>
      <w:r>
        <w:rPr/>
        <w:t>）截至</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日，其他货币资金全部为保证金，其中含信用证保证金</w:t>
      </w:r>
      <w:r>
        <w:rPr>
          <w:spacing w:val="-53"/>
        </w:rPr>
        <w:t> </w:t>
      </w:r>
      <w:r>
        <w:rPr>
          <w:rFonts w:ascii="宋体" w:hAnsi="宋体" w:cs="宋体" w:eastAsia="宋体" w:hint="default"/>
        </w:rPr>
        <w:t>7,257,454.59</w:t>
      </w:r>
    </w:p>
    <w:p>
      <w:pPr>
        <w:pStyle w:val="BodyText"/>
        <w:spacing w:line="240" w:lineRule="auto" w:before="72"/>
        <w:ind w:right="996"/>
        <w:jc w:val="left"/>
      </w:pPr>
      <w:r>
        <w:rPr/>
        <w:t>元，银行承兑汇票保证金</w:t>
      </w:r>
      <w:r>
        <w:rPr>
          <w:spacing w:val="-55"/>
        </w:rPr>
        <w:t> </w:t>
      </w:r>
      <w:r>
        <w:rPr>
          <w:rFonts w:ascii="宋体" w:hAnsi="宋体" w:cs="宋体" w:eastAsia="宋体" w:hint="default"/>
        </w:rPr>
        <w:t>27,600,711.57</w:t>
      </w:r>
      <w:r>
        <w:rPr>
          <w:rFonts w:ascii="宋体" w:hAnsi="宋体" w:cs="宋体" w:eastAsia="宋体" w:hint="default"/>
          <w:spacing w:val="-55"/>
        </w:rPr>
        <w:t> </w:t>
      </w:r>
      <w:r>
        <w:rPr/>
        <w:t>元。</w:t>
      </w:r>
    </w:p>
    <w:p>
      <w:pPr>
        <w:spacing w:line="240" w:lineRule="auto" w:before="11"/>
        <w:rPr>
          <w:rFonts w:ascii="宋体" w:hAnsi="宋体" w:cs="宋体" w:eastAsia="宋体" w:hint="default"/>
          <w:sz w:val="23"/>
          <w:szCs w:val="23"/>
        </w:rPr>
      </w:pPr>
    </w:p>
    <w:p>
      <w:pPr>
        <w:pStyle w:val="BodyText"/>
        <w:spacing w:line="300" w:lineRule="auto"/>
        <w:ind w:right="1125" w:firstLine="331"/>
        <w:jc w:val="left"/>
      </w:pPr>
      <w:r>
        <w:rPr/>
        <w:t>（</w:t>
      </w:r>
      <w:r>
        <w:rPr>
          <w:rFonts w:ascii="宋体" w:hAnsi="宋体" w:cs="宋体" w:eastAsia="宋体" w:hint="default"/>
        </w:rPr>
        <w:t>2</w:t>
      </w:r>
      <w:r>
        <w:rPr/>
        <w:t>）截至</w:t>
      </w:r>
      <w:r>
        <w:rPr>
          <w:spacing w:val="-44"/>
        </w:rPr>
        <w:t> </w:t>
      </w:r>
      <w:r>
        <w:rPr>
          <w:rFonts w:ascii="宋体" w:hAnsi="宋体" w:cs="宋体" w:eastAsia="宋体" w:hint="default"/>
        </w:rPr>
        <w:t>2010</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4"/>
        </w:rPr>
        <w:t> </w:t>
      </w:r>
      <w:r>
        <w:rPr/>
        <w:t>日本公司及子公司青岛海立达冲压件有限公司其他货币资金中分别有</w:t>
      </w:r>
      <w:r>
        <w:rPr>
          <w:w w:val="100"/>
        </w:rPr>
        <w:t> </w:t>
      </w:r>
      <w:r>
        <w:rPr>
          <w:rFonts w:ascii="宋体" w:hAnsi="宋体" w:cs="宋体" w:eastAsia="宋体" w:hint="default"/>
        </w:rPr>
        <w:t>30,898,166.16 </w:t>
      </w:r>
      <w:r>
        <w:rPr>
          <w:spacing w:val="5"/>
        </w:rPr>
        <w:t>元及 </w:t>
      </w:r>
      <w:r>
        <w:rPr>
          <w:rFonts w:ascii="宋体" w:hAnsi="宋体" w:cs="宋体" w:eastAsia="宋体" w:hint="default"/>
        </w:rPr>
        <w:t>3,960,000.00</w:t>
      </w:r>
      <w:r>
        <w:rPr>
          <w:rFonts w:ascii="宋体" w:hAnsi="宋体" w:cs="宋体" w:eastAsia="宋体" w:hint="default"/>
          <w:spacing w:val="103"/>
        </w:rPr>
        <w:t> </w:t>
      </w:r>
      <w:r>
        <w:rPr>
          <w:spacing w:val="10"/>
        </w:rPr>
        <w:t>元保证金，子公司青岛海立达冲压件有限公司银行存款中有</w:t>
      </w:r>
    </w:p>
    <w:p>
      <w:pPr>
        <w:pStyle w:val="BodyText"/>
        <w:spacing w:line="297" w:lineRule="auto" w:before="17"/>
        <w:ind w:right="1120"/>
        <w:jc w:val="left"/>
      </w:pPr>
      <w:r>
        <w:rPr>
          <w:rFonts w:ascii="宋体" w:hAnsi="宋体" w:cs="宋体" w:eastAsia="宋体" w:hint="default"/>
        </w:rPr>
        <w:t>6,800,000.00 </w:t>
      </w:r>
      <w:r>
        <w:rPr/>
        <w:t>元受限专项资金</w:t>
      </w:r>
      <w:r>
        <w:rPr>
          <w:rFonts w:ascii="宋体" w:hAnsi="宋体" w:cs="宋体" w:eastAsia="宋体" w:hint="default"/>
        </w:rPr>
        <w:t>,</w:t>
      </w:r>
      <w:r>
        <w:rPr/>
        <w:t>合计金额为 </w:t>
      </w:r>
      <w:r>
        <w:rPr>
          <w:rFonts w:ascii="宋体" w:hAnsi="宋体" w:cs="宋体" w:eastAsia="宋体" w:hint="default"/>
        </w:rPr>
        <w:t>41,658,166.16</w:t>
      </w:r>
      <w:r>
        <w:rPr>
          <w:rFonts w:ascii="宋体" w:hAnsi="宋体" w:cs="宋体" w:eastAsia="宋体" w:hint="default"/>
          <w:spacing w:val="-46"/>
        </w:rPr>
        <w:t> </w:t>
      </w:r>
      <w:r>
        <w:rPr/>
        <w:t>元</w:t>
      </w:r>
      <w:r>
        <w:rPr>
          <w:rFonts w:ascii="宋体" w:hAnsi="宋体" w:cs="宋体" w:eastAsia="宋体" w:hint="default"/>
        </w:rPr>
        <w:t>,</w:t>
      </w:r>
      <w:r>
        <w:rPr/>
        <w:t>在编制现金流量表时作为其他与经营</w:t>
      </w:r>
      <w:r>
        <w:rPr>
          <w:w w:val="100"/>
        </w:rPr>
        <w:t> </w:t>
      </w:r>
      <w:r>
        <w:rPr/>
        <w:t>活动有关的现金流出。</w:t>
      </w:r>
    </w:p>
    <w:p>
      <w:pPr>
        <w:pStyle w:val="BodyText"/>
        <w:spacing w:line="240" w:lineRule="auto" w:before="194"/>
        <w:ind w:left="554" w:right="996"/>
        <w:jc w:val="left"/>
      </w:pPr>
      <w:r>
        <w:rPr>
          <w:rFonts w:ascii="宋体" w:hAnsi="宋体" w:cs="宋体" w:eastAsia="宋体" w:hint="default"/>
        </w:rPr>
        <w:t>2.</w:t>
      </w:r>
      <w:r>
        <w:rPr>
          <w:rFonts w:ascii="宋体" w:hAnsi="宋体" w:cs="宋体" w:eastAsia="宋体" w:hint="default"/>
          <w:spacing w:val="71"/>
        </w:rPr>
        <w:t> </w:t>
      </w:r>
      <w:r>
        <w:rPr/>
        <w:t>应收票据</w:t>
      </w:r>
    </w:p>
    <w:p>
      <w:pPr>
        <w:spacing w:line="240" w:lineRule="auto" w:before="13"/>
        <w:rPr>
          <w:rFonts w:ascii="宋体" w:hAnsi="宋体" w:cs="宋体" w:eastAsia="宋体" w:hint="default"/>
          <w:sz w:val="28"/>
          <w:szCs w:val="28"/>
        </w:rPr>
      </w:pPr>
    </w:p>
    <w:p>
      <w:pPr>
        <w:pStyle w:val="BodyText"/>
        <w:spacing w:line="240" w:lineRule="auto"/>
        <w:ind w:left="554" w:right="996"/>
        <w:jc w:val="left"/>
      </w:pPr>
      <w:r>
        <w:rPr/>
        <w:t>（</w:t>
      </w:r>
      <w:r>
        <w:rPr>
          <w:rFonts w:ascii="宋体" w:hAnsi="宋体" w:cs="宋体" w:eastAsia="宋体" w:hint="default"/>
        </w:rPr>
        <w:t>1</w:t>
      </w:r>
      <w:r>
        <w:rPr/>
        <w:t>）</w:t>
      </w:r>
      <w:r>
        <w:rPr>
          <w:spacing w:val="-60"/>
        </w:rPr>
        <w:t> </w:t>
      </w:r>
      <w:r>
        <w:rPr/>
        <w:t>应收票据种类</w:t>
      </w:r>
    </w:p>
    <w:p>
      <w:pPr>
        <w:spacing w:line="240" w:lineRule="auto" w:before="8"/>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4028"/>
        <w:gridCol w:w="2400"/>
        <w:gridCol w:w="2120"/>
      </w:tblGrid>
      <w:tr>
        <w:trPr>
          <w:trHeight w:val="457" w:hRule="exact"/>
        </w:trPr>
        <w:tc>
          <w:tcPr>
            <w:tcW w:w="40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4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758"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1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61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40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57,199,358.15</w:t>
            </w:r>
          </w:p>
        </w:tc>
        <w:tc>
          <w:tcPr>
            <w:tcW w:w="21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left="580" w:right="0"/>
              <w:jc w:val="left"/>
              <w:rPr>
                <w:rFonts w:ascii="宋体" w:hAnsi="宋体" w:cs="宋体" w:eastAsia="宋体" w:hint="default"/>
                <w:sz w:val="22"/>
                <w:szCs w:val="22"/>
              </w:rPr>
            </w:pPr>
            <w:r>
              <w:rPr>
                <w:rFonts w:ascii="宋体"/>
                <w:sz w:val="22"/>
              </w:rPr>
              <w:t>18,520,973.75</w:t>
            </w:r>
          </w:p>
        </w:tc>
      </w:tr>
      <w:tr>
        <w:trPr>
          <w:trHeight w:val="458" w:hRule="exact"/>
        </w:trPr>
        <w:tc>
          <w:tcPr>
            <w:tcW w:w="40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57,199,358.15</w:t>
            </w:r>
            <w:r>
              <w:rPr>
                <w:rFonts w:ascii="宋体"/>
                <w:sz w:val="22"/>
              </w:rPr>
            </w:r>
          </w:p>
        </w:tc>
        <w:tc>
          <w:tcPr>
            <w:tcW w:w="21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568" w:right="0"/>
              <w:jc w:val="left"/>
              <w:rPr>
                <w:rFonts w:ascii="宋体" w:hAnsi="宋体" w:cs="宋体" w:eastAsia="宋体" w:hint="default"/>
                <w:sz w:val="22"/>
                <w:szCs w:val="22"/>
              </w:rPr>
            </w:pPr>
            <w:r>
              <w:rPr>
                <w:rFonts w:ascii="宋体"/>
                <w:b/>
                <w:sz w:val="22"/>
              </w:rPr>
              <w:t>18,520,973.75</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54" w:right="996"/>
        <w:jc w:val="left"/>
      </w:pPr>
      <w:r>
        <w:rPr/>
        <w:t>（</w:t>
      </w:r>
      <w:r>
        <w:rPr>
          <w:rFonts w:ascii="宋体" w:hAnsi="宋体" w:cs="宋体" w:eastAsia="宋体" w:hint="default"/>
        </w:rPr>
        <w:t>2</w:t>
      </w:r>
      <w:r>
        <w:rPr/>
        <w:t>）</w:t>
      </w:r>
      <w:r>
        <w:rPr>
          <w:spacing w:val="-64"/>
        </w:rPr>
        <w:t> </w:t>
      </w:r>
      <w:r>
        <w:rPr/>
        <w:t>年末已用于质押的应收票据</w:t>
      </w:r>
    </w:p>
    <w:p>
      <w:pPr>
        <w:spacing w:line="240" w:lineRule="auto" w:before="5"/>
        <w:rPr>
          <w:rFonts w:ascii="宋体" w:hAnsi="宋体" w:cs="宋体" w:eastAsia="宋体" w:hint="default"/>
          <w:sz w:val="13"/>
          <w:szCs w:val="13"/>
        </w:rPr>
      </w:pPr>
    </w:p>
    <w:tbl>
      <w:tblPr>
        <w:tblW w:w="0" w:type="auto"/>
        <w:jc w:val="left"/>
        <w:tblInd w:w="635" w:type="dxa"/>
        <w:tblLayout w:type="fixed"/>
        <w:tblCellMar>
          <w:top w:w="0" w:type="dxa"/>
          <w:left w:w="0" w:type="dxa"/>
          <w:bottom w:w="0" w:type="dxa"/>
          <w:right w:w="0" w:type="dxa"/>
        </w:tblCellMar>
        <w:tblLook w:val="01E0"/>
      </w:tblPr>
      <w:tblGrid>
        <w:gridCol w:w="1466"/>
        <w:gridCol w:w="2537"/>
        <w:gridCol w:w="1217"/>
        <w:gridCol w:w="1214"/>
        <w:gridCol w:w="1520"/>
        <w:gridCol w:w="674"/>
      </w:tblGrid>
      <w:tr>
        <w:trPr>
          <w:trHeight w:val="458" w:hRule="exact"/>
        </w:trPr>
        <w:tc>
          <w:tcPr>
            <w:tcW w:w="14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4"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5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26" w:right="0"/>
              <w:jc w:val="left"/>
              <w:rPr>
                <w:rFonts w:ascii="宋体" w:hAnsi="宋体" w:cs="宋体" w:eastAsia="宋体" w:hint="default"/>
                <w:sz w:val="22"/>
                <w:szCs w:val="22"/>
              </w:rPr>
            </w:pPr>
            <w:r>
              <w:rPr>
                <w:rFonts w:ascii="宋体" w:hAnsi="宋体" w:cs="宋体" w:eastAsia="宋体" w:hint="default"/>
                <w:b/>
                <w:bCs/>
                <w:sz w:val="22"/>
                <w:szCs w:val="22"/>
              </w:rPr>
              <w:t>出票单位</w:t>
            </w:r>
            <w:r>
              <w:rPr>
                <w:rFonts w:ascii="宋体" w:hAnsi="宋体" w:cs="宋体" w:eastAsia="宋体" w:hint="default"/>
                <w:sz w:val="22"/>
                <w:szCs w:val="22"/>
              </w:rPr>
            </w:r>
          </w:p>
        </w:tc>
        <w:tc>
          <w:tcPr>
            <w:tcW w:w="12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出票日期</w:t>
            </w:r>
            <w:r>
              <w:rPr>
                <w:rFonts w:ascii="宋体" w:hAnsi="宋体" w:cs="宋体" w:eastAsia="宋体" w:hint="default"/>
                <w:sz w:val="22"/>
                <w:szCs w:val="22"/>
              </w:rPr>
            </w:r>
          </w:p>
        </w:tc>
        <w:tc>
          <w:tcPr>
            <w:tcW w:w="12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到期日</w:t>
            </w:r>
            <w:r>
              <w:rPr>
                <w:rFonts w:ascii="宋体" w:hAnsi="宋体" w:cs="宋体" w:eastAsia="宋体" w:hint="default"/>
                <w:sz w:val="22"/>
                <w:szCs w:val="22"/>
              </w:rPr>
            </w:r>
          </w:p>
        </w:tc>
        <w:tc>
          <w:tcPr>
            <w:tcW w:w="1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6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left="156"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44" w:hRule="exact"/>
        </w:trPr>
        <w:tc>
          <w:tcPr>
            <w:tcW w:w="1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佛山市精钢贸易有限公司</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sz w:val="18"/>
              </w:rPr>
              <w:t>2010.07.28</w:t>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2011.01.28</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4,410,230.11</w:t>
            </w:r>
          </w:p>
        </w:tc>
        <w:tc>
          <w:tcPr>
            <w:tcW w:w="674"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上海中钢投资集团有限公司</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sz w:val="18"/>
              </w:rPr>
              <w:t>2010.07.27</w:t>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2011.01.27</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7,177,825.80</w:t>
            </w:r>
          </w:p>
        </w:tc>
        <w:tc>
          <w:tcPr>
            <w:tcW w:w="674"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上海中钢投资集团有限公司</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sz w:val="18"/>
              </w:rPr>
              <w:t>2010.07.28</w:t>
            </w:r>
          </w:p>
        </w:tc>
        <w:tc>
          <w:tcPr>
            <w:tcW w:w="12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2011.01.26</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7,384,361.50</w:t>
            </w:r>
          </w:p>
        </w:tc>
        <w:tc>
          <w:tcPr>
            <w:tcW w:w="674"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4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37" w:type="dxa"/>
            <w:tcBorders>
              <w:top w:val="single" w:sz="2" w:space="0" w:color="000000"/>
              <w:left w:val="single" w:sz="2" w:space="0" w:color="000000"/>
              <w:bottom w:val="single" w:sz="12" w:space="0" w:color="000000"/>
              <w:right w:val="single" w:sz="2" w:space="0" w:color="000000"/>
            </w:tcBorders>
          </w:tcPr>
          <w:p>
            <w:pPr/>
          </w:p>
        </w:tc>
        <w:tc>
          <w:tcPr>
            <w:tcW w:w="1217" w:type="dxa"/>
            <w:tcBorders>
              <w:top w:val="single" w:sz="2" w:space="0" w:color="000000"/>
              <w:left w:val="single" w:sz="2" w:space="0" w:color="000000"/>
              <w:bottom w:val="single" w:sz="12" w:space="0" w:color="000000"/>
              <w:right w:val="single" w:sz="2" w:space="0" w:color="000000"/>
            </w:tcBorders>
          </w:tcPr>
          <w:p>
            <w:pPr/>
          </w:p>
        </w:tc>
        <w:tc>
          <w:tcPr>
            <w:tcW w:w="1214" w:type="dxa"/>
            <w:tcBorders>
              <w:top w:val="single" w:sz="2" w:space="0" w:color="000000"/>
              <w:left w:val="single" w:sz="2" w:space="0" w:color="000000"/>
              <w:bottom w:val="single" w:sz="12" w:space="0" w:color="000000"/>
              <w:right w:val="single" w:sz="2" w:space="0" w:color="000000"/>
            </w:tcBorders>
          </w:tcPr>
          <w:p>
            <w:pP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18,972,417.41</w:t>
            </w:r>
            <w:r>
              <w:rPr>
                <w:rFonts w:ascii="宋体"/>
                <w:sz w:val="18"/>
              </w:rPr>
            </w:r>
          </w:p>
        </w:tc>
        <w:tc>
          <w:tcPr>
            <w:tcW w:w="67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554" w:right="996"/>
        <w:jc w:val="left"/>
      </w:pPr>
      <w:r>
        <w:rPr/>
        <w:t>（</w:t>
      </w:r>
      <w:r>
        <w:rPr>
          <w:rFonts w:ascii="宋体" w:hAnsi="宋体" w:cs="宋体" w:eastAsia="宋体" w:hint="default"/>
        </w:rPr>
        <w:t>3</w:t>
      </w:r>
      <w:r>
        <w:rPr/>
        <w:t>）</w:t>
      </w:r>
      <w:r>
        <w:rPr>
          <w:spacing w:val="-65"/>
        </w:rPr>
        <w:t> </w:t>
      </w:r>
      <w:r>
        <w:rPr/>
        <w:t>年末无因出票人无力履约而将票据转为应收账款的票据。</w:t>
      </w:r>
    </w:p>
    <w:p>
      <w:pPr>
        <w:spacing w:line="240" w:lineRule="auto" w:before="13"/>
        <w:rPr>
          <w:rFonts w:ascii="宋体" w:hAnsi="宋体" w:cs="宋体" w:eastAsia="宋体" w:hint="default"/>
          <w:sz w:val="28"/>
          <w:szCs w:val="28"/>
        </w:rPr>
      </w:pPr>
    </w:p>
    <w:p>
      <w:pPr>
        <w:pStyle w:val="BodyText"/>
        <w:spacing w:line="240" w:lineRule="auto"/>
        <w:ind w:left="554" w:right="996"/>
        <w:jc w:val="left"/>
      </w:pPr>
      <w:r>
        <w:rPr/>
        <w:t>（</w:t>
      </w:r>
      <w:r>
        <w:rPr>
          <w:rFonts w:ascii="宋体" w:hAnsi="宋体" w:cs="宋体" w:eastAsia="宋体" w:hint="default"/>
        </w:rPr>
        <w:t>4</w:t>
      </w:r>
      <w:r>
        <w:rPr/>
        <w:t>）</w:t>
      </w:r>
      <w:r>
        <w:rPr>
          <w:spacing w:val="-65"/>
        </w:rPr>
        <w:t> </w:t>
      </w:r>
      <w:r>
        <w:rPr/>
        <w:t>年末已经背书给他方但尚未到期的票据（前五位）</w:t>
      </w:r>
    </w:p>
    <w:p>
      <w:pPr>
        <w:spacing w:line="240" w:lineRule="auto" w:before="8"/>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1529"/>
        <w:gridCol w:w="1906"/>
        <w:gridCol w:w="1400"/>
        <w:gridCol w:w="1363"/>
        <w:gridCol w:w="1649"/>
        <w:gridCol w:w="701"/>
      </w:tblGrid>
      <w:tr>
        <w:trPr>
          <w:trHeight w:val="458" w:hRule="exact"/>
        </w:trPr>
        <w:tc>
          <w:tcPr>
            <w:tcW w:w="1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19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507"/>
              <w:jc w:val="right"/>
              <w:rPr>
                <w:rFonts w:ascii="宋体" w:hAnsi="宋体" w:cs="宋体" w:eastAsia="宋体" w:hint="default"/>
                <w:sz w:val="22"/>
                <w:szCs w:val="22"/>
              </w:rPr>
            </w:pPr>
            <w:r>
              <w:rPr>
                <w:rFonts w:ascii="宋体" w:hAnsi="宋体" w:cs="宋体" w:eastAsia="宋体" w:hint="default"/>
                <w:b/>
                <w:bCs/>
                <w:w w:val="95"/>
                <w:sz w:val="22"/>
                <w:szCs w:val="22"/>
              </w:rPr>
              <w:t>出票单位</w:t>
            </w:r>
            <w:r>
              <w:rPr>
                <w:rFonts w:ascii="宋体" w:hAnsi="宋体" w:cs="宋体" w:eastAsia="宋体" w:hint="default"/>
                <w:sz w:val="22"/>
                <w:szCs w:val="22"/>
              </w:rPr>
            </w:r>
          </w:p>
        </w:tc>
        <w:tc>
          <w:tcPr>
            <w:tcW w:w="14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b/>
                <w:bCs/>
                <w:sz w:val="22"/>
                <w:szCs w:val="22"/>
              </w:rPr>
              <w:t>出票日期</w:t>
            </w:r>
            <w:r>
              <w:rPr>
                <w:rFonts w:ascii="宋体" w:hAnsi="宋体" w:cs="宋体" w:eastAsia="宋体" w:hint="default"/>
                <w:sz w:val="22"/>
                <w:szCs w:val="22"/>
              </w:rPr>
            </w:r>
          </w:p>
        </w:tc>
        <w:tc>
          <w:tcPr>
            <w:tcW w:w="13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到期日</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0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129" w:right="0"/>
              <w:jc w:val="left"/>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845"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398" w:lineRule="exact" w:before="8"/>
              <w:ind w:left="105" w:right="353"/>
              <w:jc w:val="left"/>
              <w:rPr>
                <w:rFonts w:ascii="宋体" w:hAnsi="宋体" w:cs="宋体" w:eastAsia="宋体" w:hint="default"/>
                <w:sz w:val="18"/>
                <w:szCs w:val="18"/>
              </w:rPr>
            </w:pPr>
            <w:r>
              <w:rPr>
                <w:rFonts w:ascii="宋体" w:hAnsi="宋体" w:cs="宋体" w:eastAsia="宋体" w:hint="default"/>
                <w:sz w:val="18"/>
                <w:szCs w:val="18"/>
              </w:rPr>
              <w:t>青岛海立达冲压件 有限公司</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sz w:val="18"/>
              </w:rPr>
              <w:t>2010.08.17</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2011.02.01</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10,000,000.00</w:t>
            </w:r>
          </w:p>
        </w:tc>
        <w:tc>
          <w:tcPr>
            <w:tcW w:w="701" w:type="dxa"/>
            <w:tcBorders>
              <w:top w:val="single" w:sz="2" w:space="0" w:color="000000"/>
              <w:left w:val="single" w:sz="2" w:space="0" w:color="000000"/>
              <w:bottom w:val="single" w:sz="2" w:space="0" w:color="000000"/>
              <w:right w:val="nil" w:sz="6" w:space="0" w:color="auto"/>
            </w:tcBorders>
          </w:tcPr>
          <w:p>
            <w:pPr/>
          </w:p>
        </w:tc>
      </w:tr>
      <w:tr>
        <w:trPr>
          <w:trHeight w:val="845"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398" w:lineRule="exact" w:before="8"/>
              <w:ind w:left="105" w:right="353"/>
              <w:jc w:val="left"/>
              <w:rPr>
                <w:rFonts w:ascii="宋体" w:hAnsi="宋体" w:cs="宋体" w:eastAsia="宋体" w:hint="default"/>
                <w:sz w:val="18"/>
                <w:szCs w:val="18"/>
              </w:rPr>
            </w:pPr>
            <w:r>
              <w:rPr>
                <w:rFonts w:ascii="宋体" w:hAnsi="宋体" w:cs="宋体" w:eastAsia="宋体" w:hint="default"/>
                <w:sz w:val="18"/>
                <w:szCs w:val="18"/>
              </w:rPr>
              <w:t>青岛海立达冲压件 有限公司</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sz w:val="18"/>
              </w:rPr>
              <w:t>2010.11.25</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2011.05.19</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9,600,000.00</w:t>
            </w:r>
          </w:p>
        </w:tc>
        <w:tc>
          <w:tcPr>
            <w:tcW w:w="701" w:type="dxa"/>
            <w:tcBorders>
              <w:top w:val="single" w:sz="2" w:space="0" w:color="000000"/>
              <w:left w:val="single" w:sz="2" w:space="0" w:color="000000"/>
              <w:bottom w:val="single" w:sz="2" w:space="0" w:color="000000"/>
              <w:right w:val="nil" w:sz="6" w:space="0" w:color="auto"/>
            </w:tcBorders>
          </w:tcPr>
          <w:p>
            <w:pPr/>
          </w:p>
        </w:tc>
      </w:tr>
      <w:tr>
        <w:trPr>
          <w:trHeight w:val="845"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398" w:lineRule="exact" w:before="8"/>
              <w:ind w:left="105" w:right="533"/>
              <w:jc w:val="left"/>
              <w:rPr>
                <w:rFonts w:ascii="宋体" w:hAnsi="宋体" w:cs="宋体" w:eastAsia="宋体" w:hint="default"/>
                <w:sz w:val="18"/>
                <w:szCs w:val="18"/>
              </w:rPr>
            </w:pPr>
            <w:r>
              <w:rPr>
                <w:rFonts w:ascii="宋体" w:hAnsi="宋体" w:cs="宋体" w:eastAsia="宋体" w:hint="default"/>
                <w:sz w:val="18"/>
                <w:szCs w:val="18"/>
              </w:rPr>
              <w:t>青岛海尔零部件 采购有限公司</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sz w:val="18"/>
              </w:rPr>
              <w:t>2010.09.15</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2011.03.15</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6,023,430.74</w:t>
            </w:r>
          </w:p>
        </w:tc>
        <w:tc>
          <w:tcPr>
            <w:tcW w:w="701" w:type="dxa"/>
            <w:tcBorders>
              <w:top w:val="single" w:sz="2" w:space="0" w:color="000000"/>
              <w:left w:val="single" w:sz="2" w:space="0" w:color="000000"/>
              <w:bottom w:val="single" w:sz="2" w:space="0" w:color="000000"/>
              <w:right w:val="nil" w:sz="6" w:space="0" w:color="auto"/>
            </w:tcBorders>
          </w:tcPr>
          <w:p>
            <w:pPr/>
          </w:p>
        </w:tc>
      </w:tr>
      <w:tr>
        <w:trPr>
          <w:trHeight w:val="845" w:hRule="exact"/>
        </w:trPr>
        <w:tc>
          <w:tcPr>
            <w:tcW w:w="1529"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398" w:lineRule="exact" w:before="8"/>
              <w:ind w:left="105" w:right="533"/>
              <w:jc w:val="left"/>
              <w:rPr>
                <w:rFonts w:ascii="宋体" w:hAnsi="宋体" w:cs="宋体" w:eastAsia="宋体" w:hint="default"/>
                <w:sz w:val="18"/>
                <w:szCs w:val="18"/>
              </w:rPr>
            </w:pPr>
            <w:r>
              <w:rPr>
                <w:rFonts w:ascii="宋体" w:hAnsi="宋体" w:cs="宋体" w:eastAsia="宋体" w:hint="default"/>
                <w:sz w:val="18"/>
                <w:szCs w:val="18"/>
              </w:rPr>
              <w:t>青岛海尔零部件 采购有限公司</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sz w:val="18"/>
              </w:rPr>
              <w:t>2010.07.21</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sz w:val="18"/>
              </w:rPr>
              <w:t>2011.01.21</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5,889,661.45</w:t>
            </w:r>
          </w:p>
        </w:tc>
        <w:tc>
          <w:tcPr>
            <w:tcW w:w="701"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533"/>
              <w:jc w:val="right"/>
              <w:rPr>
                <w:rFonts w:ascii="宋体" w:hAnsi="宋体" w:cs="宋体" w:eastAsia="宋体" w:hint="default"/>
                <w:sz w:val="18"/>
                <w:szCs w:val="18"/>
              </w:rPr>
            </w:pPr>
            <w:r>
              <w:rPr>
                <w:rFonts w:ascii="宋体" w:hAnsi="宋体" w:cs="宋体" w:eastAsia="宋体" w:hint="default"/>
                <w:sz w:val="18"/>
                <w:szCs w:val="18"/>
              </w:rPr>
              <w:t>靖江市新程汽车</w:t>
            </w: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sz w:val="18"/>
              </w:rPr>
              <w:t>2010.11.17</w:t>
            </w:r>
          </w:p>
        </w:tc>
        <w:tc>
          <w:tcPr>
            <w:tcW w:w="13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2011.05.17</w:t>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5,000,000.00</w:t>
            </w:r>
          </w:p>
        </w:tc>
        <w:tc>
          <w:tcPr>
            <w:tcW w:w="701"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3" w:footer="980" w:top="1120" w:bottom="1160" w:left="980" w:right="0"/>
        </w:sectPr>
      </w:pPr>
    </w:p>
    <w:p>
      <w:pPr>
        <w:spacing w:line="240" w:lineRule="auto" w:before="6"/>
        <w:rPr>
          <w:rFonts w:ascii="宋体" w:hAnsi="宋体" w:cs="宋体" w:eastAsia="宋体" w:hint="default"/>
          <w:sz w:val="23"/>
          <w:szCs w:val="23"/>
        </w:rPr>
      </w:pPr>
    </w:p>
    <w:tbl>
      <w:tblPr>
        <w:tblW w:w="0" w:type="auto"/>
        <w:jc w:val="left"/>
        <w:tblInd w:w="976" w:type="dxa"/>
        <w:tblLayout w:type="fixed"/>
        <w:tblCellMar>
          <w:top w:w="0" w:type="dxa"/>
          <w:left w:w="0" w:type="dxa"/>
          <w:bottom w:w="0" w:type="dxa"/>
          <w:right w:w="0" w:type="dxa"/>
        </w:tblCellMar>
        <w:tblLook w:val="01E0"/>
      </w:tblPr>
      <w:tblGrid>
        <w:gridCol w:w="1529"/>
        <w:gridCol w:w="1906"/>
        <w:gridCol w:w="1400"/>
        <w:gridCol w:w="1363"/>
        <w:gridCol w:w="1649"/>
        <w:gridCol w:w="701"/>
      </w:tblGrid>
      <w:tr>
        <w:trPr>
          <w:trHeight w:val="459" w:hRule="exact"/>
        </w:trPr>
        <w:tc>
          <w:tcPr>
            <w:tcW w:w="1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19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507"/>
              <w:jc w:val="right"/>
              <w:rPr>
                <w:rFonts w:ascii="宋体" w:hAnsi="宋体" w:cs="宋体" w:eastAsia="宋体" w:hint="default"/>
                <w:sz w:val="22"/>
                <w:szCs w:val="22"/>
              </w:rPr>
            </w:pPr>
            <w:r>
              <w:rPr>
                <w:rFonts w:ascii="宋体" w:hAnsi="宋体" w:cs="宋体" w:eastAsia="宋体" w:hint="default"/>
                <w:b/>
                <w:bCs/>
                <w:w w:val="95"/>
                <w:sz w:val="22"/>
                <w:szCs w:val="22"/>
              </w:rPr>
              <w:t>出票单位</w:t>
            </w:r>
            <w:r>
              <w:rPr>
                <w:rFonts w:ascii="宋体" w:hAnsi="宋体" w:cs="宋体" w:eastAsia="宋体" w:hint="default"/>
                <w:sz w:val="22"/>
                <w:szCs w:val="22"/>
              </w:rPr>
            </w:r>
          </w:p>
        </w:tc>
        <w:tc>
          <w:tcPr>
            <w:tcW w:w="14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56" w:right="0"/>
              <w:jc w:val="left"/>
              <w:rPr>
                <w:rFonts w:ascii="宋体" w:hAnsi="宋体" w:cs="宋体" w:eastAsia="宋体" w:hint="default"/>
                <w:sz w:val="22"/>
                <w:szCs w:val="22"/>
              </w:rPr>
            </w:pPr>
            <w:r>
              <w:rPr>
                <w:rFonts w:ascii="宋体" w:hAnsi="宋体" w:cs="宋体" w:eastAsia="宋体" w:hint="default"/>
                <w:b/>
                <w:bCs/>
                <w:sz w:val="22"/>
                <w:szCs w:val="22"/>
              </w:rPr>
              <w:t>出票日期</w:t>
            </w:r>
            <w:r>
              <w:rPr>
                <w:rFonts w:ascii="宋体" w:hAnsi="宋体" w:cs="宋体" w:eastAsia="宋体" w:hint="default"/>
                <w:sz w:val="22"/>
                <w:szCs w:val="22"/>
              </w:rPr>
            </w:r>
          </w:p>
        </w:tc>
        <w:tc>
          <w:tcPr>
            <w:tcW w:w="13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48" w:right="0"/>
              <w:jc w:val="left"/>
              <w:rPr>
                <w:rFonts w:ascii="宋体" w:hAnsi="宋体" w:cs="宋体" w:eastAsia="宋体" w:hint="default"/>
                <w:sz w:val="22"/>
                <w:szCs w:val="22"/>
              </w:rPr>
            </w:pPr>
            <w:r>
              <w:rPr>
                <w:rFonts w:ascii="宋体" w:hAnsi="宋体" w:cs="宋体" w:eastAsia="宋体" w:hint="default"/>
                <w:b/>
                <w:bCs/>
                <w:sz w:val="22"/>
                <w:szCs w:val="22"/>
              </w:rPr>
              <w:t>到期日</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70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29" w:right="0"/>
              <w:jc w:val="left"/>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406" w:hRule="exact"/>
        </w:trPr>
        <w:tc>
          <w:tcPr>
            <w:tcW w:w="1529" w:type="dxa"/>
            <w:tcBorders>
              <w:top w:val="single" w:sz="2" w:space="0" w:color="000000"/>
              <w:left w:val="nil" w:sz="6" w:space="0" w:color="auto"/>
              <w:bottom w:val="single" w:sz="2" w:space="0" w:color="000000"/>
              <w:right w:val="single" w:sz="2" w:space="0" w:color="000000"/>
            </w:tcBorders>
          </w:tcPr>
          <w:p>
            <w:pP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533"/>
              <w:jc w:val="right"/>
              <w:rPr>
                <w:rFonts w:ascii="宋体" w:hAnsi="宋体" w:cs="宋体" w:eastAsia="宋体" w:hint="default"/>
                <w:sz w:val="18"/>
                <w:szCs w:val="18"/>
              </w:rPr>
            </w:pPr>
            <w:r>
              <w:rPr>
                <w:rFonts w:ascii="宋体" w:hAnsi="宋体" w:cs="宋体" w:eastAsia="宋体" w:hint="default"/>
                <w:sz w:val="18"/>
                <w:szCs w:val="18"/>
              </w:rPr>
              <w:t>零部件有限公司</w:t>
            </w:r>
          </w:p>
        </w:tc>
        <w:tc>
          <w:tcPr>
            <w:tcW w:w="1400"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
        </w:tc>
        <w:tc>
          <w:tcPr>
            <w:tcW w:w="1649" w:type="dxa"/>
            <w:tcBorders>
              <w:top w:val="single" w:sz="2" w:space="0" w:color="000000"/>
              <w:left w:val="single" w:sz="2" w:space="0" w:color="000000"/>
              <w:bottom w:val="single" w:sz="2" w:space="0" w:color="000000"/>
              <w:right w:val="single" w:sz="2" w:space="0" w:color="000000"/>
            </w:tcBorders>
          </w:tcPr>
          <w:p>
            <w:pPr/>
          </w:p>
        </w:tc>
        <w:tc>
          <w:tcPr>
            <w:tcW w:w="701"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06" w:type="dxa"/>
            <w:tcBorders>
              <w:top w:val="single" w:sz="2" w:space="0" w:color="000000"/>
              <w:left w:val="single" w:sz="2" w:space="0" w:color="000000"/>
              <w:bottom w:val="single" w:sz="12" w:space="0" w:color="000000"/>
              <w:right w:val="single" w:sz="2" w:space="0" w:color="000000"/>
            </w:tcBorders>
          </w:tcPr>
          <w:p>
            <w:pPr/>
          </w:p>
        </w:tc>
        <w:tc>
          <w:tcPr>
            <w:tcW w:w="1400" w:type="dxa"/>
            <w:tcBorders>
              <w:top w:val="single" w:sz="2" w:space="0" w:color="000000"/>
              <w:left w:val="single" w:sz="2" w:space="0" w:color="000000"/>
              <w:bottom w:val="single" w:sz="12" w:space="0" w:color="000000"/>
              <w:right w:val="single" w:sz="2" w:space="0" w:color="000000"/>
            </w:tcBorders>
          </w:tcPr>
          <w:p>
            <w:pPr/>
          </w:p>
        </w:tc>
        <w:tc>
          <w:tcPr>
            <w:tcW w:w="1363" w:type="dxa"/>
            <w:tcBorders>
              <w:top w:val="single" w:sz="2" w:space="0" w:color="000000"/>
              <w:left w:val="single" w:sz="2" w:space="0" w:color="000000"/>
              <w:bottom w:val="single" w:sz="12" w:space="0" w:color="000000"/>
              <w:right w:val="single" w:sz="2" w:space="0" w:color="000000"/>
            </w:tcBorders>
          </w:tcPr>
          <w:p>
            <w:pP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362" w:right="0"/>
              <w:jc w:val="left"/>
              <w:rPr>
                <w:rFonts w:ascii="宋体" w:hAnsi="宋体" w:cs="宋体" w:eastAsia="宋体" w:hint="default"/>
                <w:sz w:val="18"/>
                <w:szCs w:val="18"/>
              </w:rPr>
            </w:pPr>
            <w:r>
              <w:rPr>
                <w:rFonts w:ascii="宋体"/>
                <w:b/>
                <w:sz w:val="18"/>
              </w:rPr>
              <w:t>36,513,092.19</w:t>
            </w:r>
            <w:r>
              <w:rPr>
                <w:rFonts w:ascii="宋体"/>
                <w:sz w:val="18"/>
              </w:rPr>
            </w:r>
          </w:p>
        </w:tc>
        <w:tc>
          <w:tcPr>
            <w:tcW w:w="70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240" w:lineRule="auto" w:before="182"/>
        <w:ind w:left="856" w:right="1675"/>
        <w:jc w:val="left"/>
      </w:pPr>
      <w:r>
        <w:rPr/>
        <w:t>（</w:t>
      </w:r>
      <w:r>
        <w:rPr>
          <w:rFonts w:ascii="宋体" w:hAnsi="宋体" w:cs="宋体" w:eastAsia="宋体" w:hint="default"/>
        </w:rPr>
        <w:t>5</w:t>
      </w:r>
      <w:r>
        <w:rPr/>
        <w:t>）</w:t>
      </w:r>
      <w:r>
        <w:rPr>
          <w:spacing w:val="-65"/>
        </w:rPr>
        <w:t> </w:t>
      </w:r>
      <w:r>
        <w:rPr/>
        <w:t>年末无已贴现未到期的票据。</w:t>
      </w:r>
    </w:p>
    <w:p>
      <w:pPr>
        <w:spacing w:line="240" w:lineRule="auto" w:before="11"/>
        <w:rPr>
          <w:rFonts w:ascii="宋体" w:hAnsi="宋体" w:cs="宋体" w:eastAsia="宋体" w:hint="default"/>
          <w:sz w:val="19"/>
          <w:szCs w:val="19"/>
        </w:rPr>
      </w:pPr>
    </w:p>
    <w:p>
      <w:pPr>
        <w:pStyle w:val="BodyText"/>
        <w:spacing w:line="456" w:lineRule="auto"/>
        <w:ind w:left="856" w:right="1675"/>
        <w:jc w:val="left"/>
      </w:pPr>
      <w:r>
        <w:rPr/>
        <w:t>（</w:t>
      </w:r>
      <w:r>
        <w:rPr>
          <w:rFonts w:ascii="宋体" w:hAnsi="宋体" w:cs="宋体" w:eastAsia="宋体" w:hint="default"/>
        </w:rPr>
        <w:t>6</w:t>
      </w:r>
      <w:r>
        <w:rPr/>
        <w:t>）</w:t>
      </w:r>
      <w:r>
        <w:rPr>
          <w:spacing w:val="-67"/>
        </w:rPr>
        <w:t> </w:t>
      </w:r>
      <w:r>
        <w:rPr/>
        <w:t>年末余额较年初余额增长</w:t>
      </w:r>
      <w:r>
        <w:rPr>
          <w:spacing w:val="-58"/>
        </w:rPr>
        <w:t> </w:t>
      </w:r>
      <w:r>
        <w:rPr>
          <w:rFonts w:ascii="宋体" w:hAnsi="宋体" w:cs="宋体" w:eastAsia="宋体" w:hint="default"/>
        </w:rPr>
        <w:t>208.84%</w:t>
      </w:r>
      <w:r>
        <w:rPr/>
        <w:t>，主要系业务规模扩大及使用票据结算方式所致。</w:t>
      </w:r>
      <w:r>
        <w:rPr>
          <w:w w:val="100"/>
        </w:rPr>
        <w:t> </w:t>
      </w:r>
      <w:r>
        <w:rPr>
          <w:rFonts w:ascii="宋体" w:hAnsi="宋体" w:cs="宋体" w:eastAsia="宋体" w:hint="default"/>
        </w:rPr>
        <w:t>3.</w:t>
      </w:r>
      <w:r>
        <w:rPr>
          <w:rFonts w:ascii="宋体" w:hAnsi="宋体" w:cs="宋体" w:eastAsia="宋体" w:hint="default"/>
          <w:spacing w:val="69"/>
        </w:rPr>
        <w:t> </w:t>
      </w:r>
      <w:r>
        <w:rPr/>
        <w:t>应收账款</w:t>
      </w:r>
    </w:p>
    <w:p>
      <w:pPr>
        <w:pStyle w:val="BodyText"/>
        <w:spacing w:line="240" w:lineRule="auto" w:before="61"/>
        <w:ind w:left="856" w:right="1675"/>
        <w:jc w:val="left"/>
      </w:pPr>
      <w:r>
        <w:rPr/>
        <w:t>（</w:t>
      </w:r>
      <w:r>
        <w:rPr>
          <w:rFonts w:ascii="宋体" w:hAnsi="宋体" w:cs="宋体" w:eastAsia="宋体" w:hint="default"/>
        </w:rPr>
        <w:t>1</w:t>
      </w:r>
      <w:r>
        <w:rPr/>
        <w:t>）</w:t>
      </w:r>
      <w:r>
        <w:rPr>
          <w:spacing w:val="-62"/>
        </w:rPr>
        <w:t> </w:t>
      </w:r>
      <w:r>
        <w:rPr/>
        <w:t>应收账款分类</w:t>
      </w:r>
    </w:p>
    <w:p>
      <w:pPr>
        <w:spacing w:line="240" w:lineRule="auto" w:before="8"/>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872"/>
        <w:gridCol w:w="1486"/>
        <w:gridCol w:w="756"/>
        <w:gridCol w:w="1306"/>
        <w:gridCol w:w="660"/>
        <w:gridCol w:w="1486"/>
        <w:gridCol w:w="757"/>
        <w:gridCol w:w="1306"/>
        <w:gridCol w:w="670"/>
      </w:tblGrid>
      <w:tr>
        <w:trPr>
          <w:trHeight w:val="459" w:hRule="exact"/>
        </w:trPr>
        <w:tc>
          <w:tcPr>
            <w:tcW w:w="187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208" w:type="dxa"/>
            <w:gridSpan w:val="4"/>
            <w:tcBorders>
              <w:top w:val="single" w:sz="12" w:space="0" w:color="000000"/>
              <w:left w:val="single" w:sz="2" w:space="0" w:color="000000"/>
              <w:bottom w:val="single" w:sz="2" w:space="0" w:color="000000"/>
              <w:right w:val="single" w:sz="3" w:space="0" w:color="000000"/>
            </w:tcBorders>
          </w:tcPr>
          <w:p>
            <w:pPr>
              <w:pStyle w:val="TableParagraph"/>
              <w:spacing w:line="240" w:lineRule="auto" w:before="116"/>
              <w:ind w:left="20"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217" w:type="dxa"/>
            <w:gridSpan w:val="4"/>
            <w:tcBorders>
              <w:top w:val="single" w:sz="12" w:space="0" w:color="000000"/>
              <w:left w:val="single" w:sz="3" w:space="0" w:color="000000"/>
              <w:bottom w:val="single" w:sz="2" w:space="0" w:color="000000"/>
              <w:right w:val="nil" w:sz="6" w:space="0" w:color="auto"/>
            </w:tcBorders>
          </w:tcPr>
          <w:p>
            <w:pPr>
              <w:pStyle w:val="TableParagraph"/>
              <w:spacing w:line="240" w:lineRule="auto" w:before="116"/>
              <w:ind w:right="1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44" w:hRule="exact"/>
        </w:trPr>
        <w:tc>
          <w:tcPr>
            <w:tcW w:w="1872" w:type="dxa"/>
            <w:vMerge/>
            <w:tcBorders>
              <w:left w:val="nil" w:sz="6" w:space="0" w:color="auto"/>
              <w:right w:val="single" w:sz="2" w:space="0" w:color="000000"/>
            </w:tcBorders>
          </w:tcPr>
          <w:p>
            <w:pPr/>
          </w:p>
        </w:tc>
        <w:tc>
          <w:tcPr>
            <w:tcW w:w="224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66" w:type="dxa"/>
            <w:gridSpan w:val="2"/>
            <w:tcBorders>
              <w:top w:val="single" w:sz="2" w:space="0" w:color="000000"/>
              <w:left w:val="single" w:sz="2" w:space="0" w:color="000000"/>
              <w:bottom w:val="single" w:sz="2" w:space="0" w:color="000000"/>
              <w:right w:val="single" w:sz="3" w:space="0" w:color="000000"/>
            </w:tcBorders>
          </w:tcPr>
          <w:p>
            <w:pPr>
              <w:pStyle w:val="TableParagraph"/>
              <w:spacing w:line="240" w:lineRule="auto" w:before="116"/>
              <w:ind w:left="62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242" w:type="dxa"/>
            <w:gridSpan w:val="2"/>
            <w:tcBorders>
              <w:top w:val="single" w:sz="2" w:space="0" w:color="000000"/>
              <w:left w:val="single" w:sz="3" w:space="0" w:color="000000"/>
              <w:bottom w:val="single" w:sz="2" w:space="0" w:color="000000"/>
              <w:right w:val="single" w:sz="3" w:space="0" w:color="000000"/>
            </w:tcBorders>
          </w:tcPr>
          <w:p>
            <w:pPr>
              <w:pStyle w:val="TableParagraph"/>
              <w:spacing w:line="240" w:lineRule="auto" w:before="116"/>
              <w:ind w:left="15"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75" w:type="dxa"/>
            <w:gridSpan w:val="2"/>
            <w:tcBorders>
              <w:top w:val="single" w:sz="2" w:space="0" w:color="000000"/>
              <w:left w:val="single" w:sz="3" w:space="0" w:color="000000"/>
              <w:bottom w:val="single" w:sz="2" w:space="0" w:color="000000"/>
              <w:right w:val="nil" w:sz="6" w:space="0" w:color="auto"/>
            </w:tcBorders>
          </w:tcPr>
          <w:p>
            <w:pPr>
              <w:pStyle w:val="TableParagraph"/>
              <w:spacing w:line="240" w:lineRule="auto" w:before="116"/>
              <w:ind w:left="61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04" w:hRule="exact"/>
        </w:trPr>
        <w:tc>
          <w:tcPr>
            <w:tcW w:w="1872" w:type="dxa"/>
            <w:vMerge/>
            <w:tcBorders>
              <w:left w:val="nil" w:sz="6" w:space="0" w:color="auto"/>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4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60" w:type="dxa"/>
            <w:tcBorders>
              <w:top w:val="single" w:sz="2" w:space="0" w:color="000000"/>
              <w:left w:val="single" w:sz="2" w:space="0" w:color="000000"/>
              <w:bottom w:val="single" w:sz="2" w:space="0" w:color="000000"/>
              <w:right w:val="single" w:sz="3" w:space="0" w:color="000000"/>
            </w:tcBorders>
          </w:tcPr>
          <w:p>
            <w:pPr>
              <w:pStyle w:val="TableParagraph"/>
              <w:spacing w:line="240" w:lineRule="auto" w:before="116"/>
              <w:ind w:left="15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86" w:type="dxa"/>
            <w:tcBorders>
              <w:top w:val="single" w:sz="2" w:space="0" w:color="000000"/>
              <w:left w:val="single" w:sz="3" w:space="0" w:color="000000"/>
              <w:bottom w:val="single" w:sz="2" w:space="0" w:color="000000"/>
              <w:right w:val="single" w:sz="2" w:space="0" w:color="000000"/>
            </w:tcBorders>
          </w:tcPr>
          <w:p>
            <w:pPr>
              <w:pStyle w:val="TableParagraph"/>
              <w:spacing w:line="240" w:lineRule="auto" w:before="116"/>
              <w:ind w:left="10"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7" w:type="dxa"/>
            <w:tcBorders>
              <w:top w:val="single" w:sz="2" w:space="0" w:color="000000"/>
              <w:left w:val="single" w:sz="2" w:space="0" w:color="000000"/>
              <w:bottom w:val="single" w:sz="2" w:space="0" w:color="000000"/>
              <w:right w:val="single" w:sz="3" w:space="0" w:color="000000"/>
            </w:tcBorders>
          </w:tcPr>
          <w:p>
            <w:pPr>
              <w:pStyle w:val="TableParagraph"/>
              <w:spacing w:line="240" w:lineRule="auto" w:before="116"/>
              <w:ind w:left="19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5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06" w:type="dxa"/>
            <w:tcBorders>
              <w:top w:val="single" w:sz="2" w:space="0" w:color="000000"/>
              <w:left w:val="single" w:sz="3" w:space="0" w:color="000000"/>
              <w:bottom w:val="single" w:sz="2" w:space="0" w:color="000000"/>
              <w:right w:val="single" w:sz="2" w:space="0" w:color="000000"/>
            </w:tcBorders>
          </w:tcPr>
          <w:p>
            <w:pPr>
              <w:pStyle w:val="TableParagraph"/>
              <w:spacing w:line="240" w:lineRule="auto" w:before="116"/>
              <w:ind w:left="8"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5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806" w:hRule="exact"/>
        </w:trPr>
        <w:tc>
          <w:tcPr>
            <w:tcW w:w="1872" w:type="dxa"/>
            <w:tcBorders>
              <w:top w:val="single" w:sz="2" w:space="0" w:color="000000"/>
              <w:left w:val="nil" w:sz="6" w:space="0" w:color="auto"/>
              <w:bottom w:val="single" w:sz="2" w:space="0" w:color="000000"/>
              <w:right w:val="single" w:sz="2" w:space="0" w:color="000000"/>
            </w:tcBorders>
          </w:tcPr>
          <w:p>
            <w:pPr>
              <w:pStyle w:val="TableParagraph"/>
              <w:spacing w:line="410" w:lineRule="auto" w:before="142"/>
              <w:ind w:left="122" w:right="101"/>
              <w:jc w:val="left"/>
              <w:rPr>
                <w:rFonts w:ascii="宋体" w:hAnsi="宋体" w:cs="宋体" w:eastAsia="宋体" w:hint="default"/>
                <w:sz w:val="16"/>
                <w:szCs w:val="16"/>
              </w:rPr>
            </w:pPr>
            <w:r>
              <w:rPr>
                <w:rFonts w:ascii="宋体" w:hAnsi="宋体" w:cs="宋体" w:eastAsia="宋体" w:hint="default"/>
                <w:spacing w:val="2"/>
                <w:sz w:val="16"/>
                <w:szCs w:val="16"/>
              </w:rPr>
              <w:t>单项金额重大并单项计</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提坏账准备的应收账款</w:t>
            </w:r>
          </w:p>
        </w:tc>
        <w:tc>
          <w:tcPr>
            <w:tcW w:w="1486" w:type="dxa"/>
            <w:tcBorders>
              <w:top w:val="single" w:sz="2" w:space="0" w:color="000000"/>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
        </w:tc>
        <w:tc>
          <w:tcPr>
            <w:tcW w:w="660"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757"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1872" w:type="dxa"/>
            <w:tcBorders>
              <w:top w:val="single" w:sz="2" w:space="0" w:color="000000"/>
              <w:left w:val="nil" w:sz="6" w:space="0" w:color="auto"/>
              <w:bottom w:val="single" w:sz="2" w:space="0" w:color="000000"/>
              <w:right w:val="single" w:sz="2" w:space="0" w:color="000000"/>
            </w:tcBorders>
          </w:tcPr>
          <w:p>
            <w:pPr>
              <w:pStyle w:val="TableParagraph"/>
              <w:spacing w:line="412" w:lineRule="auto" w:before="139"/>
              <w:ind w:left="122" w:right="102"/>
              <w:jc w:val="left"/>
              <w:rPr>
                <w:rFonts w:ascii="宋体" w:hAnsi="宋体" w:cs="宋体" w:eastAsia="宋体" w:hint="default"/>
                <w:sz w:val="16"/>
                <w:szCs w:val="16"/>
              </w:rPr>
            </w:pPr>
            <w:r>
              <w:rPr>
                <w:rFonts w:ascii="宋体" w:hAnsi="宋体" w:cs="宋体" w:eastAsia="宋体" w:hint="default"/>
                <w:spacing w:val="2"/>
                <w:sz w:val="16"/>
                <w:szCs w:val="16"/>
              </w:rPr>
              <w:t>按组合计提坏账准备的</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应收账款</w:t>
            </w:r>
          </w:p>
        </w:tc>
        <w:tc>
          <w:tcPr>
            <w:tcW w:w="1486" w:type="dxa"/>
            <w:tcBorders>
              <w:top w:val="single" w:sz="2" w:space="0" w:color="000000"/>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
        </w:tc>
        <w:tc>
          <w:tcPr>
            <w:tcW w:w="660"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757"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18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2"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sz w:val="18"/>
              </w:rPr>
              <w:t>142,728,538.52</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 w:right="0"/>
              <w:jc w:val="center"/>
              <w:rPr>
                <w:rFonts w:ascii="宋体" w:hAnsi="宋体" w:cs="宋体" w:eastAsia="宋体" w:hint="default"/>
                <w:sz w:val="18"/>
                <w:szCs w:val="18"/>
              </w:rPr>
            </w:pPr>
            <w:r>
              <w:rPr>
                <w:rFonts w:ascii="宋体"/>
                <w:sz w:val="18"/>
              </w:rPr>
              <w:t>100.00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 w:right="0"/>
              <w:jc w:val="center"/>
              <w:rPr>
                <w:rFonts w:ascii="宋体" w:hAnsi="宋体" w:cs="宋体" w:eastAsia="宋体" w:hint="default"/>
                <w:sz w:val="18"/>
                <w:szCs w:val="18"/>
              </w:rPr>
            </w:pPr>
            <w:r>
              <w:rPr>
                <w:rFonts w:ascii="宋体"/>
                <w:sz w:val="18"/>
              </w:rPr>
              <w:t>4,281,856.16</w:t>
            </w:r>
          </w:p>
        </w:tc>
        <w:tc>
          <w:tcPr>
            <w:tcW w:w="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90" w:right="0"/>
              <w:jc w:val="left"/>
              <w:rPr>
                <w:rFonts w:ascii="宋体" w:hAnsi="宋体" w:cs="宋体" w:eastAsia="宋体" w:hint="default"/>
                <w:sz w:val="18"/>
                <w:szCs w:val="18"/>
              </w:rPr>
            </w:pPr>
            <w:r>
              <w:rPr>
                <w:rFonts w:ascii="宋体"/>
                <w:sz w:val="18"/>
              </w:rPr>
              <w:t>3.00</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sz w:val="18"/>
              </w:rPr>
              <w:t>108,147,271.54</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sz w:val="18"/>
              </w:rPr>
              <w:t>100.00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 w:right="0"/>
              <w:jc w:val="center"/>
              <w:rPr>
                <w:rFonts w:ascii="宋体" w:hAnsi="宋体" w:cs="宋体" w:eastAsia="宋体" w:hint="default"/>
                <w:sz w:val="18"/>
                <w:szCs w:val="18"/>
              </w:rPr>
            </w:pPr>
            <w:r>
              <w:rPr>
                <w:rFonts w:ascii="宋体"/>
                <w:sz w:val="18"/>
              </w:rPr>
              <w:t>3,244,418.14</w:t>
            </w:r>
          </w:p>
        </w:tc>
        <w:tc>
          <w:tcPr>
            <w:tcW w:w="6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72" w:right="0"/>
              <w:jc w:val="left"/>
              <w:rPr>
                <w:rFonts w:ascii="宋体" w:hAnsi="宋体" w:cs="宋体" w:eastAsia="宋体" w:hint="default"/>
                <w:sz w:val="18"/>
                <w:szCs w:val="18"/>
              </w:rPr>
            </w:pPr>
            <w:r>
              <w:rPr>
                <w:rFonts w:ascii="宋体"/>
                <w:sz w:val="18"/>
              </w:rPr>
              <w:t>3.00</w:t>
            </w:r>
          </w:p>
        </w:tc>
      </w:tr>
      <w:tr>
        <w:trPr>
          <w:trHeight w:val="1164" w:hRule="exact"/>
        </w:trPr>
        <w:tc>
          <w:tcPr>
            <w:tcW w:w="1872" w:type="dxa"/>
            <w:tcBorders>
              <w:top w:val="single" w:sz="2" w:space="0" w:color="000000"/>
              <w:left w:val="nil" w:sz="6" w:space="0" w:color="auto"/>
              <w:bottom w:val="single" w:sz="2" w:space="0" w:color="000000"/>
              <w:right w:val="single" w:sz="2" w:space="0" w:color="000000"/>
            </w:tcBorders>
          </w:tcPr>
          <w:p>
            <w:pPr>
              <w:pStyle w:val="TableParagraph"/>
              <w:spacing w:line="410" w:lineRule="auto" w:before="139"/>
              <w:ind w:left="122" w:right="102"/>
              <w:jc w:val="both"/>
              <w:rPr>
                <w:rFonts w:ascii="宋体" w:hAnsi="宋体" w:cs="宋体" w:eastAsia="宋体" w:hint="default"/>
                <w:sz w:val="16"/>
                <w:szCs w:val="16"/>
              </w:rPr>
            </w:pPr>
            <w:r>
              <w:rPr>
                <w:rFonts w:ascii="宋体" w:hAnsi="宋体" w:cs="宋体" w:eastAsia="宋体" w:hint="default"/>
                <w:spacing w:val="2"/>
                <w:sz w:val="16"/>
                <w:szCs w:val="16"/>
              </w:rPr>
              <w:t>单项金额虽不重大但单</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pacing w:val="2"/>
                <w:sz w:val="16"/>
                <w:szCs w:val="16"/>
              </w:rPr>
              <w:t>项计提坏账准备的应收</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账款</w:t>
            </w:r>
          </w:p>
        </w:tc>
        <w:tc>
          <w:tcPr>
            <w:tcW w:w="1486" w:type="dxa"/>
            <w:tcBorders>
              <w:top w:val="single" w:sz="2" w:space="0" w:color="000000"/>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
        </w:tc>
        <w:tc>
          <w:tcPr>
            <w:tcW w:w="660"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757"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
        </w:tc>
        <w:tc>
          <w:tcPr>
            <w:tcW w:w="67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8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9"/>
              <w:ind w:left="122"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142,728,538.52</w:t>
            </w:r>
            <w:r>
              <w:rPr>
                <w:rFonts w:ascii="宋体"/>
                <w:sz w:val="18"/>
              </w:rPr>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4,281,856.16</w:t>
            </w:r>
            <w:r>
              <w:rPr>
                <w:rFonts w:ascii="宋体"/>
                <w:sz w:val="18"/>
              </w:rPr>
            </w:r>
          </w:p>
        </w:tc>
        <w:tc>
          <w:tcPr>
            <w:tcW w:w="6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37" w:right="0"/>
              <w:jc w:val="left"/>
              <w:rPr>
                <w:rFonts w:ascii="宋体" w:hAnsi="宋体" w:cs="宋体" w:eastAsia="宋体" w:hint="default"/>
                <w:sz w:val="18"/>
                <w:szCs w:val="18"/>
              </w:rPr>
            </w:pPr>
            <w:r>
              <w:rPr>
                <w:rFonts w:ascii="宋体" w:hAnsi="宋体" w:cs="宋体" w:eastAsia="宋体" w:hint="default"/>
                <w:sz w:val="18"/>
                <w:szCs w:val="18"/>
              </w:rPr>
              <w:t>—</w:t>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108,147,271.54</w:t>
            </w:r>
            <w:r>
              <w:rPr>
                <w:rFonts w:ascii="宋体"/>
                <w:sz w:val="18"/>
              </w:rPr>
            </w:r>
          </w:p>
        </w:tc>
        <w:tc>
          <w:tcPr>
            <w:tcW w:w="7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b/>
                <w:sz w:val="18"/>
              </w:rPr>
              <w:t>3,244,418.14</w:t>
            </w:r>
            <w:r>
              <w:rPr>
                <w:rFonts w:ascii="宋体"/>
                <w:sz w:val="18"/>
              </w:rPr>
            </w:r>
          </w:p>
        </w:tc>
        <w:tc>
          <w:tcPr>
            <w:tcW w:w="6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227"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
        <w:rPr>
          <w:rFonts w:ascii="宋体" w:hAnsi="宋体" w:cs="宋体" w:eastAsia="宋体" w:hint="default"/>
          <w:sz w:val="13"/>
          <w:szCs w:val="13"/>
        </w:rPr>
      </w:pPr>
    </w:p>
    <w:p>
      <w:pPr>
        <w:pStyle w:val="BodyText"/>
        <w:spacing w:line="240" w:lineRule="auto" w:before="32"/>
        <w:ind w:left="873" w:right="1675"/>
        <w:jc w:val="left"/>
      </w:pPr>
      <w:r>
        <w:rPr>
          <w:rFonts w:ascii="宋体" w:hAnsi="宋体" w:cs="宋体" w:eastAsia="宋体" w:hint="default"/>
        </w:rPr>
        <w:t>1</w:t>
      </w:r>
      <w:r>
        <w:rPr/>
        <w:t>）</w:t>
      </w:r>
      <w:r>
        <w:rPr>
          <w:spacing w:val="-22"/>
        </w:rPr>
        <w:t> </w:t>
      </w:r>
      <w:r>
        <w:rPr/>
        <w:t>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976" w:type="dxa"/>
        <w:tblLayout w:type="fixed"/>
        <w:tblCellMar>
          <w:top w:w="0" w:type="dxa"/>
          <w:left w:w="0" w:type="dxa"/>
          <w:bottom w:w="0" w:type="dxa"/>
          <w:right w:w="0" w:type="dxa"/>
        </w:tblCellMar>
        <w:tblLook w:val="01E0"/>
      </w:tblPr>
      <w:tblGrid>
        <w:gridCol w:w="1102"/>
        <w:gridCol w:w="1489"/>
        <w:gridCol w:w="917"/>
        <w:gridCol w:w="1306"/>
        <w:gridCol w:w="1486"/>
        <w:gridCol w:w="946"/>
        <w:gridCol w:w="1303"/>
      </w:tblGrid>
      <w:tr>
        <w:trPr>
          <w:trHeight w:val="458" w:hRule="exact"/>
        </w:trPr>
        <w:tc>
          <w:tcPr>
            <w:tcW w:w="110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7"/>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11"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735"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07" w:hRule="exact"/>
        </w:trPr>
        <w:tc>
          <w:tcPr>
            <w:tcW w:w="1102" w:type="dxa"/>
            <w:vMerge/>
            <w:tcBorders>
              <w:left w:val="nil" w:sz="6" w:space="0" w:color="auto"/>
              <w:bottom w:val="single" w:sz="2" w:space="0" w:color="000000"/>
              <w:right w:val="single" w:sz="2" w:space="0" w:color="000000"/>
            </w:tcBorders>
          </w:tcPr>
          <w:p>
            <w:pPr/>
          </w:p>
        </w:tc>
        <w:tc>
          <w:tcPr>
            <w:tcW w:w="1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35"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179"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49"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194"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444" w:hRule="exact"/>
        </w:trPr>
        <w:tc>
          <w:tcPr>
            <w:tcW w:w="11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2" w:right="0"/>
              <w:jc w:val="center"/>
              <w:rPr>
                <w:rFonts w:ascii="宋体" w:hAnsi="宋体" w:cs="宋体" w:eastAsia="宋体" w:hint="default"/>
                <w:sz w:val="18"/>
                <w:szCs w:val="18"/>
              </w:rPr>
            </w:pPr>
            <w:r>
              <w:rPr>
                <w:rFonts w:ascii="宋体"/>
                <w:sz w:val="18"/>
              </w:rPr>
              <w:t>142,728,538.52</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3.00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 w:right="0"/>
              <w:jc w:val="center"/>
              <w:rPr>
                <w:rFonts w:ascii="宋体" w:hAnsi="宋体" w:cs="宋体" w:eastAsia="宋体" w:hint="default"/>
                <w:sz w:val="18"/>
                <w:szCs w:val="18"/>
              </w:rPr>
            </w:pPr>
            <w:r>
              <w:rPr>
                <w:rFonts w:ascii="宋体"/>
                <w:sz w:val="18"/>
              </w:rPr>
              <w:t>4,281,856.16</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 w:right="0"/>
              <w:jc w:val="center"/>
              <w:rPr>
                <w:rFonts w:ascii="宋体" w:hAnsi="宋体" w:cs="宋体" w:eastAsia="宋体" w:hint="default"/>
                <w:sz w:val="18"/>
                <w:szCs w:val="18"/>
              </w:rPr>
            </w:pPr>
            <w:r>
              <w:rPr>
                <w:rFonts w:ascii="宋体"/>
                <w:sz w:val="18"/>
              </w:rPr>
              <w:t>108,147,271.54</w:t>
            </w:r>
          </w:p>
        </w:tc>
        <w:tc>
          <w:tcPr>
            <w:tcW w:w="9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3.00</w:t>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9" w:right="0"/>
              <w:jc w:val="center"/>
              <w:rPr>
                <w:rFonts w:ascii="宋体" w:hAnsi="宋体" w:cs="宋体" w:eastAsia="宋体" w:hint="default"/>
                <w:sz w:val="18"/>
                <w:szCs w:val="18"/>
              </w:rPr>
            </w:pPr>
            <w:r>
              <w:rPr>
                <w:rFonts w:ascii="宋体"/>
                <w:sz w:val="18"/>
              </w:rPr>
              <w:t>3,244,418.14</w:t>
            </w:r>
          </w:p>
        </w:tc>
      </w:tr>
      <w:tr>
        <w:trPr>
          <w:trHeight w:val="458" w:hRule="exact"/>
        </w:trPr>
        <w:tc>
          <w:tcPr>
            <w:tcW w:w="11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b/>
                <w:sz w:val="18"/>
              </w:rPr>
              <w:t>142,728,538.52</w:t>
            </w:r>
            <w:r>
              <w:rPr>
                <w:rFonts w:ascii="宋体"/>
                <w:sz w:val="18"/>
              </w:rPr>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b/>
                <w:sz w:val="18"/>
              </w:rPr>
              <w:t>4,281,856.16</w:t>
            </w:r>
            <w:r>
              <w:rPr>
                <w:rFonts w:ascii="宋体"/>
                <w:sz w:val="18"/>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108,147,271.54</w:t>
            </w:r>
            <w:r>
              <w:rPr>
                <w:rFonts w:ascii="宋体"/>
                <w:sz w:val="18"/>
              </w:rPr>
            </w:r>
          </w:p>
        </w:tc>
        <w:tc>
          <w:tcPr>
            <w:tcW w:w="9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3,244,418.14</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952" w:right="1675"/>
        <w:jc w:val="left"/>
      </w:pPr>
      <w:r>
        <w:rPr/>
        <w:t>（</w:t>
      </w:r>
      <w:r>
        <w:rPr>
          <w:rFonts w:ascii="宋体" w:hAnsi="宋体" w:cs="宋体" w:eastAsia="宋体" w:hint="default"/>
        </w:rPr>
        <w:t>2</w:t>
      </w:r>
      <w:r>
        <w:rPr/>
        <w:t>）</w:t>
      </w:r>
      <w:r>
        <w:rPr>
          <w:spacing w:val="-65"/>
        </w:rPr>
        <w:t> </w:t>
      </w:r>
      <w:r>
        <w:rPr/>
        <w:t>年末应收账款中不含持本公司</w:t>
      </w:r>
      <w:r>
        <w:rPr>
          <w:spacing w:val="-57"/>
        </w:rPr>
        <w:t> </w:t>
      </w:r>
      <w:r>
        <w:rPr>
          <w:rFonts w:ascii="宋体" w:hAnsi="宋体" w:cs="宋体" w:eastAsia="宋体" w:hint="default"/>
        </w:rPr>
        <w:t>5%</w:t>
      </w:r>
      <w:r>
        <w:rPr/>
        <w:t>（含</w:t>
      </w:r>
      <w:r>
        <w:rPr>
          <w:spacing w:val="-57"/>
        </w:rPr>
        <w:t> </w:t>
      </w:r>
      <w:r>
        <w:rPr>
          <w:rFonts w:ascii="宋体" w:hAnsi="宋体" w:cs="宋体" w:eastAsia="宋体" w:hint="default"/>
        </w:rPr>
        <w:t>5%</w:t>
      </w:r>
      <w:r>
        <w:rPr/>
        <w:t>）以上表决权股份的股东单位欠款。</w:t>
      </w:r>
    </w:p>
    <w:p>
      <w:pPr>
        <w:spacing w:line="240" w:lineRule="auto" w:before="13"/>
        <w:rPr>
          <w:rFonts w:ascii="宋体" w:hAnsi="宋体" w:cs="宋体" w:eastAsia="宋体" w:hint="default"/>
          <w:sz w:val="28"/>
          <w:szCs w:val="28"/>
        </w:rPr>
      </w:pPr>
    </w:p>
    <w:p>
      <w:pPr>
        <w:pStyle w:val="BodyText"/>
        <w:spacing w:line="240" w:lineRule="auto"/>
        <w:ind w:left="952" w:right="1675"/>
        <w:jc w:val="left"/>
      </w:pPr>
      <w:r>
        <w:rPr/>
        <w:t>（</w:t>
      </w:r>
      <w:r>
        <w:rPr>
          <w:rFonts w:ascii="宋体" w:hAnsi="宋体" w:cs="宋体" w:eastAsia="宋体" w:hint="default"/>
        </w:rPr>
        <w:t>3</w:t>
      </w:r>
      <w:r>
        <w:rPr/>
        <w:t>）</w:t>
      </w:r>
      <w:r>
        <w:rPr>
          <w:spacing w:val="-63"/>
        </w:rPr>
        <w:t> </w:t>
      </w:r>
      <w:r>
        <w:rPr/>
        <w:t>应收账款金额前五名单位情况</w:t>
      </w:r>
    </w:p>
    <w:p>
      <w:pPr>
        <w:spacing w:after="0" w:line="240" w:lineRule="auto"/>
        <w:jc w:val="left"/>
        <w:sectPr>
          <w:pgSz w:w="11910" w:h="16840"/>
          <w:pgMar w:header="933" w:footer="980" w:top="1120" w:bottom="1160" w:left="6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1927"/>
        <w:gridCol w:w="1594"/>
        <w:gridCol w:w="1808"/>
        <w:gridCol w:w="1298"/>
        <w:gridCol w:w="1920"/>
      </w:tblGrid>
      <w:tr>
        <w:trPr>
          <w:trHeight w:val="670" w:hRule="exact"/>
        </w:trPr>
        <w:tc>
          <w:tcPr>
            <w:tcW w:w="19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6"/>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5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6"/>
              <w:ind w:left="134" w:right="0"/>
              <w:jc w:val="left"/>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8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6"/>
              <w:ind w:left="2"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6"/>
              <w:ind w:left="2"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84" w:lineRule="exact" w:before="34"/>
              <w:ind w:left="460" w:right="183" w:hanging="274"/>
              <w:jc w:val="left"/>
              <w:rPr>
                <w:rFonts w:ascii="宋体" w:hAnsi="宋体" w:cs="宋体" w:eastAsia="宋体" w:hint="default"/>
                <w:sz w:val="22"/>
                <w:szCs w:val="22"/>
              </w:rPr>
            </w:pPr>
            <w:r>
              <w:rPr>
                <w:rFonts w:ascii="宋体" w:hAnsi="宋体" w:cs="宋体" w:eastAsia="宋体" w:hint="default"/>
                <w:b/>
                <w:bCs/>
                <w:sz w:val="22"/>
                <w:szCs w:val="22"/>
              </w:rPr>
              <w:t>占应收账款总额</w:t>
            </w:r>
            <w:r>
              <w:rPr>
                <w:rFonts w:ascii="宋体" w:hAnsi="宋体" w:cs="宋体" w:eastAsia="宋体" w:hint="default"/>
                <w:b/>
                <w:bCs/>
                <w:w w:val="99"/>
                <w:sz w:val="22"/>
                <w:szCs w:val="22"/>
              </w:rPr>
              <w:t> </w:t>
            </w:r>
            <w:r>
              <w:rPr>
                <w:rFonts w:ascii="宋体" w:hAnsi="宋体" w:cs="宋体" w:eastAsia="宋体" w:hint="default"/>
                <w:b/>
                <w:bCs/>
                <w:sz w:val="22"/>
                <w:szCs w:val="22"/>
              </w:rPr>
              <w:t>的比例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845" w:hRule="exact"/>
        </w:trPr>
        <w:tc>
          <w:tcPr>
            <w:tcW w:w="1927"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122" w:right="93"/>
              <w:jc w:val="left"/>
              <w:rPr>
                <w:rFonts w:ascii="宋体" w:hAnsi="宋体" w:cs="宋体" w:eastAsia="宋体" w:hint="default"/>
                <w:sz w:val="18"/>
                <w:szCs w:val="18"/>
              </w:rPr>
            </w:pPr>
            <w:r>
              <w:rPr>
                <w:rFonts w:ascii="宋体" w:hAnsi="宋体" w:cs="宋体" w:eastAsia="宋体" w:hint="default"/>
                <w:spacing w:val="9"/>
                <w:sz w:val="18"/>
                <w:szCs w:val="18"/>
              </w:rPr>
              <w:t>青岛云路新能源科技 </w:t>
            </w:r>
            <w:r>
              <w:rPr>
                <w:rFonts w:ascii="宋体" w:hAnsi="宋体" w:cs="宋体" w:eastAsia="宋体" w:hint="default"/>
                <w:sz w:val="18"/>
                <w:szCs w:val="18"/>
              </w:rPr>
              <w:t>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576" w:right="348" w:hanging="22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客户</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0"/>
              <w:ind w:right="99"/>
              <w:jc w:val="right"/>
              <w:rPr>
                <w:rFonts w:ascii="宋体" w:hAnsi="宋体" w:cs="宋体" w:eastAsia="宋体" w:hint="default"/>
                <w:sz w:val="22"/>
                <w:szCs w:val="22"/>
              </w:rPr>
            </w:pPr>
            <w:r>
              <w:rPr>
                <w:rFonts w:ascii="宋体"/>
                <w:spacing w:val="-1"/>
                <w:sz w:val="22"/>
              </w:rPr>
              <w:t>24,560,714.04</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0"/>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0"/>
              <w:ind w:right="101"/>
              <w:jc w:val="right"/>
              <w:rPr>
                <w:rFonts w:ascii="宋体" w:hAnsi="宋体" w:cs="宋体" w:eastAsia="宋体" w:hint="default"/>
                <w:sz w:val="22"/>
                <w:szCs w:val="22"/>
              </w:rPr>
            </w:pPr>
            <w:r>
              <w:rPr>
                <w:rFonts w:ascii="宋体"/>
                <w:sz w:val="22"/>
              </w:rPr>
              <w:t>17.21</w:t>
            </w:r>
          </w:p>
        </w:tc>
      </w:tr>
      <w:tr>
        <w:trPr>
          <w:trHeight w:val="845" w:hRule="exact"/>
        </w:trPr>
        <w:tc>
          <w:tcPr>
            <w:tcW w:w="1927"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122" w:right="93"/>
              <w:jc w:val="left"/>
              <w:rPr>
                <w:rFonts w:ascii="宋体" w:hAnsi="宋体" w:cs="宋体" w:eastAsia="宋体" w:hint="default"/>
                <w:sz w:val="18"/>
                <w:szCs w:val="18"/>
              </w:rPr>
            </w:pPr>
            <w:r>
              <w:rPr>
                <w:rFonts w:ascii="宋体" w:hAnsi="宋体" w:cs="宋体" w:eastAsia="宋体" w:hint="default"/>
                <w:spacing w:val="9"/>
                <w:sz w:val="18"/>
                <w:szCs w:val="18"/>
              </w:rPr>
              <w:t>青岛海尔零部件采购 </w:t>
            </w:r>
            <w:r>
              <w:rPr>
                <w:rFonts w:ascii="宋体" w:hAnsi="宋体" w:cs="宋体" w:eastAsia="宋体" w:hint="default"/>
                <w:sz w:val="18"/>
                <w:szCs w:val="18"/>
              </w:rPr>
              <w:t>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576" w:right="348" w:hanging="22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客户</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0"/>
              <w:ind w:right="99"/>
              <w:jc w:val="right"/>
              <w:rPr>
                <w:rFonts w:ascii="宋体" w:hAnsi="宋体" w:cs="宋体" w:eastAsia="宋体" w:hint="default"/>
                <w:sz w:val="22"/>
                <w:szCs w:val="22"/>
              </w:rPr>
            </w:pPr>
            <w:r>
              <w:rPr>
                <w:rFonts w:ascii="宋体"/>
                <w:spacing w:val="-1"/>
                <w:sz w:val="22"/>
              </w:rPr>
              <w:t>14,730,383.29</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0"/>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0"/>
              <w:ind w:right="101"/>
              <w:jc w:val="right"/>
              <w:rPr>
                <w:rFonts w:ascii="宋体" w:hAnsi="宋体" w:cs="宋体" w:eastAsia="宋体" w:hint="default"/>
                <w:sz w:val="22"/>
                <w:szCs w:val="22"/>
              </w:rPr>
            </w:pPr>
            <w:r>
              <w:rPr>
                <w:rFonts w:ascii="宋体"/>
                <w:sz w:val="22"/>
              </w:rPr>
              <w:t>10.32</w:t>
            </w:r>
          </w:p>
        </w:tc>
      </w:tr>
      <w:tr>
        <w:trPr>
          <w:trHeight w:val="845" w:hRule="exact"/>
        </w:trPr>
        <w:tc>
          <w:tcPr>
            <w:tcW w:w="1927"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2" w:right="93"/>
              <w:jc w:val="left"/>
              <w:rPr>
                <w:rFonts w:ascii="宋体" w:hAnsi="宋体" w:cs="宋体" w:eastAsia="宋体" w:hint="default"/>
                <w:sz w:val="18"/>
                <w:szCs w:val="18"/>
              </w:rPr>
            </w:pPr>
            <w:r>
              <w:rPr>
                <w:rFonts w:ascii="宋体" w:hAnsi="宋体" w:cs="宋体" w:eastAsia="宋体" w:hint="default"/>
                <w:spacing w:val="9"/>
                <w:sz w:val="18"/>
                <w:szCs w:val="18"/>
              </w:rPr>
              <w:t>靖江市新程汽车零部 </w:t>
            </w:r>
            <w:r>
              <w:rPr>
                <w:rFonts w:ascii="宋体" w:hAnsi="宋体" w:cs="宋体" w:eastAsia="宋体" w:hint="default"/>
                <w:sz w:val="18"/>
                <w:szCs w:val="18"/>
              </w:rPr>
              <w:t>件有限公司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576" w:right="348" w:hanging="22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客户</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99"/>
              <w:jc w:val="right"/>
              <w:rPr>
                <w:rFonts w:ascii="宋体" w:hAnsi="宋体" w:cs="宋体" w:eastAsia="宋体" w:hint="default"/>
                <w:sz w:val="22"/>
                <w:szCs w:val="22"/>
              </w:rPr>
            </w:pPr>
            <w:r>
              <w:rPr>
                <w:rFonts w:ascii="宋体"/>
                <w:spacing w:val="-1"/>
                <w:sz w:val="22"/>
              </w:rPr>
              <w:t>13,738,106.92</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101"/>
              <w:jc w:val="right"/>
              <w:rPr>
                <w:rFonts w:ascii="宋体" w:hAnsi="宋体" w:cs="宋体" w:eastAsia="宋体" w:hint="default"/>
                <w:sz w:val="22"/>
                <w:szCs w:val="22"/>
              </w:rPr>
            </w:pPr>
            <w:r>
              <w:rPr>
                <w:rFonts w:ascii="宋体"/>
                <w:sz w:val="22"/>
              </w:rPr>
              <w:t>9.63</w:t>
            </w:r>
          </w:p>
        </w:tc>
      </w:tr>
      <w:tr>
        <w:trPr>
          <w:trHeight w:val="845" w:hRule="exact"/>
        </w:trPr>
        <w:tc>
          <w:tcPr>
            <w:tcW w:w="1927"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2" w:right="93"/>
              <w:jc w:val="left"/>
              <w:rPr>
                <w:rFonts w:ascii="宋体" w:hAnsi="宋体" w:cs="宋体" w:eastAsia="宋体" w:hint="default"/>
                <w:sz w:val="18"/>
                <w:szCs w:val="18"/>
              </w:rPr>
            </w:pPr>
            <w:r>
              <w:rPr>
                <w:rFonts w:ascii="宋体" w:hAnsi="宋体" w:cs="宋体" w:eastAsia="宋体" w:hint="default"/>
                <w:spacing w:val="9"/>
                <w:sz w:val="18"/>
                <w:szCs w:val="18"/>
              </w:rPr>
              <w:t>瑞智（青岛）精密机 </w:t>
            </w:r>
            <w:r>
              <w:rPr>
                <w:rFonts w:ascii="宋体" w:hAnsi="宋体" w:cs="宋体" w:eastAsia="宋体" w:hint="default"/>
                <w:sz w:val="18"/>
                <w:szCs w:val="18"/>
              </w:rPr>
              <w:t>电有限公司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576" w:right="348" w:hanging="22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客户</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3"/>
              <w:ind w:right="99"/>
              <w:jc w:val="right"/>
              <w:rPr>
                <w:rFonts w:ascii="宋体" w:hAnsi="宋体" w:cs="宋体" w:eastAsia="宋体" w:hint="default"/>
                <w:sz w:val="22"/>
                <w:szCs w:val="22"/>
              </w:rPr>
            </w:pPr>
            <w:r>
              <w:rPr>
                <w:rFonts w:ascii="宋体"/>
                <w:spacing w:val="-1"/>
                <w:sz w:val="22"/>
              </w:rPr>
              <w:t>10,394,015.04</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3"/>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3"/>
              <w:ind w:right="101"/>
              <w:jc w:val="right"/>
              <w:rPr>
                <w:rFonts w:ascii="宋体" w:hAnsi="宋体" w:cs="宋体" w:eastAsia="宋体" w:hint="default"/>
                <w:sz w:val="22"/>
                <w:szCs w:val="22"/>
              </w:rPr>
            </w:pPr>
            <w:r>
              <w:rPr>
                <w:rFonts w:ascii="宋体"/>
                <w:sz w:val="22"/>
              </w:rPr>
              <w:t>7.28</w:t>
            </w:r>
          </w:p>
        </w:tc>
      </w:tr>
      <w:tr>
        <w:trPr>
          <w:trHeight w:val="845" w:hRule="exact"/>
        </w:trPr>
        <w:tc>
          <w:tcPr>
            <w:tcW w:w="1927"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2" w:right="93"/>
              <w:jc w:val="left"/>
              <w:rPr>
                <w:rFonts w:ascii="宋体" w:hAnsi="宋体" w:cs="宋体" w:eastAsia="宋体" w:hint="default"/>
                <w:sz w:val="18"/>
                <w:szCs w:val="18"/>
              </w:rPr>
            </w:pPr>
            <w:r>
              <w:rPr>
                <w:rFonts w:ascii="宋体" w:hAnsi="宋体" w:cs="宋体" w:eastAsia="宋体" w:hint="default"/>
                <w:spacing w:val="9"/>
                <w:sz w:val="18"/>
                <w:szCs w:val="18"/>
              </w:rPr>
              <w:t>海信惠而浦（浙江） </w:t>
            </w:r>
            <w:r>
              <w:rPr>
                <w:rFonts w:ascii="宋体" w:hAnsi="宋体" w:cs="宋体" w:eastAsia="宋体" w:hint="default"/>
                <w:sz w:val="18"/>
                <w:szCs w:val="18"/>
              </w:rPr>
              <w:t>电器有限公司</w:t>
            </w:r>
          </w:p>
        </w:tc>
        <w:tc>
          <w:tcPr>
            <w:tcW w:w="159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576" w:right="348" w:hanging="22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客户</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99"/>
              <w:jc w:val="right"/>
              <w:rPr>
                <w:rFonts w:ascii="宋体" w:hAnsi="宋体" w:cs="宋体" w:eastAsia="宋体" w:hint="default"/>
                <w:sz w:val="22"/>
                <w:szCs w:val="22"/>
              </w:rPr>
            </w:pPr>
            <w:r>
              <w:rPr>
                <w:rFonts w:ascii="宋体"/>
                <w:spacing w:val="-1"/>
                <w:sz w:val="22"/>
              </w:rPr>
              <w:t>8,587,219.39</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101"/>
              <w:jc w:val="right"/>
              <w:rPr>
                <w:rFonts w:ascii="宋体" w:hAnsi="宋体" w:cs="宋体" w:eastAsia="宋体" w:hint="default"/>
                <w:sz w:val="22"/>
                <w:szCs w:val="22"/>
              </w:rPr>
            </w:pPr>
            <w:r>
              <w:rPr>
                <w:rFonts w:ascii="宋体"/>
                <w:sz w:val="22"/>
              </w:rPr>
              <w:t>6.02</w:t>
            </w:r>
          </w:p>
        </w:tc>
      </w:tr>
      <w:tr>
        <w:trPr>
          <w:trHeight w:val="458" w:hRule="exact"/>
        </w:trPr>
        <w:tc>
          <w:tcPr>
            <w:tcW w:w="19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94" w:type="dxa"/>
            <w:tcBorders>
              <w:top w:val="single" w:sz="2" w:space="0" w:color="000000"/>
              <w:left w:val="single" w:sz="2" w:space="0" w:color="000000"/>
              <w:bottom w:val="single" w:sz="12" w:space="0" w:color="000000"/>
              <w:right w:val="single" w:sz="2" w:space="0" w:color="000000"/>
            </w:tcBorders>
          </w:tcPr>
          <w:p>
            <w:pPr/>
          </w:p>
        </w:tc>
        <w:tc>
          <w:tcPr>
            <w:tcW w:w="18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72,010,438.68</w:t>
            </w:r>
            <w:r>
              <w:rPr>
                <w:rFonts w:ascii="宋体"/>
                <w:sz w:val="22"/>
              </w:rPr>
            </w:r>
          </w:p>
        </w:tc>
        <w:tc>
          <w:tcPr>
            <w:tcW w:w="1298" w:type="dxa"/>
            <w:tcBorders>
              <w:top w:val="single" w:sz="2" w:space="0" w:color="000000"/>
              <w:left w:val="single" w:sz="2" w:space="0" w:color="000000"/>
              <w:bottom w:val="single" w:sz="12" w:space="0" w:color="000000"/>
              <w:right w:val="single" w:sz="2" w:space="0" w:color="000000"/>
            </w:tcBorders>
          </w:tcPr>
          <w:p>
            <w:pP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50.46</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652" w:right="996"/>
        <w:jc w:val="left"/>
      </w:pPr>
      <w:r>
        <w:rPr/>
        <w:t>（</w:t>
      </w:r>
      <w:r>
        <w:rPr>
          <w:rFonts w:ascii="宋体" w:hAnsi="宋体" w:cs="宋体" w:eastAsia="宋体" w:hint="default"/>
        </w:rPr>
        <w:t>4</w:t>
      </w:r>
      <w:r>
        <w:rPr/>
        <w:t>）</w:t>
      </w:r>
      <w:r>
        <w:rPr>
          <w:spacing w:val="-63"/>
        </w:rPr>
        <w:t> </w:t>
      </w:r>
      <w:r>
        <w:rPr/>
        <w:t>年末应收账款中不含应收关联方账款。</w:t>
      </w:r>
    </w:p>
    <w:p>
      <w:pPr>
        <w:spacing w:line="240" w:lineRule="auto" w:before="13"/>
        <w:rPr>
          <w:rFonts w:ascii="宋体" w:hAnsi="宋体" w:cs="宋体" w:eastAsia="宋体" w:hint="default"/>
          <w:sz w:val="28"/>
          <w:szCs w:val="28"/>
        </w:rPr>
      </w:pPr>
    </w:p>
    <w:p>
      <w:pPr>
        <w:pStyle w:val="BodyText"/>
        <w:spacing w:line="240" w:lineRule="auto"/>
        <w:ind w:left="652" w:right="996"/>
        <w:jc w:val="left"/>
      </w:pPr>
      <w:r>
        <w:rPr/>
        <w:t>（</w:t>
      </w:r>
      <w:r>
        <w:rPr>
          <w:rFonts w:ascii="宋体" w:hAnsi="宋体" w:cs="宋体" w:eastAsia="宋体" w:hint="default"/>
        </w:rPr>
        <w:t>5</w:t>
      </w:r>
      <w:r>
        <w:rPr/>
        <w:t>）</w:t>
      </w:r>
      <w:r>
        <w:rPr>
          <w:spacing w:val="-60"/>
        </w:rPr>
        <w:t> </w:t>
      </w:r>
      <w:r>
        <w:rPr/>
        <w:t>应收账款中外币余额</w:t>
      </w:r>
    </w:p>
    <w:p>
      <w:pPr>
        <w:spacing w:line="240" w:lineRule="auto" w:before="8"/>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1109"/>
        <w:gridCol w:w="1306"/>
        <w:gridCol w:w="1109"/>
        <w:gridCol w:w="1397"/>
        <w:gridCol w:w="1116"/>
        <w:gridCol w:w="1119"/>
        <w:gridCol w:w="1392"/>
      </w:tblGrid>
      <w:tr>
        <w:trPr>
          <w:trHeight w:val="456" w:hRule="exact"/>
        </w:trPr>
        <w:tc>
          <w:tcPr>
            <w:tcW w:w="1109" w:type="dxa"/>
            <w:vMerge w:val="restart"/>
            <w:tcBorders>
              <w:top w:val="single" w:sz="12" w:space="0" w:color="000000"/>
              <w:left w:val="nil" w:sz="6" w:space="0" w:color="auto"/>
              <w:right w:val="single" w:sz="2" w:space="0" w:color="000000"/>
            </w:tcBorders>
          </w:tcPr>
          <w:p>
            <w:pPr>
              <w:pStyle w:val="TableParagraph"/>
              <w:spacing w:line="333" w:lineRule="auto" w:before="91"/>
              <w:ind w:left="122" w:right="540"/>
              <w:jc w:val="left"/>
              <w:rPr>
                <w:rFonts w:ascii="宋体" w:hAnsi="宋体" w:cs="宋体" w:eastAsia="宋体" w:hint="default"/>
                <w:sz w:val="22"/>
                <w:szCs w:val="22"/>
              </w:rPr>
            </w:pPr>
            <w:r>
              <w:rPr>
                <w:rFonts w:ascii="宋体" w:hAnsi="宋体" w:cs="宋体" w:eastAsia="宋体" w:hint="default"/>
                <w:b/>
                <w:bCs/>
                <w:sz w:val="22"/>
                <w:szCs w:val="22"/>
              </w:rPr>
              <w:t>外币</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381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27"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7" w:hRule="exact"/>
        </w:trPr>
        <w:tc>
          <w:tcPr>
            <w:tcW w:w="1109" w:type="dxa"/>
            <w:vMerge/>
            <w:tcBorders>
              <w:left w:val="nil" w:sz="6" w:space="0" w:color="auto"/>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4" w:right="0"/>
              <w:jc w:val="center"/>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2" w:right="0"/>
              <w:jc w:val="center"/>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r>
      <w:tr>
        <w:trPr>
          <w:trHeight w:val="444" w:hRule="exact"/>
        </w:trPr>
        <w:tc>
          <w:tcPr>
            <w:tcW w:w="11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sz w:val="18"/>
              </w:rPr>
              <w:t>4,297,454.58</w:t>
            </w:r>
          </w:p>
        </w:tc>
        <w:tc>
          <w:tcPr>
            <w:tcW w:w="1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6.6227</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5" w:right="0"/>
              <w:jc w:val="center"/>
              <w:rPr>
                <w:rFonts w:ascii="宋体" w:hAnsi="宋体" w:cs="宋体" w:eastAsia="宋体" w:hint="default"/>
                <w:sz w:val="18"/>
                <w:szCs w:val="18"/>
              </w:rPr>
            </w:pPr>
            <w:r>
              <w:rPr>
                <w:rFonts w:ascii="宋体"/>
                <w:sz w:val="18"/>
              </w:rPr>
              <w:t>28,460,752.45</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759,022.33</w:t>
            </w:r>
          </w:p>
        </w:tc>
        <w:tc>
          <w:tcPr>
            <w:tcW w:w="1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6.8282</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99" w:right="0"/>
              <w:jc w:val="center"/>
              <w:rPr>
                <w:rFonts w:ascii="宋体" w:hAnsi="宋体" w:cs="宋体" w:eastAsia="宋体" w:hint="default"/>
                <w:sz w:val="18"/>
                <w:szCs w:val="18"/>
              </w:rPr>
            </w:pPr>
            <w:r>
              <w:rPr>
                <w:rFonts w:ascii="宋体"/>
                <w:sz w:val="18"/>
              </w:rPr>
              <w:t>5,182,756.27</w:t>
            </w:r>
          </w:p>
        </w:tc>
      </w:tr>
      <w:tr>
        <w:trPr>
          <w:trHeight w:val="458" w:hRule="exact"/>
        </w:trPr>
        <w:tc>
          <w:tcPr>
            <w:tcW w:w="11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06" w:type="dxa"/>
            <w:tcBorders>
              <w:top w:val="single" w:sz="2" w:space="0" w:color="000000"/>
              <w:left w:val="single" w:sz="2" w:space="0" w:color="000000"/>
              <w:bottom w:val="single" w:sz="12" w:space="0" w:color="000000"/>
              <w:right w:val="single" w:sz="2" w:space="0" w:color="000000"/>
            </w:tcBorders>
          </w:tcPr>
          <w:p>
            <w:pPr/>
          </w:p>
        </w:tc>
        <w:tc>
          <w:tcPr>
            <w:tcW w:w="1109" w:type="dxa"/>
            <w:tcBorders>
              <w:top w:val="single" w:sz="2" w:space="0" w:color="000000"/>
              <w:left w:val="single" w:sz="2" w:space="0" w:color="000000"/>
              <w:bottom w:val="single" w:sz="12" w:space="0" w:color="000000"/>
              <w:right w:val="single" w:sz="2" w:space="0" w:color="000000"/>
            </w:tcBorders>
          </w:tcPr>
          <w:p>
            <w:pP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8" w:right="0"/>
              <w:jc w:val="center"/>
              <w:rPr>
                <w:rFonts w:ascii="宋体" w:hAnsi="宋体" w:cs="宋体" w:eastAsia="宋体" w:hint="default"/>
                <w:sz w:val="18"/>
                <w:szCs w:val="18"/>
              </w:rPr>
            </w:pPr>
            <w:r>
              <w:rPr>
                <w:rFonts w:ascii="宋体"/>
                <w:b/>
                <w:sz w:val="18"/>
              </w:rPr>
              <w:t>28,460,752.45</w:t>
            </w:r>
            <w:r>
              <w:rPr>
                <w:rFonts w:ascii="宋体"/>
                <w:sz w:val="18"/>
              </w:rPr>
            </w:r>
          </w:p>
        </w:tc>
        <w:tc>
          <w:tcPr>
            <w:tcW w:w="1116" w:type="dxa"/>
            <w:tcBorders>
              <w:top w:val="single" w:sz="2" w:space="0" w:color="000000"/>
              <w:left w:val="single" w:sz="2" w:space="0" w:color="000000"/>
              <w:bottom w:val="single" w:sz="12" w:space="0" w:color="000000"/>
              <w:right w:val="single" w:sz="2" w:space="0" w:color="000000"/>
            </w:tcBorders>
          </w:tcPr>
          <w:p>
            <w:pPr/>
          </w:p>
        </w:tc>
        <w:tc>
          <w:tcPr>
            <w:tcW w:w="1119" w:type="dxa"/>
            <w:tcBorders>
              <w:top w:val="single" w:sz="2" w:space="0" w:color="000000"/>
              <w:left w:val="single" w:sz="2" w:space="0" w:color="000000"/>
              <w:bottom w:val="single" w:sz="12" w:space="0" w:color="000000"/>
              <w:right w:val="single" w:sz="2" w:space="0" w:color="000000"/>
            </w:tcBorders>
          </w:tcPr>
          <w:p>
            <w:pPr/>
          </w:p>
        </w:tc>
        <w:tc>
          <w:tcPr>
            <w:tcW w:w="13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89" w:right="0"/>
              <w:jc w:val="center"/>
              <w:rPr>
                <w:rFonts w:ascii="宋体" w:hAnsi="宋体" w:cs="宋体" w:eastAsia="宋体" w:hint="default"/>
                <w:sz w:val="18"/>
                <w:szCs w:val="18"/>
              </w:rPr>
            </w:pPr>
            <w:r>
              <w:rPr>
                <w:rFonts w:ascii="宋体"/>
                <w:b/>
                <w:sz w:val="18"/>
              </w:rPr>
              <w:t>5,182,756.27</w:t>
            </w:r>
            <w:r>
              <w:rPr>
                <w:rFonts w:ascii="宋体"/>
                <w:sz w:val="18"/>
              </w:rPr>
            </w:r>
          </w:p>
        </w:tc>
      </w:tr>
    </w:tbl>
    <w:p>
      <w:pPr>
        <w:spacing w:line="240" w:lineRule="auto" w:before="3"/>
        <w:rPr>
          <w:rFonts w:ascii="宋体" w:hAnsi="宋体" w:cs="宋体" w:eastAsia="宋体" w:hint="default"/>
          <w:sz w:val="18"/>
          <w:szCs w:val="18"/>
        </w:rPr>
      </w:pPr>
    </w:p>
    <w:p>
      <w:pPr>
        <w:pStyle w:val="BodyText"/>
        <w:spacing w:line="300" w:lineRule="auto" w:before="32"/>
        <w:ind w:right="1132" w:firstLine="439"/>
        <w:jc w:val="left"/>
      </w:pPr>
      <w:r>
        <w:rPr/>
        <w:t>（</w:t>
      </w:r>
      <w:r>
        <w:rPr>
          <w:rFonts w:ascii="宋体" w:hAnsi="宋体" w:cs="宋体" w:eastAsia="宋体" w:hint="default"/>
        </w:rPr>
        <w:t>6</w:t>
      </w:r>
      <w:r>
        <w:rPr/>
        <w:t>）本公司与中国建设银行股份有限公司青岛中山路支行签订（应收账款）保理预付款最高额</w:t>
      </w:r>
      <w:r>
        <w:rPr>
          <w:w w:val="100"/>
        </w:rPr>
        <w:t> </w:t>
      </w:r>
      <w:r>
        <w:rPr/>
        <w:t>度为人民币</w:t>
      </w:r>
      <w:r>
        <w:rPr>
          <w:spacing w:val="-49"/>
        </w:rPr>
        <w:t> </w:t>
      </w:r>
      <w:r>
        <w:rPr>
          <w:rFonts w:ascii="宋体" w:hAnsi="宋体" w:cs="宋体" w:eastAsia="宋体" w:hint="default"/>
        </w:rPr>
        <w:t>120,000,000.00</w:t>
      </w:r>
      <w:r>
        <w:rPr>
          <w:rFonts w:ascii="宋体" w:hAnsi="宋体" w:cs="宋体" w:eastAsia="宋体" w:hint="default"/>
          <w:spacing w:val="-49"/>
        </w:rPr>
        <w:t> </w:t>
      </w:r>
      <w:r>
        <w:rPr>
          <w:spacing w:val="-4"/>
        </w:rPr>
        <w:t>元的有追索权国内保理合同（合同编号为：</w:t>
      </w:r>
      <w:r>
        <w:rPr>
          <w:rFonts w:ascii="宋体" w:hAnsi="宋体" w:cs="宋体" w:eastAsia="宋体" w:hint="default"/>
          <w:spacing w:val="-4"/>
        </w:rPr>
        <w:t>2010</w:t>
      </w:r>
      <w:r>
        <w:rPr>
          <w:rFonts w:ascii="宋体" w:hAnsi="宋体" w:cs="宋体" w:eastAsia="宋体" w:hint="default"/>
          <w:spacing w:val="-49"/>
        </w:rPr>
        <w:t> </w:t>
      </w:r>
      <w:r>
        <w:rPr/>
        <w:t>保理</w:t>
      </w:r>
      <w:r>
        <w:rPr>
          <w:spacing w:val="-49"/>
        </w:rPr>
        <w:t> </w:t>
      </w:r>
      <w:r>
        <w:rPr>
          <w:rFonts w:ascii="宋体" w:hAnsi="宋体" w:cs="宋体" w:eastAsia="宋体" w:hint="default"/>
        </w:rPr>
        <w:t>2</w:t>
      </w:r>
      <w:r>
        <w:rPr>
          <w:rFonts w:ascii="宋体" w:hAnsi="宋体" w:cs="宋体" w:eastAsia="宋体" w:hint="default"/>
          <w:spacing w:val="-52"/>
        </w:rPr>
        <w:t> </w:t>
      </w:r>
      <w:r>
        <w:rPr>
          <w:spacing w:val="-6"/>
        </w:rPr>
        <w:t>号）</w:t>
      </w:r>
      <w:r>
        <w:rPr>
          <w:rFonts w:ascii="宋体" w:hAnsi="宋体" w:cs="宋体" w:eastAsia="宋体" w:hint="default"/>
          <w:spacing w:val="-6"/>
        </w:rPr>
        <w:t>,</w:t>
      </w:r>
      <w:r>
        <w:rPr>
          <w:spacing w:val="-6"/>
        </w:rPr>
        <w:t>额度有效期</w:t>
      </w:r>
    </w:p>
    <w:p>
      <w:pPr>
        <w:pStyle w:val="BodyText"/>
        <w:spacing w:line="240" w:lineRule="auto" w:before="14"/>
        <w:ind w:left="135" w:right="8660"/>
        <w:jc w:val="center"/>
      </w:pPr>
      <w:r>
        <w:rPr/>
        <w:t>至</w:t>
      </w:r>
      <w:r>
        <w:rPr>
          <w:spacing w:val="-54"/>
        </w:rPr>
        <w:t> </w:t>
      </w:r>
      <w:r>
        <w:rPr>
          <w:rFonts w:ascii="宋体" w:hAnsi="宋体" w:cs="宋体" w:eastAsia="宋体" w:hint="default"/>
        </w:rPr>
        <w:t>2011</w:t>
      </w:r>
      <w:r>
        <w:rPr>
          <w:rFonts w:ascii="宋体" w:hAnsi="宋体" w:cs="宋体" w:eastAsia="宋体" w:hint="default"/>
          <w:spacing w:val="-57"/>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7"/>
        </w:rPr>
        <w:t> </w:t>
      </w:r>
      <w:r>
        <w:rPr/>
        <w:t>日。</w:t>
      </w:r>
    </w:p>
    <w:p>
      <w:pPr>
        <w:spacing w:line="240" w:lineRule="auto" w:before="12"/>
        <w:rPr>
          <w:rFonts w:ascii="宋体" w:hAnsi="宋体" w:cs="宋体" w:eastAsia="宋体" w:hint="default"/>
          <w:sz w:val="18"/>
          <w:szCs w:val="18"/>
        </w:rPr>
      </w:pPr>
    </w:p>
    <w:p>
      <w:pPr>
        <w:pStyle w:val="BodyText"/>
        <w:spacing w:line="240" w:lineRule="auto"/>
        <w:ind w:left="556" w:right="996"/>
        <w:jc w:val="left"/>
      </w:pPr>
      <w:r>
        <w:rPr>
          <w:rFonts w:ascii="宋体" w:hAnsi="宋体" w:cs="宋体" w:eastAsia="宋体" w:hint="default"/>
        </w:rPr>
        <w:t>4.</w:t>
      </w:r>
      <w:r>
        <w:rPr>
          <w:rFonts w:ascii="宋体" w:hAnsi="宋体" w:cs="宋体" w:eastAsia="宋体" w:hint="default"/>
          <w:spacing w:val="69"/>
        </w:rPr>
        <w:t> </w:t>
      </w:r>
      <w:r>
        <w:rPr/>
        <w:t>预付款项</w:t>
      </w:r>
    </w:p>
    <w:p>
      <w:pPr>
        <w:pStyle w:val="BodyText"/>
        <w:spacing w:line="240" w:lineRule="auto" w:before="139"/>
        <w:ind w:left="556" w:right="996"/>
        <w:jc w:val="left"/>
      </w:pPr>
      <w:r>
        <w:rPr/>
        <w:t>（</w:t>
      </w:r>
      <w:r>
        <w:rPr>
          <w:rFonts w:ascii="宋体" w:hAnsi="宋体" w:cs="宋体" w:eastAsia="宋体" w:hint="default"/>
        </w:rPr>
        <w:t>1</w:t>
      </w:r>
      <w:r>
        <w:rPr/>
        <w:t>）</w:t>
      </w:r>
      <w:r>
        <w:rPr>
          <w:spacing w:val="-62"/>
        </w:rPr>
        <w:t> </w:t>
      </w:r>
      <w:r>
        <w:rPr/>
        <w:t>预付款项账龄</w:t>
      </w:r>
    </w:p>
    <w:p>
      <w:pPr>
        <w:spacing w:line="240" w:lineRule="auto" w:before="8"/>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1846"/>
        <w:gridCol w:w="1829"/>
        <w:gridCol w:w="1536"/>
        <w:gridCol w:w="1841"/>
        <w:gridCol w:w="1496"/>
      </w:tblGrid>
      <w:tr>
        <w:trPr>
          <w:trHeight w:val="459" w:hRule="exact"/>
        </w:trPr>
        <w:tc>
          <w:tcPr>
            <w:tcW w:w="1846"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36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33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1846" w:type="dxa"/>
            <w:vMerge/>
            <w:tcBorders>
              <w:left w:val="nil" w:sz="6" w:space="0" w:color="auto"/>
              <w:bottom w:val="single" w:sz="2" w:space="0" w:color="000000"/>
              <w:right w:val="single" w:sz="2" w:space="0" w:color="000000"/>
            </w:tcBorders>
          </w:tcPr>
          <w:p>
            <w:pP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68"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50"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136,869,422.79</w:t>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99.70</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43,569,602.16</w:t>
            </w:r>
          </w:p>
        </w:tc>
        <w:tc>
          <w:tcPr>
            <w:tcW w:w="14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96.99</w:t>
            </w:r>
          </w:p>
        </w:tc>
      </w:tr>
      <w:tr>
        <w:trPr>
          <w:trHeight w:val="446"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373,707.07</w:t>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z w:val="22"/>
              </w:rPr>
              <w:t>0.27</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367,380.00</w:t>
            </w:r>
          </w:p>
        </w:tc>
        <w:tc>
          <w:tcPr>
            <w:tcW w:w="14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1"/>
              <w:jc w:val="right"/>
              <w:rPr>
                <w:rFonts w:ascii="宋体" w:hAnsi="宋体" w:cs="宋体" w:eastAsia="宋体" w:hint="default"/>
                <w:sz w:val="22"/>
                <w:szCs w:val="22"/>
              </w:rPr>
            </w:pPr>
            <w:r>
              <w:rPr>
                <w:rFonts w:ascii="宋体"/>
                <w:sz w:val="22"/>
              </w:rPr>
              <w:t>0.82</w:t>
            </w:r>
          </w:p>
        </w:tc>
      </w:tr>
      <w:tr>
        <w:trPr>
          <w:trHeight w:val="444"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42,180.00</w:t>
            </w:r>
          </w:p>
        </w:tc>
        <w:tc>
          <w:tcPr>
            <w:tcW w:w="1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0.03</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984,960.00</w:t>
            </w:r>
          </w:p>
        </w:tc>
        <w:tc>
          <w:tcPr>
            <w:tcW w:w="14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2.19</w:t>
            </w:r>
          </w:p>
        </w:tc>
      </w:tr>
      <w:tr>
        <w:trPr>
          <w:trHeight w:val="458" w:hRule="exact"/>
        </w:trPr>
        <w:tc>
          <w:tcPr>
            <w:tcW w:w="18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137,285,309.86</w:t>
            </w:r>
            <w:r>
              <w:rPr>
                <w:rFonts w:ascii="宋体"/>
                <w:sz w:val="22"/>
              </w:rPr>
            </w:r>
          </w:p>
        </w:tc>
        <w:tc>
          <w:tcPr>
            <w:tcW w:w="15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w w:val="95"/>
                <w:sz w:val="22"/>
              </w:rPr>
              <w:t>100.00</w:t>
            </w:r>
            <w:r>
              <w:rPr>
                <w:rFonts w:ascii="宋体"/>
                <w:sz w:val="22"/>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sz w:val="22"/>
              </w:rPr>
              <w:t>44,921,942.16</w:t>
            </w:r>
            <w:r>
              <w:rPr>
                <w:rFonts w:ascii="宋体"/>
                <w:sz w:val="22"/>
              </w:rPr>
            </w:r>
          </w:p>
        </w:tc>
        <w:tc>
          <w:tcPr>
            <w:tcW w:w="14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100.00</w:t>
            </w:r>
            <w:r>
              <w:rPr>
                <w:rFonts w:ascii="宋体"/>
                <w:sz w:val="22"/>
              </w:rPr>
            </w:r>
          </w:p>
        </w:tc>
      </w:tr>
    </w:tbl>
    <w:p>
      <w:pPr>
        <w:spacing w:after="0" w:line="240" w:lineRule="auto"/>
        <w:jc w:val="right"/>
        <w:rPr>
          <w:rFonts w:ascii="宋体" w:hAnsi="宋体" w:cs="宋体" w:eastAsia="宋体" w:hint="default"/>
          <w:sz w:val="22"/>
          <w:szCs w:val="22"/>
        </w:rPr>
        <w:sectPr>
          <w:headerReference w:type="default" r:id="rId167"/>
          <w:pgSz w:w="11910" w:h="16840"/>
          <w:pgMar w:header="933" w:footer="980" w:top="1120" w:bottom="1160" w:left="980" w:right="0"/>
        </w:sectPr>
      </w:pPr>
    </w:p>
    <w:p>
      <w:pPr>
        <w:spacing w:line="240" w:lineRule="auto" w:before="3"/>
        <w:rPr>
          <w:rFonts w:ascii="宋体" w:hAnsi="宋体" w:cs="宋体" w:eastAsia="宋体" w:hint="default"/>
          <w:sz w:val="18"/>
          <w:szCs w:val="18"/>
        </w:rPr>
      </w:pPr>
    </w:p>
    <w:p>
      <w:pPr>
        <w:pStyle w:val="BodyText"/>
        <w:spacing w:line="240" w:lineRule="auto" w:before="32"/>
        <w:ind w:left="694" w:right="0"/>
        <w:jc w:val="left"/>
      </w:pPr>
      <w:r>
        <w:rPr/>
        <w:t>（</w:t>
      </w:r>
      <w:r>
        <w:rPr>
          <w:rFonts w:ascii="宋体" w:hAnsi="宋体" w:cs="宋体" w:eastAsia="宋体" w:hint="default"/>
        </w:rPr>
        <w:t>2</w:t>
      </w:r>
      <w:r>
        <w:rPr/>
        <w:t>）</w:t>
      </w:r>
      <w:r>
        <w:rPr>
          <w:spacing w:val="-61"/>
        </w:rPr>
        <w:t> </w:t>
      </w:r>
      <w:r>
        <w:rPr/>
        <w:t>预付款项主要单位</w:t>
      </w:r>
    </w:p>
    <w:p>
      <w:pPr>
        <w:spacing w:line="240" w:lineRule="auto" w:before="6"/>
        <w:rPr>
          <w:rFonts w:ascii="宋体" w:hAnsi="宋体" w:cs="宋体" w:eastAsia="宋体" w:hint="default"/>
          <w:sz w:val="13"/>
          <w:szCs w:val="13"/>
        </w:rPr>
      </w:pPr>
    </w:p>
    <w:tbl>
      <w:tblPr>
        <w:tblW w:w="0" w:type="auto"/>
        <w:jc w:val="left"/>
        <w:tblInd w:w="816" w:type="dxa"/>
        <w:tblLayout w:type="fixed"/>
        <w:tblCellMar>
          <w:top w:w="0" w:type="dxa"/>
          <w:left w:w="0" w:type="dxa"/>
          <w:bottom w:w="0" w:type="dxa"/>
          <w:right w:w="0" w:type="dxa"/>
        </w:tblCellMar>
        <w:tblLook w:val="01E0"/>
      </w:tblPr>
      <w:tblGrid>
        <w:gridCol w:w="1846"/>
        <w:gridCol w:w="1609"/>
        <w:gridCol w:w="1769"/>
        <w:gridCol w:w="1198"/>
        <w:gridCol w:w="2127"/>
      </w:tblGrid>
      <w:tr>
        <w:trPr>
          <w:trHeight w:val="458" w:hRule="exact"/>
        </w:trPr>
        <w:tc>
          <w:tcPr>
            <w:tcW w:w="18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6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41" w:right="0"/>
              <w:jc w:val="left"/>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7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1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未结算原因</w:t>
            </w:r>
            <w:r>
              <w:rPr>
                <w:rFonts w:ascii="宋体" w:hAnsi="宋体" w:cs="宋体" w:eastAsia="宋体" w:hint="default"/>
                <w:sz w:val="22"/>
                <w:szCs w:val="22"/>
              </w:rPr>
            </w:r>
          </w:p>
        </w:tc>
      </w:tr>
      <w:tr>
        <w:trPr>
          <w:trHeight w:val="845"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9"/>
              <w:jc w:val="left"/>
              <w:rPr>
                <w:rFonts w:ascii="宋体" w:hAnsi="宋体" w:cs="宋体" w:eastAsia="宋体" w:hint="default"/>
                <w:sz w:val="22"/>
                <w:szCs w:val="22"/>
              </w:rPr>
            </w:pPr>
            <w:r>
              <w:rPr>
                <w:rFonts w:ascii="宋体" w:hAnsi="宋体" w:cs="宋体" w:eastAsia="宋体" w:hint="default"/>
                <w:spacing w:val="11"/>
                <w:sz w:val="22"/>
                <w:szCs w:val="22"/>
              </w:rPr>
              <w:t>烟台本钢钢铁销</w:t>
            </w:r>
            <w:r>
              <w:rPr>
                <w:rFonts w:ascii="宋体" w:hAnsi="宋体" w:cs="宋体" w:eastAsia="宋体" w:hint="default"/>
                <w:spacing w:val="-98"/>
                <w:sz w:val="22"/>
                <w:szCs w:val="22"/>
              </w:rPr>
              <w:t> </w:t>
            </w:r>
            <w:r>
              <w:rPr>
                <w:rFonts w:ascii="宋体" w:hAnsi="宋体" w:cs="宋体" w:eastAsia="宋体" w:hint="default"/>
                <w:sz w:val="22"/>
                <w:szCs w:val="22"/>
              </w:rPr>
              <w:t>售有限公司</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473" w:right="355" w:hanging="11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供应商</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101"/>
              <w:jc w:val="right"/>
              <w:rPr>
                <w:rFonts w:ascii="宋体" w:hAnsi="宋体" w:cs="宋体" w:eastAsia="宋体" w:hint="default"/>
                <w:sz w:val="22"/>
                <w:szCs w:val="22"/>
              </w:rPr>
            </w:pPr>
            <w:r>
              <w:rPr>
                <w:rFonts w:ascii="宋体"/>
                <w:spacing w:val="-1"/>
                <w:sz w:val="22"/>
              </w:rPr>
              <w:t>64,137,053.37</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4" w:right="0"/>
              <w:jc w:val="center"/>
              <w:rPr>
                <w:rFonts w:ascii="宋体" w:hAnsi="宋体" w:cs="宋体" w:eastAsia="宋体" w:hint="default"/>
                <w:sz w:val="22"/>
                <w:szCs w:val="22"/>
              </w:rPr>
            </w:pPr>
            <w:r>
              <w:rPr>
                <w:rFonts w:ascii="宋体" w:hAnsi="宋体" w:cs="宋体" w:eastAsia="宋体" w:hint="default"/>
                <w:sz w:val="22"/>
                <w:szCs w:val="22"/>
              </w:rPr>
              <w:t>预付原料采购款</w:t>
            </w:r>
          </w:p>
        </w:tc>
      </w:tr>
      <w:tr>
        <w:trPr>
          <w:trHeight w:val="845"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9"/>
              <w:jc w:val="left"/>
              <w:rPr>
                <w:rFonts w:ascii="宋体" w:hAnsi="宋体" w:cs="宋体" w:eastAsia="宋体" w:hint="default"/>
                <w:sz w:val="22"/>
                <w:szCs w:val="22"/>
              </w:rPr>
            </w:pPr>
            <w:r>
              <w:rPr>
                <w:rFonts w:ascii="宋体" w:hAnsi="宋体" w:cs="宋体" w:eastAsia="宋体" w:hint="default"/>
                <w:spacing w:val="11"/>
                <w:sz w:val="22"/>
                <w:szCs w:val="22"/>
              </w:rPr>
              <w:t>本钢板材股份有</w:t>
            </w:r>
            <w:r>
              <w:rPr>
                <w:rFonts w:ascii="宋体" w:hAnsi="宋体" w:cs="宋体" w:eastAsia="宋体" w:hint="default"/>
                <w:spacing w:val="-98"/>
                <w:sz w:val="22"/>
                <w:szCs w:val="22"/>
              </w:rPr>
              <w:t> </w:t>
            </w:r>
            <w:r>
              <w:rPr>
                <w:rFonts w:ascii="宋体" w:hAnsi="宋体" w:cs="宋体" w:eastAsia="宋体" w:hint="default"/>
                <w:sz w:val="22"/>
                <w:szCs w:val="22"/>
              </w:rPr>
              <w:t>限公司</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473" w:right="355" w:hanging="11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供应商</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101"/>
              <w:jc w:val="right"/>
              <w:rPr>
                <w:rFonts w:ascii="宋体" w:hAnsi="宋体" w:cs="宋体" w:eastAsia="宋体" w:hint="default"/>
                <w:sz w:val="22"/>
                <w:szCs w:val="22"/>
              </w:rPr>
            </w:pPr>
            <w:r>
              <w:rPr>
                <w:rFonts w:ascii="宋体"/>
                <w:spacing w:val="-1"/>
                <w:sz w:val="22"/>
              </w:rPr>
              <w:t>36,963,499.55</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4" w:right="0"/>
              <w:jc w:val="center"/>
              <w:rPr>
                <w:rFonts w:ascii="宋体" w:hAnsi="宋体" w:cs="宋体" w:eastAsia="宋体" w:hint="default"/>
                <w:sz w:val="22"/>
                <w:szCs w:val="22"/>
              </w:rPr>
            </w:pPr>
            <w:r>
              <w:rPr>
                <w:rFonts w:ascii="宋体" w:hAnsi="宋体" w:cs="宋体" w:eastAsia="宋体" w:hint="default"/>
                <w:sz w:val="22"/>
                <w:szCs w:val="22"/>
              </w:rPr>
              <w:t>预付原料采购款</w:t>
            </w:r>
          </w:p>
        </w:tc>
      </w:tr>
      <w:tr>
        <w:trPr>
          <w:trHeight w:val="845"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9"/>
              <w:jc w:val="left"/>
              <w:rPr>
                <w:rFonts w:ascii="宋体" w:hAnsi="宋体" w:cs="宋体" w:eastAsia="宋体" w:hint="default"/>
                <w:sz w:val="22"/>
                <w:szCs w:val="22"/>
              </w:rPr>
            </w:pPr>
            <w:r>
              <w:rPr>
                <w:rFonts w:ascii="宋体" w:hAnsi="宋体" w:cs="宋体" w:eastAsia="宋体" w:hint="default"/>
                <w:spacing w:val="11"/>
                <w:sz w:val="22"/>
                <w:szCs w:val="22"/>
              </w:rPr>
              <w:t>青岛宝井钢材加</w:t>
            </w:r>
            <w:r>
              <w:rPr>
                <w:rFonts w:ascii="宋体" w:hAnsi="宋体" w:cs="宋体" w:eastAsia="宋体" w:hint="default"/>
                <w:spacing w:val="-98"/>
                <w:sz w:val="22"/>
                <w:szCs w:val="22"/>
              </w:rPr>
              <w:t> </w:t>
            </w:r>
            <w:r>
              <w:rPr>
                <w:rFonts w:ascii="宋体" w:hAnsi="宋体" w:cs="宋体" w:eastAsia="宋体" w:hint="default"/>
                <w:sz w:val="22"/>
                <w:szCs w:val="22"/>
              </w:rPr>
              <w:t>工配送有限公司</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473" w:right="355" w:hanging="11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供应商</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101"/>
              <w:jc w:val="right"/>
              <w:rPr>
                <w:rFonts w:ascii="宋体" w:hAnsi="宋体" w:cs="宋体" w:eastAsia="宋体" w:hint="default"/>
                <w:sz w:val="22"/>
                <w:szCs w:val="22"/>
              </w:rPr>
            </w:pPr>
            <w:r>
              <w:rPr>
                <w:rFonts w:ascii="宋体"/>
                <w:spacing w:val="-1"/>
                <w:sz w:val="22"/>
              </w:rPr>
              <w:t>8,201,168.97</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4" w:right="0"/>
              <w:jc w:val="center"/>
              <w:rPr>
                <w:rFonts w:ascii="宋体" w:hAnsi="宋体" w:cs="宋体" w:eastAsia="宋体" w:hint="default"/>
                <w:sz w:val="22"/>
                <w:szCs w:val="22"/>
              </w:rPr>
            </w:pPr>
            <w:r>
              <w:rPr>
                <w:rFonts w:ascii="宋体" w:hAnsi="宋体" w:cs="宋体" w:eastAsia="宋体" w:hint="default"/>
                <w:sz w:val="22"/>
                <w:szCs w:val="22"/>
              </w:rPr>
              <w:t>预付原料采购款</w:t>
            </w:r>
          </w:p>
        </w:tc>
      </w:tr>
      <w:tr>
        <w:trPr>
          <w:trHeight w:val="845"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9"/>
              <w:jc w:val="left"/>
              <w:rPr>
                <w:rFonts w:ascii="宋体" w:hAnsi="宋体" w:cs="宋体" w:eastAsia="宋体" w:hint="default"/>
                <w:sz w:val="22"/>
                <w:szCs w:val="22"/>
              </w:rPr>
            </w:pPr>
            <w:r>
              <w:rPr>
                <w:rFonts w:ascii="宋体" w:hAnsi="宋体" w:cs="宋体" w:eastAsia="宋体" w:hint="default"/>
                <w:spacing w:val="11"/>
                <w:sz w:val="22"/>
                <w:szCs w:val="22"/>
              </w:rPr>
              <w:t>马钢（扬州）钢</w:t>
            </w:r>
            <w:r>
              <w:rPr>
                <w:rFonts w:ascii="宋体" w:hAnsi="宋体" w:cs="宋体" w:eastAsia="宋体" w:hint="default"/>
                <w:spacing w:val="-98"/>
                <w:sz w:val="22"/>
                <w:szCs w:val="22"/>
              </w:rPr>
              <w:t> </w:t>
            </w:r>
            <w:r>
              <w:rPr>
                <w:rFonts w:ascii="宋体" w:hAnsi="宋体" w:cs="宋体" w:eastAsia="宋体" w:hint="default"/>
                <w:sz w:val="22"/>
                <w:szCs w:val="22"/>
              </w:rPr>
              <w:t>材加工有限公司</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473" w:right="355" w:hanging="11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供应商</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3"/>
              <w:ind w:right="101"/>
              <w:jc w:val="right"/>
              <w:rPr>
                <w:rFonts w:ascii="宋体" w:hAnsi="宋体" w:cs="宋体" w:eastAsia="宋体" w:hint="default"/>
                <w:sz w:val="22"/>
                <w:szCs w:val="22"/>
              </w:rPr>
            </w:pPr>
            <w:r>
              <w:rPr>
                <w:rFonts w:ascii="宋体"/>
                <w:spacing w:val="-1"/>
                <w:sz w:val="22"/>
              </w:rPr>
              <w:t>2,950,000.00</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3"/>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3"/>
              <w:ind w:left="4" w:right="0"/>
              <w:jc w:val="center"/>
              <w:rPr>
                <w:rFonts w:ascii="宋体" w:hAnsi="宋体" w:cs="宋体" w:eastAsia="宋体" w:hint="default"/>
                <w:sz w:val="22"/>
                <w:szCs w:val="22"/>
              </w:rPr>
            </w:pPr>
            <w:r>
              <w:rPr>
                <w:rFonts w:ascii="宋体" w:hAnsi="宋体" w:cs="宋体" w:eastAsia="宋体" w:hint="default"/>
                <w:sz w:val="22"/>
                <w:szCs w:val="22"/>
              </w:rPr>
              <w:t>预付原料采购款</w:t>
            </w:r>
          </w:p>
        </w:tc>
      </w:tr>
      <w:tr>
        <w:trPr>
          <w:trHeight w:val="1166" w:hRule="exact"/>
        </w:trPr>
        <w:tc>
          <w:tcPr>
            <w:tcW w:w="184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72"/>
              <w:ind w:left="122" w:right="89"/>
              <w:jc w:val="both"/>
              <w:rPr>
                <w:rFonts w:ascii="宋体" w:hAnsi="宋体" w:cs="宋体" w:eastAsia="宋体" w:hint="default"/>
                <w:sz w:val="22"/>
                <w:szCs w:val="22"/>
              </w:rPr>
            </w:pPr>
            <w:r>
              <w:rPr>
                <w:rFonts w:ascii="宋体" w:hAnsi="宋体" w:cs="宋体" w:eastAsia="宋体" w:hint="default"/>
                <w:spacing w:val="11"/>
                <w:sz w:val="22"/>
                <w:szCs w:val="22"/>
              </w:rPr>
              <w:t>天津武钢华北销</w:t>
            </w:r>
            <w:r>
              <w:rPr>
                <w:rFonts w:ascii="宋体" w:hAnsi="宋体" w:cs="宋体" w:eastAsia="宋体" w:hint="default"/>
                <w:spacing w:val="-98"/>
                <w:sz w:val="22"/>
                <w:szCs w:val="22"/>
              </w:rPr>
              <w:t> </w:t>
            </w:r>
            <w:r>
              <w:rPr>
                <w:rFonts w:ascii="宋体" w:hAnsi="宋体" w:cs="宋体" w:eastAsia="宋体" w:hint="default"/>
                <w:spacing w:val="11"/>
                <w:sz w:val="22"/>
                <w:szCs w:val="22"/>
              </w:rPr>
              <w:t>售有限公司青岛</w:t>
            </w:r>
            <w:r>
              <w:rPr>
                <w:rFonts w:ascii="宋体" w:hAnsi="宋体" w:cs="宋体" w:eastAsia="宋体" w:hint="default"/>
                <w:spacing w:val="-98"/>
                <w:sz w:val="22"/>
                <w:szCs w:val="22"/>
              </w:rPr>
              <w:t> </w:t>
            </w:r>
            <w:r>
              <w:rPr>
                <w:rFonts w:ascii="宋体" w:hAnsi="宋体" w:cs="宋体" w:eastAsia="宋体" w:hint="default"/>
                <w:sz w:val="22"/>
                <w:szCs w:val="22"/>
              </w:rPr>
              <w:t>分公司</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331" w:lineRule="auto"/>
              <w:ind w:left="473" w:right="355" w:hanging="11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供应商</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2,500,693.61</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12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z w:val="22"/>
                <w:szCs w:val="22"/>
              </w:rPr>
              <w:t>预付原料采购款</w:t>
            </w:r>
          </w:p>
        </w:tc>
      </w:tr>
      <w:tr>
        <w:trPr>
          <w:trHeight w:val="458" w:hRule="exact"/>
        </w:trPr>
        <w:tc>
          <w:tcPr>
            <w:tcW w:w="18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09" w:type="dxa"/>
            <w:tcBorders>
              <w:top w:val="single" w:sz="2" w:space="0" w:color="000000"/>
              <w:left w:val="single" w:sz="2" w:space="0" w:color="000000"/>
              <w:bottom w:val="single" w:sz="12" w:space="0" w:color="000000"/>
              <w:right w:val="single" w:sz="2" w:space="0" w:color="000000"/>
            </w:tcBorders>
          </w:tcPr>
          <w:p>
            <w:pPr/>
          </w:p>
        </w:tc>
        <w:tc>
          <w:tcPr>
            <w:tcW w:w="17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114,752,415.50</w:t>
            </w:r>
            <w:r>
              <w:rPr>
                <w:rFonts w:ascii="宋体"/>
                <w:sz w:val="22"/>
              </w:rPr>
            </w:r>
          </w:p>
        </w:tc>
        <w:tc>
          <w:tcPr>
            <w:tcW w:w="1198" w:type="dxa"/>
            <w:tcBorders>
              <w:top w:val="single" w:sz="2" w:space="0" w:color="000000"/>
              <w:left w:val="single" w:sz="2" w:space="0" w:color="000000"/>
              <w:bottom w:val="single" w:sz="12" w:space="0" w:color="000000"/>
              <w:right w:val="single" w:sz="2" w:space="0" w:color="000000"/>
            </w:tcBorders>
          </w:tcPr>
          <w:p>
            <w:pPr/>
          </w:p>
        </w:tc>
        <w:tc>
          <w:tcPr>
            <w:tcW w:w="212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694" w:right="0"/>
        <w:jc w:val="left"/>
      </w:pPr>
      <w:r>
        <w:rPr/>
        <w:t>（</w:t>
      </w:r>
      <w:r>
        <w:rPr>
          <w:rFonts w:ascii="宋体" w:hAnsi="宋体" w:cs="宋体" w:eastAsia="宋体" w:hint="default"/>
        </w:rPr>
        <w:t>3</w:t>
      </w:r>
      <w:r>
        <w:rPr/>
        <w:t>）</w:t>
      </w:r>
      <w:r>
        <w:rPr>
          <w:spacing w:val="-65"/>
        </w:rPr>
        <w:t> </w:t>
      </w:r>
      <w:r>
        <w:rPr/>
        <w:t>年末预付款项中不含持本公司</w:t>
      </w:r>
      <w:r>
        <w:rPr>
          <w:spacing w:val="-57"/>
        </w:rPr>
        <w:t> </w:t>
      </w:r>
      <w:r>
        <w:rPr>
          <w:rFonts w:ascii="宋体" w:hAnsi="宋体" w:cs="宋体" w:eastAsia="宋体" w:hint="default"/>
        </w:rPr>
        <w:t>5%</w:t>
      </w:r>
      <w:r>
        <w:rPr/>
        <w:t>（含</w:t>
      </w:r>
      <w:r>
        <w:rPr>
          <w:spacing w:val="-57"/>
        </w:rPr>
        <w:t> </w:t>
      </w:r>
      <w:r>
        <w:rPr>
          <w:rFonts w:ascii="宋体" w:hAnsi="宋体" w:cs="宋体" w:eastAsia="宋体" w:hint="default"/>
        </w:rPr>
        <w:t>5%</w:t>
      </w:r>
      <w:r>
        <w:rPr/>
        <w:t>）以上表决权股份的股东单位欠款。</w:t>
      </w:r>
    </w:p>
    <w:p>
      <w:pPr>
        <w:spacing w:line="240" w:lineRule="auto" w:before="11"/>
        <w:rPr>
          <w:rFonts w:ascii="宋体" w:hAnsi="宋体" w:cs="宋体" w:eastAsia="宋体" w:hint="default"/>
          <w:sz w:val="19"/>
          <w:szCs w:val="19"/>
        </w:rPr>
      </w:pPr>
    </w:p>
    <w:p>
      <w:pPr>
        <w:pStyle w:val="BodyText"/>
        <w:spacing w:line="240" w:lineRule="auto"/>
        <w:ind w:left="696" w:right="0"/>
        <w:jc w:val="left"/>
      </w:pPr>
      <w:r>
        <w:rPr/>
        <w:t>（</w:t>
      </w:r>
      <w:r>
        <w:rPr>
          <w:rFonts w:ascii="宋体" w:hAnsi="宋体" w:cs="宋体" w:eastAsia="宋体" w:hint="default"/>
        </w:rPr>
        <w:t>4</w:t>
      </w:r>
      <w:r>
        <w:rPr/>
        <w:t>）</w:t>
      </w:r>
      <w:r>
        <w:rPr>
          <w:spacing w:val="-62"/>
        </w:rPr>
        <w:t> </w:t>
      </w:r>
      <w:r>
        <w:rPr/>
        <w:t>预付款项中外币余额</w:t>
      </w:r>
    </w:p>
    <w:p>
      <w:pPr>
        <w:spacing w:line="240" w:lineRule="auto" w:before="5"/>
        <w:rPr>
          <w:rFonts w:ascii="宋体" w:hAnsi="宋体" w:cs="宋体" w:eastAsia="宋体" w:hint="default"/>
          <w:sz w:val="13"/>
          <w:szCs w:val="13"/>
        </w:rPr>
      </w:pPr>
    </w:p>
    <w:tbl>
      <w:tblPr>
        <w:tblW w:w="0" w:type="auto"/>
        <w:jc w:val="left"/>
        <w:tblInd w:w="631" w:type="dxa"/>
        <w:tblLayout w:type="fixed"/>
        <w:tblCellMar>
          <w:top w:w="0" w:type="dxa"/>
          <w:left w:w="0" w:type="dxa"/>
          <w:bottom w:w="0" w:type="dxa"/>
          <w:right w:w="0" w:type="dxa"/>
        </w:tblCellMar>
        <w:tblLook w:val="01E0"/>
      </w:tblPr>
      <w:tblGrid>
        <w:gridCol w:w="1147"/>
        <w:gridCol w:w="1388"/>
        <w:gridCol w:w="1176"/>
        <w:gridCol w:w="1390"/>
        <w:gridCol w:w="1296"/>
        <w:gridCol w:w="1126"/>
        <w:gridCol w:w="1397"/>
      </w:tblGrid>
      <w:tr>
        <w:trPr>
          <w:trHeight w:val="459" w:hRule="exact"/>
        </w:trPr>
        <w:tc>
          <w:tcPr>
            <w:tcW w:w="1147" w:type="dxa"/>
            <w:vMerge w:val="restart"/>
            <w:tcBorders>
              <w:top w:val="single" w:sz="12" w:space="0" w:color="000000"/>
              <w:left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395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81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1147" w:type="dxa"/>
            <w:vMerge/>
            <w:tcBorders>
              <w:left w:val="nil" w:sz="6" w:space="0" w:color="auto"/>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43"/>
              <w:jc w:val="right"/>
              <w:rPr>
                <w:rFonts w:ascii="宋体" w:hAnsi="宋体" w:cs="宋体" w:eastAsia="宋体" w:hint="default"/>
                <w:sz w:val="22"/>
                <w:szCs w:val="22"/>
              </w:rPr>
            </w:pPr>
            <w:r>
              <w:rPr>
                <w:rFonts w:ascii="宋体" w:hAnsi="宋体" w:cs="宋体" w:eastAsia="宋体" w:hint="default"/>
                <w:b/>
                <w:bCs/>
                <w:w w:val="95"/>
                <w:sz w:val="22"/>
                <w:szCs w:val="22"/>
              </w:rPr>
              <w:t>折算汇率</w:t>
            </w:r>
            <w:r>
              <w:rPr>
                <w:rFonts w:ascii="宋体" w:hAnsi="宋体" w:cs="宋体" w:eastAsia="宋体" w:hint="default"/>
                <w:sz w:val="22"/>
                <w:szCs w:val="22"/>
              </w:rPr>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41"/>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16"/>
              <w:jc w:val="right"/>
              <w:rPr>
                <w:rFonts w:ascii="宋体" w:hAnsi="宋体" w:cs="宋体" w:eastAsia="宋体" w:hint="default"/>
                <w:sz w:val="22"/>
                <w:szCs w:val="22"/>
              </w:rPr>
            </w:pPr>
            <w:r>
              <w:rPr>
                <w:rFonts w:ascii="宋体" w:hAnsi="宋体" w:cs="宋体" w:eastAsia="宋体" w:hint="default"/>
                <w:b/>
                <w:bCs/>
                <w:w w:val="95"/>
                <w:sz w:val="22"/>
                <w:szCs w:val="22"/>
              </w:rPr>
              <w:t>折算汇率</w:t>
            </w:r>
            <w:r>
              <w:rPr>
                <w:rFonts w:ascii="宋体" w:hAnsi="宋体" w:cs="宋体" w:eastAsia="宋体" w:hint="default"/>
                <w:sz w:val="22"/>
                <w:szCs w:val="22"/>
              </w:rPr>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44"/>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r>
      <w:tr>
        <w:trPr>
          <w:trHeight w:val="444" w:hRule="exact"/>
        </w:trPr>
        <w:tc>
          <w:tcPr>
            <w:tcW w:w="11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1,102.73</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6.6227</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7,303.05</w:t>
            </w:r>
          </w:p>
        </w:tc>
        <w:tc>
          <w:tcPr>
            <w:tcW w:w="1296" w:type="dxa"/>
            <w:tcBorders>
              <w:top w:val="single" w:sz="2" w:space="0" w:color="000000"/>
              <w:left w:val="single" w:sz="2" w:space="0" w:color="000000"/>
              <w:bottom w:val="single" w:sz="2" w:space="0" w:color="000000"/>
              <w:right w:val="single" w:sz="2" w:space="0" w:color="000000"/>
            </w:tcBorders>
          </w:tcPr>
          <w:p>
            <w:pPr/>
          </w:p>
        </w:tc>
        <w:tc>
          <w:tcPr>
            <w:tcW w:w="1126" w:type="dxa"/>
            <w:tcBorders>
              <w:top w:val="single" w:sz="2" w:space="0" w:color="000000"/>
              <w:left w:val="single" w:sz="2" w:space="0" w:color="000000"/>
              <w:bottom w:val="single" w:sz="2" w:space="0" w:color="000000"/>
              <w:right w:val="single" w:sz="2" w:space="0" w:color="000000"/>
            </w:tcBorders>
          </w:tcPr>
          <w:p>
            <w:pPr/>
          </w:p>
        </w:tc>
        <w:tc>
          <w:tcPr>
            <w:tcW w:w="1397"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1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日元</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20,400,000.00</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z w:val="18"/>
              </w:rPr>
              <w:t>0.08126</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1,657,704.00</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sz w:val="18"/>
              </w:rPr>
              <w:t>1,080,000.00</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0.073782</w:t>
            </w:r>
          </w:p>
        </w:tc>
        <w:tc>
          <w:tcPr>
            <w:tcW w:w="13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79,684.56</w:t>
            </w:r>
          </w:p>
        </w:tc>
      </w:tr>
      <w:tr>
        <w:trPr>
          <w:trHeight w:val="456" w:hRule="exact"/>
        </w:trPr>
        <w:tc>
          <w:tcPr>
            <w:tcW w:w="11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88" w:type="dxa"/>
            <w:tcBorders>
              <w:top w:val="single" w:sz="2" w:space="0" w:color="000000"/>
              <w:left w:val="single" w:sz="2" w:space="0" w:color="000000"/>
              <w:bottom w:val="single" w:sz="12" w:space="0" w:color="000000"/>
              <w:right w:val="single" w:sz="2" w:space="0" w:color="000000"/>
            </w:tcBorders>
          </w:tcPr>
          <w:p>
            <w:pPr/>
          </w:p>
        </w:tc>
        <w:tc>
          <w:tcPr>
            <w:tcW w:w="1176" w:type="dxa"/>
            <w:tcBorders>
              <w:top w:val="single" w:sz="2" w:space="0" w:color="000000"/>
              <w:left w:val="single" w:sz="2" w:space="0" w:color="000000"/>
              <w:bottom w:val="single" w:sz="12" w:space="0" w:color="000000"/>
              <w:right w:val="single" w:sz="2" w:space="0" w:color="000000"/>
            </w:tcBorders>
          </w:tcPr>
          <w:p>
            <w:pPr/>
          </w:p>
        </w:tc>
        <w:tc>
          <w:tcPr>
            <w:tcW w:w="13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1,665,007.05</w:t>
            </w:r>
            <w:r>
              <w:rPr>
                <w:rFonts w:ascii="宋体"/>
                <w:sz w:val="18"/>
              </w:rPr>
            </w:r>
          </w:p>
        </w:tc>
        <w:tc>
          <w:tcPr>
            <w:tcW w:w="1296" w:type="dxa"/>
            <w:tcBorders>
              <w:top w:val="single" w:sz="2" w:space="0" w:color="000000"/>
              <w:left w:val="single" w:sz="2" w:space="0" w:color="000000"/>
              <w:bottom w:val="single" w:sz="12" w:space="0" w:color="000000"/>
              <w:right w:val="single" w:sz="2" w:space="0" w:color="000000"/>
            </w:tcBorders>
          </w:tcPr>
          <w:p>
            <w:pPr/>
          </w:p>
        </w:tc>
        <w:tc>
          <w:tcPr>
            <w:tcW w:w="1126" w:type="dxa"/>
            <w:tcBorders>
              <w:top w:val="single" w:sz="2" w:space="0" w:color="000000"/>
              <w:left w:val="single" w:sz="2" w:space="0" w:color="000000"/>
              <w:bottom w:val="single" w:sz="12" w:space="0" w:color="000000"/>
              <w:right w:val="single" w:sz="2" w:space="0" w:color="000000"/>
            </w:tcBorders>
          </w:tcPr>
          <w:p>
            <w:pPr/>
          </w:p>
        </w:tc>
        <w:tc>
          <w:tcPr>
            <w:tcW w:w="13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79,684.56</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694" w:right="0"/>
        <w:jc w:val="left"/>
      </w:pPr>
      <w:r>
        <w:rPr/>
        <w:t>（</w:t>
      </w:r>
      <w:r>
        <w:rPr>
          <w:rFonts w:ascii="宋体" w:hAnsi="宋体" w:cs="宋体" w:eastAsia="宋体" w:hint="default"/>
        </w:rPr>
        <w:t>5</w:t>
      </w:r>
      <w:r>
        <w:rPr/>
        <w:t>）</w:t>
      </w:r>
      <w:r>
        <w:rPr>
          <w:spacing w:val="-66"/>
        </w:rPr>
        <w:t> </w:t>
      </w:r>
      <w:r>
        <w:rPr/>
        <w:t>年末余额较年初余额增长</w:t>
      </w:r>
      <w:r>
        <w:rPr>
          <w:spacing w:val="-58"/>
        </w:rPr>
        <w:t> </w:t>
      </w:r>
      <w:r>
        <w:rPr>
          <w:rFonts w:ascii="宋体" w:hAnsi="宋体" w:cs="宋体" w:eastAsia="宋体" w:hint="default"/>
        </w:rPr>
        <w:t>205.61%</w:t>
      </w:r>
      <w:r>
        <w:rPr/>
        <w:t>，主要系业务规模扩大采购额增加所致。</w:t>
      </w:r>
    </w:p>
    <w:p>
      <w:pPr>
        <w:spacing w:line="240" w:lineRule="auto" w:before="13"/>
        <w:rPr>
          <w:rFonts w:ascii="宋体" w:hAnsi="宋体" w:cs="宋体" w:eastAsia="宋体" w:hint="default"/>
          <w:sz w:val="19"/>
          <w:szCs w:val="19"/>
        </w:rPr>
      </w:pPr>
    </w:p>
    <w:p>
      <w:pPr>
        <w:pStyle w:val="BodyText"/>
        <w:spacing w:line="240" w:lineRule="auto"/>
        <w:ind w:left="696" w:right="0"/>
        <w:jc w:val="left"/>
      </w:pPr>
      <w:r>
        <w:rPr>
          <w:rFonts w:ascii="宋体" w:hAnsi="宋体" w:cs="宋体" w:eastAsia="宋体" w:hint="default"/>
        </w:rPr>
        <w:t>5.</w:t>
      </w:r>
      <w:r>
        <w:rPr>
          <w:rFonts w:ascii="宋体" w:hAnsi="宋体" w:cs="宋体" w:eastAsia="宋体" w:hint="default"/>
          <w:spacing w:val="66"/>
        </w:rPr>
        <w:t> </w:t>
      </w:r>
      <w:r>
        <w:rPr/>
        <w:t>其他应收款</w:t>
      </w:r>
    </w:p>
    <w:p>
      <w:pPr>
        <w:pStyle w:val="BodyText"/>
        <w:spacing w:line="240" w:lineRule="auto" w:before="139"/>
        <w:ind w:left="792" w:right="0"/>
        <w:jc w:val="left"/>
      </w:pPr>
      <w:r>
        <w:rPr/>
        <w:t>（</w:t>
      </w:r>
      <w:r>
        <w:rPr>
          <w:rFonts w:ascii="宋体" w:hAnsi="宋体" w:cs="宋体" w:eastAsia="宋体" w:hint="default"/>
        </w:rPr>
        <w:t>1</w:t>
      </w:r>
      <w:r>
        <w:rPr/>
        <w:t>）</w:t>
      </w:r>
      <w:r>
        <w:rPr>
          <w:spacing w:val="-59"/>
        </w:rPr>
        <w:t> </w:t>
      </w:r>
      <w:r>
        <w:rPr/>
        <w:t>其他应收款分类</w:t>
      </w:r>
    </w:p>
    <w:p>
      <w:pPr>
        <w:spacing w:line="240" w:lineRule="auto" w:before="6"/>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2136"/>
        <w:gridCol w:w="1201"/>
        <w:gridCol w:w="802"/>
        <w:gridCol w:w="1090"/>
        <w:gridCol w:w="718"/>
        <w:gridCol w:w="1318"/>
        <w:gridCol w:w="797"/>
        <w:gridCol w:w="1188"/>
        <w:gridCol w:w="715"/>
      </w:tblGrid>
      <w:tr>
        <w:trPr>
          <w:trHeight w:val="458" w:hRule="exact"/>
        </w:trPr>
        <w:tc>
          <w:tcPr>
            <w:tcW w:w="213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81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018"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46" w:hRule="exact"/>
        </w:trPr>
        <w:tc>
          <w:tcPr>
            <w:tcW w:w="2136" w:type="dxa"/>
            <w:vMerge/>
            <w:tcBorders>
              <w:left w:val="nil" w:sz="6" w:space="0" w:color="auto"/>
              <w:right w:val="single" w:sz="2" w:space="0" w:color="000000"/>
            </w:tcBorders>
          </w:tcPr>
          <w:p>
            <w:pPr/>
          </w:p>
        </w:tc>
        <w:tc>
          <w:tcPr>
            <w:tcW w:w="200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3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0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4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1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9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03"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59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04" w:hRule="exact"/>
        </w:trPr>
        <w:tc>
          <w:tcPr>
            <w:tcW w:w="2136" w:type="dxa"/>
            <w:vMerge/>
            <w:tcBorders>
              <w:left w:val="nil" w:sz="6" w:space="0" w:color="auto"/>
              <w:bottom w:val="single" w:sz="2" w:space="0" w:color="000000"/>
              <w:right w:val="single" w:sz="2" w:space="0" w:color="000000"/>
            </w:tcBorders>
          </w:tcPr>
          <w:p>
            <w:pPr/>
          </w:p>
        </w:tc>
        <w:tc>
          <w:tcPr>
            <w:tcW w:w="1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1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7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6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2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1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70"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7"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2"/>
              <w:ind w:left="13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778" w:hRule="exact"/>
        </w:trPr>
        <w:tc>
          <w:tcPr>
            <w:tcW w:w="2136" w:type="dxa"/>
            <w:tcBorders>
              <w:top w:val="single" w:sz="2" w:space="0" w:color="000000"/>
              <w:left w:val="nil" w:sz="6" w:space="0" w:color="auto"/>
              <w:bottom w:val="single" w:sz="12" w:space="0" w:color="000000"/>
              <w:right w:val="single" w:sz="2" w:space="0" w:color="000000"/>
            </w:tcBorders>
          </w:tcPr>
          <w:p>
            <w:pPr>
              <w:pStyle w:val="TableParagraph"/>
              <w:spacing w:line="362" w:lineRule="exact" w:before="37"/>
              <w:ind w:left="122" w:right="89"/>
              <w:jc w:val="left"/>
              <w:rPr>
                <w:rFonts w:ascii="宋体" w:hAnsi="宋体" w:cs="宋体" w:eastAsia="宋体" w:hint="default"/>
                <w:sz w:val="18"/>
                <w:szCs w:val="18"/>
              </w:rPr>
            </w:pPr>
            <w:r>
              <w:rPr>
                <w:rFonts w:ascii="宋体" w:hAnsi="宋体" w:cs="宋体" w:eastAsia="宋体" w:hint="default"/>
                <w:spacing w:val="12"/>
                <w:sz w:val="18"/>
                <w:szCs w:val="18"/>
              </w:rPr>
              <w:t>单项金额重大并单项计 提坏账准备的其他应收</w:t>
            </w:r>
            <w:r>
              <w:rPr>
                <w:rFonts w:ascii="宋体" w:hAnsi="宋体" w:cs="宋体" w:eastAsia="宋体" w:hint="default"/>
                <w:sz w:val="18"/>
                <w:szCs w:val="18"/>
              </w:rPr>
            </w:r>
          </w:p>
        </w:tc>
        <w:tc>
          <w:tcPr>
            <w:tcW w:w="1201" w:type="dxa"/>
            <w:tcBorders>
              <w:top w:val="single" w:sz="2" w:space="0" w:color="000000"/>
              <w:left w:val="single" w:sz="2" w:space="0" w:color="000000"/>
              <w:bottom w:val="single" w:sz="12" w:space="0" w:color="000000"/>
              <w:right w:val="single" w:sz="2" w:space="0" w:color="000000"/>
            </w:tcBorders>
          </w:tcPr>
          <w:p>
            <w:pPr/>
          </w:p>
        </w:tc>
        <w:tc>
          <w:tcPr>
            <w:tcW w:w="802" w:type="dxa"/>
            <w:tcBorders>
              <w:top w:val="single" w:sz="2" w:space="0" w:color="000000"/>
              <w:left w:val="single" w:sz="2" w:space="0" w:color="000000"/>
              <w:bottom w:val="single" w:sz="12" w:space="0" w:color="000000"/>
              <w:right w:val="single" w:sz="2" w:space="0" w:color="000000"/>
            </w:tcBorders>
          </w:tcPr>
          <w:p>
            <w:pPr/>
          </w:p>
        </w:tc>
        <w:tc>
          <w:tcPr>
            <w:tcW w:w="1090" w:type="dxa"/>
            <w:tcBorders>
              <w:top w:val="single" w:sz="2" w:space="0" w:color="000000"/>
              <w:left w:val="single" w:sz="2" w:space="0" w:color="000000"/>
              <w:bottom w:val="single" w:sz="12" w:space="0" w:color="000000"/>
              <w:right w:val="single" w:sz="2" w:space="0" w:color="000000"/>
            </w:tcBorders>
          </w:tcPr>
          <w:p>
            <w:pPr/>
          </w:p>
        </w:tc>
        <w:tc>
          <w:tcPr>
            <w:tcW w:w="718"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
        </w:tc>
        <w:tc>
          <w:tcPr>
            <w:tcW w:w="797" w:type="dxa"/>
            <w:tcBorders>
              <w:top w:val="single" w:sz="2" w:space="0" w:color="000000"/>
              <w:left w:val="single" w:sz="2" w:space="0" w:color="000000"/>
              <w:bottom w:val="single" w:sz="12" w:space="0" w:color="000000"/>
              <w:right w:val="single" w:sz="2" w:space="0" w:color="000000"/>
            </w:tcBorders>
          </w:tcPr>
          <w:p>
            <w:pPr/>
          </w:p>
        </w:tc>
        <w:tc>
          <w:tcPr>
            <w:tcW w:w="1188" w:type="dxa"/>
            <w:tcBorders>
              <w:top w:val="single" w:sz="2" w:space="0" w:color="000000"/>
              <w:left w:val="single" w:sz="2" w:space="0" w:color="000000"/>
              <w:bottom w:val="single" w:sz="12" w:space="0" w:color="000000"/>
              <w:right w:val="single" w:sz="2" w:space="0" w:color="000000"/>
            </w:tcBorders>
          </w:tcPr>
          <w:p>
            <w:pPr/>
          </w:p>
        </w:tc>
        <w:tc>
          <w:tcPr>
            <w:tcW w:w="715"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3" w:footer="980" w:top="1120" w:bottom="1160" w:left="840" w:right="0"/>
        </w:sectPr>
      </w:pPr>
    </w:p>
    <w:p>
      <w:pPr>
        <w:spacing w:line="240" w:lineRule="auto" w:before="6"/>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2136"/>
        <w:gridCol w:w="1201"/>
        <w:gridCol w:w="802"/>
        <w:gridCol w:w="1090"/>
        <w:gridCol w:w="718"/>
        <w:gridCol w:w="1318"/>
        <w:gridCol w:w="797"/>
        <w:gridCol w:w="1188"/>
        <w:gridCol w:w="715"/>
      </w:tblGrid>
      <w:tr>
        <w:trPr>
          <w:trHeight w:val="459" w:hRule="exact"/>
        </w:trPr>
        <w:tc>
          <w:tcPr>
            <w:tcW w:w="213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81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9"/>
              <w:ind w:left="4"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018"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44" w:hRule="exact"/>
        </w:trPr>
        <w:tc>
          <w:tcPr>
            <w:tcW w:w="2136" w:type="dxa"/>
            <w:vMerge/>
            <w:tcBorders>
              <w:left w:val="nil" w:sz="6" w:space="0" w:color="auto"/>
              <w:right w:val="single" w:sz="2" w:space="0" w:color="000000"/>
            </w:tcBorders>
          </w:tcPr>
          <w:p>
            <w:pPr/>
          </w:p>
        </w:tc>
        <w:tc>
          <w:tcPr>
            <w:tcW w:w="200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3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0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4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1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9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03"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59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06" w:hRule="exact"/>
        </w:trPr>
        <w:tc>
          <w:tcPr>
            <w:tcW w:w="2136" w:type="dxa"/>
            <w:vMerge/>
            <w:tcBorders>
              <w:left w:val="nil" w:sz="6" w:space="0" w:color="auto"/>
              <w:bottom w:val="single" w:sz="2" w:space="0" w:color="000000"/>
              <w:right w:val="single" w:sz="2" w:space="0" w:color="000000"/>
            </w:tcBorders>
          </w:tcPr>
          <w:p>
            <w:pPr/>
          </w:p>
        </w:tc>
        <w:tc>
          <w:tcPr>
            <w:tcW w:w="1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1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7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1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70"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7"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3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3" w:hRule="exact"/>
        </w:trPr>
        <w:tc>
          <w:tcPr>
            <w:tcW w:w="2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2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797" w:type="dxa"/>
            <w:tcBorders>
              <w:top w:val="single" w:sz="2" w:space="0" w:color="000000"/>
              <w:left w:val="single" w:sz="2" w:space="0" w:color="000000"/>
              <w:bottom w:val="single" w:sz="2" w:space="0" w:color="000000"/>
              <w:right w:val="single" w:sz="2" w:space="0" w:color="000000"/>
            </w:tcBorders>
          </w:tcPr>
          <w:p>
            <w:pPr/>
          </w:p>
        </w:tc>
        <w:tc>
          <w:tcPr>
            <w:tcW w:w="1188"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806" w:hRule="exact"/>
        </w:trPr>
        <w:tc>
          <w:tcPr>
            <w:tcW w:w="2136"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8"/>
              <w:ind w:left="122" w:right="89"/>
              <w:jc w:val="left"/>
              <w:rPr>
                <w:rFonts w:ascii="宋体" w:hAnsi="宋体" w:cs="宋体" w:eastAsia="宋体" w:hint="default"/>
                <w:sz w:val="18"/>
                <w:szCs w:val="18"/>
              </w:rPr>
            </w:pPr>
            <w:r>
              <w:rPr>
                <w:rFonts w:ascii="宋体" w:hAnsi="宋体" w:cs="宋体" w:eastAsia="宋体" w:hint="default"/>
                <w:spacing w:val="12"/>
                <w:sz w:val="18"/>
                <w:szCs w:val="18"/>
              </w:rPr>
              <w:t>按组合计提坏账准备的 </w:t>
            </w:r>
            <w:r>
              <w:rPr>
                <w:rFonts w:ascii="宋体" w:hAnsi="宋体" w:cs="宋体" w:eastAsia="宋体" w:hint="default"/>
                <w:sz w:val="18"/>
                <w:szCs w:val="18"/>
              </w:rPr>
              <w:t>其他应收款</w:t>
            </w:r>
          </w:p>
        </w:tc>
        <w:tc>
          <w:tcPr>
            <w:tcW w:w="12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797" w:type="dxa"/>
            <w:tcBorders>
              <w:top w:val="single" w:sz="2" w:space="0" w:color="000000"/>
              <w:left w:val="single" w:sz="2" w:space="0" w:color="000000"/>
              <w:bottom w:val="single" w:sz="2" w:space="0" w:color="000000"/>
              <w:right w:val="single" w:sz="2" w:space="0" w:color="000000"/>
            </w:tcBorders>
          </w:tcPr>
          <w:p>
            <w:pPr/>
          </w:p>
        </w:tc>
        <w:tc>
          <w:tcPr>
            <w:tcW w:w="1188"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1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88" w:right="0"/>
              <w:jc w:val="center"/>
              <w:rPr>
                <w:rFonts w:ascii="宋体" w:hAnsi="宋体" w:cs="宋体" w:eastAsia="宋体" w:hint="default"/>
                <w:sz w:val="18"/>
                <w:szCs w:val="18"/>
              </w:rPr>
            </w:pPr>
            <w:r>
              <w:rPr>
                <w:rFonts w:ascii="宋体"/>
                <w:sz w:val="18"/>
              </w:rPr>
              <w:t>558,875.20</w:t>
            </w:r>
          </w:p>
        </w:tc>
        <w:tc>
          <w:tcPr>
            <w:tcW w:w="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6" w:right="0"/>
              <w:jc w:val="center"/>
              <w:rPr>
                <w:rFonts w:ascii="宋体" w:hAnsi="宋体" w:cs="宋体" w:eastAsia="宋体" w:hint="default"/>
                <w:sz w:val="18"/>
                <w:szCs w:val="18"/>
              </w:rPr>
            </w:pPr>
            <w:r>
              <w:rPr>
                <w:rFonts w:ascii="宋体"/>
                <w:sz w:val="18"/>
              </w:rPr>
              <w:t>100.00</w:t>
            </w:r>
          </w:p>
        </w:tc>
        <w:tc>
          <w:tcPr>
            <w:tcW w:w="10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3" w:right="0"/>
              <w:jc w:val="center"/>
              <w:rPr>
                <w:rFonts w:ascii="宋体" w:hAnsi="宋体" w:cs="宋体" w:eastAsia="宋体" w:hint="default"/>
                <w:sz w:val="18"/>
                <w:szCs w:val="18"/>
              </w:rPr>
            </w:pPr>
            <w:r>
              <w:rPr>
                <w:rFonts w:ascii="宋体"/>
                <w:sz w:val="18"/>
              </w:rPr>
              <w:t>16,766.25</w:t>
            </w:r>
          </w:p>
        </w:tc>
        <w:tc>
          <w:tcPr>
            <w:tcW w:w="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47" w:right="0"/>
              <w:jc w:val="left"/>
              <w:rPr>
                <w:rFonts w:ascii="宋体" w:hAnsi="宋体" w:cs="宋体" w:eastAsia="宋体" w:hint="default"/>
                <w:sz w:val="18"/>
                <w:szCs w:val="18"/>
              </w:rPr>
            </w:pPr>
            <w:r>
              <w:rPr>
                <w:rFonts w:ascii="宋体"/>
                <w:sz w:val="18"/>
              </w:rPr>
              <w:t>3.00</w:t>
            </w:r>
          </w:p>
        </w:tc>
        <w:tc>
          <w:tcPr>
            <w:tcW w:w="13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1" w:right="0"/>
              <w:jc w:val="center"/>
              <w:rPr>
                <w:rFonts w:ascii="宋体" w:hAnsi="宋体" w:cs="宋体" w:eastAsia="宋体" w:hint="default"/>
                <w:sz w:val="18"/>
                <w:szCs w:val="18"/>
              </w:rPr>
            </w:pPr>
            <w:r>
              <w:rPr>
                <w:rFonts w:ascii="宋体"/>
                <w:sz w:val="18"/>
              </w:rPr>
              <w:t>4,917,554.00</w:t>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5" w:right="0"/>
              <w:jc w:val="center"/>
              <w:rPr>
                <w:rFonts w:ascii="宋体" w:hAnsi="宋体" w:cs="宋体" w:eastAsia="宋体" w:hint="default"/>
                <w:sz w:val="18"/>
                <w:szCs w:val="18"/>
              </w:rPr>
            </w:pPr>
            <w:r>
              <w:rPr>
                <w:rFonts w:ascii="宋体"/>
                <w:sz w:val="18"/>
              </w:rPr>
              <w:t>100.00</w:t>
            </w:r>
          </w:p>
        </w:tc>
        <w:tc>
          <w:tcPr>
            <w:tcW w:w="11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77" w:right="0"/>
              <w:jc w:val="center"/>
              <w:rPr>
                <w:rFonts w:ascii="宋体" w:hAnsi="宋体" w:cs="宋体" w:eastAsia="宋体" w:hint="default"/>
                <w:sz w:val="18"/>
                <w:szCs w:val="18"/>
              </w:rPr>
            </w:pPr>
            <w:r>
              <w:rPr>
                <w:rFonts w:ascii="宋体"/>
                <w:sz w:val="18"/>
              </w:rPr>
              <w:t>147,931.21</w:t>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247" w:right="0"/>
              <w:jc w:val="left"/>
              <w:rPr>
                <w:rFonts w:ascii="宋体" w:hAnsi="宋体" w:cs="宋体" w:eastAsia="宋体" w:hint="default"/>
                <w:sz w:val="18"/>
                <w:szCs w:val="18"/>
              </w:rPr>
            </w:pPr>
            <w:r>
              <w:rPr>
                <w:rFonts w:ascii="宋体"/>
                <w:sz w:val="18"/>
              </w:rPr>
              <w:t>3.01</w:t>
            </w:r>
          </w:p>
        </w:tc>
      </w:tr>
      <w:tr>
        <w:trPr>
          <w:trHeight w:val="1167" w:hRule="exact"/>
        </w:trPr>
        <w:tc>
          <w:tcPr>
            <w:tcW w:w="2136"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2" w:right="89"/>
              <w:jc w:val="both"/>
              <w:rPr>
                <w:rFonts w:ascii="宋体" w:hAnsi="宋体" w:cs="宋体" w:eastAsia="宋体" w:hint="default"/>
                <w:sz w:val="18"/>
                <w:szCs w:val="18"/>
              </w:rPr>
            </w:pPr>
            <w:r>
              <w:rPr>
                <w:rFonts w:ascii="宋体" w:hAnsi="宋体" w:cs="宋体" w:eastAsia="宋体" w:hint="default"/>
                <w:spacing w:val="12"/>
                <w:sz w:val="18"/>
                <w:szCs w:val="18"/>
              </w:rPr>
              <w:t>单项金额虽不重大但单 项计提坏账准备的其他 </w:t>
            </w:r>
            <w:r>
              <w:rPr>
                <w:rFonts w:ascii="宋体" w:hAnsi="宋体" w:cs="宋体" w:eastAsia="宋体" w:hint="default"/>
                <w:sz w:val="18"/>
                <w:szCs w:val="18"/>
              </w:rPr>
              <w:t>应收款</w:t>
            </w:r>
          </w:p>
        </w:tc>
        <w:tc>
          <w:tcPr>
            <w:tcW w:w="1201" w:type="dxa"/>
            <w:tcBorders>
              <w:top w:val="single" w:sz="2" w:space="0" w:color="000000"/>
              <w:left w:val="single" w:sz="2" w:space="0" w:color="000000"/>
              <w:bottom w:val="single" w:sz="2" w:space="0" w:color="000000"/>
              <w:right w:val="single" w:sz="2" w:space="0" w:color="000000"/>
            </w:tcBorders>
          </w:tcPr>
          <w:p>
            <w:pPr/>
          </w:p>
        </w:tc>
        <w:tc>
          <w:tcPr>
            <w:tcW w:w="802" w:type="dxa"/>
            <w:tcBorders>
              <w:top w:val="single" w:sz="2" w:space="0" w:color="000000"/>
              <w:left w:val="single" w:sz="2" w:space="0" w:color="000000"/>
              <w:bottom w:val="single" w:sz="2" w:space="0" w:color="000000"/>
              <w:right w:val="single" w:sz="2" w:space="0" w:color="000000"/>
            </w:tcBorders>
          </w:tcPr>
          <w:p>
            <w:pPr/>
          </w:p>
        </w:tc>
        <w:tc>
          <w:tcPr>
            <w:tcW w:w="1090"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797" w:type="dxa"/>
            <w:tcBorders>
              <w:top w:val="single" w:sz="2" w:space="0" w:color="000000"/>
              <w:left w:val="single" w:sz="2" w:space="0" w:color="000000"/>
              <w:bottom w:val="single" w:sz="2" w:space="0" w:color="000000"/>
              <w:right w:val="single" w:sz="2" w:space="0" w:color="000000"/>
            </w:tcBorders>
          </w:tcPr>
          <w:p>
            <w:pPr/>
          </w:p>
        </w:tc>
        <w:tc>
          <w:tcPr>
            <w:tcW w:w="1188"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1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81" w:right="0"/>
              <w:jc w:val="center"/>
              <w:rPr>
                <w:rFonts w:ascii="宋体" w:hAnsi="宋体" w:cs="宋体" w:eastAsia="宋体" w:hint="default"/>
                <w:sz w:val="18"/>
                <w:szCs w:val="18"/>
              </w:rPr>
            </w:pPr>
            <w:r>
              <w:rPr>
                <w:rFonts w:ascii="宋体"/>
                <w:b/>
                <w:sz w:val="18"/>
              </w:rPr>
              <w:t>558,875.20</w:t>
            </w:r>
            <w:r>
              <w:rPr>
                <w:rFonts w:ascii="宋体"/>
                <w:sz w:val="18"/>
              </w:rPr>
            </w:r>
          </w:p>
        </w:tc>
        <w:tc>
          <w:tcPr>
            <w:tcW w:w="8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0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 w:right="0"/>
              <w:jc w:val="center"/>
              <w:rPr>
                <w:rFonts w:ascii="宋体" w:hAnsi="宋体" w:cs="宋体" w:eastAsia="宋体" w:hint="default"/>
                <w:sz w:val="18"/>
                <w:szCs w:val="18"/>
              </w:rPr>
            </w:pPr>
            <w:r>
              <w:rPr>
                <w:rFonts w:ascii="宋体"/>
                <w:b/>
                <w:sz w:val="18"/>
              </w:rPr>
              <w:t>16,766.25</w:t>
            </w:r>
            <w:r>
              <w:rPr>
                <w:rFonts w:ascii="宋体"/>
                <w:sz w:val="18"/>
              </w:rPr>
            </w:r>
          </w:p>
        </w:tc>
        <w:tc>
          <w:tcPr>
            <w:tcW w:w="7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66"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1" w:right="0"/>
              <w:jc w:val="center"/>
              <w:rPr>
                <w:rFonts w:ascii="宋体" w:hAnsi="宋体" w:cs="宋体" w:eastAsia="宋体" w:hint="default"/>
                <w:sz w:val="18"/>
                <w:szCs w:val="18"/>
              </w:rPr>
            </w:pPr>
            <w:r>
              <w:rPr>
                <w:rFonts w:ascii="宋体"/>
                <w:b/>
                <w:sz w:val="18"/>
              </w:rPr>
              <w:t>4,917,554.00</w:t>
            </w:r>
            <w:r>
              <w:rPr>
                <w:rFonts w:ascii="宋体"/>
                <w:sz w:val="18"/>
              </w:rPr>
            </w:r>
          </w:p>
        </w:tc>
        <w:tc>
          <w:tcPr>
            <w:tcW w:w="7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1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69" w:right="0"/>
              <w:jc w:val="center"/>
              <w:rPr>
                <w:rFonts w:ascii="宋体" w:hAnsi="宋体" w:cs="宋体" w:eastAsia="宋体" w:hint="default"/>
                <w:sz w:val="18"/>
                <w:szCs w:val="18"/>
              </w:rPr>
            </w:pPr>
            <w:r>
              <w:rPr>
                <w:rFonts w:ascii="宋体"/>
                <w:b/>
                <w:sz w:val="18"/>
              </w:rPr>
              <w:t>147,931.21</w:t>
            </w:r>
            <w:r>
              <w:rPr>
                <w:rFonts w:ascii="宋体"/>
                <w:sz w:val="18"/>
              </w:rPr>
            </w:r>
          </w:p>
        </w:tc>
        <w:tc>
          <w:tcPr>
            <w:tcW w:w="7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266"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sz w:val="13"/>
          <w:szCs w:val="13"/>
        </w:rPr>
      </w:pPr>
    </w:p>
    <w:p>
      <w:pPr>
        <w:pStyle w:val="BodyText"/>
        <w:spacing w:line="240" w:lineRule="auto" w:before="32"/>
        <w:ind w:left="893" w:right="0"/>
        <w:jc w:val="left"/>
      </w:pPr>
      <w:r>
        <w:rPr>
          <w:rFonts w:ascii="宋体" w:hAnsi="宋体" w:cs="宋体" w:eastAsia="宋体" w:hint="default"/>
        </w:rPr>
        <w:t>1</w:t>
      </w:r>
      <w:r>
        <w:rPr/>
        <w:t>）</w:t>
      </w:r>
      <w:r>
        <w:rPr>
          <w:spacing w:val="-44"/>
        </w:rPr>
        <w:t> </w:t>
      </w:r>
      <w:r>
        <w:rPr/>
        <w:t>组合中，按账龄分析法计提坏账准备的其他应收款</w:t>
      </w:r>
    </w:p>
    <w:p>
      <w:pPr>
        <w:spacing w:line="240" w:lineRule="auto" w:before="5"/>
        <w:rPr>
          <w:rFonts w:ascii="宋体" w:hAnsi="宋体" w:cs="宋体" w:eastAsia="宋体" w:hint="default"/>
          <w:sz w:val="13"/>
          <w:szCs w:val="13"/>
        </w:rPr>
      </w:pPr>
    </w:p>
    <w:tbl>
      <w:tblPr>
        <w:tblW w:w="0" w:type="auto"/>
        <w:jc w:val="left"/>
        <w:tblInd w:w="816" w:type="dxa"/>
        <w:tblLayout w:type="fixed"/>
        <w:tblCellMar>
          <w:top w:w="0" w:type="dxa"/>
          <w:left w:w="0" w:type="dxa"/>
          <w:bottom w:w="0" w:type="dxa"/>
          <w:right w:w="0" w:type="dxa"/>
        </w:tblCellMar>
        <w:tblLook w:val="01E0"/>
      </w:tblPr>
      <w:tblGrid>
        <w:gridCol w:w="1234"/>
        <w:gridCol w:w="1217"/>
        <w:gridCol w:w="1054"/>
        <w:gridCol w:w="1143"/>
        <w:gridCol w:w="1522"/>
        <w:gridCol w:w="1081"/>
        <w:gridCol w:w="1298"/>
      </w:tblGrid>
      <w:tr>
        <w:trPr>
          <w:trHeight w:val="458" w:hRule="exact"/>
        </w:trPr>
        <w:tc>
          <w:tcPr>
            <w:tcW w:w="1234"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41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90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1234" w:type="dxa"/>
            <w:vMerge/>
            <w:tcBorders>
              <w:left w:val="nil" w:sz="6" w:space="0" w:color="auto"/>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8" w:right="-8"/>
              <w:jc w:val="center"/>
              <w:rPr>
                <w:rFonts w:ascii="宋体" w:hAnsi="宋体" w:cs="宋体" w:eastAsia="宋体" w:hint="default"/>
                <w:sz w:val="22"/>
                <w:szCs w:val="22"/>
              </w:rPr>
            </w:pPr>
            <w:r>
              <w:rPr>
                <w:rFonts w:ascii="宋体" w:hAnsi="宋体" w:cs="宋体" w:eastAsia="宋体" w:hint="default"/>
                <w:b/>
                <w:bCs/>
                <w:spacing w:val="-10"/>
                <w:sz w:val="22"/>
                <w:szCs w:val="22"/>
              </w:rPr>
              <w:t>比例（</w:t>
            </w:r>
            <w:r>
              <w:rPr>
                <w:rFonts w:ascii="宋体" w:hAnsi="宋体" w:cs="宋体" w:eastAsia="宋体" w:hint="default"/>
                <w:b/>
                <w:bCs/>
                <w:spacing w:val="-10"/>
                <w:sz w:val="22"/>
                <w:szCs w:val="22"/>
              </w:rPr>
              <w:t>%</w:t>
            </w:r>
            <w:r>
              <w:rPr>
                <w:rFonts w:ascii="宋体" w:hAnsi="宋体" w:cs="宋体" w:eastAsia="宋体" w:hint="default"/>
                <w:b/>
                <w:bCs/>
                <w:spacing w:val="-10"/>
                <w:sz w:val="22"/>
                <w:szCs w:val="22"/>
              </w:rPr>
              <w:t>）</w:t>
            </w:r>
            <w:r>
              <w:rPr>
                <w:rFonts w:ascii="宋体" w:hAnsi="宋体" w:cs="宋体" w:eastAsia="宋体" w:hint="default"/>
                <w:spacing w:val="-10"/>
                <w:sz w:val="22"/>
                <w:szCs w:val="22"/>
              </w:rPr>
            </w:r>
          </w:p>
        </w:tc>
        <w:tc>
          <w:tcPr>
            <w:tcW w:w="1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25"/>
              <w:jc w:val="right"/>
              <w:rPr>
                <w:rFonts w:ascii="宋体" w:hAnsi="宋体" w:cs="宋体" w:eastAsia="宋体" w:hint="default"/>
                <w:sz w:val="22"/>
                <w:szCs w:val="22"/>
              </w:rPr>
            </w:pPr>
            <w:r>
              <w:rPr>
                <w:rFonts w:ascii="宋体" w:hAnsi="宋体" w:cs="宋体" w:eastAsia="宋体" w:hint="default"/>
                <w:b/>
                <w:bCs/>
                <w:w w:val="95"/>
                <w:sz w:val="22"/>
                <w:szCs w:val="22"/>
              </w:rPr>
              <w:t>坏账准备</w:t>
            </w:r>
            <w:r>
              <w:rPr>
                <w:rFonts w:ascii="宋体" w:hAnsi="宋体" w:cs="宋体" w:eastAsia="宋体" w:hint="default"/>
                <w:sz w:val="22"/>
                <w:szCs w:val="22"/>
              </w:rPr>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5"/>
              <w:jc w:val="center"/>
              <w:rPr>
                <w:rFonts w:ascii="宋体" w:hAnsi="宋体" w:cs="宋体" w:eastAsia="宋体" w:hint="default"/>
                <w:sz w:val="22"/>
                <w:szCs w:val="22"/>
              </w:rPr>
            </w:pPr>
            <w:r>
              <w:rPr>
                <w:rFonts w:ascii="宋体" w:hAnsi="宋体" w:cs="宋体" w:eastAsia="宋体" w:hint="default"/>
                <w:b/>
                <w:bCs/>
                <w:spacing w:val="-4"/>
                <w:sz w:val="22"/>
                <w:szCs w:val="22"/>
              </w:rPr>
              <w:t>比例（</w:t>
            </w:r>
            <w:r>
              <w:rPr>
                <w:rFonts w:ascii="宋体" w:hAnsi="宋体" w:cs="宋体" w:eastAsia="宋体" w:hint="default"/>
                <w:b/>
                <w:bCs/>
                <w:spacing w:val="-4"/>
                <w:sz w:val="22"/>
                <w:szCs w:val="22"/>
              </w:rPr>
              <w:t>%</w:t>
            </w:r>
            <w:r>
              <w:rPr>
                <w:rFonts w:ascii="宋体" w:hAnsi="宋体" w:cs="宋体" w:eastAsia="宋体" w:hint="default"/>
                <w:b/>
                <w:bCs/>
                <w:spacing w:val="-4"/>
                <w:sz w:val="22"/>
                <w:szCs w:val="22"/>
              </w:rPr>
              <w:t>）</w:t>
            </w:r>
            <w:r>
              <w:rPr>
                <w:rFonts w:ascii="宋体" w:hAnsi="宋体" w:cs="宋体" w:eastAsia="宋体" w:hint="default"/>
                <w:spacing w:val="-4"/>
                <w:sz w:val="22"/>
                <w:szCs w:val="22"/>
              </w:rPr>
            </w:r>
          </w:p>
        </w:tc>
        <w:tc>
          <w:tcPr>
            <w:tcW w:w="12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0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446"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0" w:right="0"/>
              <w:jc w:val="center"/>
              <w:rPr>
                <w:rFonts w:ascii="宋体" w:hAnsi="宋体" w:cs="宋体" w:eastAsia="宋体" w:hint="default"/>
                <w:sz w:val="18"/>
                <w:szCs w:val="18"/>
              </w:rPr>
            </w:pPr>
            <w:r>
              <w:rPr>
                <w:rFonts w:ascii="宋体"/>
                <w:sz w:val="18"/>
              </w:rPr>
              <w:t>558,875.20</w:t>
            </w:r>
          </w:p>
        </w:tc>
        <w:tc>
          <w:tcPr>
            <w:tcW w:w="1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3.00</w:t>
            </w:r>
          </w:p>
        </w:tc>
        <w:tc>
          <w:tcPr>
            <w:tcW w:w="1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16,766.25</w:t>
            </w: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4,915,174.00</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1" w:right="0"/>
              <w:jc w:val="center"/>
              <w:rPr>
                <w:rFonts w:ascii="宋体" w:hAnsi="宋体" w:cs="宋体" w:eastAsia="宋体" w:hint="default"/>
                <w:sz w:val="18"/>
                <w:szCs w:val="18"/>
              </w:rPr>
            </w:pPr>
            <w:r>
              <w:rPr>
                <w:rFonts w:ascii="宋体"/>
                <w:sz w:val="18"/>
              </w:rPr>
              <w:t>3.00</w:t>
            </w:r>
          </w:p>
        </w:tc>
        <w:tc>
          <w:tcPr>
            <w:tcW w:w="12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147,455.21</w:t>
            </w:r>
          </w:p>
        </w:tc>
      </w:tr>
      <w:tr>
        <w:trPr>
          <w:trHeight w:val="444"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217" w:type="dxa"/>
            <w:tcBorders>
              <w:top w:val="single" w:sz="2" w:space="0" w:color="000000"/>
              <w:left w:val="single" w:sz="2" w:space="0" w:color="000000"/>
              <w:bottom w:val="single" w:sz="2" w:space="0" w:color="000000"/>
              <w:right w:val="single" w:sz="2" w:space="0" w:color="000000"/>
            </w:tcBorders>
          </w:tcPr>
          <w:p>
            <w:pPr/>
          </w:p>
        </w:tc>
        <w:tc>
          <w:tcPr>
            <w:tcW w:w="1054" w:type="dxa"/>
            <w:tcBorders>
              <w:top w:val="single" w:sz="2" w:space="0" w:color="000000"/>
              <w:left w:val="single" w:sz="2" w:space="0" w:color="000000"/>
              <w:bottom w:val="single" w:sz="2" w:space="0" w:color="000000"/>
              <w:right w:val="single" w:sz="2" w:space="0" w:color="000000"/>
            </w:tcBorders>
          </w:tcPr>
          <w:p>
            <w:pPr/>
          </w:p>
        </w:tc>
        <w:tc>
          <w:tcPr>
            <w:tcW w:w="1143" w:type="dxa"/>
            <w:tcBorders>
              <w:top w:val="single" w:sz="2" w:space="0" w:color="000000"/>
              <w:left w:val="single" w:sz="2" w:space="0" w:color="000000"/>
              <w:bottom w:val="single" w:sz="2" w:space="0" w:color="000000"/>
              <w:right w:val="single" w:sz="2" w:space="0" w:color="000000"/>
            </w:tcBorders>
          </w:tcPr>
          <w:p>
            <w:pPr/>
          </w:p>
        </w:tc>
        <w:tc>
          <w:tcPr>
            <w:tcW w:w="15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2,380.00</w:t>
            </w:r>
          </w:p>
        </w:tc>
        <w:tc>
          <w:tcPr>
            <w:tcW w:w="10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20.00</w:t>
            </w:r>
          </w:p>
        </w:tc>
        <w:tc>
          <w:tcPr>
            <w:tcW w:w="12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476.00</w:t>
            </w:r>
          </w:p>
        </w:tc>
      </w:tr>
      <w:tr>
        <w:trPr>
          <w:trHeight w:val="458" w:hRule="exact"/>
        </w:trPr>
        <w:tc>
          <w:tcPr>
            <w:tcW w:w="1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93" w:right="0"/>
              <w:jc w:val="center"/>
              <w:rPr>
                <w:rFonts w:ascii="宋体" w:hAnsi="宋体" w:cs="宋体" w:eastAsia="宋体" w:hint="default"/>
                <w:sz w:val="18"/>
                <w:szCs w:val="18"/>
              </w:rPr>
            </w:pPr>
            <w:r>
              <w:rPr>
                <w:rFonts w:ascii="宋体"/>
                <w:b/>
                <w:sz w:val="18"/>
              </w:rPr>
              <w:t>558,875.20</w:t>
            </w:r>
            <w:r>
              <w:rPr>
                <w:rFonts w:ascii="宋体"/>
                <w:sz w:val="18"/>
              </w:rPr>
            </w:r>
          </w:p>
        </w:tc>
        <w:tc>
          <w:tcPr>
            <w:tcW w:w="10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1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16,766.25</w:t>
            </w:r>
            <w:r>
              <w:rPr>
                <w:rFonts w:ascii="宋体"/>
                <w:sz w:val="18"/>
              </w:rPr>
            </w:r>
          </w:p>
        </w:tc>
        <w:tc>
          <w:tcPr>
            <w:tcW w:w="15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4,917,554.00</w:t>
            </w:r>
            <w:r>
              <w:rPr>
                <w:rFonts w:ascii="宋体"/>
                <w:sz w:val="18"/>
              </w:rPr>
            </w:r>
          </w:p>
        </w:tc>
        <w:tc>
          <w:tcPr>
            <w:tcW w:w="10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2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147,931.21</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773" w:right="0"/>
        <w:jc w:val="left"/>
      </w:pPr>
      <w:r>
        <w:rPr/>
        <w:t>（</w:t>
      </w:r>
      <w:r>
        <w:rPr>
          <w:rFonts w:ascii="宋体" w:hAnsi="宋体" w:cs="宋体" w:eastAsia="宋体" w:hint="default"/>
        </w:rPr>
        <w:t>2</w:t>
      </w:r>
      <w:r>
        <w:rPr/>
        <w:t>）</w:t>
      </w:r>
      <w:r>
        <w:rPr>
          <w:spacing w:val="-44"/>
        </w:rPr>
        <w:t> </w:t>
      </w:r>
      <w:r>
        <w:rPr/>
        <w:t>年末其他应收款中不含持本公司</w:t>
      </w:r>
      <w:r>
        <w:rPr>
          <w:spacing w:val="-56"/>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）以上表决权股份的股东单位欠款。</w:t>
      </w:r>
    </w:p>
    <w:p>
      <w:pPr>
        <w:spacing w:line="240" w:lineRule="auto" w:before="12"/>
        <w:rPr>
          <w:rFonts w:ascii="宋体" w:hAnsi="宋体" w:cs="宋体" w:eastAsia="宋体" w:hint="default"/>
          <w:sz w:val="24"/>
          <w:szCs w:val="24"/>
        </w:rPr>
      </w:pPr>
    </w:p>
    <w:p>
      <w:pPr>
        <w:pStyle w:val="BodyText"/>
        <w:spacing w:line="240" w:lineRule="auto"/>
        <w:ind w:left="792" w:right="0"/>
        <w:jc w:val="left"/>
      </w:pPr>
      <w:r>
        <w:rPr/>
        <w:t>（</w:t>
      </w:r>
      <w:r>
        <w:rPr>
          <w:rFonts w:ascii="宋体" w:hAnsi="宋体" w:cs="宋体" w:eastAsia="宋体" w:hint="default"/>
        </w:rPr>
        <w:t>3</w:t>
      </w:r>
      <w:r>
        <w:rPr/>
        <w:t>）</w:t>
      </w:r>
      <w:r>
        <w:rPr>
          <w:spacing w:val="-62"/>
        </w:rPr>
        <w:t> </w:t>
      </w:r>
      <w:r>
        <w:rPr/>
        <w:t>其他应收款金额前五名单位情况</w:t>
      </w:r>
    </w:p>
    <w:p>
      <w:pPr>
        <w:spacing w:line="240" w:lineRule="auto" w:before="2"/>
        <w:rPr>
          <w:rFonts w:ascii="宋体" w:hAnsi="宋体" w:cs="宋体" w:eastAsia="宋体" w:hint="default"/>
          <w:sz w:val="3"/>
          <w:szCs w:val="3"/>
        </w:rPr>
      </w:pPr>
    </w:p>
    <w:tbl>
      <w:tblPr>
        <w:tblW w:w="0" w:type="auto"/>
        <w:jc w:val="left"/>
        <w:tblInd w:w="720" w:type="dxa"/>
        <w:tblLayout w:type="fixed"/>
        <w:tblCellMar>
          <w:top w:w="0" w:type="dxa"/>
          <w:left w:w="0" w:type="dxa"/>
          <w:bottom w:w="0" w:type="dxa"/>
          <w:right w:w="0" w:type="dxa"/>
        </w:tblCellMar>
        <w:tblLook w:val="01E0"/>
      </w:tblPr>
      <w:tblGrid>
        <w:gridCol w:w="1548"/>
        <w:gridCol w:w="1582"/>
        <w:gridCol w:w="1649"/>
        <w:gridCol w:w="1046"/>
        <w:gridCol w:w="1298"/>
        <w:gridCol w:w="1616"/>
      </w:tblGrid>
      <w:tr>
        <w:trPr>
          <w:trHeight w:val="1178" w:hRule="exact"/>
        </w:trPr>
        <w:tc>
          <w:tcPr>
            <w:tcW w:w="154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124"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5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1"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4"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29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72"/>
              <w:ind w:left="108" w:right="-8" w:hanging="113"/>
              <w:jc w:val="center"/>
              <w:rPr>
                <w:rFonts w:ascii="宋体" w:hAnsi="宋体" w:cs="宋体" w:eastAsia="宋体" w:hint="default"/>
                <w:sz w:val="22"/>
                <w:szCs w:val="22"/>
              </w:rPr>
            </w:pPr>
            <w:r>
              <w:rPr>
                <w:rFonts w:ascii="宋体" w:hAnsi="宋体" w:cs="宋体" w:eastAsia="宋体" w:hint="default"/>
                <w:b/>
                <w:bCs/>
                <w:sz w:val="22"/>
                <w:szCs w:val="22"/>
              </w:rPr>
              <w:t>占其他应</w:t>
            </w:r>
            <w:r>
              <w:rPr>
                <w:rFonts w:ascii="宋体" w:hAnsi="宋体" w:cs="宋体" w:eastAsia="宋体" w:hint="default"/>
                <w:b/>
                <w:bCs/>
                <w:w w:val="99"/>
                <w:sz w:val="22"/>
                <w:szCs w:val="22"/>
              </w:rPr>
              <w:t> </w:t>
            </w:r>
            <w:r>
              <w:rPr>
                <w:rFonts w:ascii="宋体" w:hAnsi="宋体" w:cs="宋体" w:eastAsia="宋体" w:hint="default"/>
                <w:b/>
                <w:bCs/>
                <w:sz w:val="22"/>
                <w:szCs w:val="22"/>
              </w:rPr>
              <w:t>收款总额</w:t>
            </w:r>
            <w:r>
              <w:rPr>
                <w:rFonts w:ascii="宋体" w:hAnsi="宋体" w:cs="宋体" w:eastAsia="宋体" w:hint="default"/>
                <w:b/>
                <w:bCs/>
                <w:w w:val="99"/>
                <w:sz w:val="22"/>
                <w:szCs w:val="22"/>
              </w:rPr>
              <w:t> </w:t>
            </w:r>
            <w:r>
              <w:rPr>
                <w:rFonts w:ascii="宋体" w:hAnsi="宋体" w:cs="宋体" w:eastAsia="宋体" w:hint="default"/>
                <w:b/>
                <w:bCs/>
                <w:spacing w:val="-4"/>
                <w:sz w:val="22"/>
                <w:szCs w:val="22"/>
              </w:rPr>
              <w:t>的比例（</w:t>
            </w:r>
            <w:r>
              <w:rPr>
                <w:rFonts w:ascii="宋体" w:hAnsi="宋体" w:cs="宋体" w:eastAsia="宋体" w:hint="default"/>
                <w:b/>
                <w:bCs/>
                <w:spacing w:val="-4"/>
                <w:sz w:val="22"/>
                <w:szCs w:val="22"/>
              </w:rPr>
              <w:t>%</w:t>
            </w:r>
            <w:r>
              <w:rPr>
                <w:rFonts w:ascii="宋体" w:hAnsi="宋体" w:cs="宋体" w:eastAsia="宋体" w:hint="default"/>
                <w:b/>
                <w:bCs/>
                <w:spacing w:val="-4"/>
                <w:sz w:val="22"/>
                <w:szCs w:val="22"/>
              </w:rPr>
              <w:t>）</w:t>
            </w:r>
            <w:r>
              <w:rPr>
                <w:rFonts w:ascii="宋体" w:hAnsi="宋体" w:cs="宋体" w:eastAsia="宋体" w:hint="default"/>
                <w:spacing w:val="-4"/>
                <w:sz w:val="22"/>
                <w:szCs w:val="22"/>
              </w:rPr>
            </w:r>
          </w:p>
        </w:tc>
        <w:tc>
          <w:tcPr>
            <w:tcW w:w="1616"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right="0"/>
              <w:jc w:val="center"/>
              <w:rPr>
                <w:rFonts w:ascii="宋体" w:hAnsi="宋体" w:cs="宋体" w:eastAsia="宋体" w:hint="default"/>
                <w:sz w:val="22"/>
                <w:szCs w:val="22"/>
              </w:rPr>
            </w:pPr>
            <w:r>
              <w:rPr>
                <w:rFonts w:ascii="宋体" w:hAnsi="宋体" w:cs="宋体" w:eastAsia="宋体" w:hint="default"/>
                <w:b/>
                <w:bCs/>
                <w:sz w:val="22"/>
                <w:szCs w:val="22"/>
              </w:rPr>
              <w:t>性质或内容</w:t>
            </w:r>
            <w:r>
              <w:rPr>
                <w:rFonts w:ascii="宋体" w:hAnsi="宋体" w:cs="宋体" w:eastAsia="宋体" w:hint="default"/>
                <w:sz w:val="22"/>
                <w:szCs w:val="22"/>
              </w:rPr>
            </w:r>
          </w:p>
        </w:tc>
      </w:tr>
      <w:tr>
        <w:trPr>
          <w:trHeight w:val="845" w:hRule="exact"/>
        </w:trPr>
        <w:tc>
          <w:tcPr>
            <w:tcW w:w="154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4" w:right="91"/>
              <w:jc w:val="left"/>
              <w:rPr>
                <w:rFonts w:ascii="宋体" w:hAnsi="宋体" w:cs="宋体" w:eastAsia="宋体" w:hint="default"/>
                <w:sz w:val="18"/>
                <w:szCs w:val="18"/>
              </w:rPr>
            </w:pPr>
            <w:r>
              <w:rPr>
                <w:rFonts w:ascii="宋体" w:hAnsi="宋体" w:cs="宋体" w:eastAsia="宋体" w:hint="default"/>
                <w:spacing w:val="9"/>
                <w:sz w:val="18"/>
                <w:szCs w:val="18"/>
              </w:rPr>
              <w:t>日本爱知电机株 </w:t>
            </w:r>
            <w:r>
              <w:rPr>
                <w:rFonts w:ascii="宋体" w:hAnsi="宋体" w:cs="宋体" w:eastAsia="宋体" w:hint="default"/>
                <w:sz w:val="18"/>
                <w:szCs w:val="18"/>
              </w:rPr>
              <w:t>式会社</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6" w:right="0"/>
              <w:jc w:val="center"/>
              <w:rPr>
                <w:rFonts w:ascii="宋体" w:hAnsi="宋体" w:cs="宋体" w:eastAsia="宋体" w:hint="default"/>
                <w:sz w:val="22"/>
                <w:szCs w:val="22"/>
              </w:rPr>
            </w:pPr>
            <w:r>
              <w:rPr>
                <w:rFonts w:ascii="宋体" w:hAnsi="宋体" w:cs="宋体" w:eastAsia="宋体" w:hint="default"/>
                <w:sz w:val="22"/>
                <w:szCs w:val="22"/>
              </w:rPr>
              <w:t>非关联方</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101"/>
              <w:jc w:val="right"/>
              <w:rPr>
                <w:rFonts w:ascii="宋体" w:hAnsi="宋体" w:cs="宋体" w:eastAsia="宋体" w:hint="default"/>
                <w:sz w:val="22"/>
                <w:szCs w:val="22"/>
              </w:rPr>
            </w:pPr>
            <w:r>
              <w:rPr>
                <w:rFonts w:ascii="宋体"/>
                <w:spacing w:val="-1"/>
                <w:sz w:val="22"/>
              </w:rPr>
              <w:t>155,687.40</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7"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98"/>
              <w:jc w:val="right"/>
              <w:rPr>
                <w:rFonts w:ascii="宋体" w:hAnsi="宋体" w:cs="宋体" w:eastAsia="宋体" w:hint="default"/>
                <w:sz w:val="22"/>
                <w:szCs w:val="22"/>
              </w:rPr>
            </w:pPr>
            <w:r>
              <w:rPr>
                <w:rFonts w:ascii="宋体"/>
                <w:sz w:val="22"/>
              </w:rPr>
              <w:t>27.86</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69"/>
              <w:ind w:left="588" w:right="141" w:hanging="442"/>
              <w:jc w:val="left"/>
              <w:rPr>
                <w:rFonts w:ascii="宋体" w:hAnsi="宋体" w:cs="宋体" w:eastAsia="宋体" w:hint="default"/>
                <w:sz w:val="22"/>
                <w:szCs w:val="22"/>
              </w:rPr>
            </w:pPr>
            <w:r>
              <w:rPr>
                <w:rFonts w:ascii="宋体" w:hAnsi="宋体" w:cs="宋体" w:eastAsia="宋体" w:hint="default"/>
                <w:sz w:val="22"/>
                <w:szCs w:val="22"/>
              </w:rPr>
              <w:t>代垫技术服务</w:t>
            </w:r>
            <w:r>
              <w:rPr>
                <w:rFonts w:ascii="宋体" w:hAnsi="宋体" w:cs="宋体" w:eastAsia="宋体" w:hint="default"/>
                <w:w w:val="100"/>
                <w:sz w:val="22"/>
                <w:szCs w:val="22"/>
              </w:rPr>
              <w:t> </w:t>
            </w:r>
            <w:r>
              <w:rPr>
                <w:rFonts w:ascii="宋体" w:hAnsi="宋体" w:cs="宋体" w:eastAsia="宋体" w:hint="default"/>
                <w:sz w:val="22"/>
                <w:szCs w:val="22"/>
              </w:rPr>
              <w:t>税款</w:t>
            </w:r>
          </w:p>
        </w:tc>
      </w:tr>
      <w:tr>
        <w:trPr>
          <w:trHeight w:val="806" w:hRule="exact"/>
        </w:trPr>
        <w:tc>
          <w:tcPr>
            <w:tcW w:w="154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4" w:right="91"/>
              <w:jc w:val="left"/>
              <w:rPr>
                <w:rFonts w:ascii="宋体" w:hAnsi="宋体" w:cs="宋体" w:eastAsia="宋体" w:hint="default"/>
                <w:sz w:val="18"/>
                <w:szCs w:val="18"/>
              </w:rPr>
            </w:pPr>
            <w:r>
              <w:rPr>
                <w:rFonts w:ascii="宋体" w:hAnsi="宋体" w:cs="宋体" w:eastAsia="宋体" w:hint="default"/>
                <w:spacing w:val="9"/>
                <w:sz w:val="18"/>
                <w:szCs w:val="18"/>
              </w:rPr>
              <w:t>青岛海立电机有 </w:t>
            </w:r>
            <w:r>
              <w:rPr>
                <w:rFonts w:ascii="宋体" w:hAnsi="宋体" w:cs="宋体" w:eastAsia="宋体" w:hint="default"/>
                <w:sz w:val="18"/>
                <w:szCs w:val="18"/>
              </w:rPr>
              <w:t>限公司</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6" w:right="0"/>
              <w:jc w:val="center"/>
              <w:rPr>
                <w:rFonts w:ascii="宋体" w:hAnsi="宋体" w:cs="宋体" w:eastAsia="宋体" w:hint="default"/>
                <w:sz w:val="22"/>
                <w:szCs w:val="22"/>
              </w:rPr>
            </w:pPr>
            <w:r>
              <w:rPr>
                <w:rFonts w:ascii="宋体" w:hAnsi="宋体" w:cs="宋体" w:eastAsia="宋体" w:hint="default"/>
                <w:sz w:val="22"/>
                <w:szCs w:val="22"/>
              </w:rPr>
              <w:t>非关联方</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2"/>
                <w:szCs w:val="22"/>
              </w:rPr>
            </w:pPr>
            <w:r>
              <w:rPr>
                <w:rFonts w:ascii="宋体"/>
                <w:spacing w:val="-1"/>
                <w:sz w:val="22"/>
              </w:rPr>
              <w:t>100,000.00</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7"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98"/>
              <w:jc w:val="right"/>
              <w:rPr>
                <w:rFonts w:ascii="宋体" w:hAnsi="宋体" w:cs="宋体" w:eastAsia="宋体" w:hint="default"/>
                <w:sz w:val="22"/>
                <w:szCs w:val="22"/>
              </w:rPr>
            </w:pPr>
            <w:r>
              <w:rPr>
                <w:rFonts w:ascii="宋体"/>
                <w:sz w:val="22"/>
              </w:rPr>
              <w:t>17.89</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5" w:right="0"/>
              <w:jc w:val="center"/>
              <w:rPr>
                <w:rFonts w:ascii="宋体" w:hAnsi="宋体" w:cs="宋体" w:eastAsia="宋体" w:hint="default"/>
                <w:sz w:val="22"/>
                <w:szCs w:val="22"/>
              </w:rPr>
            </w:pPr>
            <w:r>
              <w:rPr>
                <w:rFonts w:ascii="宋体" w:hAnsi="宋体" w:cs="宋体" w:eastAsia="宋体" w:hint="default"/>
                <w:sz w:val="22"/>
                <w:szCs w:val="22"/>
              </w:rPr>
              <w:t>押金</w:t>
            </w:r>
          </w:p>
        </w:tc>
      </w:tr>
      <w:tr>
        <w:trPr>
          <w:trHeight w:val="444" w:hRule="exact"/>
        </w:trPr>
        <w:tc>
          <w:tcPr>
            <w:tcW w:w="15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刘克涛</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6" w:right="0"/>
              <w:jc w:val="center"/>
              <w:rPr>
                <w:rFonts w:ascii="宋体" w:hAnsi="宋体" w:cs="宋体" w:eastAsia="宋体" w:hint="default"/>
                <w:sz w:val="22"/>
                <w:szCs w:val="22"/>
              </w:rPr>
            </w:pPr>
            <w:r>
              <w:rPr>
                <w:rFonts w:ascii="宋体" w:hAnsi="宋体" w:cs="宋体" w:eastAsia="宋体" w:hint="default"/>
                <w:sz w:val="22"/>
                <w:szCs w:val="22"/>
              </w:rPr>
              <w:t>非关联方</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40,000.00</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7"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7.16</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5" w:right="0"/>
              <w:jc w:val="center"/>
              <w:rPr>
                <w:rFonts w:ascii="宋体" w:hAnsi="宋体" w:cs="宋体" w:eastAsia="宋体" w:hint="default"/>
                <w:sz w:val="22"/>
                <w:szCs w:val="22"/>
              </w:rPr>
            </w:pPr>
            <w:r>
              <w:rPr>
                <w:rFonts w:ascii="宋体" w:hAnsi="宋体" w:cs="宋体" w:eastAsia="宋体" w:hint="default"/>
                <w:sz w:val="22"/>
                <w:szCs w:val="22"/>
              </w:rPr>
              <w:t>备用金</w:t>
            </w:r>
          </w:p>
        </w:tc>
      </w:tr>
      <w:tr>
        <w:trPr>
          <w:trHeight w:val="444" w:hRule="exact"/>
        </w:trPr>
        <w:tc>
          <w:tcPr>
            <w:tcW w:w="15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郑斌</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6" w:right="0"/>
              <w:jc w:val="center"/>
              <w:rPr>
                <w:rFonts w:ascii="宋体" w:hAnsi="宋体" w:cs="宋体" w:eastAsia="宋体" w:hint="default"/>
                <w:sz w:val="22"/>
                <w:szCs w:val="22"/>
              </w:rPr>
            </w:pPr>
            <w:r>
              <w:rPr>
                <w:rFonts w:ascii="宋体" w:hAnsi="宋体" w:cs="宋体" w:eastAsia="宋体" w:hint="default"/>
                <w:sz w:val="22"/>
                <w:szCs w:val="22"/>
              </w:rPr>
              <w:t>非关联方</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33,495.73</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7"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5.99</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5" w:right="0"/>
              <w:jc w:val="center"/>
              <w:rPr>
                <w:rFonts w:ascii="宋体" w:hAnsi="宋体" w:cs="宋体" w:eastAsia="宋体" w:hint="default"/>
                <w:sz w:val="22"/>
                <w:szCs w:val="22"/>
              </w:rPr>
            </w:pPr>
            <w:r>
              <w:rPr>
                <w:rFonts w:ascii="宋体" w:hAnsi="宋体" w:cs="宋体" w:eastAsia="宋体" w:hint="default"/>
                <w:sz w:val="22"/>
                <w:szCs w:val="22"/>
              </w:rPr>
              <w:t>备用金</w:t>
            </w:r>
          </w:p>
        </w:tc>
      </w:tr>
      <w:tr>
        <w:trPr>
          <w:trHeight w:val="446" w:hRule="exact"/>
        </w:trPr>
        <w:tc>
          <w:tcPr>
            <w:tcW w:w="15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胡吉祥</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6" w:right="0"/>
              <w:jc w:val="center"/>
              <w:rPr>
                <w:rFonts w:ascii="宋体" w:hAnsi="宋体" w:cs="宋体" w:eastAsia="宋体" w:hint="default"/>
                <w:sz w:val="22"/>
                <w:szCs w:val="22"/>
              </w:rPr>
            </w:pPr>
            <w:r>
              <w:rPr>
                <w:rFonts w:ascii="宋体" w:hAnsi="宋体" w:cs="宋体" w:eastAsia="宋体" w:hint="default"/>
                <w:sz w:val="22"/>
                <w:szCs w:val="22"/>
              </w:rPr>
              <w:t>非关联方</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22,142.96</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7"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3.96</w:t>
            </w:r>
          </w:p>
        </w:tc>
        <w:tc>
          <w:tcPr>
            <w:tcW w:w="1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5" w:right="0"/>
              <w:jc w:val="center"/>
              <w:rPr>
                <w:rFonts w:ascii="宋体" w:hAnsi="宋体" w:cs="宋体" w:eastAsia="宋体" w:hint="default"/>
                <w:sz w:val="22"/>
                <w:szCs w:val="22"/>
              </w:rPr>
            </w:pPr>
            <w:r>
              <w:rPr>
                <w:rFonts w:ascii="宋体" w:hAnsi="宋体" w:cs="宋体" w:eastAsia="宋体" w:hint="default"/>
                <w:sz w:val="22"/>
                <w:szCs w:val="22"/>
              </w:rPr>
              <w:t>备用金</w:t>
            </w:r>
          </w:p>
        </w:tc>
      </w:tr>
      <w:tr>
        <w:trPr>
          <w:trHeight w:val="458" w:hRule="exact"/>
        </w:trPr>
        <w:tc>
          <w:tcPr>
            <w:tcW w:w="15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82" w:type="dxa"/>
            <w:tcBorders>
              <w:top w:val="single" w:sz="2" w:space="0" w:color="000000"/>
              <w:left w:val="single" w:sz="2" w:space="0" w:color="000000"/>
              <w:bottom w:val="single" w:sz="12" w:space="0" w:color="000000"/>
              <w:right w:val="single" w:sz="2" w:space="0" w:color="000000"/>
            </w:tcBorders>
          </w:tcPr>
          <w:p>
            <w:pP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w w:val="95"/>
                <w:sz w:val="22"/>
              </w:rPr>
              <w:t>351,326.09</w:t>
            </w:r>
            <w:r>
              <w:rPr>
                <w:rFonts w:ascii="宋体"/>
                <w:sz w:val="22"/>
              </w:rPr>
            </w:r>
          </w:p>
        </w:tc>
        <w:tc>
          <w:tcPr>
            <w:tcW w:w="1046" w:type="dxa"/>
            <w:tcBorders>
              <w:top w:val="single" w:sz="2" w:space="0" w:color="000000"/>
              <w:left w:val="single" w:sz="2" w:space="0" w:color="000000"/>
              <w:bottom w:val="single" w:sz="12" w:space="0" w:color="000000"/>
              <w:right w:val="single" w:sz="2" w:space="0" w:color="000000"/>
            </w:tcBorders>
          </w:tcPr>
          <w:p>
            <w:pPr/>
          </w:p>
        </w:tc>
        <w:tc>
          <w:tcPr>
            <w:tcW w:w="12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62.86</w:t>
            </w:r>
            <w:r>
              <w:rPr>
                <w:rFonts w:ascii="宋体"/>
                <w:sz w:val="22"/>
              </w:rPr>
            </w:r>
          </w:p>
        </w:tc>
        <w:tc>
          <w:tcPr>
            <w:tcW w:w="1616"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168"/>
          <w:pgSz w:w="11910" w:h="16840"/>
          <w:pgMar w:header="933" w:footer="980" w:top="1120" w:bottom="1160" w:left="840" w:right="0"/>
        </w:sectPr>
      </w:pPr>
    </w:p>
    <w:p>
      <w:pPr>
        <w:spacing w:line="240" w:lineRule="auto" w:before="3"/>
        <w:rPr>
          <w:rFonts w:ascii="宋体" w:hAnsi="宋体" w:cs="宋体" w:eastAsia="宋体" w:hint="default"/>
          <w:sz w:val="18"/>
          <w:szCs w:val="18"/>
        </w:rPr>
      </w:pPr>
    </w:p>
    <w:p>
      <w:pPr>
        <w:pStyle w:val="BodyText"/>
        <w:spacing w:line="240" w:lineRule="auto" w:before="32"/>
        <w:ind w:left="652" w:right="996"/>
        <w:jc w:val="left"/>
      </w:pPr>
      <w:r>
        <w:rPr/>
        <w:t>（</w:t>
      </w:r>
      <w:r>
        <w:rPr>
          <w:rFonts w:ascii="宋体" w:hAnsi="宋体" w:cs="宋体" w:eastAsia="宋体" w:hint="default"/>
        </w:rPr>
        <w:t>4</w:t>
      </w:r>
      <w:r>
        <w:rPr/>
        <w:t>）</w:t>
      </w:r>
      <w:r>
        <w:rPr>
          <w:spacing w:val="-61"/>
        </w:rPr>
        <w:t> </w:t>
      </w:r>
      <w:r>
        <w:rPr/>
        <w:t>年末其他应收款中不含应收关联方账款。</w:t>
      </w:r>
    </w:p>
    <w:p>
      <w:pPr>
        <w:spacing w:line="240" w:lineRule="auto" w:before="11"/>
        <w:rPr>
          <w:rFonts w:ascii="宋体" w:hAnsi="宋体" w:cs="宋体" w:eastAsia="宋体" w:hint="default"/>
          <w:sz w:val="19"/>
          <w:szCs w:val="19"/>
        </w:rPr>
      </w:pPr>
    </w:p>
    <w:p>
      <w:pPr>
        <w:pStyle w:val="BodyText"/>
        <w:spacing w:line="357" w:lineRule="auto"/>
        <w:ind w:right="1124" w:firstLine="499"/>
        <w:jc w:val="left"/>
      </w:pPr>
      <w:r>
        <w:rPr>
          <w:w w:val="100"/>
        </w:rPr>
        <w:t>（</w:t>
      </w:r>
      <w:r>
        <w:rPr>
          <w:rFonts w:ascii="宋体" w:hAnsi="宋体" w:cs="宋体" w:eastAsia="宋体" w:hint="default"/>
          <w:w w:val="100"/>
        </w:rPr>
        <w:t>5</w:t>
      </w:r>
      <w:r>
        <w:rPr>
          <w:w w:val="100"/>
        </w:rPr>
        <w:t>）</w:t>
      </w:r>
      <w:r>
        <w:rPr>
          <w:spacing w:val="-63"/>
          <w:w w:val="100"/>
        </w:rPr>
        <w:t> </w:t>
      </w:r>
      <w:r>
        <w:rPr>
          <w:spacing w:val="-1"/>
          <w:w w:val="100"/>
        </w:rPr>
        <w:t>年末余额较年初余额减少</w:t>
      </w:r>
      <w:r>
        <w:rPr>
          <w:spacing w:val="-55"/>
          <w:w w:val="100"/>
        </w:rPr>
        <w:t> </w:t>
      </w:r>
      <w:r>
        <w:rPr>
          <w:rFonts w:ascii="宋体" w:hAnsi="宋体" w:cs="宋体" w:eastAsia="宋体" w:hint="default"/>
          <w:spacing w:val="-4"/>
          <w:w w:val="100"/>
        </w:rPr>
        <w:t>88.63%</w:t>
      </w:r>
      <w:r>
        <w:rPr>
          <w:spacing w:val="-4"/>
          <w:w w:val="100"/>
        </w:rPr>
        <w:t>，主要系本年收回海关出口押金及银行承兑汇票置换户款</w:t>
      </w:r>
      <w:r>
        <w:rPr>
          <w:w w:val="100"/>
        </w:rPr>
        <w:t> </w:t>
      </w:r>
      <w:r>
        <w:rPr/>
        <w:t>项所致。</w:t>
      </w:r>
    </w:p>
    <w:p>
      <w:pPr>
        <w:pStyle w:val="BodyText"/>
        <w:spacing w:line="240" w:lineRule="auto" w:before="151"/>
        <w:ind w:left="556" w:right="996"/>
        <w:jc w:val="left"/>
      </w:pPr>
      <w:r>
        <w:rPr>
          <w:rFonts w:ascii="宋体" w:hAnsi="宋体" w:cs="宋体" w:eastAsia="宋体" w:hint="default"/>
        </w:rPr>
        <w:t>6.</w:t>
      </w:r>
      <w:r>
        <w:rPr>
          <w:rFonts w:ascii="宋体" w:hAnsi="宋体" w:cs="宋体" w:eastAsia="宋体" w:hint="default"/>
          <w:spacing w:val="67"/>
        </w:rPr>
        <w:t> </w:t>
      </w:r>
      <w:r>
        <w:rPr/>
        <w:t>存货</w:t>
      </w:r>
    </w:p>
    <w:p>
      <w:pPr>
        <w:spacing w:line="240" w:lineRule="auto" w:before="11"/>
        <w:rPr>
          <w:rFonts w:ascii="宋体" w:hAnsi="宋体" w:cs="宋体" w:eastAsia="宋体" w:hint="default"/>
          <w:sz w:val="19"/>
          <w:szCs w:val="19"/>
        </w:rPr>
      </w:pPr>
    </w:p>
    <w:p>
      <w:pPr>
        <w:pStyle w:val="BodyText"/>
        <w:spacing w:line="240" w:lineRule="auto"/>
        <w:ind w:left="652" w:right="996"/>
        <w:jc w:val="left"/>
      </w:pPr>
      <w:r>
        <w:rPr/>
        <w:t>（</w:t>
      </w:r>
      <w:r>
        <w:rPr>
          <w:rFonts w:ascii="宋体" w:hAnsi="宋体" w:cs="宋体" w:eastAsia="宋体" w:hint="default"/>
        </w:rPr>
        <w:t>1</w:t>
      </w:r>
      <w:r>
        <w:rPr/>
        <w:t>）</w:t>
      </w:r>
      <w:r>
        <w:rPr>
          <w:spacing w:val="-58"/>
        </w:rPr>
        <w:t> </w:t>
      </w:r>
      <w:r>
        <w:rPr/>
        <w:t>存货分类</w:t>
      </w:r>
    </w:p>
    <w:p>
      <w:pPr>
        <w:spacing w:line="240" w:lineRule="auto" w:before="8"/>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1114"/>
        <w:gridCol w:w="1486"/>
        <w:gridCol w:w="754"/>
        <w:gridCol w:w="1486"/>
        <w:gridCol w:w="1495"/>
        <w:gridCol w:w="727"/>
        <w:gridCol w:w="1486"/>
      </w:tblGrid>
      <w:tr>
        <w:trPr>
          <w:trHeight w:val="456" w:hRule="exact"/>
        </w:trPr>
        <w:tc>
          <w:tcPr>
            <w:tcW w:w="111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4"/>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2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70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06" w:hRule="exact"/>
        </w:trPr>
        <w:tc>
          <w:tcPr>
            <w:tcW w:w="1114" w:type="dxa"/>
            <w:vMerge/>
            <w:tcBorders>
              <w:left w:val="nil" w:sz="6" w:space="0" w:color="auto"/>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297"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754"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72"/>
              <w:ind w:left="153" w:right="151"/>
              <w:jc w:val="left"/>
              <w:rPr>
                <w:rFonts w:ascii="宋体" w:hAnsi="宋体" w:cs="宋体" w:eastAsia="宋体" w:hint="default"/>
                <w:sz w:val="22"/>
                <w:szCs w:val="22"/>
              </w:rPr>
            </w:pPr>
            <w:r>
              <w:rPr>
                <w:rFonts w:ascii="宋体" w:hAnsi="宋体" w:cs="宋体" w:eastAsia="宋体" w:hint="default"/>
                <w:b/>
                <w:bCs/>
                <w:sz w:val="22"/>
                <w:szCs w:val="22"/>
              </w:rPr>
              <w:t>跌价</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299"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304"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727"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72"/>
              <w:ind w:left="141" w:right="137"/>
              <w:jc w:val="left"/>
              <w:rPr>
                <w:rFonts w:ascii="宋体" w:hAnsi="宋体" w:cs="宋体" w:eastAsia="宋体" w:hint="default"/>
                <w:sz w:val="22"/>
                <w:szCs w:val="22"/>
              </w:rPr>
            </w:pPr>
            <w:r>
              <w:rPr>
                <w:rFonts w:ascii="宋体" w:hAnsi="宋体" w:cs="宋体" w:eastAsia="宋体" w:hint="default"/>
                <w:b/>
                <w:bCs/>
                <w:sz w:val="22"/>
                <w:szCs w:val="22"/>
              </w:rPr>
              <w:t>跌价</w:t>
            </w:r>
            <w:r>
              <w:rPr>
                <w:rFonts w:ascii="宋体" w:hAnsi="宋体" w:cs="宋体" w:eastAsia="宋体" w:hint="default"/>
                <w:b/>
                <w:bCs/>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left="300"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45" w:hRule="exact"/>
        </w:trPr>
        <w:tc>
          <w:tcPr>
            <w:tcW w:w="1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224,138,324.07</w:t>
            </w:r>
          </w:p>
        </w:tc>
        <w:tc>
          <w:tcPr>
            <w:tcW w:w="754"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224,138,324.07</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103,329,539.50</w:t>
            </w:r>
          </w:p>
        </w:tc>
        <w:tc>
          <w:tcPr>
            <w:tcW w:w="727"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103,329,539.50</w:t>
            </w:r>
          </w:p>
        </w:tc>
      </w:tr>
      <w:tr>
        <w:trPr>
          <w:trHeight w:val="446" w:hRule="exact"/>
        </w:trPr>
        <w:tc>
          <w:tcPr>
            <w:tcW w:w="1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27,205,680.72</w:t>
            </w:r>
          </w:p>
        </w:tc>
        <w:tc>
          <w:tcPr>
            <w:tcW w:w="754"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27,205,680.72</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19,106,556.09</w:t>
            </w:r>
          </w:p>
        </w:tc>
        <w:tc>
          <w:tcPr>
            <w:tcW w:w="727"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19,106,556.09</w:t>
            </w:r>
          </w:p>
        </w:tc>
      </w:tr>
      <w:tr>
        <w:trPr>
          <w:trHeight w:val="444" w:hRule="exact"/>
        </w:trPr>
        <w:tc>
          <w:tcPr>
            <w:tcW w:w="1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74,254,329.41</w:t>
            </w:r>
          </w:p>
        </w:tc>
        <w:tc>
          <w:tcPr>
            <w:tcW w:w="754"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74,254,329.41</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55,395,305.78</w:t>
            </w:r>
          </w:p>
        </w:tc>
        <w:tc>
          <w:tcPr>
            <w:tcW w:w="727"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55,395,305.78</w:t>
            </w:r>
          </w:p>
        </w:tc>
      </w:tr>
      <w:tr>
        <w:trPr>
          <w:trHeight w:val="845" w:hRule="exact"/>
        </w:trPr>
        <w:tc>
          <w:tcPr>
            <w:tcW w:w="1114"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6"/>
              <w:ind w:left="122" w:right="446"/>
              <w:jc w:val="left"/>
              <w:rPr>
                <w:rFonts w:ascii="宋体" w:hAnsi="宋体" w:cs="宋体" w:eastAsia="宋体" w:hint="default"/>
                <w:sz w:val="18"/>
                <w:szCs w:val="18"/>
              </w:rPr>
            </w:pPr>
            <w:r>
              <w:rPr>
                <w:rFonts w:ascii="宋体" w:hAnsi="宋体" w:cs="宋体" w:eastAsia="宋体" w:hint="default"/>
                <w:sz w:val="18"/>
                <w:szCs w:val="18"/>
              </w:rPr>
              <w:t>自制 半成品</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3,540,952.89</w:t>
            </w:r>
          </w:p>
        </w:tc>
        <w:tc>
          <w:tcPr>
            <w:tcW w:w="754"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3,540,952.89</w:t>
            </w:r>
          </w:p>
        </w:tc>
        <w:tc>
          <w:tcPr>
            <w:tcW w:w="1495" w:type="dxa"/>
            <w:tcBorders>
              <w:top w:val="single" w:sz="2" w:space="0" w:color="000000"/>
              <w:left w:val="single" w:sz="2" w:space="0" w:color="000000"/>
              <w:bottom w:val="single" w:sz="2" w:space="0" w:color="000000"/>
              <w:right w:val="single" w:sz="2" w:space="0" w:color="000000"/>
            </w:tcBorders>
          </w:tcPr>
          <w:p>
            <w:pPr/>
          </w:p>
        </w:tc>
        <w:tc>
          <w:tcPr>
            <w:tcW w:w="727"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806" w:hRule="exact"/>
        </w:trPr>
        <w:tc>
          <w:tcPr>
            <w:tcW w:w="1114"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2" w:right="45"/>
              <w:jc w:val="left"/>
              <w:rPr>
                <w:rFonts w:ascii="宋体" w:hAnsi="宋体" w:cs="宋体" w:eastAsia="宋体" w:hint="default"/>
                <w:sz w:val="18"/>
                <w:szCs w:val="18"/>
              </w:rPr>
            </w:pPr>
            <w:r>
              <w:rPr>
                <w:rFonts w:ascii="宋体" w:hAnsi="宋体" w:cs="宋体" w:eastAsia="宋体" w:hint="default"/>
                <w:spacing w:val="41"/>
                <w:sz w:val="18"/>
                <w:szCs w:val="18"/>
              </w:rPr>
              <w:t>委托加工</w:t>
            </w:r>
            <w:r>
              <w:rPr>
                <w:rFonts w:ascii="宋体" w:hAnsi="宋体" w:cs="宋体" w:eastAsia="宋体" w:hint="default"/>
                <w:spacing w:val="-35"/>
                <w:sz w:val="18"/>
                <w:szCs w:val="18"/>
              </w:rPr>
              <w:t> </w:t>
            </w:r>
            <w:r>
              <w:rPr>
                <w:rFonts w:ascii="宋体" w:hAnsi="宋体" w:cs="宋体" w:eastAsia="宋体" w:hint="default"/>
                <w:sz w:val="18"/>
                <w:szCs w:val="18"/>
              </w:rPr>
              <w:t>物资</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19,199,037.32</w:t>
            </w:r>
          </w:p>
        </w:tc>
        <w:tc>
          <w:tcPr>
            <w:tcW w:w="754"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19,199,037.32</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14,020,409.95</w:t>
            </w:r>
          </w:p>
        </w:tc>
        <w:tc>
          <w:tcPr>
            <w:tcW w:w="727"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14,020,409.95</w:t>
            </w:r>
          </w:p>
        </w:tc>
      </w:tr>
      <w:tr>
        <w:trPr>
          <w:trHeight w:val="845" w:hRule="exact"/>
        </w:trPr>
        <w:tc>
          <w:tcPr>
            <w:tcW w:w="1114" w:type="dxa"/>
            <w:tcBorders>
              <w:top w:val="single" w:sz="2" w:space="0" w:color="000000"/>
              <w:left w:val="nil" w:sz="6" w:space="0" w:color="auto"/>
              <w:bottom w:val="single" w:sz="2" w:space="0" w:color="000000"/>
              <w:right w:val="single" w:sz="2" w:space="0" w:color="000000"/>
            </w:tcBorders>
          </w:tcPr>
          <w:p>
            <w:pPr>
              <w:pStyle w:val="TableParagraph"/>
              <w:spacing w:line="398" w:lineRule="exact" w:before="8"/>
              <w:ind w:left="122" w:right="446"/>
              <w:jc w:val="left"/>
              <w:rPr>
                <w:rFonts w:ascii="宋体" w:hAnsi="宋体" w:cs="宋体" w:eastAsia="宋体" w:hint="default"/>
                <w:sz w:val="18"/>
                <w:szCs w:val="18"/>
              </w:rPr>
            </w:pPr>
            <w:r>
              <w:rPr>
                <w:rFonts w:ascii="宋体" w:hAnsi="宋体" w:cs="宋体" w:eastAsia="宋体" w:hint="default"/>
                <w:sz w:val="18"/>
                <w:szCs w:val="18"/>
              </w:rPr>
              <w:t>低值 易耗品</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1,871.00</w:t>
            </w:r>
          </w:p>
        </w:tc>
        <w:tc>
          <w:tcPr>
            <w:tcW w:w="754"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1,871.00</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32,813.09</w:t>
            </w:r>
          </w:p>
        </w:tc>
        <w:tc>
          <w:tcPr>
            <w:tcW w:w="727"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32,813.09</w:t>
            </w:r>
          </w:p>
        </w:tc>
      </w:tr>
      <w:tr>
        <w:trPr>
          <w:trHeight w:val="458" w:hRule="exact"/>
        </w:trPr>
        <w:tc>
          <w:tcPr>
            <w:tcW w:w="11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348,340,195.41</w:t>
            </w:r>
            <w:r>
              <w:rPr>
                <w:rFonts w:ascii="宋体"/>
                <w:sz w:val="18"/>
              </w:rPr>
            </w:r>
          </w:p>
        </w:tc>
        <w:tc>
          <w:tcPr>
            <w:tcW w:w="754"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348,340,195.41</w:t>
            </w:r>
            <w:r>
              <w:rPr>
                <w:rFonts w:ascii="宋体"/>
                <w:sz w:val="18"/>
              </w:rPr>
            </w:r>
          </w:p>
        </w:tc>
        <w:tc>
          <w:tcPr>
            <w:tcW w:w="14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191,884,624.41</w:t>
            </w:r>
            <w:r>
              <w:rPr>
                <w:rFonts w:ascii="宋体"/>
                <w:sz w:val="18"/>
              </w:rPr>
            </w:r>
          </w:p>
        </w:tc>
        <w:tc>
          <w:tcPr>
            <w:tcW w:w="727" w:type="dxa"/>
            <w:tcBorders>
              <w:top w:val="single" w:sz="2" w:space="0" w:color="000000"/>
              <w:left w:val="single" w:sz="2" w:space="0" w:color="000000"/>
              <w:bottom w:val="single" w:sz="12" w:space="0" w:color="000000"/>
              <w:right w:val="single" w:sz="2" w:space="0" w:color="000000"/>
            </w:tcBorders>
          </w:tcPr>
          <w:p>
            <w:pPr/>
          </w:p>
        </w:tc>
        <w:tc>
          <w:tcPr>
            <w:tcW w:w="1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191,884,624.41</w:t>
            </w:r>
            <w:r>
              <w:rPr>
                <w:rFonts w:ascii="宋体"/>
                <w:sz w:val="18"/>
              </w:rPr>
            </w:r>
          </w:p>
        </w:tc>
      </w:tr>
    </w:tbl>
    <w:p>
      <w:pPr>
        <w:pStyle w:val="BodyText"/>
        <w:spacing w:line="240" w:lineRule="auto" w:before="84"/>
        <w:ind w:left="652" w:right="996"/>
        <w:jc w:val="left"/>
      </w:pPr>
      <w:r>
        <w:rPr/>
        <w:t>（</w:t>
      </w:r>
      <w:r>
        <w:rPr>
          <w:rFonts w:ascii="宋体" w:hAnsi="宋体" w:cs="宋体" w:eastAsia="宋体" w:hint="default"/>
        </w:rPr>
        <w:t>2</w:t>
      </w:r>
      <w:r>
        <w:rPr/>
        <w:t>）</w:t>
      </w:r>
      <w:r>
        <w:rPr>
          <w:spacing w:val="-61"/>
        </w:rPr>
        <w:t> </w:t>
      </w:r>
      <w:r>
        <w:rPr/>
        <w:t>年末本集团存货无被抵押、冻结的情况。</w:t>
      </w:r>
    </w:p>
    <w:p>
      <w:pPr>
        <w:spacing w:line="240" w:lineRule="auto" w:before="11"/>
        <w:rPr>
          <w:rFonts w:ascii="宋体" w:hAnsi="宋体" w:cs="宋体" w:eastAsia="宋体" w:hint="default"/>
          <w:sz w:val="19"/>
          <w:szCs w:val="19"/>
        </w:rPr>
      </w:pPr>
    </w:p>
    <w:p>
      <w:pPr>
        <w:pStyle w:val="BodyText"/>
        <w:spacing w:line="456" w:lineRule="auto"/>
        <w:ind w:left="556" w:right="1902" w:firstLine="79"/>
        <w:jc w:val="left"/>
      </w:pPr>
      <w:r>
        <w:rPr/>
        <w:t>（</w:t>
      </w:r>
      <w:r>
        <w:rPr>
          <w:rFonts w:ascii="宋体" w:hAnsi="宋体" w:cs="宋体" w:eastAsia="宋体" w:hint="default"/>
        </w:rPr>
        <w:t>3</w:t>
      </w:r>
      <w:r>
        <w:rPr/>
        <w:t>）</w:t>
      </w:r>
      <w:r>
        <w:rPr>
          <w:spacing w:val="-46"/>
        </w:rPr>
        <w:t> </w:t>
      </w:r>
      <w:r>
        <w:rPr/>
        <w:t>年末余额较年初余额增长</w:t>
      </w:r>
      <w:r>
        <w:rPr>
          <w:spacing w:val="-55"/>
        </w:rPr>
        <w:t> </w:t>
      </w:r>
      <w:r>
        <w:rPr>
          <w:rFonts w:ascii="宋体" w:hAnsi="宋体" w:cs="宋体" w:eastAsia="宋体" w:hint="default"/>
        </w:rPr>
        <w:t>81.54%</w:t>
      </w:r>
      <w:r>
        <w:rPr/>
        <w:t>，主要系随业务量增加而增加原材料储备所致。</w:t>
      </w:r>
      <w:r>
        <w:rPr>
          <w:w w:val="100"/>
        </w:rPr>
        <w:t> </w:t>
      </w:r>
      <w:r>
        <w:rPr>
          <w:rFonts w:ascii="宋体" w:hAnsi="宋体" w:cs="宋体" w:eastAsia="宋体" w:hint="default"/>
        </w:rPr>
        <w:t>7.</w:t>
      </w:r>
      <w:r>
        <w:rPr>
          <w:rFonts w:ascii="宋体" w:hAnsi="宋体" w:cs="宋体" w:eastAsia="宋体" w:hint="default"/>
          <w:spacing w:val="69"/>
        </w:rPr>
        <w:t> </w:t>
      </w:r>
      <w:r>
        <w:rPr/>
        <w:t>固定资产</w:t>
      </w:r>
    </w:p>
    <w:p>
      <w:pPr>
        <w:pStyle w:val="BodyText"/>
        <w:spacing w:line="240" w:lineRule="auto" w:before="63"/>
        <w:ind w:left="652" w:right="996"/>
        <w:jc w:val="left"/>
      </w:pPr>
      <w:r>
        <w:rPr/>
        <w:t>（</w:t>
      </w:r>
      <w:r>
        <w:rPr>
          <w:rFonts w:ascii="宋体" w:hAnsi="宋体" w:cs="宋体" w:eastAsia="宋体" w:hint="default"/>
        </w:rPr>
        <w:t>1</w:t>
      </w:r>
      <w:r>
        <w:rPr/>
        <w:t>）</w:t>
      </w:r>
      <w:r>
        <w:rPr>
          <w:spacing w:val="-59"/>
        </w:rPr>
        <w:t> </w:t>
      </w:r>
      <w:r>
        <w:rPr/>
        <w:t>固定资产明细表</w:t>
      </w:r>
    </w:p>
    <w:p>
      <w:pPr>
        <w:spacing w:line="240" w:lineRule="auto" w:before="5"/>
        <w:rPr>
          <w:rFonts w:ascii="宋体" w:hAnsi="宋体" w:cs="宋体" w:eastAsia="宋体" w:hint="default"/>
          <w:sz w:val="13"/>
          <w:szCs w:val="13"/>
        </w:rPr>
      </w:pPr>
    </w:p>
    <w:tbl>
      <w:tblPr>
        <w:tblW w:w="0" w:type="auto"/>
        <w:jc w:val="left"/>
        <w:tblInd w:w="539" w:type="dxa"/>
        <w:tblLayout w:type="fixed"/>
        <w:tblCellMar>
          <w:top w:w="0" w:type="dxa"/>
          <w:left w:w="0" w:type="dxa"/>
          <w:bottom w:w="0" w:type="dxa"/>
          <w:right w:w="0" w:type="dxa"/>
        </w:tblCellMar>
        <w:tblLook w:val="01E0"/>
      </w:tblPr>
      <w:tblGrid>
        <w:gridCol w:w="1334"/>
        <w:gridCol w:w="1621"/>
        <w:gridCol w:w="1416"/>
        <w:gridCol w:w="1416"/>
        <w:gridCol w:w="1418"/>
        <w:gridCol w:w="1618"/>
      </w:tblGrid>
      <w:tr>
        <w:trPr>
          <w:trHeight w:val="458" w:hRule="exact"/>
        </w:trPr>
        <w:tc>
          <w:tcPr>
            <w:tcW w:w="13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64"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83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66"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367"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126,741,306.64</w:t>
            </w:r>
            <w:r>
              <w:rPr>
                <w:rFonts w:ascii="宋体"/>
                <w:sz w:val="18"/>
              </w:rPr>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543" w:right="0"/>
              <w:jc w:val="left"/>
              <w:rPr>
                <w:rFonts w:ascii="宋体" w:hAnsi="宋体" w:cs="宋体" w:eastAsia="宋体" w:hint="default"/>
                <w:sz w:val="18"/>
                <w:szCs w:val="18"/>
              </w:rPr>
            </w:pPr>
            <w:r>
              <w:rPr>
                <w:rFonts w:ascii="宋体"/>
                <w:b/>
                <w:sz w:val="18"/>
              </w:rPr>
              <w:t>27,680,563.05</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b/>
                <w:w w:val="95"/>
                <w:sz w:val="18"/>
              </w:rPr>
              <w:t>2,065,326.50</w:t>
            </w:r>
            <w:r>
              <w:rPr>
                <w:rFonts w:ascii="宋体"/>
                <w:sz w:val="18"/>
              </w:rPr>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152,356,543.19</w:t>
            </w:r>
            <w:r>
              <w:rPr>
                <w:rFonts w:ascii="宋体"/>
                <w:sz w:val="18"/>
              </w:rPr>
            </w:r>
          </w:p>
        </w:tc>
      </w:tr>
      <w:tr>
        <w:trPr>
          <w:trHeight w:val="446"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52,582,528.01</w:t>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641" w:right="0"/>
              <w:jc w:val="left"/>
              <w:rPr>
                <w:rFonts w:ascii="宋体" w:hAnsi="宋体" w:cs="宋体" w:eastAsia="宋体" w:hint="default"/>
                <w:sz w:val="18"/>
                <w:szCs w:val="18"/>
              </w:rPr>
            </w:pPr>
            <w:r>
              <w:rPr>
                <w:rFonts w:ascii="宋体"/>
                <w:sz w:val="18"/>
              </w:rPr>
              <w:t>9,674,006.75</w:t>
            </w:r>
          </w:p>
        </w:tc>
        <w:tc>
          <w:tcPr>
            <w:tcW w:w="1418" w:type="dxa"/>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62,256,534.76</w:t>
            </w: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52,136,433.05</w:t>
            </w:r>
            <w:r>
              <w:rPr>
                <w:rFonts w:ascii="宋体"/>
                <w:sz w:val="18"/>
              </w:rPr>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550" w:right="0"/>
              <w:jc w:val="left"/>
              <w:rPr>
                <w:rFonts w:ascii="宋体" w:hAnsi="宋体" w:cs="宋体" w:eastAsia="宋体" w:hint="default"/>
                <w:sz w:val="18"/>
                <w:szCs w:val="18"/>
              </w:rPr>
            </w:pPr>
            <w:r>
              <w:rPr>
                <w:rFonts w:ascii="宋体"/>
                <w:sz w:val="18"/>
              </w:rPr>
              <w:t>13,341,793.63</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1,443,235.50</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64,034,991.18</w:t>
            </w: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4,062,651.65</w:t>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822" w:right="0"/>
              <w:jc w:val="left"/>
              <w:rPr>
                <w:rFonts w:ascii="宋体" w:hAnsi="宋体" w:cs="宋体" w:eastAsia="宋体" w:hint="default"/>
                <w:sz w:val="18"/>
                <w:szCs w:val="18"/>
              </w:rPr>
            </w:pPr>
            <w:r>
              <w:rPr>
                <w:rFonts w:ascii="宋体"/>
                <w:sz w:val="18"/>
              </w:rPr>
              <w:t>796,105.12</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272,091.00</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4,586,665.77</w:t>
            </w:r>
          </w:p>
        </w:tc>
      </w:tr>
      <w:tr>
        <w:trPr>
          <w:trHeight w:val="446"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1,863,687.76</w:t>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822" w:right="0"/>
              <w:jc w:val="left"/>
              <w:rPr>
                <w:rFonts w:ascii="宋体" w:hAnsi="宋体" w:cs="宋体" w:eastAsia="宋体" w:hint="default"/>
                <w:sz w:val="18"/>
                <w:szCs w:val="18"/>
              </w:rPr>
            </w:pPr>
            <w:r>
              <w:rPr>
                <w:rFonts w:ascii="宋体"/>
                <w:sz w:val="18"/>
              </w:rPr>
              <w:t>654,691.76</w:t>
            </w:r>
          </w:p>
        </w:tc>
        <w:tc>
          <w:tcPr>
            <w:tcW w:w="1418" w:type="dxa"/>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2,518,379.52</w:t>
            </w: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16,096,006.17</w:t>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641" w:right="0"/>
              <w:jc w:val="left"/>
              <w:rPr>
                <w:rFonts w:ascii="宋体" w:hAnsi="宋体" w:cs="宋体" w:eastAsia="宋体" w:hint="default"/>
                <w:sz w:val="18"/>
                <w:szCs w:val="18"/>
              </w:rPr>
            </w:pPr>
            <w:r>
              <w:rPr>
                <w:rFonts w:ascii="宋体"/>
                <w:sz w:val="18"/>
              </w:rPr>
              <w:t>3,213,965.79</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350,000.00</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18,959,971.96</w:t>
            </w:r>
          </w:p>
        </w:tc>
      </w:tr>
      <w:tr>
        <w:trPr>
          <w:trHeight w:val="458" w:hRule="exact"/>
        </w:trPr>
        <w:tc>
          <w:tcPr>
            <w:tcW w:w="13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6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24,319,242.58</w:t>
            </w:r>
            <w:r>
              <w:rPr>
                <w:rFonts w:ascii="宋体"/>
                <w:sz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343" w:right="0"/>
              <w:jc w:val="left"/>
              <w:rPr>
                <w:rFonts w:ascii="宋体" w:hAnsi="宋体" w:cs="宋体" w:eastAsia="宋体" w:hint="default"/>
                <w:sz w:val="18"/>
                <w:szCs w:val="18"/>
              </w:rPr>
            </w:pPr>
            <w:r>
              <w:rPr>
                <w:rFonts w:ascii="宋体" w:hAnsi="宋体" w:cs="宋体" w:eastAsia="宋体" w:hint="default"/>
                <w:b/>
                <w:bCs/>
                <w:sz w:val="18"/>
                <w:szCs w:val="18"/>
              </w:rPr>
              <w:t>本年新增</w:t>
            </w:r>
            <w:r>
              <w:rPr>
                <w:rFonts w:ascii="宋体" w:hAnsi="宋体" w:cs="宋体" w:eastAsia="宋体" w:hint="default"/>
                <w:sz w:val="18"/>
                <w:szCs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343" w:right="0"/>
              <w:jc w:val="left"/>
              <w:rPr>
                <w:rFonts w:ascii="宋体" w:hAnsi="宋体" w:cs="宋体" w:eastAsia="宋体" w:hint="default"/>
                <w:sz w:val="18"/>
                <w:szCs w:val="18"/>
              </w:rPr>
            </w:pPr>
            <w:r>
              <w:rPr>
                <w:rFonts w:ascii="宋体" w:hAnsi="宋体" w:cs="宋体" w:eastAsia="宋体" w:hint="default"/>
                <w:b/>
                <w:bCs/>
                <w:sz w:val="18"/>
                <w:szCs w:val="18"/>
              </w:rPr>
              <w:t>本年计提</w:t>
            </w:r>
            <w:r>
              <w:rPr>
                <w:rFonts w:ascii="宋体" w:hAnsi="宋体" w:cs="宋体" w:eastAsia="宋体" w:hint="default"/>
                <w:sz w:val="18"/>
                <w:szCs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692,222.19</w:t>
            </w:r>
            <w:r>
              <w:rPr>
                <w:rFonts w:ascii="宋体"/>
                <w:sz w:val="18"/>
              </w:rPr>
            </w:r>
          </w:p>
        </w:tc>
        <w:tc>
          <w:tcPr>
            <w:tcW w:w="16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36,010,456.78</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3" w:footer="980" w:top="1120" w:bottom="1160" w:left="980" w:right="0"/>
        </w:sectPr>
      </w:pPr>
    </w:p>
    <w:p>
      <w:pPr>
        <w:spacing w:line="240" w:lineRule="auto" w:before="6"/>
        <w:rPr>
          <w:rFonts w:ascii="宋体" w:hAnsi="宋体" w:cs="宋体" w:eastAsia="宋体" w:hint="default"/>
          <w:sz w:val="23"/>
          <w:szCs w:val="23"/>
        </w:rPr>
      </w:pPr>
    </w:p>
    <w:tbl>
      <w:tblPr>
        <w:tblW w:w="0" w:type="auto"/>
        <w:jc w:val="left"/>
        <w:tblInd w:w="539" w:type="dxa"/>
        <w:tblLayout w:type="fixed"/>
        <w:tblCellMar>
          <w:top w:w="0" w:type="dxa"/>
          <w:left w:w="0" w:type="dxa"/>
          <w:bottom w:w="0" w:type="dxa"/>
          <w:right w:w="0" w:type="dxa"/>
        </w:tblCellMar>
        <w:tblLook w:val="01E0"/>
      </w:tblPr>
      <w:tblGrid>
        <w:gridCol w:w="1334"/>
        <w:gridCol w:w="1621"/>
        <w:gridCol w:w="1416"/>
        <w:gridCol w:w="1416"/>
        <w:gridCol w:w="1418"/>
        <w:gridCol w:w="1618"/>
      </w:tblGrid>
      <w:tr>
        <w:trPr>
          <w:trHeight w:val="459" w:hRule="exact"/>
        </w:trPr>
        <w:tc>
          <w:tcPr>
            <w:tcW w:w="13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64"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83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66"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67"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4,863,145.74</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2,584,548.06</w:t>
            </w:r>
          </w:p>
        </w:tc>
        <w:tc>
          <w:tcPr>
            <w:tcW w:w="1418" w:type="dxa"/>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7,447,693.80</w:t>
            </w:r>
          </w:p>
        </w:tc>
      </w:tr>
      <w:tr>
        <w:trPr>
          <w:trHeight w:val="446"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13,795,973.26</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5,583,994.81</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499,075.04</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18,880,893.03</w:t>
            </w: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1,581,162.40</w:t>
            </w:r>
            <w:r>
              <w:rPr>
                <w:rFonts w:ascii="宋体"/>
                <w:sz w:val="18"/>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924,695.29</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193,099.65</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2,312,758.04</w:t>
            </w:r>
          </w:p>
        </w:tc>
      </w:tr>
      <w:tr>
        <w:trPr>
          <w:trHeight w:val="446"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762,081.61</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443,590.96</w:t>
            </w:r>
          </w:p>
        </w:tc>
        <w:tc>
          <w:tcPr>
            <w:tcW w:w="1418" w:type="dxa"/>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1,205,672.57</w:t>
            </w: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3,316,879.57</w:t>
            </w: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2,846,607.27</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47.50</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6,163,439.34</w:t>
            </w: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102,422,064.06</w:t>
            </w:r>
            <w:r>
              <w:rPr>
                <w:rFonts w:ascii="宋体"/>
                <w:sz w:val="18"/>
              </w:rPr>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116,346,086.41</w:t>
            </w:r>
            <w:r>
              <w:rPr>
                <w:rFonts w:ascii="宋体"/>
                <w:sz w:val="18"/>
              </w:rPr>
            </w:r>
          </w:p>
        </w:tc>
      </w:tr>
      <w:tr>
        <w:trPr>
          <w:trHeight w:val="446"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47,719,382.27</w:t>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54,808,840.96</w:t>
            </w:r>
          </w:p>
        </w:tc>
      </w:tr>
      <w:tr>
        <w:trPr>
          <w:trHeight w:val="445"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38,340,459.79</w:t>
            </w:r>
            <w:r>
              <w:rPr>
                <w:rFonts w:ascii="宋体"/>
                <w:sz w:val="18"/>
              </w:rPr>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45,154,098.15</w:t>
            </w:r>
          </w:p>
        </w:tc>
      </w:tr>
      <w:tr>
        <w:trPr>
          <w:trHeight w:val="446"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2,481,489.25</w:t>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2,273,907.73</w:t>
            </w: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1,101,606.15</w:t>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1,312,706.95</w:t>
            </w: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12,779,126.60</w:t>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12,796,532.62</w:t>
            </w:r>
          </w:p>
        </w:tc>
      </w:tr>
      <w:tr>
        <w:trPr>
          <w:trHeight w:val="446"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621" w:type="dxa"/>
            <w:tcBorders>
              <w:top w:val="single" w:sz="2" w:space="0" w:color="000000"/>
              <w:left w:val="single" w:sz="2" w:space="0" w:color="000000"/>
              <w:bottom w:val="single" w:sz="2" w:space="0" w:color="000000"/>
              <w:right w:val="single" w:sz="2" w:space="0" w:color="000000"/>
            </w:tcBorders>
          </w:tcPr>
          <w:p>
            <w:pPr/>
          </w:p>
        </w:tc>
        <w:tc>
          <w:tcPr>
            <w:tcW w:w="2832" w:type="dxa"/>
            <w:gridSpan w:val="2"/>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21" w:type="dxa"/>
            <w:tcBorders>
              <w:top w:val="single" w:sz="2" w:space="0" w:color="000000"/>
              <w:left w:val="single" w:sz="2" w:space="0" w:color="000000"/>
              <w:bottom w:val="single" w:sz="2" w:space="0" w:color="000000"/>
              <w:right w:val="single" w:sz="2" w:space="0" w:color="000000"/>
            </w:tcBorders>
          </w:tcPr>
          <w:p>
            <w:pPr/>
          </w:p>
        </w:tc>
        <w:tc>
          <w:tcPr>
            <w:tcW w:w="2832" w:type="dxa"/>
            <w:gridSpan w:val="2"/>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single" w:sz="2" w:space="0" w:color="000000"/>
              <w:left w:val="single" w:sz="2" w:space="0" w:color="000000"/>
              <w:bottom w:val="single" w:sz="2" w:space="0" w:color="000000"/>
              <w:right w:val="single" w:sz="2" w:space="0" w:color="000000"/>
            </w:tcBorders>
          </w:tcPr>
          <w:p>
            <w:pPr/>
          </w:p>
        </w:tc>
        <w:tc>
          <w:tcPr>
            <w:tcW w:w="2832" w:type="dxa"/>
            <w:gridSpan w:val="2"/>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1" w:type="dxa"/>
            <w:tcBorders>
              <w:top w:val="single" w:sz="2" w:space="0" w:color="000000"/>
              <w:left w:val="single" w:sz="2" w:space="0" w:color="000000"/>
              <w:bottom w:val="single" w:sz="2" w:space="0" w:color="000000"/>
              <w:right w:val="single" w:sz="2" w:space="0" w:color="000000"/>
            </w:tcBorders>
          </w:tcPr>
          <w:p>
            <w:pPr/>
          </w:p>
        </w:tc>
        <w:tc>
          <w:tcPr>
            <w:tcW w:w="2832" w:type="dxa"/>
            <w:gridSpan w:val="2"/>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21" w:type="dxa"/>
            <w:tcBorders>
              <w:top w:val="single" w:sz="2" w:space="0" w:color="000000"/>
              <w:left w:val="single" w:sz="2" w:space="0" w:color="000000"/>
              <w:bottom w:val="single" w:sz="2" w:space="0" w:color="000000"/>
              <w:right w:val="single" w:sz="2" w:space="0" w:color="000000"/>
            </w:tcBorders>
          </w:tcPr>
          <w:p>
            <w:pPr/>
          </w:p>
        </w:tc>
        <w:tc>
          <w:tcPr>
            <w:tcW w:w="2832" w:type="dxa"/>
            <w:gridSpan w:val="2"/>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621" w:type="dxa"/>
            <w:tcBorders>
              <w:top w:val="single" w:sz="2" w:space="0" w:color="000000"/>
              <w:left w:val="single" w:sz="2" w:space="0" w:color="000000"/>
              <w:bottom w:val="single" w:sz="2" w:space="0" w:color="000000"/>
              <w:right w:val="single" w:sz="2" w:space="0" w:color="000000"/>
            </w:tcBorders>
          </w:tcPr>
          <w:p>
            <w:pPr/>
          </w:p>
        </w:tc>
        <w:tc>
          <w:tcPr>
            <w:tcW w:w="2832" w:type="dxa"/>
            <w:gridSpan w:val="2"/>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102,422,064.06</w:t>
            </w:r>
            <w:r>
              <w:rPr>
                <w:rFonts w:ascii="宋体"/>
                <w:sz w:val="18"/>
              </w:rPr>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116,346,086.41</w:t>
            </w:r>
            <w:r>
              <w:rPr>
                <w:rFonts w:ascii="宋体"/>
                <w:sz w:val="18"/>
              </w:rPr>
            </w:r>
          </w:p>
        </w:tc>
      </w:tr>
      <w:tr>
        <w:trPr>
          <w:trHeight w:val="446"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47,719,382.27</w:t>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54,808,840.96</w:t>
            </w: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38,340,459.79</w:t>
            </w:r>
            <w:r>
              <w:rPr>
                <w:rFonts w:ascii="宋体"/>
                <w:sz w:val="18"/>
              </w:rPr>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45,154,098.15</w:t>
            </w:r>
          </w:p>
        </w:tc>
      </w:tr>
      <w:tr>
        <w:trPr>
          <w:trHeight w:val="446"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2,481,489.25</w:t>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2,273,907.73</w:t>
            </w:r>
          </w:p>
        </w:tc>
      </w:tr>
      <w:tr>
        <w:trPr>
          <w:trHeight w:val="444" w:hRule="exact"/>
        </w:trPr>
        <w:tc>
          <w:tcPr>
            <w:tcW w:w="13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1,101,606.15</w:t>
            </w:r>
          </w:p>
        </w:tc>
        <w:tc>
          <w:tcPr>
            <w:tcW w:w="28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1,312,706.95</w:t>
            </w:r>
          </w:p>
        </w:tc>
      </w:tr>
      <w:tr>
        <w:trPr>
          <w:trHeight w:val="458" w:hRule="exact"/>
        </w:trPr>
        <w:tc>
          <w:tcPr>
            <w:tcW w:w="13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6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12,779,126.60</w:t>
            </w:r>
          </w:p>
        </w:tc>
        <w:tc>
          <w:tcPr>
            <w:tcW w:w="2832"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12,796,532.62</w:t>
            </w:r>
          </w:p>
        </w:tc>
      </w:tr>
    </w:tbl>
    <w:p>
      <w:pPr>
        <w:spacing w:line="240" w:lineRule="auto" w:before="2"/>
        <w:rPr>
          <w:rFonts w:ascii="宋体" w:hAnsi="宋体" w:cs="宋体" w:eastAsia="宋体" w:hint="default"/>
          <w:sz w:val="13"/>
          <w:szCs w:val="13"/>
        </w:rPr>
      </w:pPr>
    </w:p>
    <w:p>
      <w:pPr>
        <w:pStyle w:val="BodyText"/>
        <w:spacing w:line="355" w:lineRule="auto" w:before="32"/>
        <w:ind w:right="1134" w:firstLine="398"/>
        <w:jc w:val="both"/>
      </w:pPr>
      <w:r>
        <w:rPr>
          <w:spacing w:val="13"/>
        </w:rPr>
        <w:t>本年增加的固定资产中，由在建工程转入的金额为 </w:t>
      </w:r>
      <w:r>
        <w:rPr>
          <w:rFonts w:ascii="宋体" w:hAnsi="宋体" w:cs="宋体" w:eastAsia="宋体" w:hint="default"/>
        </w:rPr>
        <w:t>14,396,388.75</w:t>
      </w:r>
      <w:r>
        <w:rPr>
          <w:rFonts w:ascii="宋体" w:hAnsi="宋体" w:cs="宋体" w:eastAsia="宋体" w:hint="default"/>
          <w:spacing w:val="90"/>
        </w:rPr>
        <w:t> </w:t>
      </w:r>
      <w:r>
        <w:rPr>
          <w:spacing w:val="13"/>
        </w:rPr>
        <w:t>元。本年增加累计折旧</w:t>
      </w:r>
      <w:r>
        <w:rPr>
          <w:w w:val="100"/>
        </w:rPr>
        <w:t> </w:t>
      </w:r>
      <w:r>
        <w:rPr>
          <w:rFonts w:ascii="宋体" w:hAnsi="宋体" w:cs="宋体" w:eastAsia="宋体" w:hint="default"/>
        </w:rPr>
        <w:t>12,383,436.39</w:t>
      </w:r>
      <w:r>
        <w:rPr>
          <w:rFonts w:ascii="宋体" w:hAnsi="宋体" w:cs="宋体" w:eastAsia="宋体" w:hint="default"/>
          <w:spacing w:val="-57"/>
        </w:rPr>
        <w:t> </w:t>
      </w:r>
      <w:r>
        <w:rPr/>
        <w:t>元，全部为本年计提。</w:t>
      </w:r>
    </w:p>
    <w:p>
      <w:pPr>
        <w:spacing w:line="240" w:lineRule="auto" w:before="1"/>
        <w:rPr>
          <w:rFonts w:ascii="宋体" w:hAnsi="宋体" w:cs="宋体" w:eastAsia="宋体" w:hint="default"/>
          <w:sz w:val="21"/>
          <w:szCs w:val="21"/>
        </w:rPr>
      </w:pPr>
    </w:p>
    <w:p>
      <w:pPr>
        <w:pStyle w:val="BodyText"/>
        <w:spacing w:line="357" w:lineRule="auto"/>
        <w:ind w:right="1128" w:firstLine="398"/>
        <w:jc w:val="both"/>
      </w:pPr>
      <w:r>
        <w:rPr/>
        <w:t>本公司以账面原值为</w:t>
      </w:r>
      <w:r>
        <w:rPr>
          <w:spacing w:val="-53"/>
        </w:rPr>
        <w:t> </w:t>
      </w:r>
      <w:r>
        <w:rPr>
          <w:rFonts w:ascii="宋体" w:hAnsi="宋体" w:cs="宋体" w:eastAsia="宋体" w:hint="default"/>
        </w:rPr>
        <w:t>9,497,376.00</w:t>
      </w:r>
      <w:r>
        <w:rPr>
          <w:rFonts w:ascii="宋体" w:hAnsi="宋体" w:cs="宋体" w:eastAsia="宋体" w:hint="default"/>
          <w:spacing w:val="-53"/>
        </w:rPr>
        <w:t> </w:t>
      </w:r>
      <w:r>
        <w:rPr>
          <w:spacing w:val="-9"/>
        </w:rPr>
        <w:t>元、净值为</w:t>
      </w:r>
      <w:r>
        <w:rPr>
          <w:spacing w:val="-53"/>
        </w:rPr>
        <w:t> </w:t>
      </w:r>
      <w:r>
        <w:rPr>
          <w:rFonts w:ascii="宋体" w:hAnsi="宋体" w:cs="宋体" w:eastAsia="宋体" w:hint="default"/>
        </w:rPr>
        <w:t>6,986,605.06</w:t>
      </w:r>
      <w:r>
        <w:rPr>
          <w:rFonts w:ascii="宋体" w:hAnsi="宋体" w:cs="宋体" w:eastAsia="宋体" w:hint="default"/>
          <w:spacing w:val="-53"/>
        </w:rPr>
        <w:t> </w:t>
      </w:r>
      <w:r>
        <w:rPr>
          <w:spacing w:val="-5"/>
        </w:rPr>
        <w:t>元的“即房公转字第</w:t>
      </w:r>
      <w:r>
        <w:rPr>
          <w:spacing w:val="-53"/>
        </w:rPr>
        <w:t> </w:t>
      </w:r>
      <w:r>
        <w:rPr>
          <w:rFonts w:ascii="宋体" w:hAnsi="宋体" w:cs="宋体" w:eastAsia="宋体" w:hint="default"/>
        </w:rPr>
        <w:t>003681</w:t>
      </w:r>
      <w:r>
        <w:rPr>
          <w:rFonts w:ascii="宋体" w:hAnsi="宋体" w:cs="宋体" w:eastAsia="宋体" w:hint="default"/>
          <w:spacing w:val="-53"/>
        </w:rPr>
        <w:t> </w:t>
      </w:r>
      <w:r>
        <w:rPr>
          <w:spacing w:val="-13"/>
        </w:rPr>
        <w:t>号”房</w:t>
      </w:r>
      <w:r>
        <w:rPr>
          <w:w w:val="100"/>
        </w:rPr>
        <w:t> </w:t>
      </w:r>
      <w:r>
        <w:rPr>
          <w:spacing w:val="15"/>
        </w:rPr>
        <w:t>屋建筑物及本公司的子公司青岛海立美达电机有限公司账面原值为</w:t>
      </w:r>
      <w:r>
        <w:rPr>
          <w:spacing w:val="56"/>
        </w:rPr>
        <w:t> </w:t>
      </w:r>
      <w:r>
        <w:rPr>
          <w:rFonts w:ascii="宋体" w:hAnsi="宋体" w:cs="宋体" w:eastAsia="宋体" w:hint="default"/>
        </w:rPr>
        <w:t>2,659,124.65</w:t>
      </w:r>
      <w:r>
        <w:rPr>
          <w:rFonts w:ascii="宋体" w:hAnsi="宋体" w:cs="宋体" w:eastAsia="宋体" w:hint="default"/>
          <w:spacing w:val="46"/>
        </w:rPr>
        <w:t> </w:t>
      </w:r>
      <w:r>
        <w:rPr>
          <w:spacing w:val="12"/>
        </w:rPr>
        <w:t>元、净值为</w:t>
      </w:r>
      <w:r>
        <w:rPr>
          <w:spacing w:val="-104"/>
        </w:rPr>
        <w:t> </w:t>
      </w:r>
      <w:r>
        <w:rPr>
          <w:spacing w:val="-104"/>
        </w:rPr>
      </w:r>
      <w:r>
        <w:rPr>
          <w:rFonts w:ascii="宋体" w:hAnsi="宋体" w:cs="宋体" w:eastAsia="宋体" w:hint="default"/>
        </w:rPr>
        <w:t>2,349,657.62 </w:t>
      </w:r>
      <w:r>
        <w:rPr/>
        <w:t>元的“即房公转字第 </w:t>
      </w:r>
      <w:r>
        <w:rPr>
          <w:rFonts w:ascii="宋体" w:hAnsi="宋体" w:cs="宋体" w:eastAsia="宋体" w:hint="default"/>
        </w:rPr>
        <w:t>003482 </w:t>
      </w:r>
      <w:r>
        <w:rPr/>
        <w:t>号”房屋建筑物，账面原值为 </w:t>
      </w:r>
      <w:r>
        <w:rPr>
          <w:rFonts w:ascii="宋体" w:hAnsi="宋体" w:cs="宋体" w:eastAsia="宋体" w:hint="default"/>
        </w:rPr>
        <w:t>260,464.62</w:t>
      </w:r>
      <w:r>
        <w:rPr>
          <w:rFonts w:ascii="宋体" w:hAnsi="宋体" w:cs="宋体" w:eastAsia="宋体" w:hint="default"/>
          <w:spacing w:val="62"/>
        </w:rPr>
        <w:t> </w:t>
      </w:r>
      <w:r>
        <w:rPr/>
        <w:t>元、净值为</w:t>
      </w:r>
    </w:p>
    <w:p>
      <w:pPr>
        <w:pStyle w:val="BodyText"/>
        <w:spacing w:line="240" w:lineRule="auto" w:before="34"/>
        <w:ind w:right="996"/>
        <w:jc w:val="left"/>
      </w:pPr>
      <w:r>
        <w:rPr>
          <w:rFonts w:ascii="宋体" w:hAnsi="宋体" w:cs="宋体" w:eastAsia="宋体" w:hint="default"/>
        </w:rPr>
        <w:t>227,288.41 </w:t>
      </w:r>
      <w:r>
        <w:rPr/>
        <w:t>元的“即房公转字第 </w:t>
      </w:r>
      <w:r>
        <w:rPr>
          <w:rFonts w:ascii="宋体" w:hAnsi="宋体" w:cs="宋体" w:eastAsia="宋体" w:hint="default"/>
        </w:rPr>
        <w:t>003484 </w:t>
      </w:r>
      <w:r>
        <w:rPr/>
        <w:t>号”房屋建筑物，账面原值为 </w:t>
      </w:r>
      <w:r>
        <w:rPr>
          <w:rFonts w:ascii="宋体" w:hAnsi="宋体" w:cs="宋体" w:eastAsia="宋体" w:hint="default"/>
        </w:rPr>
        <w:t>2,371,318.97</w:t>
      </w:r>
      <w:r>
        <w:rPr>
          <w:rFonts w:ascii="宋体" w:hAnsi="宋体" w:cs="宋体" w:eastAsia="宋体" w:hint="default"/>
          <w:spacing w:val="61"/>
        </w:rPr>
        <w:t> </w:t>
      </w:r>
      <w:r>
        <w:rPr/>
        <w:t>元、净值为</w:t>
      </w:r>
    </w:p>
    <w:p>
      <w:pPr>
        <w:spacing w:after="0" w:line="240" w:lineRule="auto"/>
        <w:jc w:val="left"/>
        <w:sectPr>
          <w:headerReference w:type="default" r:id="rId169"/>
          <w:pgSz w:w="11910" w:h="16840"/>
          <w:pgMar w:header="933" w:footer="980" w:top="1120" w:bottom="1160" w:left="980" w:right="0"/>
        </w:sectPr>
      </w:pPr>
    </w:p>
    <w:p>
      <w:pPr>
        <w:spacing w:line="240" w:lineRule="auto" w:before="3"/>
        <w:rPr>
          <w:rFonts w:ascii="宋体" w:hAnsi="宋体" w:cs="宋体" w:eastAsia="宋体" w:hint="default"/>
          <w:sz w:val="18"/>
          <w:szCs w:val="18"/>
        </w:rPr>
      </w:pPr>
    </w:p>
    <w:p>
      <w:pPr>
        <w:pStyle w:val="BodyText"/>
        <w:spacing w:line="240" w:lineRule="auto" w:before="32"/>
        <w:ind w:right="0"/>
        <w:jc w:val="both"/>
      </w:pPr>
      <w:r>
        <w:rPr>
          <w:rFonts w:ascii="宋体" w:hAnsi="宋体" w:cs="宋体" w:eastAsia="宋体" w:hint="default"/>
        </w:rPr>
        <w:t>2,046,882.21</w:t>
      </w:r>
      <w:r>
        <w:rPr>
          <w:rFonts w:ascii="宋体" w:hAnsi="宋体" w:cs="宋体" w:eastAsia="宋体" w:hint="default"/>
          <w:spacing w:val="-31"/>
        </w:rPr>
        <w:t> </w:t>
      </w:r>
      <w:r>
        <w:rPr/>
        <w:t>元的“即房公转字第</w:t>
      </w:r>
      <w:r>
        <w:rPr>
          <w:spacing w:val="-33"/>
        </w:rPr>
        <w:t> </w:t>
      </w:r>
      <w:r>
        <w:rPr>
          <w:rFonts w:ascii="宋体" w:hAnsi="宋体" w:cs="宋体" w:eastAsia="宋体" w:hint="default"/>
        </w:rPr>
        <w:t>003485</w:t>
      </w:r>
      <w:r>
        <w:rPr>
          <w:rFonts w:ascii="宋体" w:hAnsi="宋体" w:cs="宋体" w:eastAsia="宋体" w:hint="default"/>
          <w:spacing w:val="-34"/>
        </w:rPr>
        <w:t> </w:t>
      </w:r>
      <w:r>
        <w:rPr/>
        <w:t>号”房屋建筑物，账面原值为</w:t>
      </w:r>
      <w:r>
        <w:rPr>
          <w:spacing w:val="-31"/>
        </w:rPr>
        <w:t> </w:t>
      </w:r>
      <w:r>
        <w:rPr>
          <w:rFonts w:ascii="宋体" w:hAnsi="宋体" w:cs="宋体" w:eastAsia="宋体" w:hint="default"/>
        </w:rPr>
        <w:t>2,858,551.09</w:t>
      </w:r>
      <w:r>
        <w:rPr>
          <w:rFonts w:ascii="宋体" w:hAnsi="宋体" w:cs="宋体" w:eastAsia="宋体" w:hint="default"/>
          <w:spacing w:val="-31"/>
        </w:rPr>
        <w:t> </w:t>
      </w:r>
      <w:r>
        <w:rPr/>
        <w:t>元、净值为</w:t>
      </w:r>
    </w:p>
    <w:p>
      <w:pPr>
        <w:pStyle w:val="BodyText"/>
        <w:spacing w:line="240" w:lineRule="auto" w:before="139"/>
        <w:ind w:right="0"/>
        <w:jc w:val="both"/>
      </w:pPr>
      <w:r>
        <w:rPr>
          <w:rFonts w:ascii="宋体" w:hAnsi="宋体" w:cs="宋体" w:eastAsia="宋体" w:hint="default"/>
        </w:rPr>
        <w:t>2,479,678.75</w:t>
      </w:r>
      <w:r>
        <w:rPr>
          <w:rFonts w:ascii="宋体" w:hAnsi="宋体" w:cs="宋体" w:eastAsia="宋体" w:hint="default"/>
          <w:spacing w:val="-57"/>
        </w:rPr>
        <w:t> </w:t>
      </w:r>
      <w:r>
        <w:rPr/>
        <w:t>元的“即房公转字第</w:t>
      </w:r>
      <w:r>
        <w:rPr>
          <w:spacing w:val="-54"/>
        </w:rPr>
        <w:t> </w:t>
      </w:r>
      <w:r>
        <w:rPr>
          <w:rFonts w:ascii="宋体" w:hAnsi="宋体" w:cs="宋体" w:eastAsia="宋体" w:hint="default"/>
        </w:rPr>
        <w:t>003486</w:t>
      </w:r>
      <w:r>
        <w:rPr>
          <w:rFonts w:ascii="宋体" w:hAnsi="宋体" w:cs="宋体" w:eastAsia="宋体" w:hint="default"/>
          <w:spacing w:val="-54"/>
        </w:rPr>
        <w:t> </w:t>
      </w:r>
      <w:r>
        <w:rPr/>
        <w:t>号”房屋建筑物作为抵押物向中国建设银行股份有限公司</w:t>
      </w:r>
    </w:p>
    <w:p>
      <w:pPr>
        <w:pStyle w:val="BodyText"/>
        <w:spacing w:line="240" w:lineRule="auto" w:before="139"/>
        <w:ind w:right="0"/>
        <w:jc w:val="both"/>
      </w:pPr>
      <w:r>
        <w:rPr>
          <w:w w:val="100"/>
        </w:rPr>
        <w:t>青岛中</w:t>
      </w:r>
      <w:r>
        <w:rPr>
          <w:spacing w:val="-3"/>
          <w:w w:val="100"/>
        </w:rPr>
        <w:t>山</w:t>
      </w:r>
      <w:r>
        <w:rPr>
          <w:w w:val="100"/>
        </w:rPr>
        <w:t>路支</w:t>
      </w:r>
      <w:r>
        <w:rPr>
          <w:spacing w:val="-3"/>
          <w:w w:val="100"/>
        </w:rPr>
        <w:t>行</w:t>
      </w:r>
      <w:r>
        <w:rPr>
          <w:w w:val="100"/>
        </w:rPr>
        <w:t>借款</w:t>
      </w:r>
      <w:r>
        <w:rPr>
          <w:spacing w:val="-55"/>
        </w:rPr>
        <w:t> </w:t>
      </w:r>
      <w:r>
        <w:rPr>
          <w:rFonts w:ascii="宋体" w:hAnsi="宋体" w:cs="宋体" w:eastAsia="宋体" w:hint="default"/>
          <w:w w:val="100"/>
        </w:rPr>
        <w:t>3</w:t>
      </w:r>
      <w:r>
        <w:rPr>
          <w:rFonts w:ascii="宋体" w:hAnsi="宋体" w:cs="宋体" w:eastAsia="宋体" w:hint="default"/>
          <w:spacing w:val="-3"/>
          <w:w w:val="100"/>
        </w:rPr>
        <w:t>5,</w:t>
      </w:r>
      <w:r>
        <w:rPr>
          <w:rFonts w:ascii="宋体" w:hAnsi="宋体" w:cs="宋体" w:eastAsia="宋体" w:hint="default"/>
          <w:w w:val="100"/>
        </w:rPr>
        <w:t>000,000.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5"/>
        </w:rPr>
        <w:t> </w:t>
      </w:r>
      <w:r>
        <w:rPr>
          <w:w w:val="100"/>
        </w:rPr>
        <w:t>元</w:t>
      </w:r>
      <w:r>
        <w:rPr>
          <w:spacing w:val="-3"/>
          <w:w w:val="100"/>
        </w:rPr>
        <w:t>（</w:t>
      </w:r>
      <w:r>
        <w:rPr>
          <w:w w:val="100"/>
        </w:rPr>
        <w:t>借款</w:t>
      </w:r>
      <w:r>
        <w:rPr>
          <w:spacing w:val="-3"/>
          <w:w w:val="100"/>
        </w:rPr>
        <w:t>合</w:t>
      </w:r>
      <w:r>
        <w:rPr>
          <w:w w:val="100"/>
        </w:rPr>
        <w:t>同编号</w:t>
      </w:r>
      <w:r>
        <w:rPr>
          <w:spacing w:val="-3"/>
          <w:w w:val="100"/>
        </w:rPr>
        <w:t>为</w:t>
      </w:r>
      <w:r>
        <w:rPr>
          <w:w w:val="100"/>
        </w:rPr>
        <w:t>：</w:t>
      </w:r>
      <w:r>
        <w:rPr>
          <w:rFonts w:ascii="宋体" w:hAnsi="宋体" w:cs="宋体" w:eastAsia="宋体" w:hint="default"/>
          <w:w w:val="100"/>
        </w:rPr>
        <w:t>2010</w:t>
      </w:r>
      <w:r>
        <w:rPr>
          <w:rFonts w:ascii="宋体" w:hAnsi="宋体" w:cs="宋体" w:eastAsia="宋体" w:hint="default"/>
          <w:spacing w:val="-58"/>
        </w:rPr>
        <w:t> </w:t>
      </w:r>
      <w:r>
        <w:rPr>
          <w:w w:val="100"/>
        </w:rPr>
        <w:t>商流</w:t>
      </w:r>
      <w:r>
        <w:rPr>
          <w:spacing w:val="-55"/>
        </w:rPr>
        <w:t> </w:t>
      </w:r>
      <w:r>
        <w:rPr>
          <w:rFonts w:ascii="宋体" w:hAnsi="宋体" w:cs="宋体" w:eastAsia="宋体" w:hint="default"/>
          <w:w w:val="100"/>
        </w:rPr>
        <w:t>8</w:t>
      </w:r>
      <w:r>
        <w:rPr>
          <w:rFonts w:ascii="宋体" w:hAnsi="宋体" w:cs="宋体" w:eastAsia="宋体" w:hint="default"/>
          <w:spacing w:val="-58"/>
        </w:rPr>
        <w:t> </w:t>
      </w:r>
      <w:r>
        <w:rPr>
          <w:w w:val="100"/>
        </w:rPr>
        <w:t>号</w:t>
      </w:r>
      <w:r>
        <w:rPr>
          <w:spacing w:val="-111"/>
          <w:w w:val="100"/>
        </w:rPr>
        <w:t>）</w:t>
      </w:r>
      <w:r>
        <w:rPr>
          <w:w w:val="100"/>
        </w:rPr>
        <w:t>。</w:t>
      </w:r>
    </w:p>
    <w:p>
      <w:pPr>
        <w:spacing w:line="240" w:lineRule="auto" w:before="2"/>
        <w:rPr>
          <w:rFonts w:ascii="宋体" w:hAnsi="宋体" w:cs="宋体" w:eastAsia="宋体" w:hint="default"/>
          <w:sz w:val="29"/>
          <w:szCs w:val="29"/>
        </w:rPr>
      </w:pPr>
    </w:p>
    <w:p>
      <w:pPr>
        <w:pStyle w:val="BodyText"/>
        <w:spacing w:line="355" w:lineRule="auto"/>
        <w:ind w:right="996" w:firstLine="439"/>
        <w:jc w:val="left"/>
      </w:pPr>
      <w:r>
        <w:rPr>
          <w:spacing w:val="26"/>
        </w:rPr>
        <w:t>本公司的子公司青岛</w:t>
      </w:r>
      <w:r>
        <w:rPr>
          <w:spacing w:val="-79"/>
        </w:rPr>
        <w:t> </w:t>
      </w:r>
      <w:r>
        <w:rPr>
          <w:spacing w:val="26"/>
        </w:rPr>
        <w:t>海立达冲压件有限公</w:t>
      </w:r>
      <w:r>
        <w:rPr>
          <w:spacing w:val="-79"/>
        </w:rPr>
        <w:t> </w:t>
      </w:r>
      <w:r>
        <w:rPr>
          <w:spacing w:val="25"/>
        </w:rPr>
        <w:t>司以账面原值为</w:t>
      </w:r>
      <w:r>
        <w:rPr>
          <w:spacing w:val="50"/>
        </w:rPr>
        <w:t> </w:t>
      </w:r>
      <w:r>
        <w:rPr>
          <w:rFonts w:ascii="宋体" w:hAnsi="宋体" w:cs="宋体" w:eastAsia="宋体" w:hint="default"/>
        </w:rPr>
        <w:t>14,653,082.03</w:t>
      </w:r>
      <w:r>
        <w:rPr>
          <w:rFonts w:ascii="宋体" w:hAnsi="宋体" w:cs="宋体" w:eastAsia="宋体" w:hint="default"/>
          <w:spacing w:val="50"/>
        </w:rPr>
        <w:t> </w:t>
      </w:r>
      <w:r>
        <w:rPr/>
        <w:t>元</w:t>
      </w:r>
      <w:r>
        <w:rPr>
          <w:spacing w:val="-79"/>
        </w:rPr>
        <w:t> </w:t>
      </w:r>
      <w:r>
        <w:rPr/>
        <w:t>、</w:t>
      </w:r>
      <w:r>
        <w:rPr>
          <w:spacing w:val="-77"/>
        </w:rPr>
        <w:t> </w:t>
      </w:r>
      <w:r>
        <w:rPr/>
        <w:t>净</w:t>
      </w:r>
      <w:r>
        <w:rPr>
          <w:spacing w:val="-77"/>
        </w:rPr>
        <w:t> </w:t>
      </w:r>
      <w:r>
        <w:rPr/>
        <w:t>值</w:t>
      </w:r>
      <w:r>
        <w:rPr>
          <w:spacing w:val="-77"/>
        </w:rPr>
        <w:t> </w:t>
      </w:r>
      <w:r>
        <w:rPr/>
        <w:t>为</w:t>
      </w:r>
      <w:r>
        <w:rPr>
          <w:w w:val="100"/>
        </w:rPr>
        <w:t> </w:t>
      </w:r>
      <w:r>
        <w:rPr>
          <w:rFonts w:ascii="宋体" w:hAnsi="宋体" w:cs="宋体" w:eastAsia="宋体" w:hint="default"/>
        </w:rPr>
        <w:t>13,111,835.81</w:t>
      </w:r>
      <w:r>
        <w:rPr>
          <w:rFonts w:ascii="宋体" w:hAnsi="宋体" w:cs="宋体" w:eastAsia="宋体" w:hint="default"/>
          <w:spacing w:val="-40"/>
        </w:rPr>
        <w:t> </w:t>
      </w:r>
      <w:r>
        <w:rPr>
          <w:spacing w:val="-7"/>
        </w:rPr>
        <w:t>元的“即房公转字第</w:t>
      </w:r>
      <w:r>
        <w:rPr>
          <w:spacing w:val="-36"/>
        </w:rPr>
        <w:t> </w:t>
      </w:r>
      <w:r>
        <w:rPr>
          <w:rFonts w:ascii="宋体" w:hAnsi="宋体" w:cs="宋体" w:eastAsia="宋体" w:hint="default"/>
        </w:rPr>
        <w:t>003483</w:t>
      </w:r>
      <w:r>
        <w:rPr>
          <w:rFonts w:ascii="宋体" w:hAnsi="宋体" w:cs="宋体" w:eastAsia="宋体" w:hint="default"/>
          <w:spacing w:val="-36"/>
        </w:rPr>
        <w:t> </w:t>
      </w:r>
      <w:r>
        <w:rPr>
          <w:spacing w:val="-4"/>
        </w:rPr>
        <w:t>号”房屋建筑物作为抵押物由中国工商银行即墨市支行开</w:t>
      </w:r>
    </w:p>
    <w:p>
      <w:pPr>
        <w:pStyle w:val="BodyText"/>
        <w:spacing w:line="240" w:lineRule="auto" w:before="36"/>
        <w:ind w:right="0"/>
        <w:jc w:val="both"/>
        <w:rPr>
          <w:rFonts w:ascii="宋体" w:hAnsi="宋体" w:cs="宋体" w:eastAsia="宋体" w:hint="default"/>
        </w:rPr>
      </w:pPr>
      <w:r>
        <w:rPr/>
        <w:t>具票面金额为 </w:t>
      </w:r>
      <w:r>
        <w:rPr>
          <w:rFonts w:ascii="宋体" w:hAnsi="宋体" w:cs="宋体" w:eastAsia="宋体" w:hint="default"/>
        </w:rPr>
        <w:t>10,000,000.00</w:t>
      </w:r>
      <w:r>
        <w:rPr>
          <w:rFonts w:ascii="宋体" w:hAnsi="宋体" w:cs="宋体" w:eastAsia="宋体" w:hint="default"/>
          <w:spacing w:val="-54"/>
        </w:rPr>
        <w:t> </w:t>
      </w:r>
      <w:r>
        <w:rPr>
          <w:spacing w:val="-8"/>
        </w:rPr>
        <w:t>元的银行承兑汇票（承兑协议编号为：</w:t>
      </w:r>
      <w:r>
        <w:rPr>
          <w:rFonts w:ascii="宋体" w:hAnsi="宋体" w:cs="宋体" w:eastAsia="宋体" w:hint="default"/>
          <w:spacing w:val="-8"/>
        </w:rPr>
        <w:t>38030283-2010</w:t>
      </w:r>
      <w:r>
        <w:rPr>
          <w:spacing w:val="-8"/>
        </w:rPr>
        <w:t>（承兑协议）</w:t>
      </w:r>
      <w:r>
        <w:rPr>
          <w:rFonts w:ascii="宋体" w:hAnsi="宋体" w:cs="宋体" w:eastAsia="宋体" w:hint="default"/>
          <w:spacing w:val="-8"/>
        </w:rPr>
        <w:t>00048</w:t>
      </w:r>
    </w:p>
    <w:p>
      <w:pPr>
        <w:pStyle w:val="BodyText"/>
        <w:spacing w:line="357" w:lineRule="auto" w:before="139"/>
        <w:ind w:right="1131"/>
        <w:jc w:val="both"/>
      </w:pPr>
      <w:r>
        <w:rPr>
          <w:spacing w:val="-14"/>
          <w:w w:val="100"/>
        </w:rPr>
        <w:t>号）；以账面原值为</w:t>
      </w:r>
      <w:r>
        <w:rPr>
          <w:spacing w:val="-53"/>
          <w:w w:val="100"/>
        </w:rPr>
        <w:t> </w:t>
      </w:r>
      <w:r>
        <w:rPr>
          <w:rFonts w:ascii="宋体" w:hAnsi="宋体" w:cs="宋体" w:eastAsia="宋体" w:hint="default"/>
          <w:spacing w:val="-1"/>
          <w:w w:val="100"/>
        </w:rPr>
        <w:t>6,154,395.92</w:t>
      </w:r>
      <w:r>
        <w:rPr>
          <w:rFonts w:ascii="宋体" w:hAnsi="宋体" w:cs="宋体" w:eastAsia="宋体" w:hint="default"/>
          <w:spacing w:val="-55"/>
          <w:w w:val="100"/>
        </w:rPr>
        <w:t> </w:t>
      </w:r>
      <w:r>
        <w:rPr>
          <w:spacing w:val="-3"/>
          <w:w w:val="100"/>
        </w:rPr>
        <w:t>元、净值为</w:t>
      </w:r>
      <w:r>
        <w:rPr>
          <w:spacing w:val="-56"/>
          <w:w w:val="100"/>
        </w:rPr>
        <w:t> </w:t>
      </w:r>
      <w:r>
        <w:rPr>
          <w:rFonts w:ascii="宋体" w:hAnsi="宋体" w:cs="宋体" w:eastAsia="宋体" w:hint="default"/>
          <w:spacing w:val="-1"/>
          <w:w w:val="100"/>
        </w:rPr>
        <w:t>5,507,239.48</w:t>
      </w:r>
      <w:r>
        <w:rPr>
          <w:rFonts w:ascii="宋体" w:hAnsi="宋体" w:cs="宋体" w:eastAsia="宋体" w:hint="default"/>
          <w:spacing w:val="-53"/>
          <w:w w:val="100"/>
        </w:rPr>
        <w:t> </w:t>
      </w:r>
      <w:r>
        <w:rPr>
          <w:spacing w:val="-2"/>
          <w:w w:val="100"/>
        </w:rPr>
        <w:t>元的“即房公转字第</w:t>
      </w:r>
      <w:r>
        <w:rPr>
          <w:spacing w:val="-53"/>
          <w:w w:val="100"/>
        </w:rPr>
        <w:t> </w:t>
      </w:r>
      <w:r>
        <w:rPr>
          <w:rFonts w:ascii="宋体" w:hAnsi="宋体" w:cs="宋体" w:eastAsia="宋体" w:hint="default"/>
          <w:spacing w:val="-1"/>
          <w:w w:val="100"/>
        </w:rPr>
        <w:t>003487</w:t>
      </w:r>
      <w:r>
        <w:rPr>
          <w:rFonts w:ascii="宋体" w:hAnsi="宋体" w:cs="宋体" w:eastAsia="宋体" w:hint="default"/>
          <w:spacing w:val="-53"/>
          <w:w w:val="100"/>
        </w:rPr>
        <w:t> </w:t>
      </w:r>
      <w:r>
        <w:rPr>
          <w:spacing w:val="-4"/>
          <w:w w:val="100"/>
        </w:rPr>
        <w:t>号”房屋建</w:t>
      </w:r>
      <w:r>
        <w:rPr>
          <w:w w:val="100"/>
        </w:rPr>
        <w:t> </w:t>
      </w:r>
      <w:r>
        <w:rPr/>
        <w:t>筑物作为抵押物向中国工商银行即墨市支行借款</w:t>
      </w:r>
      <w:r>
        <w:rPr>
          <w:spacing w:val="-48"/>
        </w:rPr>
        <w:t> </w:t>
      </w:r>
      <w:r>
        <w:rPr>
          <w:rFonts w:ascii="宋体" w:hAnsi="宋体" w:cs="宋体" w:eastAsia="宋体" w:hint="default"/>
        </w:rPr>
        <w:t>9,000,000.00</w:t>
      </w:r>
      <w:r>
        <w:rPr>
          <w:rFonts w:ascii="宋体" w:hAnsi="宋体" w:cs="宋体" w:eastAsia="宋体" w:hint="default"/>
          <w:spacing w:val="-46"/>
        </w:rPr>
        <w:t> </w:t>
      </w:r>
      <w:r>
        <w:rPr>
          <w:spacing w:val="-3"/>
        </w:rPr>
        <w:t>元（借款合同编号为：</w:t>
      </w:r>
      <w:r>
        <w:rPr>
          <w:rFonts w:ascii="宋体" w:hAnsi="宋体" w:cs="宋体" w:eastAsia="宋体" w:hint="default"/>
          <w:spacing w:val="-3"/>
        </w:rPr>
        <w:t>38030283-2010</w:t>
      </w:r>
      <w:r>
        <w:rPr>
          <w:rFonts w:ascii="宋体" w:hAnsi="宋体" w:cs="宋体" w:eastAsia="宋体" w:hint="default"/>
          <w:spacing w:val="-108"/>
        </w:rPr>
        <w:t> </w:t>
      </w:r>
      <w:r>
        <w:rPr>
          <w:rFonts w:ascii="宋体" w:hAnsi="宋体" w:cs="宋体" w:eastAsia="宋体" w:hint="default"/>
          <w:spacing w:val="-108"/>
        </w:rPr>
      </w:r>
      <w:r>
        <w:rPr>
          <w:spacing w:val="-4"/>
          <w:w w:val="100"/>
        </w:rPr>
        <w:t>年（即墨）字</w:t>
      </w:r>
      <w:r>
        <w:rPr>
          <w:spacing w:val="-52"/>
          <w:w w:val="100"/>
        </w:rPr>
        <w:t> </w:t>
      </w:r>
      <w:r>
        <w:rPr>
          <w:rFonts w:ascii="宋体" w:hAnsi="宋体" w:cs="宋体" w:eastAsia="宋体" w:hint="default"/>
          <w:spacing w:val="-1"/>
          <w:w w:val="100"/>
        </w:rPr>
        <w:t>0041</w:t>
      </w:r>
      <w:r>
        <w:rPr>
          <w:rFonts w:ascii="宋体" w:hAnsi="宋体" w:cs="宋体" w:eastAsia="宋体" w:hint="default"/>
          <w:spacing w:val="-52"/>
          <w:w w:val="100"/>
        </w:rPr>
        <w:t> </w:t>
      </w:r>
      <w:r>
        <w:rPr>
          <w:spacing w:val="-14"/>
          <w:w w:val="100"/>
        </w:rPr>
        <w:t>号）；以账面原值为</w:t>
      </w:r>
      <w:r>
        <w:rPr>
          <w:spacing w:val="-52"/>
          <w:w w:val="100"/>
        </w:rPr>
        <w:t> </w:t>
      </w:r>
      <w:r>
        <w:rPr>
          <w:rFonts w:ascii="宋体" w:hAnsi="宋体" w:cs="宋体" w:eastAsia="宋体" w:hint="default"/>
          <w:spacing w:val="-1"/>
          <w:w w:val="100"/>
        </w:rPr>
        <w:t>12,003,607.90</w:t>
      </w:r>
      <w:r>
        <w:rPr>
          <w:rFonts w:ascii="宋体" w:hAnsi="宋体" w:cs="宋体" w:eastAsia="宋体" w:hint="default"/>
          <w:spacing w:val="-52"/>
          <w:w w:val="100"/>
        </w:rPr>
        <w:t> </w:t>
      </w:r>
      <w:r>
        <w:rPr>
          <w:spacing w:val="-3"/>
          <w:w w:val="100"/>
        </w:rPr>
        <w:t>元、净值为</w:t>
      </w:r>
      <w:r>
        <w:rPr>
          <w:spacing w:val="-52"/>
          <w:w w:val="100"/>
        </w:rPr>
        <w:t> </w:t>
      </w:r>
      <w:r>
        <w:rPr>
          <w:rFonts w:ascii="宋体" w:hAnsi="宋体" w:cs="宋体" w:eastAsia="宋体" w:hint="default"/>
          <w:spacing w:val="-1"/>
          <w:w w:val="100"/>
        </w:rPr>
        <w:t>10,741,039.65</w:t>
      </w:r>
      <w:r>
        <w:rPr>
          <w:rFonts w:ascii="宋体" w:hAnsi="宋体" w:cs="宋体" w:eastAsia="宋体" w:hint="default"/>
          <w:spacing w:val="-52"/>
          <w:w w:val="100"/>
        </w:rPr>
        <w:t> </w:t>
      </w:r>
      <w:r>
        <w:rPr>
          <w:spacing w:val="-3"/>
          <w:w w:val="100"/>
        </w:rPr>
        <w:t>元的“即房公转字</w:t>
      </w:r>
    </w:p>
    <w:p>
      <w:pPr>
        <w:pStyle w:val="BodyText"/>
        <w:spacing w:line="355" w:lineRule="auto" w:before="32"/>
        <w:ind w:right="1133"/>
        <w:jc w:val="both"/>
      </w:pPr>
      <w:r>
        <w:rPr/>
        <w:t>第</w:t>
      </w:r>
      <w:r>
        <w:rPr>
          <w:spacing w:val="-44"/>
        </w:rPr>
        <w:t> </w:t>
      </w:r>
      <w:r>
        <w:rPr>
          <w:rFonts w:ascii="宋体" w:hAnsi="宋体" w:cs="宋体" w:eastAsia="宋体" w:hint="default"/>
        </w:rPr>
        <w:t>003488</w:t>
      </w:r>
      <w:r>
        <w:rPr>
          <w:rFonts w:ascii="宋体" w:hAnsi="宋体" w:cs="宋体" w:eastAsia="宋体" w:hint="default"/>
          <w:spacing w:val="-48"/>
        </w:rPr>
        <w:t> </w:t>
      </w:r>
      <w:r>
        <w:rPr>
          <w:spacing w:val="-3"/>
        </w:rPr>
        <w:t>号”房屋建筑物作为抵押物由中国工商银行即墨市支行开具票面金额为</w:t>
      </w:r>
      <w:r>
        <w:rPr>
          <w:spacing w:val="-42"/>
        </w:rPr>
        <w:t> </w:t>
      </w:r>
      <w:r>
        <w:rPr>
          <w:rFonts w:ascii="宋体" w:hAnsi="宋体" w:cs="宋体" w:eastAsia="宋体" w:hint="default"/>
        </w:rPr>
        <w:t>9,600,000.00</w:t>
      </w:r>
      <w:r>
        <w:rPr>
          <w:rFonts w:ascii="宋体" w:hAnsi="宋体" w:cs="宋体" w:eastAsia="宋体" w:hint="default"/>
          <w:spacing w:val="-44"/>
        </w:rPr>
        <w:t> </w:t>
      </w:r>
      <w:r>
        <w:rPr>
          <w:spacing w:val="-3"/>
        </w:rPr>
        <w:t>元的</w:t>
      </w:r>
      <w:r>
        <w:rPr>
          <w:spacing w:val="-107"/>
        </w:rPr>
        <w:t> </w:t>
      </w:r>
      <w:r>
        <w:rPr>
          <w:spacing w:val="-1"/>
          <w:w w:val="100"/>
        </w:rPr>
        <w:t>银行承兑汇票（承兑协议编号为：</w:t>
      </w:r>
      <w:r>
        <w:rPr>
          <w:w w:val="100"/>
        </w:rPr>
        <w:t> </w:t>
      </w:r>
      <w:r>
        <w:rPr>
          <w:rFonts w:ascii="宋体" w:hAnsi="宋体" w:cs="宋体" w:eastAsia="宋体" w:hint="default"/>
          <w:spacing w:val="-1"/>
          <w:w w:val="100"/>
        </w:rPr>
        <w:t>38030283-2010</w:t>
      </w:r>
      <w:r>
        <w:rPr>
          <w:spacing w:val="-1"/>
          <w:w w:val="100"/>
        </w:rPr>
        <w:t>（承兑协议）</w:t>
      </w:r>
      <w:r>
        <w:rPr>
          <w:rFonts w:ascii="宋体" w:hAnsi="宋体" w:cs="宋体" w:eastAsia="宋体" w:hint="default"/>
          <w:spacing w:val="-1"/>
          <w:w w:val="100"/>
        </w:rPr>
        <w:t>00078</w:t>
      </w:r>
      <w:r>
        <w:rPr>
          <w:rFonts w:ascii="宋体" w:hAnsi="宋体" w:cs="宋体" w:eastAsia="宋体" w:hint="default"/>
          <w:spacing w:val="-44"/>
          <w:w w:val="100"/>
        </w:rPr>
        <w:t> </w:t>
      </w:r>
      <w:r>
        <w:rPr>
          <w:spacing w:val="-38"/>
          <w:w w:val="100"/>
        </w:rPr>
        <w:t>号）。</w:t>
      </w:r>
    </w:p>
    <w:p>
      <w:pPr>
        <w:spacing w:line="240" w:lineRule="auto" w:before="1"/>
        <w:rPr>
          <w:rFonts w:ascii="宋体" w:hAnsi="宋体" w:cs="宋体" w:eastAsia="宋体" w:hint="default"/>
          <w:sz w:val="21"/>
          <w:szCs w:val="21"/>
        </w:rPr>
      </w:pPr>
    </w:p>
    <w:p>
      <w:pPr>
        <w:pStyle w:val="BodyText"/>
        <w:spacing w:line="240" w:lineRule="auto"/>
        <w:ind w:left="652" w:right="996"/>
        <w:jc w:val="left"/>
      </w:pPr>
      <w:r>
        <w:rPr/>
        <w:t>（</w:t>
      </w:r>
      <w:r>
        <w:rPr>
          <w:rFonts w:ascii="宋体" w:hAnsi="宋体" w:cs="宋体" w:eastAsia="宋体" w:hint="default"/>
        </w:rPr>
        <w:t>2</w:t>
      </w:r>
      <w:r>
        <w:rPr/>
        <w:t>）</w:t>
      </w:r>
      <w:r>
        <w:rPr>
          <w:spacing w:val="-64"/>
        </w:rPr>
        <w:t> </w:t>
      </w:r>
      <w:r>
        <w:rPr/>
        <w:t>未办妥产权证书的固定资产</w:t>
      </w:r>
    </w:p>
    <w:p>
      <w:pPr>
        <w:spacing w:line="240" w:lineRule="auto" w:before="8"/>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3627"/>
        <w:gridCol w:w="2501"/>
        <w:gridCol w:w="2420"/>
      </w:tblGrid>
      <w:tr>
        <w:trPr>
          <w:trHeight w:val="818" w:hRule="exact"/>
        </w:trPr>
        <w:tc>
          <w:tcPr>
            <w:tcW w:w="36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sz w:val="22"/>
                <w:szCs w:val="22"/>
              </w:rPr>
              <w:t>未办妥产权证书原因</w:t>
            </w:r>
            <w:r>
              <w:rPr>
                <w:rFonts w:ascii="宋体" w:hAnsi="宋体" w:cs="宋体" w:eastAsia="宋体" w:hint="default"/>
                <w:sz w:val="22"/>
                <w:szCs w:val="22"/>
              </w:rPr>
            </w:r>
          </w:p>
        </w:tc>
        <w:tc>
          <w:tcPr>
            <w:tcW w:w="2420"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69"/>
              <w:ind w:left="1099" w:right="213" w:hanging="884"/>
              <w:jc w:val="left"/>
              <w:rPr>
                <w:rFonts w:ascii="宋体" w:hAnsi="宋体" w:cs="宋体" w:eastAsia="宋体" w:hint="default"/>
                <w:sz w:val="22"/>
                <w:szCs w:val="22"/>
              </w:rPr>
            </w:pPr>
            <w:r>
              <w:rPr>
                <w:rFonts w:ascii="宋体" w:hAnsi="宋体" w:cs="宋体" w:eastAsia="宋体" w:hint="default"/>
                <w:b/>
                <w:bCs/>
                <w:sz w:val="22"/>
                <w:szCs w:val="22"/>
              </w:rPr>
              <w:t>预计办结产权证书时</w:t>
            </w:r>
            <w:r>
              <w:rPr>
                <w:rFonts w:ascii="宋体" w:hAnsi="宋体" w:cs="宋体" w:eastAsia="宋体" w:hint="default"/>
                <w:b/>
                <w:bCs/>
                <w:w w:val="99"/>
                <w:sz w:val="22"/>
                <w:szCs w:val="22"/>
              </w:rPr>
              <w:t> </w:t>
            </w:r>
            <w:r>
              <w:rPr>
                <w:rFonts w:ascii="宋体" w:hAnsi="宋体" w:cs="宋体" w:eastAsia="宋体" w:hint="default"/>
                <w:b/>
                <w:bCs/>
                <w:sz w:val="22"/>
                <w:szCs w:val="22"/>
              </w:rPr>
              <w:t>间</w:t>
            </w:r>
            <w:r>
              <w:rPr>
                <w:rFonts w:ascii="宋体" w:hAnsi="宋体" w:cs="宋体" w:eastAsia="宋体" w:hint="default"/>
                <w:sz w:val="22"/>
                <w:szCs w:val="22"/>
              </w:rPr>
            </w:r>
          </w:p>
        </w:tc>
      </w:tr>
      <w:tr>
        <w:trPr>
          <w:trHeight w:val="458" w:hRule="exact"/>
        </w:trPr>
        <w:tc>
          <w:tcPr>
            <w:tcW w:w="36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研发办公楼</w:t>
            </w:r>
          </w:p>
        </w:tc>
        <w:tc>
          <w:tcPr>
            <w:tcW w:w="25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待决算</w:t>
            </w:r>
          </w:p>
        </w:tc>
        <w:tc>
          <w:tcPr>
            <w:tcW w:w="24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z w:val="22"/>
                <w:szCs w:val="22"/>
              </w:rPr>
              <w:t>年</w:t>
            </w:r>
          </w:p>
        </w:tc>
      </w:tr>
    </w:tbl>
    <w:p>
      <w:pPr>
        <w:spacing w:line="240" w:lineRule="auto" w:before="1"/>
        <w:rPr>
          <w:rFonts w:ascii="宋体" w:hAnsi="宋体" w:cs="宋体" w:eastAsia="宋体" w:hint="default"/>
          <w:sz w:val="13"/>
          <w:szCs w:val="13"/>
        </w:rPr>
      </w:pPr>
    </w:p>
    <w:p>
      <w:pPr>
        <w:pStyle w:val="BodyText"/>
        <w:spacing w:line="240" w:lineRule="auto" w:before="32"/>
        <w:ind w:left="554" w:right="996"/>
        <w:jc w:val="left"/>
      </w:pPr>
      <w:r>
        <w:rPr>
          <w:rFonts w:ascii="宋体" w:hAnsi="宋体" w:cs="宋体" w:eastAsia="宋体" w:hint="default"/>
        </w:rPr>
        <w:t>8.</w:t>
      </w:r>
      <w:r>
        <w:rPr>
          <w:rFonts w:ascii="宋体" w:hAnsi="宋体" w:cs="宋体" w:eastAsia="宋体" w:hint="default"/>
          <w:spacing w:val="71"/>
        </w:rPr>
        <w:t> </w:t>
      </w:r>
      <w:r>
        <w:rPr/>
        <w:t>在建工程</w:t>
      </w:r>
    </w:p>
    <w:p>
      <w:pPr>
        <w:spacing w:line="240" w:lineRule="auto" w:before="11"/>
        <w:rPr>
          <w:rFonts w:ascii="宋体" w:hAnsi="宋体" w:cs="宋体" w:eastAsia="宋体" w:hint="default"/>
          <w:sz w:val="19"/>
          <w:szCs w:val="19"/>
        </w:rPr>
      </w:pPr>
    </w:p>
    <w:p>
      <w:pPr>
        <w:pStyle w:val="BodyText"/>
        <w:spacing w:line="240" w:lineRule="auto"/>
        <w:ind w:left="652" w:right="996"/>
        <w:jc w:val="left"/>
      </w:pPr>
      <w:r>
        <w:rPr/>
        <w:t>（</w:t>
      </w:r>
      <w:r>
        <w:rPr>
          <w:rFonts w:ascii="宋体" w:hAnsi="宋体" w:cs="宋体" w:eastAsia="宋体" w:hint="default"/>
        </w:rPr>
        <w:t>1</w:t>
      </w:r>
      <w:r>
        <w:rPr/>
        <w:t>）</w:t>
      </w:r>
      <w:r>
        <w:rPr>
          <w:spacing w:val="-59"/>
        </w:rPr>
        <w:t> </w:t>
      </w:r>
      <w:r>
        <w:rPr/>
        <w:t>在建工程明细表</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1234"/>
        <w:gridCol w:w="1217"/>
        <w:gridCol w:w="1219"/>
        <w:gridCol w:w="1222"/>
        <w:gridCol w:w="1219"/>
        <w:gridCol w:w="1220"/>
        <w:gridCol w:w="1217"/>
      </w:tblGrid>
      <w:tr>
        <w:trPr>
          <w:trHeight w:val="458" w:hRule="exact"/>
        </w:trPr>
        <w:tc>
          <w:tcPr>
            <w:tcW w:w="1234"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5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5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1234" w:type="dxa"/>
            <w:vMerge/>
            <w:tcBorders>
              <w:left w:val="nil" w:sz="6" w:space="0" w:color="auto"/>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6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68"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67"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2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67"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46"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208" w:right="0"/>
              <w:jc w:val="left"/>
              <w:rPr>
                <w:rFonts w:ascii="宋体" w:hAnsi="宋体" w:cs="宋体" w:eastAsia="宋体" w:hint="default"/>
                <w:sz w:val="18"/>
                <w:szCs w:val="18"/>
              </w:rPr>
            </w:pPr>
            <w:r>
              <w:rPr>
                <w:rFonts w:ascii="宋体"/>
                <w:sz w:val="18"/>
              </w:rPr>
              <w:t>428,567.55</w:t>
            </w:r>
          </w:p>
        </w:tc>
        <w:tc>
          <w:tcPr>
            <w:tcW w:w="1219"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211" w:right="0"/>
              <w:jc w:val="left"/>
              <w:rPr>
                <w:rFonts w:ascii="宋体" w:hAnsi="宋体" w:cs="宋体" w:eastAsia="宋体" w:hint="default"/>
                <w:sz w:val="18"/>
                <w:szCs w:val="18"/>
              </w:rPr>
            </w:pPr>
            <w:r>
              <w:rPr>
                <w:rFonts w:ascii="宋体"/>
                <w:sz w:val="18"/>
              </w:rPr>
              <w:t>428,567.55</w:t>
            </w: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03" w:right="0"/>
              <w:jc w:val="center"/>
              <w:rPr>
                <w:rFonts w:ascii="宋体" w:hAnsi="宋体" w:cs="宋体" w:eastAsia="宋体" w:hint="default"/>
                <w:sz w:val="18"/>
                <w:szCs w:val="18"/>
              </w:rPr>
            </w:pPr>
            <w:r>
              <w:rPr>
                <w:rFonts w:ascii="宋体"/>
                <w:sz w:val="18"/>
              </w:rPr>
              <w:t>575,548.65</w:t>
            </w:r>
          </w:p>
        </w:tc>
        <w:tc>
          <w:tcPr>
            <w:tcW w:w="1220" w:type="dxa"/>
            <w:tcBorders>
              <w:top w:val="single" w:sz="2" w:space="0" w:color="000000"/>
              <w:left w:val="single" w:sz="2" w:space="0" w:color="000000"/>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left="103" w:right="0"/>
              <w:jc w:val="center"/>
              <w:rPr>
                <w:rFonts w:ascii="宋体" w:hAnsi="宋体" w:cs="宋体" w:eastAsia="宋体" w:hint="default"/>
                <w:sz w:val="18"/>
                <w:szCs w:val="18"/>
              </w:rPr>
            </w:pPr>
            <w:r>
              <w:rPr>
                <w:rFonts w:ascii="宋体"/>
                <w:sz w:val="18"/>
              </w:rPr>
              <w:t>575,548.65</w:t>
            </w:r>
          </w:p>
        </w:tc>
      </w:tr>
      <w:tr>
        <w:trPr>
          <w:trHeight w:val="444"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研发办公楼</w:t>
            </w:r>
          </w:p>
        </w:tc>
        <w:tc>
          <w:tcPr>
            <w:tcW w:w="1217" w:type="dxa"/>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
        </w:tc>
        <w:tc>
          <w:tcPr>
            <w:tcW w:w="12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4" w:right="0"/>
              <w:jc w:val="center"/>
              <w:rPr>
                <w:rFonts w:ascii="宋体" w:hAnsi="宋体" w:cs="宋体" w:eastAsia="宋体" w:hint="default"/>
                <w:sz w:val="18"/>
                <w:szCs w:val="18"/>
              </w:rPr>
            </w:pPr>
            <w:r>
              <w:rPr>
                <w:rFonts w:ascii="宋体"/>
                <w:sz w:val="18"/>
              </w:rPr>
              <w:t>306,896.00</w:t>
            </w:r>
          </w:p>
        </w:tc>
        <w:tc>
          <w:tcPr>
            <w:tcW w:w="1220" w:type="dxa"/>
            <w:tcBorders>
              <w:top w:val="single" w:sz="2" w:space="0" w:color="000000"/>
              <w:left w:val="single" w:sz="2" w:space="0" w:color="000000"/>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04" w:right="0"/>
              <w:jc w:val="center"/>
              <w:rPr>
                <w:rFonts w:ascii="宋体" w:hAnsi="宋体" w:cs="宋体" w:eastAsia="宋体" w:hint="default"/>
                <w:sz w:val="18"/>
                <w:szCs w:val="18"/>
              </w:rPr>
            </w:pPr>
            <w:r>
              <w:rPr>
                <w:rFonts w:ascii="宋体"/>
                <w:sz w:val="18"/>
              </w:rPr>
              <w:t>306,896.00</w:t>
            </w:r>
          </w:p>
        </w:tc>
      </w:tr>
      <w:tr>
        <w:trPr>
          <w:trHeight w:val="446"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湘潭厂房</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08" w:right="0"/>
              <w:jc w:val="left"/>
              <w:rPr>
                <w:rFonts w:ascii="宋体" w:hAnsi="宋体" w:cs="宋体" w:eastAsia="宋体" w:hint="default"/>
                <w:sz w:val="18"/>
                <w:szCs w:val="18"/>
              </w:rPr>
            </w:pPr>
            <w:r>
              <w:rPr>
                <w:rFonts w:ascii="宋体"/>
                <w:sz w:val="18"/>
              </w:rPr>
              <w:t>334,943.00</w:t>
            </w:r>
          </w:p>
        </w:tc>
        <w:tc>
          <w:tcPr>
            <w:tcW w:w="1219"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11" w:right="0"/>
              <w:jc w:val="left"/>
              <w:rPr>
                <w:rFonts w:ascii="宋体" w:hAnsi="宋体" w:cs="宋体" w:eastAsia="宋体" w:hint="default"/>
                <w:sz w:val="18"/>
                <w:szCs w:val="18"/>
              </w:rPr>
            </w:pPr>
            <w:r>
              <w:rPr>
                <w:rFonts w:ascii="宋体"/>
                <w:sz w:val="18"/>
              </w:rPr>
              <w:t>334,943.00</w:t>
            </w:r>
          </w:p>
        </w:tc>
        <w:tc>
          <w:tcPr>
            <w:tcW w:w="1219" w:type="dxa"/>
            <w:tcBorders>
              <w:top w:val="single" w:sz="2" w:space="0" w:color="000000"/>
              <w:left w:val="single" w:sz="2" w:space="0" w:color="000000"/>
              <w:bottom w:val="single" w:sz="2" w:space="0" w:color="000000"/>
              <w:right w:val="single" w:sz="2" w:space="0" w:color="000000"/>
            </w:tcBorders>
          </w:tcPr>
          <w:p>
            <w:pPr/>
          </w:p>
        </w:tc>
        <w:tc>
          <w:tcPr>
            <w:tcW w:w="1220" w:type="dxa"/>
            <w:tcBorders>
              <w:top w:val="single" w:sz="2" w:space="0" w:color="000000"/>
              <w:left w:val="single" w:sz="2" w:space="0" w:color="000000"/>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01" w:right="0"/>
              <w:jc w:val="left"/>
              <w:rPr>
                <w:rFonts w:ascii="宋体" w:hAnsi="宋体" w:cs="宋体" w:eastAsia="宋体" w:hint="default"/>
                <w:sz w:val="18"/>
                <w:szCs w:val="18"/>
              </w:rPr>
            </w:pPr>
            <w:r>
              <w:rPr>
                <w:rFonts w:ascii="宋体"/>
                <w:b/>
                <w:sz w:val="18"/>
              </w:rPr>
              <w:t>763,510.55</w:t>
            </w:r>
            <w:r>
              <w:rPr>
                <w:rFonts w:ascii="宋体"/>
                <w:sz w:val="18"/>
              </w:rPr>
            </w:r>
          </w:p>
        </w:tc>
        <w:tc>
          <w:tcPr>
            <w:tcW w:w="1219" w:type="dxa"/>
            <w:tcBorders>
              <w:top w:val="single" w:sz="2" w:space="0" w:color="000000"/>
              <w:left w:val="single" w:sz="2" w:space="0" w:color="000000"/>
              <w:bottom w:val="single" w:sz="12" w:space="0" w:color="000000"/>
              <w:right w:val="single" w:sz="2" w:space="0" w:color="000000"/>
            </w:tcBorders>
          </w:tcPr>
          <w:p>
            <w:pPr/>
          </w:p>
        </w:tc>
        <w:tc>
          <w:tcPr>
            <w:tcW w:w="12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03" w:right="0"/>
              <w:jc w:val="left"/>
              <w:rPr>
                <w:rFonts w:ascii="宋体" w:hAnsi="宋体" w:cs="宋体" w:eastAsia="宋体" w:hint="default"/>
                <w:sz w:val="18"/>
                <w:szCs w:val="18"/>
              </w:rPr>
            </w:pPr>
            <w:r>
              <w:rPr>
                <w:rFonts w:ascii="宋体"/>
                <w:b/>
                <w:sz w:val="18"/>
              </w:rPr>
              <w:t>763,510.55</w:t>
            </w:r>
            <w:r>
              <w:rPr>
                <w:rFonts w:ascii="宋体"/>
                <w:sz w:val="18"/>
              </w:rPr>
            </w:r>
          </w:p>
        </w:tc>
        <w:tc>
          <w:tcPr>
            <w:tcW w:w="12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96" w:right="0"/>
              <w:jc w:val="center"/>
              <w:rPr>
                <w:rFonts w:ascii="宋体" w:hAnsi="宋体" w:cs="宋体" w:eastAsia="宋体" w:hint="default"/>
                <w:sz w:val="18"/>
                <w:szCs w:val="18"/>
              </w:rPr>
            </w:pPr>
            <w:r>
              <w:rPr>
                <w:rFonts w:ascii="宋体"/>
                <w:b/>
                <w:sz w:val="18"/>
              </w:rPr>
              <w:t>882,444.65</w:t>
            </w:r>
            <w:r>
              <w:rPr>
                <w:rFonts w:ascii="宋体"/>
                <w:sz w:val="18"/>
              </w:rPr>
            </w:r>
          </w:p>
        </w:tc>
        <w:tc>
          <w:tcPr>
            <w:tcW w:w="1220" w:type="dxa"/>
            <w:tcBorders>
              <w:top w:val="single" w:sz="2" w:space="0" w:color="000000"/>
              <w:left w:val="single" w:sz="2" w:space="0" w:color="000000"/>
              <w:bottom w:val="single" w:sz="12" w:space="0" w:color="000000"/>
              <w:right w:val="single" w:sz="2" w:space="0" w:color="000000"/>
            </w:tcBorders>
          </w:tcPr>
          <w:p>
            <w:pPr/>
          </w:p>
        </w:tc>
        <w:tc>
          <w:tcPr>
            <w:tcW w:w="12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96" w:right="0"/>
              <w:jc w:val="center"/>
              <w:rPr>
                <w:rFonts w:ascii="宋体" w:hAnsi="宋体" w:cs="宋体" w:eastAsia="宋体" w:hint="default"/>
                <w:sz w:val="18"/>
                <w:szCs w:val="18"/>
              </w:rPr>
            </w:pPr>
            <w:r>
              <w:rPr>
                <w:rFonts w:ascii="宋体"/>
                <w:b/>
                <w:sz w:val="18"/>
              </w:rPr>
              <w:t>882,444.65</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2"/>
        <w:ind w:left="652" w:right="996"/>
        <w:jc w:val="left"/>
      </w:pPr>
      <w:r>
        <w:rPr/>
        <w:t>（</w:t>
      </w:r>
      <w:r>
        <w:rPr>
          <w:rFonts w:ascii="宋体" w:hAnsi="宋体" w:cs="宋体" w:eastAsia="宋体" w:hint="default"/>
        </w:rPr>
        <w:t>2</w:t>
      </w:r>
      <w:r>
        <w:rPr/>
        <w:t>）</w:t>
      </w:r>
      <w:r>
        <w:rPr>
          <w:spacing w:val="-64"/>
        </w:rPr>
        <w:t> </w:t>
      </w:r>
      <w:r>
        <w:rPr/>
        <w:t>重大在建工程项目变动情况</w:t>
      </w:r>
    </w:p>
    <w:p>
      <w:pPr>
        <w:spacing w:line="240" w:lineRule="auto" w:before="5"/>
        <w:rPr>
          <w:rFonts w:ascii="宋体" w:hAnsi="宋体" w:cs="宋体" w:eastAsia="宋体" w:hint="default"/>
          <w:sz w:val="13"/>
          <w:szCs w:val="13"/>
        </w:rPr>
      </w:pPr>
    </w:p>
    <w:tbl>
      <w:tblPr>
        <w:tblW w:w="0" w:type="auto"/>
        <w:jc w:val="left"/>
        <w:tblInd w:w="549" w:type="dxa"/>
        <w:tblLayout w:type="fixed"/>
        <w:tblCellMar>
          <w:top w:w="0" w:type="dxa"/>
          <w:left w:w="0" w:type="dxa"/>
          <w:bottom w:w="0" w:type="dxa"/>
          <w:right w:w="0" w:type="dxa"/>
        </w:tblCellMar>
        <w:tblLook w:val="01E0"/>
      </w:tblPr>
      <w:tblGrid>
        <w:gridCol w:w="1406"/>
        <w:gridCol w:w="1381"/>
        <w:gridCol w:w="1769"/>
        <w:gridCol w:w="1700"/>
        <w:gridCol w:w="1172"/>
        <w:gridCol w:w="1378"/>
      </w:tblGrid>
      <w:tr>
        <w:trPr>
          <w:trHeight w:val="458" w:hRule="exact"/>
        </w:trPr>
        <w:tc>
          <w:tcPr>
            <w:tcW w:w="1406"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工程名称</w:t>
            </w:r>
            <w:r>
              <w:rPr>
                <w:rFonts w:ascii="宋体" w:hAnsi="宋体" w:cs="宋体" w:eastAsia="宋体" w:hint="default"/>
                <w:sz w:val="22"/>
                <w:szCs w:val="22"/>
              </w:rPr>
            </w:r>
          </w:p>
        </w:tc>
        <w:tc>
          <w:tcPr>
            <w:tcW w:w="1381"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7"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769"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39"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87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378" w:type="dxa"/>
            <w:vMerge w:val="restart"/>
            <w:tcBorders>
              <w:top w:val="single" w:sz="12" w:space="0" w:color="000000"/>
              <w:left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1406" w:type="dxa"/>
            <w:vMerge/>
            <w:tcBorders>
              <w:left w:val="nil" w:sz="6" w:space="0" w:color="auto"/>
              <w:bottom w:val="single" w:sz="2" w:space="0" w:color="000000"/>
              <w:right w:val="single" w:sz="2" w:space="0" w:color="000000"/>
            </w:tcBorders>
          </w:tcPr>
          <w:p>
            <w:pPr/>
          </w:p>
        </w:tc>
        <w:tc>
          <w:tcPr>
            <w:tcW w:w="1381" w:type="dxa"/>
            <w:vMerge/>
            <w:tcBorders>
              <w:left w:val="single" w:sz="2" w:space="0" w:color="000000"/>
              <w:bottom w:val="single" w:sz="2" w:space="0" w:color="000000"/>
              <w:right w:val="single" w:sz="2" w:space="0" w:color="000000"/>
            </w:tcBorders>
          </w:tcPr>
          <w:p>
            <w:pPr/>
          </w:p>
        </w:tc>
        <w:tc>
          <w:tcPr>
            <w:tcW w:w="1769" w:type="dxa"/>
            <w:vMerge/>
            <w:tcBorders>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7"/>
              <w:jc w:val="right"/>
              <w:rPr>
                <w:rFonts w:ascii="宋体" w:hAnsi="宋体" w:cs="宋体" w:eastAsia="宋体" w:hint="default"/>
                <w:sz w:val="22"/>
                <w:szCs w:val="22"/>
              </w:rPr>
            </w:pPr>
            <w:r>
              <w:rPr>
                <w:rFonts w:ascii="宋体" w:hAnsi="宋体" w:cs="宋体" w:eastAsia="宋体" w:hint="default"/>
                <w:b/>
                <w:bCs/>
                <w:w w:val="95"/>
                <w:sz w:val="22"/>
                <w:szCs w:val="22"/>
              </w:rPr>
              <w:t>转入固定资产</w:t>
            </w:r>
            <w:r>
              <w:rPr>
                <w:rFonts w:ascii="宋体" w:hAnsi="宋体" w:cs="宋体" w:eastAsia="宋体" w:hint="default"/>
                <w:sz w:val="22"/>
                <w:szCs w:val="22"/>
              </w:rPr>
            </w: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77" w:right="0"/>
              <w:jc w:val="left"/>
              <w:rPr>
                <w:rFonts w:ascii="宋体" w:hAnsi="宋体" w:cs="宋体" w:eastAsia="宋体" w:hint="default"/>
                <w:sz w:val="22"/>
                <w:szCs w:val="22"/>
              </w:rPr>
            </w:pPr>
            <w:r>
              <w:rPr>
                <w:rFonts w:ascii="宋体" w:hAnsi="宋体" w:cs="宋体" w:eastAsia="宋体" w:hint="default"/>
                <w:b/>
                <w:bCs/>
                <w:sz w:val="22"/>
                <w:szCs w:val="22"/>
              </w:rPr>
              <w:t>其他减少</w:t>
            </w:r>
            <w:r>
              <w:rPr>
                <w:rFonts w:ascii="宋体" w:hAnsi="宋体" w:cs="宋体" w:eastAsia="宋体" w:hint="default"/>
                <w:sz w:val="22"/>
                <w:szCs w:val="22"/>
              </w:rPr>
            </w:r>
          </w:p>
        </w:tc>
        <w:tc>
          <w:tcPr>
            <w:tcW w:w="1378" w:type="dxa"/>
            <w:vMerge/>
            <w:tcBorders>
              <w:left w:val="single" w:sz="2" w:space="0" w:color="000000"/>
              <w:bottom w:val="single" w:sz="2" w:space="0" w:color="000000"/>
              <w:right w:val="nil" w:sz="6" w:space="0" w:color="auto"/>
            </w:tcBorders>
          </w:tcPr>
          <w:p>
            <w:pPr/>
          </w:p>
        </w:tc>
      </w:tr>
      <w:tr>
        <w:trPr>
          <w:trHeight w:val="446" w:hRule="exact"/>
        </w:trPr>
        <w:tc>
          <w:tcPr>
            <w:tcW w:w="14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研发办公楼</w:t>
            </w:r>
          </w:p>
        </w:tc>
        <w:tc>
          <w:tcPr>
            <w:tcW w:w="13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306,896.00</w:t>
            </w:r>
          </w:p>
        </w:tc>
        <w:tc>
          <w:tcPr>
            <w:tcW w:w="17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9,317,239.75</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9,624,135.75</w:t>
            </w:r>
          </w:p>
        </w:tc>
        <w:tc>
          <w:tcPr>
            <w:tcW w:w="1172"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4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306,896.00</w:t>
            </w:r>
            <w:r>
              <w:rPr>
                <w:rFonts w:ascii="宋体"/>
                <w:sz w:val="22"/>
              </w:rPr>
            </w:r>
          </w:p>
        </w:tc>
        <w:tc>
          <w:tcPr>
            <w:tcW w:w="17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9,317,239.75</w:t>
            </w:r>
            <w:r>
              <w:rPr>
                <w:rFonts w:ascii="宋体"/>
                <w:sz w:val="22"/>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9,624,135.75</w:t>
            </w:r>
            <w:r>
              <w:rPr>
                <w:rFonts w:ascii="宋体"/>
                <w:sz w:val="22"/>
              </w:rPr>
            </w:r>
          </w:p>
        </w:tc>
        <w:tc>
          <w:tcPr>
            <w:tcW w:w="1172" w:type="dxa"/>
            <w:tcBorders>
              <w:top w:val="single" w:sz="2" w:space="0" w:color="000000"/>
              <w:left w:val="single" w:sz="2" w:space="0" w:color="000000"/>
              <w:bottom w:val="single" w:sz="12" w:space="0" w:color="000000"/>
              <w:right w:val="single" w:sz="2" w:space="0" w:color="000000"/>
            </w:tcBorders>
          </w:tcPr>
          <w:p>
            <w:pPr/>
          </w:p>
        </w:tc>
        <w:tc>
          <w:tcPr>
            <w:tcW w:w="137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3" w:footer="980" w:top="1120" w:bottom="1160" w:left="980" w:right="0"/>
        </w:sectPr>
      </w:pPr>
    </w:p>
    <w:p>
      <w:pPr>
        <w:spacing w:line="240" w:lineRule="auto" w:before="1"/>
        <w:rPr>
          <w:rFonts w:ascii="宋体" w:hAnsi="宋体" w:cs="宋体" w:eastAsia="宋体" w:hint="default"/>
          <w:sz w:val="6"/>
          <w:szCs w:val="6"/>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2"/>
          <w:szCs w:val="22"/>
        </w:rPr>
      </w:pPr>
    </w:p>
    <w:p>
      <w:pPr>
        <w:pStyle w:val="BodyText"/>
        <w:spacing w:line="240" w:lineRule="auto" w:before="32"/>
        <w:ind w:right="996"/>
        <w:jc w:val="left"/>
      </w:pPr>
      <w:r>
        <w:rPr/>
        <w:t>（续表）</w:t>
      </w:r>
    </w:p>
    <w:p>
      <w:pPr>
        <w:spacing w:line="240" w:lineRule="auto" w:before="6"/>
        <w:rPr>
          <w:rFonts w:ascii="宋体" w:hAnsi="宋体" w:cs="宋体" w:eastAsia="宋体" w:hint="default"/>
          <w:sz w:val="6"/>
          <w:szCs w:val="6"/>
        </w:rPr>
      </w:pPr>
    </w:p>
    <w:tbl>
      <w:tblPr>
        <w:tblW w:w="0" w:type="auto"/>
        <w:jc w:val="left"/>
        <w:tblInd w:w="546" w:type="dxa"/>
        <w:tblLayout w:type="fixed"/>
        <w:tblCellMar>
          <w:top w:w="0" w:type="dxa"/>
          <w:left w:w="0" w:type="dxa"/>
          <w:bottom w:w="0" w:type="dxa"/>
          <w:right w:w="0" w:type="dxa"/>
        </w:tblCellMar>
        <w:tblLook w:val="01E0"/>
      </w:tblPr>
      <w:tblGrid>
        <w:gridCol w:w="1356"/>
        <w:gridCol w:w="1342"/>
        <w:gridCol w:w="1171"/>
        <w:gridCol w:w="944"/>
        <w:gridCol w:w="977"/>
        <w:gridCol w:w="1200"/>
        <w:gridCol w:w="1100"/>
        <w:gridCol w:w="718"/>
      </w:tblGrid>
      <w:tr>
        <w:trPr>
          <w:trHeight w:val="1178" w:hRule="exact"/>
        </w:trPr>
        <w:tc>
          <w:tcPr>
            <w:tcW w:w="13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24" w:right="0"/>
              <w:jc w:val="left"/>
              <w:rPr>
                <w:rFonts w:ascii="宋体" w:hAnsi="宋体" w:cs="宋体" w:eastAsia="宋体" w:hint="default"/>
                <w:sz w:val="22"/>
                <w:szCs w:val="22"/>
              </w:rPr>
            </w:pPr>
            <w:r>
              <w:rPr>
                <w:rFonts w:ascii="宋体" w:hAnsi="宋体" w:cs="宋体" w:eastAsia="宋体" w:hint="default"/>
                <w:b/>
                <w:bCs/>
                <w:sz w:val="22"/>
                <w:szCs w:val="22"/>
              </w:rPr>
              <w:t>工程名称</w:t>
            </w:r>
            <w:r>
              <w:rPr>
                <w:rFonts w:ascii="宋体" w:hAnsi="宋体" w:cs="宋体" w:eastAsia="宋体" w:hint="default"/>
                <w:sz w:val="22"/>
                <w:szCs w:val="22"/>
              </w:rPr>
            </w:r>
          </w:p>
        </w:tc>
        <w:tc>
          <w:tcPr>
            <w:tcW w:w="13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b/>
                <w:bCs/>
                <w:sz w:val="22"/>
                <w:szCs w:val="22"/>
              </w:rPr>
              <w:t>预算数</w:t>
            </w:r>
            <w:r>
              <w:rPr>
                <w:rFonts w:ascii="宋体" w:hAnsi="宋体" w:cs="宋体" w:eastAsia="宋体" w:hint="default"/>
                <w:sz w:val="22"/>
                <w:szCs w:val="22"/>
              </w:rPr>
            </w:r>
          </w:p>
        </w:tc>
        <w:tc>
          <w:tcPr>
            <w:tcW w:w="117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69"/>
              <w:ind w:left="143" w:right="137"/>
              <w:jc w:val="both"/>
              <w:rPr>
                <w:rFonts w:ascii="宋体" w:hAnsi="宋体" w:cs="宋体" w:eastAsia="宋体" w:hint="default"/>
                <w:sz w:val="22"/>
                <w:szCs w:val="22"/>
              </w:rPr>
            </w:pPr>
            <w:r>
              <w:rPr>
                <w:rFonts w:ascii="宋体" w:hAnsi="宋体" w:cs="宋体" w:eastAsia="宋体" w:hint="default"/>
                <w:b/>
                <w:bCs/>
                <w:sz w:val="22"/>
                <w:szCs w:val="22"/>
              </w:rPr>
              <w:t>工程投入</w:t>
            </w:r>
            <w:r>
              <w:rPr>
                <w:rFonts w:ascii="宋体" w:hAnsi="宋体" w:cs="宋体" w:eastAsia="宋体" w:hint="default"/>
                <w:b/>
                <w:bCs/>
                <w:w w:val="99"/>
                <w:sz w:val="22"/>
                <w:szCs w:val="22"/>
              </w:rPr>
              <w:t> </w:t>
            </w:r>
            <w:r>
              <w:rPr>
                <w:rFonts w:ascii="宋体" w:hAnsi="宋体" w:cs="宋体" w:eastAsia="宋体" w:hint="default"/>
                <w:b/>
                <w:bCs/>
                <w:sz w:val="22"/>
                <w:szCs w:val="22"/>
              </w:rPr>
              <w:t>占预算比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31" w:lineRule="auto"/>
              <w:ind w:left="249" w:right="245"/>
              <w:jc w:val="left"/>
              <w:rPr>
                <w:rFonts w:ascii="宋体" w:hAnsi="宋体" w:cs="宋体" w:eastAsia="宋体" w:hint="default"/>
                <w:sz w:val="22"/>
                <w:szCs w:val="22"/>
              </w:rPr>
            </w:pPr>
            <w:r>
              <w:rPr>
                <w:rFonts w:ascii="宋体" w:hAnsi="宋体" w:cs="宋体" w:eastAsia="宋体" w:hint="default"/>
                <w:b/>
                <w:bCs/>
                <w:sz w:val="22"/>
                <w:szCs w:val="22"/>
              </w:rPr>
              <w:t>工程</w:t>
            </w:r>
            <w:r>
              <w:rPr>
                <w:rFonts w:ascii="宋体" w:hAnsi="宋体" w:cs="宋体" w:eastAsia="宋体" w:hint="default"/>
                <w:b/>
                <w:bCs/>
                <w:w w:val="99"/>
                <w:sz w:val="22"/>
                <w:szCs w:val="22"/>
              </w:rPr>
              <w:t> </w:t>
            </w:r>
            <w:r>
              <w:rPr>
                <w:rFonts w:ascii="宋体" w:hAnsi="宋体" w:cs="宋体" w:eastAsia="宋体" w:hint="default"/>
                <w:b/>
                <w:bCs/>
                <w:sz w:val="22"/>
                <w:szCs w:val="22"/>
              </w:rPr>
              <w:t>进度</w:t>
            </w:r>
            <w:r>
              <w:rPr>
                <w:rFonts w:ascii="宋体" w:hAnsi="宋体" w:cs="宋体" w:eastAsia="宋体" w:hint="default"/>
                <w:sz w:val="22"/>
                <w:szCs w:val="22"/>
              </w:rPr>
            </w:r>
          </w:p>
        </w:tc>
        <w:tc>
          <w:tcPr>
            <w:tcW w:w="97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69"/>
              <w:ind w:left="156" w:right="151"/>
              <w:jc w:val="both"/>
              <w:rPr>
                <w:rFonts w:ascii="宋体" w:hAnsi="宋体" w:cs="宋体" w:eastAsia="宋体" w:hint="default"/>
                <w:sz w:val="22"/>
                <w:szCs w:val="22"/>
              </w:rPr>
            </w:pPr>
            <w:r>
              <w:rPr>
                <w:rFonts w:ascii="宋体" w:hAnsi="宋体" w:cs="宋体" w:eastAsia="宋体" w:hint="default"/>
                <w:b/>
                <w:bCs/>
                <w:sz w:val="22"/>
                <w:szCs w:val="22"/>
              </w:rPr>
              <w:t>利息资</w:t>
            </w:r>
            <w:r>
              <w:rPr>
                <w:rFonts w:ascii="宋体" w:hAnsi="宋体" w:cs="宋体" w:eastAsia="宋体" w:hint="default"/>
                <w:b/>
                <w:bCs/>
                <w:w w:val="99"/>
                <w:sz w:val="22"/>
                <w:szCs w:val="22"/>
              </w:rPr>
              <w:t> </w:t>
            </w:r>
            <w:r>
              <w:rPr>
                <w:rFonts w:ascii="宋体" w:hAnsi="宋体" w:cs="宋体" w:eastAsia="宋体" w:hint="default"/>
                <w:b/>
                <w:bCs/>
                <w:sz w:val="22"/>
                <w:szCs w:val="22"/>
              </w:rPr>
              <w:t>本化累</w:t>
            </w:r>
            <w:r>
              <w:rPr>
                <w:rFonts w:ascii="宋体" w:hAnsi="宋体" w:cs="宋体" w:eastAsia="宋体" w:hint="default"/>
                <w:b/>
                <w:bCs/>
                <w:w w:val="99"/>
                <w:sz w:val="22"/>
                <w:szCs w:val="22"/>
              </w:rPr>
              <w:t> </w:t>
            </w:r>
            <w:r>
              <w:rPr>
                <w:rFonts w:ascii="宋体" w:hAnsi="宋体" w:cs="宋体" w:eastAsia="宋体" w:hint="default"/>
                <w:b/>
                <w:bCs/>
                <w:sz w:val="22"/>
                <w:szCs w:val="22"/>
              </w:rPr>
              <w:t>计金额</w:t>
            </w:r>
            <w:r>
              <w:rPr>
                <w:rFonts w:ascii="宋体" w:hAnsi="宋体" w:cs="宋体" w:eastAsia="宋体" w:hint="default"/>
                <w:sz w:val="22"/>
                <w:szCs w:val="22"/>
              </w:rPr>
            </w:r>
          </w:p>
        </w:tc>
        <w:tc>
          <w:tcPr>
            <w:tcW w:w="120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69"/>
              <w:ind w:left="158" w:right="151"/>
              <w:jc w:val="both"/>
              <w:rPr>
                <w:rFonts w:ascii="宋体" w:hAnsi="宋体" w:cs="宋体" w:eastAsia="宋体" w:hint="default"/>
                <w:sz w:val="22"/>
                <w:szCs w:val="22"/>
              </w:rPr>
            </w:pPr>
            <w:r>
              <w:rPr>
                <w:rFonts w:ascii="宋体" w:hAnsi="宋体" w:cs="宋体" w:eastAsia="宋体" w:hint="default"/>
                <w:b/>
                <w:bCs/>
                <w:sz w:val="22"/>
                <w:szCs w:val="22"/>
              </w:rPr>
              <w:t>其中：本</w:t>
            </w:r>
            <w:r>
              <w:rPr>
                <w:rFonts w:ascii="宋体" w:hAnsi="宋体" w:cs="宋体" w:eastAsia="宋体" w:hint="default"/>
                <w:b/>
                <w:bCs/>
                <w:w w:val="99"/>
                <w:sz w:val="22"/>
                <w:szCs w:val="22"/>
              </w:rPr>
              <w:t> </w:t>
            </w:r>
            <w:r>
              <w:rPr>
                <w:rFonts w:ascii="宋体" w:hAnsi="宋体" w:cs="宋体" w:eastAsia="宋体" w:hint="default"/>
                <w:b/>
                <w:bCs/>
                <w:sz w:val="22"/>
                <w:szCs w:val="22"/>
              </w:rPr>
              <w:t>年利息资</w:t>
            </w:r>
            <w:r>
              <w:rPr>
                <w:rFonts w:ascii="宋体" w:hAnsi="宋体" w:cs="宋体" w:eastAsia="宋体" w:hint="default"/>
                <w:b/>
                <w:bCs/>
                <w:w w:val="99"/>
                <w:sz w:val="22"/>
                <w:szCs w:val="22"/>
              </w:rPr>
              <w:t> </w:t>
            </w:r>
            <w:r>
              <w:rPr>
                <w:rFonts w:ascii="宋体" w:hAnsi="宋体" w:cs="宋体" w:eastAsia="宋体" w:hint="default"/>
                <w:b/>
                <w:bCs/>
                <w:sz w:val="22"/>
                <w:szCs w:val="22"/>
              </w:rPr>
              <w:t>本化金额</w:t>
            </w:r>
            <w:r>
              <w:rPr>
                <w:rFonts w:ascii="宋体" w:hAnsi="宋体" w:cs="宋体" w:eastAsia="宋体" w:hint="default"/>
                <w:sz w:val="22"/>
                <w:szCs w:val="22"/>
              </w:rPr>
            </w:r>
          </w:p>
        </w:tc>
        <w:tc>
          <w:tcPr>
            <w:tcW w:w="1100" w:type="dxa"/>
            <w:tcBorders>
              <w:top w:val="single" w:sz="12" w:space="0" w:color="000000"/>
              <w:left w:val="single" w:sz="2" w:space="0" w:color="000000"/>
              <w:bottom w:val="single" w:sz="2" w:space="0" w:color="000000"/>
              <w:right w:val="single" w:sz="2" w:space="0" w:color="000000"/>
            </w:tcBorders>
          </w:tcPr>
          <w:p>
            <w:pPr>
              <w:pStyle w:val="TableParagraph"/>
              <w:spacing w:line="302" w:lineRule="auto" w:before="69"/>
              <w:ind w:left="107" w:right="101"/>
              <w:jc w:val="center"/>
              <w:rPr>
                <w:rFonts w:ascii="宋体" w:hAnsi="宋体" w:cs="宋体" w:eastAsia="宋体" w:hint="default"/>
                <w:sz w:val="22"/>
                <w:szCs w:val="22"/>
              </w:rPr>
            </w:pPr>
            <w:r>
              <w:rPr>
                <w:rFonts w:ascii="宋体" w:hAnsi="宋体" w:cs="宋体" w:eastAsia="宋体" w:hint="default"/>
                <w:b/>
                <w:bCs/>
                <w:sz w:val="22"/>
                <w:szCs w:val="22"/>
              </w:rPr>
              <w:t>本年利息</w:t>
            </w:r>
            <w:r>
              <w:rPr>
                <w:rFonts w:ascii="宋体" w:hAnsi="宋体" w:cs="宋体" w:eastAsia="宋体" w:hint="default"/>
                <w:b/>
                <w:bCs/>
                <w:w w:val="99"/>
                <w:sz w:val="22"/>
                <w:szCs w:val="22"/>
              </w:rPr>
              <w:t> </w:t>
            </w:r>
            <w:r>
              <w:rPr>
                <w:rFonts w:ascii="宋体" w:hAnsi="宋体" w:cs="宋体" w:eastAsia="宋体" w:hint="default"/>
                <w:b/>
                <w:bCs/>
                <w:sz w:val="22"/>
                <w:szCs w:val="22"/>
              </w:rPr>
              <w:t>资本化率</w:t>
            </w:r>
            <w:r>
              <w:rPr>
                <w:rFonts w:ascii="宋体" w:hAnsi="宋体" w:cs="宋体" w:eastAsia="宋体" w:hint="default"/>
                <w:sz w:val="22"/>
                <w:szCs w:val="22"/>
              </w:rPr>
            </w:r>
          </w:p>
          <w:p>
            <w:pPr>
              <w:pStyle w:val="TableParagraph"/>
              <w:spacing w:line="240" w:lineRule="auto" w:before="12"/>
              <w:ind w:left="4"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7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00" w:lineRule="auto"/>
              <w:ind w:left="136" w:right="134"/>
              <w:jc w:val="left"/>
              <w:rPr>
                <w:rFonts w:ascii="宋体" w:hAnsi="宋体" w:cs="宋体" w:eastAsia="宋体" w:hint="default"/>
                <w:sz w:val="22"/>
                <w:szCs w:val="22"/>
              </w:rPr>
            </w:pPr>
            <w:r>
              <w:rPr>
                <w:rFonts w:ascii="宋体" w:hAnsi="宋体" w:cs="宋体" w:eastAsia="宋体" w:hint="default"/>
                <w:b/>
                <w:bCs/>
                <w:sz w:val="22"/>
                <w:szCs w:val="22"/>
              </w:rPr>
              <w:t>资金</w:t>
            </w:r>
            <w:r>
              <w:rPr>
                <w:rFonts w:ascii="宋体" w:hAnsi="宋体" w:cs="宋体" w:eastAsia="宋体" w:hint="default"/>
                <w:b/>
                <w:bCs/>
                <w:w w:val="99"/>
                <w:sz w:val="22"/>
                <w:szCs w:val="22"/>
              </w:rPr>
              <w:t> </w:t>
            </w:r>
            <w:r>
              <w:rPr>
                <w:rFonts w:ascii="宋体" w:hAnsi="宋体" w:cs="宋体" w:eastAsia="宋体" w:hint="default"/>
                <w:b/>
                <w:bCs/>
                <w:sz w:val="22"/>
                <w:szCs w:val="22"/>
              </w:rPr>
              <w:t>来源</w:t>
            </w:r>
            <w:r>
              <w:rPr>
                <w:rFonts w:ascii="宋体" w:hAnsi="宋体" w:cs="宋体" w:eastAsia="宋体" w:hint="default"/>
                <w:sz w:val="22"/>
                <w:szCs w:val="22"/>
              </w:rPr>
            </w:r>
          </w:p>
        </w:tc>
      </w:tr>
      <w:tr>
        <w:trPr>
          <w:trHeight w:val="845" w:hRule="exact"/>
        </w:trPr>
        <w:tc>
          <w:tcPr>
            <w:tcW w:w="135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研发办公楼</w:t>
            </w:r>
          </w:p>
        </w:tc>
        <w:tc>
          <w:tcPr>
            <w:tcW w:w="13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9" w:right="0"/>
              <w:jc w:val="center"/>
              <w:rPr>
                <w:rFonts w:ascii="宋体" w:hAnsi="宋体" w:cs="宋体" w:eastAsia="宋体" w:hint="default"/>
                <w:sz w:val="18"/>
                <w:szCs w:val="18"/>
              </w:rPr>
            </w:pPr>
            <w:r>
              <w:rPr>
                <w:rFonts w:ascii="宋体"/>
                <w:sz w:val="18"/>
              </w:rPr>
              <w:t>9,330,000.00</w:t>
            </w:r>
          </w:p>
        </w:tc>
        <w:tc>
          <w:tcPr>
            <w:tcW w:w="11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0"/>
              <w:ind w:left="254" w:right="0"/>
              <w:jc w:val="left"/>
              <w:rPr>
                <w:rFonts w:ascii="宋体" w:hAnsi="宋体" w:cs="宋体" w:eastAsia="宋体" w:hint="default"/>
                <w:sz w:val="22"/>
                <w:szCs w:val="22"/>
              </w:rPr>
            </w:pPr>
            <w:r>
              <w:rPr>
                <w:rFonts w:ascii="宋体"/>
                <w:sz w:val="22"/>
              </w:rPr>
              <w:t>103.15</w:t>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141" w:right="132" w:firstLine="110"/>
              <w:jc w:val="left"/>
              <w:rPr>
                <w:rFonts w:ascii="宋体" w:hAnsi="宋体" w:cs="宋体" w:eastAsia="宋体" w:hint="default"/>
                <w:sz w:val="22"/>
                <w:szCs w:val="22"/>
              </w:rPr>
            </w:pPr>
            <w:r>
              <w:rPr>
                <w:rFonts w:ascii="宋体" w:hAnsi="宋体" w:cs="宋体" w:eastAsia="宋体" w:hint="default"/>
                <w:sz w:val="22"/>
                <w:szCs w:val="22"/>
              </w:rPr>
              <w:t>完工</w:t>
            </w:r>
            <w:r>
              <w:rPr>
                <w:rFonts w:ascii="宋体" w:hAnsi="宋体" w:cs="宋体" w:eastAsia="宋体" w:hint="default"/>
                <w:w w:val="100"/>
                <w:sz w:val="22"/>
                <w:szCs w:val="22"/>
              </w:rPr>
              <w:t> </w:t>
            </w:r>
            <w:r>
              <w:rPr>
                <w:rFonts w:ascii="宋体" w:hAnsi="宋体" w:cs="宋体" w:eastAsia="宋体" w:hint="default"/>
                <w:sz w:val="22"/>
                <w:szCs w:val="22"/>
              </w:rPr>
              <w:t>待决算</w:t>
            </w:r>
          </w:p>
        </w:tc>
        <w:tc>
          <w:tcPr>
            <w:tcW w:w="977" w:type="dxa"/>
            <w:tcBorders>
              <w:top w:val="single" w:sz="2" w:space="0" w:color="000000"/>
              <w:left w:val="single" w:sz="2" w:space="0" w:color="000000"/>
              <w:bottom w:val="single" w:sz="2" w:space="0" w:color="000000"/>
              <w:right w:val="single" w:sz="2" w:space="0" w:color="000000"/>
            </w:tcBorders>
          </w:tcPr>
          <w:p>
            <w:pPr/>
          </w:p>
        </w:tc>
        <w:tc>
          <w:tcPr>
            <w:tcW w:w="1200"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nil" w:sz="6" w:space="0" w:color="auto"/>
            </w:tcBorders>
          </w:tcPr>
          <w:p>
            <w:pPr>
              <w:pStyle w:val="TableParagraph"/>
              <w:spacing w:line="300" w:lineRule="auto" w:before="108"/>
              <w:ind w:left="139" w:right="132"/>
              <w:jc w:val="left"/>
              <w:rPr>
                <w:rFonts w:ascii="宋体" w:hAnsi="宋体" w:cs="宋体" w:eastAsia="宋体" w:hint="default"/>
                <w:sz w:val="22"/>
                <w:szCs w:val="22"/>
              </w:rPr>
            </w:pPr>
            <w:r>
              <w:rPr>
                <w:rFonts w:ascii="宋体" w:hAnsi="宋体" w:cs="宋体" w:eastAsia="宋体" w:hint="default"/>
                <w:sz w:val="22"/>
                <w:szCs w:val="22"/>
              </w:rPr>
              <w:t>自有</w:t>
            </w:r>
            <w:r>
              <w:rPr>
                <w:rFonts w:ascii="宋体" w:hAnsi="宋体" w:cs="宋体" w:eastAsia="宋体" w:hint="default"/>
                <w:w w:val="100"/>
                <w:sz w:val="22"/>
                <w:szCs w:val="22"/>
              </w:rPr>
              <w:t> </w:t>
            </w:r>
            <w:r>
              <w:rPr>
                <w:rFonts w:ascii="宋体" w:hAnsi="宋体" w:cs="宋体" w:eastAsia="宋体" w:hint="default"/>
                <w:sz w:val="22"/>
                <w:szCs w:val="22"/>
              </w:rPr>
              <w:t>资金</w:t>
            </w:r>
          </w:p>
        </w:tc>
      </w:tr>
      <w:tr>
        <w:trPr>
          <w:trHeight w:val="458" w:hRule="exact"/>
        </w:trPr>
        <w:tc>
          <w:tcPr>
            <w:tcW w:w="13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40" w:right="0"/>
              <w:jc w:val="center"/>
              <w:rPr>
                <w:rFonts w:ascii="宋体" w:hAnsi="宋体" w:cs="宋体" w:eastAsia="宋体" w:hint="default"/>
                <w:sz w:val="18"/>
                <w:szCs w:val="18"/>
              </w:rPr>
            </w:pPr>
            <w:r>
              <w:rPr>
                <w:rFonts w:ascii="宋体"/>
                <w:b/>
                <w:sz w:val="18"/>
              </w:rPr>
              <w:t>9,330,000.00</w:t>
            </w:r>
            <w:r>
              <w:rPr>
                <w:rFonts w:ascii="宋体"/>
                <w:sz w:val="18"/>
              </w:rPr>
            </w:r>
          </w:p>
        </w:tc>
        <w:tc>
          <w:tcPr>
            <w:tcW w:w="1171" w:type="dxa"/>
            <w:tcBorders>
              <w:top w:val="single" w:sz="2" w:space="0" w:color="000000"/>
              <w:left w:val="single" w:sz="2" w:space="0" w:color="000000"/>
              <w:bottom w:val="single" w:sz="12" w:space="0" w:color="000000"/>
              <w:right w:val="single" w:sz="2" w:space="0" w:color="000000"/>
            </w:tcBorders>
          </w:tcPr>
          <w:p>
            <w:pPr/>
          </w:p>
        </w:tc>
        <w:tc>
          <w:tcPr>
            <w:tcW w:w="944" w:type="dxa"/>
            <w:tcBorders>
              <w:top w:val="single" w:sz="2" w:space="0" w:color="000000"/>
              <w:left w:val="single" w:sz="2" w:space="0" w:color="000000"/>
              <w:bottom w:val="single" w:sz="12" w:space="0" w:color="000000"/>
              <w:right w:val="single" w:sz="2" w:space="0" w:color="000000"/>
            </w:tcBorders>
          </w:tcPr>
          <w:p>
            <w:pPr/>
          </w:p>
        </w:tc>
        <w:tc>
          <w:tcPr>
            <w:tcW w:w="977" w:type="dxa"/>
            <w:tcBorders>
              <w:top w:val="single" w:sz="2" w:space="0" w:color="000000"/>
              <w:left w:val="single" w:sz="2" w:space="0" w:color="000000"/>
              <w:bottom w:val="single" w:sz="12" w:space="0" w:color="000000"/>
              <w:right w:val="single" w:sz="2" w:space="0" w:color="000000"/>
            </w:tcBorders>
          </w:tcPr>
          <w:p>
            <w:pPr/>
          </w:p>
        </w:tc>
        <w:tc>
          <w:tcPr>
            <w:tcW w:w="1200" w:type="dxa"/>
            <w:tcBorders>
              <w:top w:val="single" w:sz="2" w:space="0" w:color="000000"/>
              <w:left w:val="single" w:sz="2" w:space="0" w:color="000000"/>
              <w:bottom w:val="single" w:sz="12" w:space="0" w:color="000000"/>
              <w:right w:val="single" w:sz="2" w:space="0" w:color="000000"/>
            </w:tcBorders>
          </w:tcPr>
          <w:p>
            <w:pPr/>
          </w:p>
        </w:tc>
        <w:tc>
          <w:tcPr>
            <w:tcW w:w="1100" w:type="dxa"/>
            <w:tcBorders>
              <w:top w:val="single" w:sz="2" w:space="0" w:color="000000"/>
              <w:left w:val="single" w:sz="2" w:space="0" w:color="000000"/>
              <w:bottom w:val="single" w:sz="12" w:space="0" w:color="000000"/>
              <w:right w:val="single" w:sz="2" w:space="0" w:color="000000"/>
            </w:tcBorders>
          </w:tcPr>
          <w:p>
            <w:pPr/>
          </w:p>
        </w:tc>
        <w:tc>
          <w:tcPr>
            <w:tcW w:w="71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554" w:right="996"/>
        <w:jc w:val="left"/>
      </w:pPr>
      <w:r>
        <w:rPr>
          <w:rFonts w:ascii="宋体" w:hAnsi="宋体" w:cs="宋体" w:eastAsia="宋体" w:hint="default"/>
        </w:rPr>
        <w:t>9.</w:t>
      </w:r>
      <w:r>
        <w:rPr>
          <w:rFonts w:ascii="宋体" w:hAnsi="宋体" w:cs="宋体" w:eastAsia="宋体" w:hint="default"/>
          <w:spacing w:val="71"/>
        </w:rPr>
        <w:t> </w:t>
      </w:r>
      <w:r>
        <w:rPr/>
        <w:t>无形资产</w:t>
      </w:r>
    </w:p>
    <w:p>
      <w:pPr>
        <w:spacing w:line="240" w:lineRule="auto" w:before="5"/>
        <w:rPr>
          <w:rFonts w:ascii="宋体" w:hAnsi="宋体" w:cs="宋体" w:eastAsia="宋体" w:hint="default"/>
          <w:sz w:val="13"/>
          <w:szCs w:val="13"/>
        </w:rPr>
      </w:pPr>
    </w:p>
    <w:tbl>
      <w:tblPr>
        <w:tblW w:w="0" w:type="auto"/>
        <w:jc w:val="left"/>
        <w:tblInd w:w="616" w:type="dxa"/>
        <w:tblLayout w:type="fixed"/>
        <w:tblCellMar>
          <w:top w:w="0" w:type="dxa"/>
          <w:left w:w="0" w:type="dxa"/>
          <w:bottom w:w="0" w:type="dxa"/>
          <w:right w:w="0" w:type="dxa"/>
        </w:tblCellMar>
        <w:tblLook w:val="01E0"/>
      </w:tblPr>
      <w:tblGrid>
        <w:gridCol w:w="2086"/>
        <w:gridCol w:w="1762"/>
        <w:gridCol w:w="1632"/>
        <w:gridCol w:w="1531"/>
        <w:gridCol w:w="1656"/>
      </w:tblGrid>
      <w:tr>
        <w:trPr>
          <w:trHeight w:val="459" w:hRule="exact"/>
        </w:trPr>
        <w:tc>
          <w:tcPr>
            <w:tcW w:w="20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437"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6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74"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38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原价</w:t>
            </w:r>
            <w:r>
              <w:rPr>
                <w:rFonts w:ascii="宋体" w:hAnsi="宋体" w:cs="宋体" w:eastAsia="宋体" w:hint="default"/>
                <w:sz w:val="22"/>
                <w:szCs w:val="22"/>
              </w:rPr>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37,525,782.05</w:t>
            </w:r>
            <w:r>
              <w:rPr>
                <w:rFonts w:ascii="宋体"/>
                <w:sz w:val="22"/>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8,454,692.74</w:t>
            </w:r>
            <w:r>
              <w:rPr>
                <w:rFonts w:ascii="宋体"/>
                <w:sz w:val="22"/>
              </w:rPr>
            </w:r>
          </w:p>
        </w:tc>
        <w:tc>
          <w:tcPr>
            <w:tcW w:w="1531"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45,980,474.79</w:t>
            </w:r>
            <w:r>
              <w:rPr>
                <w:rFonts w:ascii="宋体"/>
                <w:sz w:val="22"/>
              </w:rPr>
            </w:r>
          </w:p>
        </w:tc>
      </w:tr>
      <w:tr>
        <w:trPr>
          <w:trHeight w:val="444"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36"/>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37,410,582.05</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8,082,531.20</w:t>
            </w:r>
          </w:p>
        </w:tc>
        <w:tc>
          <w:tcPr>
            <w:tcW w:w="1531"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45,493,113.25</w:t>
            </w:r>
          </w:p>
        </w:tc>
      </w:tr>
      <w:tr>
        <w:trPr>
          <w:trHeight w:val="446"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right="636"/>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115,200.00</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372,161.54</w:t>
            </w:r>
          </w:p>
        </w:tc>
        <w:tc>
          <w:tcPr>
            <w:tcW w:w="1531"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487,361.54</w:t>
            </w:r>
          </w:p>
        </w:tc>
      </w:tr>
      <w:tr>
        <w:trPr>
          <w:trHeight w:val="444"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累计摊销</w:t>
            </w:r>
            <w:r>
              <w:rPr>
                <w:rFonts w:ascii="宋体" w:hAnsi="宋体" w:cs="宋体" w:eastAsia="宋体" w:hint="default"/>
                <w:sz w:val="22"/>
                <w:szCs w:val="22"/>
              </w:rPr>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1,389,288.07</w:t>
            </w:r>
            <w:r>
              <w:rPr>
                <w:rFonts w:ascii="宋体"/>
                <w:sz w:val="22"/>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948,766.01</w:t>
            </w:r>
            <w:r>
              <w:rPr>
                <w:rFonts w:ascii="宋体"/>
                <w:sz w:val="22"/>
              </w:rPr>
            </w:r>
          </w:p>
        </w:tc>
        <w:tc>
          <w:tcPr>
            <w:tcW w:w="1531"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2,338,054.08</w:t>
            </w:r>
            <w:r>
              <w:rPr>
                <w:rFonts w:ascii="宋体"/>
                <w:sz w:val="22"/>
              </w:rPr>
            </w:r>
          </w:p>
        </w:tc>
      </w:tr>
      <w:tr>
        <w:trPr>
          <w:trHeight w:val="446"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36"/>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1,329,047.07</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890,311.64</w:t>
            </w:r>
          </w:p>
        </w:tc>
        <w:tc>
          <w:tcPr>
            <w:tcW w:w="1531"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2,219,358.71</w:t>
            </w:r>
          </w:p>
        </w:tc>
      </w:tr>
      <w:tr>
        <w:trPr>
          <w:trHeight w:val="444"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36"/>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60,241.00</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58,454.37</w:t>
            </w:r>
          </w:p>
        </w:tc>
        <w:tc>
          <w:tcPr>
            <w:tcW w:w="1531"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118,695.37</w:t>
            </w:r>
          </w:p>
        </w:tc>
      </w:tr>
      <w:tr>
        <w:trPr>
          <w:trHeight w:val="446"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账面净值</w:t>
            </w:r>
            <w:r>
              <w:rPr>
                <w:rFonts w:ascii="宋体" w:hAnsi="宋体" w:cs="宋体" w:eastAsia="宋体" w:hint="default"/>
                <w:sz w:val="22"/>
                <w:szCs w:val="22"/>
              </w:rPr>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36,136,493.98</w:t>
            </w:r>
            <w:r>
              <w:rPr>
                <w:rFonts w:ascii="宋体"/>
                <w:sz w:val="22"/>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43,642,420.71</w:t>
            </w:r>
            <w:r>
              <w:rPr>
                <w:rFonts w:ascii="宋体"/>
                <w:sz w:val="22"/>
              </w:rPr>
            </w:r>
          </w:p>
        </w:tc>
      </w:tr>
      <w:tr>
        <w:trPr>
          <w:trHeight w:val="444"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right="636"/>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8"/>
              <w:jc w:val="right"/>
              <w:rPr>
                <w:rFonts w:ascii="宋体" w:hAnsi="宋体" w:cs="宋体" w:eastAsia="宋体" w:hint="default"/>
                <w:sz w:val="22"/>
                <w:szCs w:val="22"/>
              </w:rPr>
            </w:pPr>
            <w:r>
              <w:rPr>
                <w:rFonts w:ascii="宋体"/>
                <w:spacing w:val="-1"/>
                <w:sz w:val="22"/>
              </w:rPr>
              <w:t>36,081,534.98</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1"/>
              <w:jc w:val="right"/>
              <w:rPr>
                <w:rFonts w:ascii="宋体" w:hAnsi="宋体" w:cs="宋体" w:eastAsia="宋体" w:hint="default"/>
                <w:sz w:val="22"/>
                <w:szCs w:val="22"/>
              </w:rPr>
            </w:pPr>
            <w:r>
              <w:rPr>
                <w:rFonts w:ascii="宋体"/>
                <w:spacing w:val="-1"/>
                <w:sz w:val="22"/>
              </w:rPr>
              <w:t>43,273,754.54</w:t>
            </w:r>
          </w:p>
        </w:tc>
      </w:tr>
      <w:tr>
        <w:trPr>
          <w:trHeight w:val="444"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36"/>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54,959.00</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368,666.17</w:t>
            </w:r>
          </w:p>
        </w:tc>
      </w:tr>
      <w:tr>
        <w:trPr>
          <w:trHeight w:val="446"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762" w:type="dxa"/>
            <w:tcBorders>
              <w:top w:val="single" w:sz="2" w:space="0" w:color="000000"/>
              <w:left w:val="single" w:sz="2" w:space="0" w:color="000000"/>
              <w:bottom w:val="single" w:sz="2" w:space="0" w:color="000000"/>
              <w:right w:val="single" w:sz="2" w:space="0" w:color="000000"/>
            </w:tcBorders>
          </w:tcPr>
          <w:p>
            <w:pPr/>
          </w:p>
        </w:tc>
        <w:tc>
          <w:tcPr>
            <w:tcW w:w="163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36"/>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762" w:type="dxa"/>
            <w:tcBorders>
              <w:top w:val="single" w:sz="2" w:space="0" w:color="000000"/>
              <w:left w:val="single" w:sz="2" w:space="0" w:color="000000"/>
              <w:bottom w:val="single" w:sz="2" w:space="0" w:color="000000"/>
              <w:right w:val="single" w:sz="2" w:space="0" w:color="000000"/>
            </w:tcBorders>
          </w:tcPr>
          <w:p>
            <w:pPr/>
          </w:p>
        </w:tc>
        <w:tc>
          <w:tcPr>
            <w:tcW w:w="163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36"/>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762" w:type="dxa"/>
            <w:tcBorders>
              <w:top w:val="single" w:sz="2" w:space="0" w:color="000000"/>
              <w:left w:val="single" w:sz="2" w:space="0" w:color="000000"/>
              <w:bottom w:val="single" w:sz="2" w:space="0" w:color="000000"/>
              <w:right w:val="single" w:sz="2" w:space="0" w:color="000000"/>
            </w:tcBorders>
          </w:tcPr>
          <w:p>
            <w:pPr/>
          </w:p>
        </w:tc>
        <w:tc>
          <w:tcPr>
            <w:tcW w:w="1632"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36,136,493.98</w:t>
            </w:r>
            <w:r>
              <w:rPr>
                <w:rFonts w:ascii="宋体"/>
                <w:sz w:val="22"/>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43,642,420.71</w:t>
            </w:r>
            <w:r>
              <w:rPr>
                <w:rFonts w:ascii="宋体"/>
                <w:sz w:val="22"/>
              </w:rPr>
            </w:r>
          </w:p>
        </w:tc>
      </w:tr>
      <w:tr>
        <w:trPr>
          <w:trHeight w:val="444" w:hRule="exact"/>
        </w:trPr>
        <w:tc>
          <w:tcPr>
            <w:tcW w:w="2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36"/>
              <w:jc w:val="right"/>
              <w:rPr>
                <w:rFonts w:ascii="宋体" w:hAnsi="宋体" w:cs="宋体" w:eastAsia="宋体" w:hint="default"/>
                <w:sz w:val="22"/>
                <w:szCs w:val="22"/>
              </w:rPr>
            </w:pPr>
            <w:r>
              <w:rPr>
                <w:rFonts w:ascii="宋体" w:hAnsi="宋体" w:cs="宋体" w:eastAsia="宋体" w:hint="default"/>
                <w:spacing w:val="-2"/>
                <w:sz w:val="22"/>
                <w:szCs w:val="22"/>
              </w:rPr>
              <w:t>土地使用权</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36,081,534.98</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left="4"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5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43,273,754.54</w:t>
            </w:r>
          </w:p>
        </w:tc>
      </w:tr>
      <w:tr>
        <w:trPr>
          <w:trHeight w:val="458" w:hRule="exact"/>
        </w:trPr>
        <w:tc>
          <w:tcPr>
            <w:tcW w:w="20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right="636"/>
              <w:jc w:val="right"/>
              <w:rPr>
                <w:rFonts w:ascii="宋体" w:hAnsi="宋体" w:cs="宋体" w:eastAsia="宋体" w:hint="default"/>
                <w:sz w:val="22"/>
                <w:szCs w:val="22"/>
              </w:rPr>
            </w:pPr>
            <w:r>
              <w:rPr>
                <w:rFonts w:ascii="宋体" w:hAnsi="宋体" w:cs="宋体" w:eastAsia="宋体" w:hint="default"/>
                <w:spacing w:val="-1"/>
                <w:sz w:val="22"/>
                <w:szCs w:val="22"/>
              </w:rPr>
              <w:t>计算机软件</w:t>
            </w:r>
          </w:p>
        </w:tc>
        <w:tc>
          <w:tcPr>
            <w:tcW w:w="17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z w:val="22"/>
              </w:rPr>
              <w:t>54,959.00</w:t>
            </w:r>
          </w:p>
        </w:tc>
        <w:tc>
          <w:tcPr>
            <w:tcW w:w="16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left="4"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5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6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368,666.17</w:t>
            </w:r>
          </w:p>
        </w:tc>
      </w:tr>
    </w:tbl>
    <w:p>
      <w:pPr>
        <w:spacing w:line="240" w:lineRule="auto" w:before="12"/>
        <w:rPr>
          <w:rFonts w:ascii="宋体" w:hAnsi="宋体" w:cs="宋体" w:eastAsia="宋体" w:hint="default"/>
          <w:sz w:val="12"/>
          <w:szCs w:val="12"/>
        </w:rPr>
      </w:pPr>
    </w:p>
    <w:p>
      <w:pPr>
        <w:pStyle w:val="BodyText"/>
        <w:spacing w:line="240" w:lineRule="auto" w:before="32"/>
        <w:ind w:left="551" w:right="996"/>
        <w:jc w:val="left"/>
      </w:pPr>
      <w:r>
        <w:rPr/>
        <w:t>本年增加的累计摊销全部为本年摊销数。</w:t>
      </w:r>
    </w:p>
    <w:p>
      <w:pPr>
        <w:spacing w:line="240" w:lineRule="auto" w:before="6"/>
        <w:rPr>
          <w:rFonts w:ascii="宋体" w:hAnsi="宋体" w:cs="宋体" w:eastAsia="宋体" w:hint="default"/>
          <w:sz w:val="23"/>
          <w:szCs w:val="23"/>
        </w:rPr>
      </w:pPr>
    </w:p>
    <w:p>
      <w:pPr>
        <w:pStyle w:val="BodyText"/>
        <w:spacing w:line="300" w:lineRule="auto"/>
        <w:ind w:right="1128" w:firstLine="439"/>
        <w:jc w:val="both"/>
      </w:pPr>
      <w:r>
        <w:rPr/>
        <w:t>本公司以账面原值为</w:t>
      </w:r>
      <w:r>
        <w:rPr>
          <w:rFonts w:ascii="宋体" w:hAnsi="宋体" w:cs="宋体" w:eastAsia="宋体" w:hint="default"/>
        </w:rPr>
        <w:t>3,115,459.45</w:t>
      </w:r>
      <w:r>
        <w:rPr/>
        <w:t>元、净值为</w:t>
      </w:r>
      <w:r>
        <w:rPr>
          <w:rFonts w:ascii="宋体" w:hAnsi="宋体" w:cs="宋体" w:eastAsia="宋体" w:hint="default"/>
        </w:rPr>
        <w:t>2,729,312.43</w:t>
      </w:r>
      <w:r>
        <w:rPr/>
        <w:t>元的“即国用（</w:t>
      </w:r>
      <w:r>
        <w:rPr>
          <w:rFonts w:ascii="宋体" w:hAnsi="宋体" w:cs="宋体" w:eastAsia="宋体" w:hint="default"/>
        </w:rPr>
        <w:t>2009</w:t>
      </w:r>
      <w:r>
        <w:rPr/>
        <w:t>）第</w:t>
      </w:r>
      <w:r>
        <w:rPr>
          <w:rFonts w:ascii="宋体" w:hAnsi="宋体" w:cs="宋体" w:eastAsia="宋体" w:hint="default"/>
        </w:rPr>
        <w:t>201</w:t>
      </w:r>
      <w:r>
        <w:rPr/>
        <w:t>号”土</w:t>
      </w:r>
      <w:r>
        <w:rPr>
          <w:w w:val="100"/>
        </w:rPr>
        <w:t> </w:t>
      </w:r>
      <w:r>
        <w:rPr>
          <w:spacing w:val="22"/>
        </w:rPr>
        <w:t>地使用权及本公司的子公司青岛海立美达电机有限公司账面原值为</w:t>
      </w:r>
      <w:r>
        <w:rPr>
          <w:spacing w:val="-68"/>
        </w:rPr>
        <w:t> </w:t>
      </w:r>
      <w:r>
        <w:rPr>
          <w:rFonts w:ascii="宋体" w:hAnsi="宋体" w:cs="宋体" w:eastAsia="宋体" w:hint="default"/>
        </w:rPr>
        <w:t>6,915,690.45</w:t>
      </w:r>
      <w:r>
        <w:rPr>
          <w:rFonts w:ascii="宋体" w:hAnsi="宋体" w:cs="宋体" w:eastAsia="宋体" w:hint="default"/>
          <w:spacing w:val="-69"/>
        </w:rPr>
        <w:t> </w:t>
      </w:r>
      <w:r>
        <w:rPr>
          <w:spacing w:val="11"/>
        </w:rPr>
        <w:t>元、</w:t>
      </w:r>
      <w:r>
        <w:rPr>
          <w:spacing w:val="-75"/>
        </w:rPr>
        <w:t> </w:t>
      </w:r>
      <w:r>
        <w:rPr>
          <w:spacing w:val="14"/>
        </w:rPr>
        <w:t>净值为</w:t>
      </w:r>
      <w:r>
        <w:rPr>
          <w:spacing w:val="-99"/>
        </w:rPr>
        <w:t> </w:t>
      </w:r>
      <w:r>
        <w:rPr>
          <w:spacing w:val="-99"/>
        </w:rPr>
      </w:r>
      <w:r>
        <w:rPr>
          <w:rFonts w:ascii="宋体" w:hAnsi="宋体" w:cs="宋体" w:eastAsia="宋体" w:hint="default"/>
          <w:spacing w:val="-3"/>
        </w:rPr>
        <w:t>6,522,114.57</w:t>
      </w:r>
      <w:r>
        <w:rPr>
          <w:spacing w:val="-3"/>
        </w:rPr>
        <w:t>元的“即转国用（</w:t>
      </w:r>
      <w:r>
        <w:rPr>
          <w:rFonts w:ascii="宋体" w:hAnsi="宋体" w:cs="宋体" w:eastAsia="宋体" w:hint="default"/>
          <w:spacing w:val="-3"/>
        </w:rPr>
        <w:t>2008</w:t>
      </w:r>
      <w:r>
        <w:rPr>
          <w:spacing w:val="-3"/>
        </w:rPr>
        <w:t>）第</w:t>
      </w:r>
      <w:r>
        <w:rPr>
          <w:rFonts w:ascii="宋体" w:hAnsi="宋体" w:cs="宋体" w:eastAsia="宋体" w:hint="default"/>
          <w:spacing w:val="-3"/>
        </w:rPr>
        <w:t>110</w:t>
      </w:r>
      <w:r>
        <w:rPr>
          <w:spacing w:val="-3"/>
        </w:rPr>
        <w:t>号”及账面原值为</w:t>
      </w:r>
      <w:r>
        <w:rPr>
          <w:rFonts w:ascii="宋体" w:hAnsi="宋体" w:cs="宋体" w:eastAsia="宋体" w:hint="default"/>
          <w:spacing w:val="-3"/>
        </w:rPr>
        <w:t>8,048,630.00</w:t>
      </w:r>
      <w:r>
        <w:rPr>
          <w:spacing w:val="-3"/>
        </w:rPr>
        <w:t>元、净值为</w:t>
      </w:r>
      <w:r>
        <w:rPr>
          <w:rFonts w:ascii="宋体" w:hAnsi="宋体" w:cs="宋体" w:eastAsia="宋体" w:hint="default"/>
          <w:spacing w:val="-3"/>
        </w:rPr>
        <w:t>7,648,729.51</w:t>
      </w:r>
      <w:r>
        <w:rPr>
          <w:rFonts w:ascii="宋体" w:hAnsi="宋体" w:cs="宋体" w:eastAsia="宋体" w:hint="default"/>
          <w:spacing w:val="-71"/>
        </w:rPr>
        <w:t> </w:t>
      </w:r>
      <w:r>
        <w:rPr>
          <w:rFonts w:ascii="宋体" w:hAnsi="宋体" w:cs="宋体" w:eastAsia="宋体" w:hint="default"/>
          <w:spacing w:val="-71"/>
        </w:rPr>
      </w:r>
      <w:r>
        <w:rPr/>
        <w:t>元的“即转国用（</w:t>
      </w:r>
      <w:r>
        <w:rPr>
          <w:rFonts w:ascii="宋体" w:hAnsi="宋体" w:cs="宋体" w:eastAsia="宋体" w:hint="default"/>
        </w:rPr>
        <w:t>2008</w:t>
      </w:r>
      <w:r>
        <w:rPr/>
        <w:t>）第</w:t>
      </w:r>
      <w:r>
        <w:rPr>
          <w:rFonts w:ascii="宋体" w:hAnsi="宋体" w:cs="宋体" w:eastAsia="宋体" w:hint="default"/>
        </w:rPr>
        <w:t>114</w:t>
      </w:r>
      <w:r>
        <w:rPr/>
        <w:t>号”土地使用权作为抵押物向中国建设银行股份有限公司青岛中山路</w:t>
      </w:r>
      <w:r>
        <w:rPr>
          <w:spacing w:val="-47"/>
        </w:rPr>
        <w:t> </w:t>
      </w:r>
      <w:r>
        <w:rPr>
          <w:spacing w:val="-47"/>
        </w:rPr>
      </w:r>
      <w:r>
        <w:rPr>
          <w:spacing w:val="-4"/>
          <w:w w:val="100"/>
        </w:rPr>
        <w:t>支行借款</w:t>
      </w:r>
      <w:r>
        <w:rPr>
          <w:rFonts w:ascii="宋体" w:hAnsi="宋体" w:cs="宋体" w:eastAsia="宋体" w:hint="default"/>
          <w:spacing w:val="-4"/>
          <w:w w:val="100"/>
        </w:rPr>
        <w:t>35,000,000.00</w:t>
      </w:r>
      <w:r>
        <w:rPr>
          <w:spacing w:val="-4"/>
          <w:w w:val="100"/>
        </w:rPr>
        <w:t>元（借款合同编号为：</w:t>
      </w:r>
      <w:r>
        <w:rPr>
          <w:rFonts w:ascii="宋体" w:hAnsi="宋体" w:cs="宋体" w:eastAsia="宋体" w:hint="default"/>
          <w:spacing w:val="-4"/>
          <w:w w:val="100"/>
        </w:rPr>
        <w:t>2010</w:t>
      </w:r>
      <w:r>
        <w:rPr>
          <w:spacing w:val="-4"/>
          <w:w w:val="100"/>
        </w:rPr>
        <w:t>商流</w:t>
      </w:r>
      <w:r>
        <w:rPr>
          <w:rFonts w:ascii="宋体" w:hAnsi="宋体" w:cs="宋体" w:eastAsia="宋体" w:hint="default"/>
          <w:spacing w:val="-4"/>
          <w:w w:val="100"/>
        </w:rPr>
        <w:t>8</w:t>
      </w:r>
      <w:r>
        <w:rPr>
          <w:spacing w:val="-4"/>
          <w:w w:val="100"/>
        </w:rPr>
        <w:t>号）。</w:t>
      </w:r>
    </w:p>
    <w:p>
      <w:pPr>
        <w:pStyle w:val="BodyText"/>
        <w:spacing w:line="240" w:lineRule="auto" w:before="192"/>
        <w:ind w:left="551" w:right="996"/>
        <w:jc w:val="left"/>
      </w:pPr>
      <w:r>
        <w:rPr/>
        <w:t>本</w:t>
      </w:r>
      <w:r>
        <w:rPr>
          <w:spacing w:val="-77"/>
        </w:rPr>
        <w:t> </w:t>
      </w:r>
      <w:r>
        <w:rPr/>
        <w:t>公</w:t>
      </w:r>
      <w:r>
        <w:rPr>
          <w:spacing w:val="-80"/>
        </w:rPr>
        <w:t> </w:t>
      </w:r>
      <w:r>
        <w:rPr/>
        <w:t>司</w:t>
      </w:r>
      <w:r>
        <w:rPr>
          <w:spacing w:val="-77"/>
        </w:rPr>
        <w:t> </w:t>
      </w:r>
      <w:r>
        <w:rPr/>
        <w:t>的</w:t>
      </w:r>
      <w:r>
        <w:rPr>
          <w:spacing w:val="-80"/>
        </w:rPr>
        <w:t> </w:t>
      </w:r>
      <w:r>
        <w:rPr/>
        <w:t>子</w:t>
      </w:r>
      <w:r>
        <w:rPr>
          <w:spacing w:val="-77"/>
        </w:rPr>
        <w:t> </w:t>
      </w:r>
      <w:r>
        <w:rPr/>
        <w:t>公</w:t>
      </w:r>
      <w:r>
        <w:rPr>
          <w:spacing w:val="-80"/>
        </w:rPr>
        <w:t> </w:t>
      </w:r>
      <w:r>
        <w:rPr/>
        <w:t>司</w:t>
      </w:r>
      <w:r>
        <w:rPr>
          <w:spacing w:val="-80"/>
        </w:rPr>
        <w:t> </w:t>
      </w:r>
      <w:r>
        <w:rPr/>
        <w:t>青</w:t>
      </w:r>
      <w:r>
        <w:rPr>
          <w:spacing w:val="-77"/>
        </w:rPr>
        <w:t> </w:t>
      </w:r>
      <w:r>
        <w:rPr/>
        <w:t>岛</w:t>
      </w:r>
      <w:r>
        <w:rPr>
          <w:spacing w:val="-80"/>
        </w:rPr>
        <w:t> </w:t>
      </w:r>
      <w:r>
        <w:rPr/>
        <w:t>海</w:t>
      </w:r>
      <w:r>
        <w:rPr>
          <w:spacing w:val="-77"/>
        </w:rPr>
        <w:t> </w:t>
      </w:r>
      <w:r>
        <w:rPr/>
        <w:t>立</w:t>
      </w:r>
      <w:r>
        <w:rPr>
          <w:spacing w:val="-80"/>
        </w:rPr>
        <w:t> </w:t>
      </w:r>
      <w:r>
        <w:rPr/>
        <w:t>达</w:t>
      </w:r>
      <w:r>
        <w:rPr>
          <w:spacing w:val="-77"/>
        </w:rPr>
        <w:t> </w:t>
      </w:r>
      <w:r>
        <w:rPr/>
        <w:t>冲</w:t>
      </w:r>
      <w:r>
        <w:rPr>
          <w:spacing w:val="-80"/>
        </w:rPr>
        <w:t> </w:t>
      </w:r>
      <w:r>
        <w:rPr/>
        <w:t>压</w:t>
      </w:r>
      <w:r>
        <w:rPr>
          <w:spacing w:val="-77"/>
        </w:rPr>
        <w:t> </w:t>
      </w:r>
      <w:r>
        <w:rPr/>
        <w:t>件</w:t>
      </w:r>
      <w:r>
        <w:rPr>
          <w:spacing w:val="-80"/>
        </w:rPr>
        <w:t> </w:t>
      </w:r>
      <w:r>
        <w:rPr/>
        <w:t>有</w:t>
      </w:r>
      <w:r>
        <w:rPr>
          <w:spacing w:val="-80"/>
        </w:rPr>
        <w:t> </w:t>
      </w:r>
      <w:r>
        <w:rPr/>
        <w:t>限</w:t>
      </w:r>
      <w:r>
        <w:rPr>
          <w:spacing w:val="-77"/>
        </w:rPr>
        <w:t> </w:t>
      </w:r>
      <w:r>
        <w:rPr/>
        <w:t>公</w:t>
      </w:r>
      <w:r>
        <w:rPr>
          <w:spacing w:val="-80"/>
        </w:rPr>
        <w:t> </w:t>
      </w:r>
      <w:r>
        <w:rPr/>
        <w:t>司</w:t>
      </w:r>
      <w:r>
        <w:rPr>
          <w:spacing w:val="-71"/>
        </w:rPr>
        <w:t> </w:t>
      </w:r>
      <w:r>
        <w:rPr/>
        <w:t>以</w:t>
      </w:r>
      <w:r>
        <w:rPr>
          <w:spacing w:val="-80"/>
        </w:rPr>
        <w:t> </w:t>
      </w:r>
      <w:r>
        <w:rPr/>
        <w:t>账</w:t>
      </w:r>
      <w:r>
        <w:rPr>
          <w:spacing w:val="-77"/>
        </w:rPr>
        <w:t> </w:t>
      </w:r>
      <w:r>
        <w:rPr/>
        <w:t>面</w:t>
      </w:r>
      <w:r>
        <w:rPr>
          <w:spacing w:val="-80"/>
        </w:rPr>
        <w:t> </w:t>
      </w:r>
      <w:r>
        <w:rPr/>
        <w:t>原</w:t>
      </w:r>
      <w:r>
        <w:rPr>
          <w:spacing w:val="-77"/>
        </w:rPr>
        <w:t> </w:t>
      </w:r>
      <w:r>
        <w:rPr/>
        <w:t>值</w:t>
      </w:r>
      <w:r>
        <w:rPr>
          <w:spacing w:val="-80"/>
        </w:rPr>
        <w:t> </w:t>
      </w:r>
      <w:r>
        <w:rPr/>
        <w:t>为</w:t>
      </w:r>
      <w:r>
        <w:rPr>
          <w:spacing w:val="37"/>
        </w:rPr>
        <w:t> </w:t>
      </w:r>
      <w:r>
        <w:rPr>
          <w:rFonts w:ascii="宋体" w:hAnsi="宋体" w:cs="宋体" w:eastAsia="宋体" w:hint="default"/>
        </w:rPr>
        <w:t>19,330,802.15</w:t>
      </w:r>
      <w:r>
        <w:rPr>
          <w:rFonts w:ascii="宋体" w:hAnsi="宋体" w:cs="宋体" w:eastAsia="宋体" w:hint="default"/>
          <w:spacing w:val="36"/>
        </w:rPr>
        <w:t> </w:t>
      </w:r>
      <w:r>
        <w:rPr/>
        <w:t>元</w:t>
      </w:r>
      <w:r>
        <w:rPr>
          <w:spacing w:val="-80"/>
        </w:rPr>
        <w:t> </w:t>
      </w:r>
      <w:r>
        <w:rPr/>
        <w:t>、</w:t>
      </w:r>
      <w:r>
        <w:rPr>
          <w:spacing w:val="-77"/>
        </w:rPr>
        <w:t> </w:t>
      </w:r>
      <w:r>
        <w:rPr/>
        <w:t>净</w:t>
      </w:r>
      <w:r>
        <w:rPr>
          <w:spacing w:val="-80"/>
        </w:rPr>
        <w:t> </w:t>
      </w:r>
      <w:r>
        <w:rPr/>
        <w:t>值</w:t>
      </w:r>
      <w:r>
        <w:rPr>
          <w:spacing w:val="-77"/>
        </w:rPr>
        <w:t> </w:t>
      </w:r>
      <w:r>
        <w:rPr/>
        <w:t>为</w:t>
      </w:r>
    </w:p>
    <w:p>
      <w:pPr>
        <w:spacing w:after="0" w:line="240" w:lineRule="auto"/>
        <w:jc w:val="left"/>
        <w:sectPr>
          <w:headerReference w:type="default" r:id="rId170"/>
          <w:footerReference w:type="default" r:id="rId171"/>
          <w:pgSz w:w="11910" w:h="16840"/>
          <w:pgMar w:header="0" w:footer="980" w:top="1020" w:bottom="1160" w:left="980" w:right="0"/>
          <w:pgNumType w:start="93"/>
        </w:sectPr>
      </w:pPr>
    </w:p>
    <w:p>
      <w:pPr>
        <w:spacing w:line="240" w:lineRule="auto" w:before="3"/>
        <w:rPr>
          <w:rFonts w:ascii="宋体" w:hAnsi="宋体" w:cs="宋体" w:eastAsia="宋体" w:hint="default"/>
          <w:sz w:val="18"/>
          <w:szCs w:val="18"/>
        </w:rPr>
      </w:pPr>
    </w:p>
    <w:p>
      <w:pPr>
        <w:pStyle w:val="BodyText"/>
        <w:spacing w:line="240" w:lineRule="auto" w:before="32"/>
        <w:ind w:left="252" w:right="0"/>
        <w:jc w:val="left"/>
      </w:pPr>
      <w:r>
        <w:rPr>
          <w:rFonts w:ascii="宋体" w:hAnsi="宋体" w:cs="宋体" w:eastAsia="宋体" w:hint="default"/>
        </w:rPr>
        <w:t>18,344,950.39</w:t>
      </w:r>
      <w:r>
        <w:rPr>
          <w:rFonts w:ascii="宋体" w:hAnsi="宋体" w:cs="宋体" w:eastAsia="宋体" w:hint="default"/>
          <w:spacing w:val="-55"/>
        </w:rPr>
        <w:t> </w:t>
      </w:r>
      <w:r>
        <w:rPr/>
        <w:t>元的“即转国用（</w:t>
      </w:r>
      <w:r>
        <w:rPr>
          <w:rFonts w:ascii="宋体" w:hAnsi="宋体" w:cs="宋体" w:eastAsia="宋体" w:hint="default"/>
        </w:rPr>
        <w:t>2008</w:t>
      </w:r>
      <w:r>
        <w:rPr/>
        <w:t>）第</w:t>
      </w:r>
      <w:r>
        <w:rPr>
          <w:spacing w:val="-53"/>
        </w:rPr>
        <w:t> </w:t>
      </w:r>
      <w:r>
        <w:rPr>
          <w:rFonts w:ascii="宋体" w:hAnsi="宋体" w:cs="宋体" w:eastAsia="宋体" w:hint="default"/>
        </w:rPr>
        <w:t>109</w:t>
      </w:r>
      <w:r>
        <w:rPr>
          <w:rFonts w:ascii="宋体" w:hAnsi="宋体" w:cs="宋体" w:eastAsia="宋体" w:hint="default"/>
          <w:spacing w:val="-53"/>
        </w:rPr>
        <w:t> </w:t>
      </w:r>
      <w:r>
        <w:rPr/>
        <w:t>号”土地使用权作为抵押物向中国工商银行即墨市支</w:t>
      </w:r>
    </w:p>
    <w:p>
      <w:pPr>
        <w:pStyle w:val="BodyText"/>
        <w:spacing w:line="240" w:lineRule="auto" w:before="137"/>
        <w:ind w:left="252" w:right="0"/>
        <w:jc w:val="left"/>
      </w:pPr>
      <w:r>
        <w:rPr>
          <w:w w:val="100"/>
        </w:rPr>
        <w:t>行借款</w:t>
      </w:r>
      <w:r>
        <w:rPr>
          <w:spacing w:val="-55"/>
        </w:rPr>
        <w:t> </w:t>
      </w:r>
      <w:r>
        <w:rPr>
          <w:rFonts w:ascii="宋体" w:hAnsi="宋体" w:cs="宋体" w:eastAsia="宋体" w:hint="default"/>
          <w:w w:val="100"/>
        </w:rPr>
        <w:t>9</w:t>
      </w:r>
      <w:r>
        <w:rPr>
          <w:rFonts w:ascii="宋体" w:hAnsi="宋体" w:cs="宋体" w:eastAsia="宋体" w:hint="default"/>
          <w:spacing w:val="-3"/>
          <w:w w:val="100"/>
        </w:rPr>
        <w:t>,</w:t>
      </w:r>
      <w:r>
        <w:rPr>
          <w:rFonts w:ascii="宋体" w:hAnsi="宋体" w:cs="宋体" w:eastAsia="宋体" w:hint="default"/>
          <w:w w:val="100"/>
        </w:rPr>
        <w:t>000,0</w:t>
      </w:r>
      <w:r>
        <w:rPr>
          <w:rFonts w:ascii="宋体" w:hAnsi="宋体" w:cs="宋体" w:eastAsia="宋体" w:hint="default"/>
          <w:spacing w:val="-3"/>
          <w:w w:val="100"/>
        </w:rPr>
        <w:t>0</w:t>
      </w:r>
      <w:r>
        <w:rPr>
          <w:rFonts w:ascii="宋体" w:hAnsi="宋体" w:cs="宋体" w:eastAsia="宋体" w:hint="default"/>
          <w:w w:val="100"/>
        </w:rPr>
        <w:t>0.00</w:t>
      </w:r>
      <w:r>
        <w:rPr>
          <w:rFonts w:ascii="宋体" w:hAnsi="宋体" w:cs="宋体" w:eastAsia="宋体" w:hint="default"/>
          <w:spacing w:val="-55"/>
        </w:rPr>
        <w:t> </w:t>
      </w:r>
      <w:r>
        <w:rPr>
          <w:spacing w:val="-3"/>
          <w:w w:val="100"/>
        </w:rPr>
        <w:t>元</w:t>
      </w:r>
      <w:r>
        <w:rPr>
          <w:w w:val="100"/>
        </w:rPr>
        <w:t>（借款</w:t>
      </w:r>
      <w:r>
        <w:rPr>
          <w:spacing w:val="-3"/>
          <w:w w:val="100"/>
        </w:rPr>
        <w:t>合</w:t>
      </w:r>
      <w:r>
        <w:rPr>
          <w:w w:val="100"/>
        </w:rPr>
        <w:t>同编</w:t>
      </w:r>
      <w:r>
        <w:rPr>
          <w:spacing w:val="-3"/>
          <w:w w:val="100"/>
        </w:rPr>
        <w:t>号</w:t>
      </w:r>
      <w:r>
        <w:rPr>
          <w:w w:val="100"/>
        </w:rPr>
        <w:t>为：</w:t>
      </w:r>
      <w:r>
        <w:rPr>
          <w:rFonts w:ascii="宋体" w:hAnsi="宋体" w:cs="宋体" w:eastAsia="宋体" w:hint="default"/>
          <w:w w:val="100"/>
        </w:rPr>
        <w:t>38</w:t>
      </w:r>
      <w:r>
        <w:rPr>
          <w:rFonts w:ascii="宋体" w:hAnsi="宋体" w:cs="宋体" w:eastAsia="宋体" w:hint="default"/>
          <w:spacing w:val="-3"/>
          <w:w w:val="100"/>
        </w:rPr>
        <w:t>03</w:t>
      </w:r>
      <w:r>
        <w:rPr>
          <w:rFonts w:ascii="宋体" w:hAnsi="宋体" w:cs="宋体" w:eastAsia="宋体" w:hint="default"/>
          <w:w w:val="100"/>
        </w:rPr>
        <w:t>0283-20</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5"/>
        </w:rPr>
        <w:t> </w:t>
      </w:r>
      <w:r>
        <w:rPr>
          <w:w w:val="100"/>
        </w:rPr>
        <w:t>年</w:t>
      </w:r>
      <w:r>
        <w:rPr>
          <w:spacing w:val="-3"/>
          <w:w w:val="100"/>
        </w:rPr>
        <w:t>（</w:t>
      </w:r>
      <w:r>
        <w:rPr>
          <w:w w:val="100"/>
        </w:rPr>
        <w:t>即墨</w:t>
      </w:r>
      <w:r>
        <w:rPr>
          <w:spacing w:val="-3"/>
          <w:w w:val="100"/>
        </w:rPr>
        <w:t>）</w:t>
      </w:r>
      <w:r>
        <w:rPr>
          <w:w w:val="100"/>
        </w:rPr>
        <w:t>字</w:t>
      </w:r>
      <w:r>
        <w:rPr>
          <w:spacing w:val="-58"/>
        </w:rPr>
        <w:t> </w:t>
      </w:r>
      <w:r>
        <w:rPr>
          <w:rFonts w:ascii="宋体" w:hAnsi="宋体" w:cs="宋体" w:eastAsia="宋体" w:hint="default"/>
          <w:w w:val="100"/>
        </w:rPr>
        <w:t>0027</w:t>
      </w:r>
      <w:r>
        <w:rPr>
          <w:rFonts w:ascii="宋体" w:hAnsi="宋体" w:cs="宋体" w:eastAsia="宋体" w:hint="default"/>
          <w:spacing w:val="-55"/>
        </w:rPr>
        <w:t> </w:t>
      </w:r>
      <w:r>
        <w:rPr>
          <w:w w:val="100"/>
        </w:rPr>
        <w:t>号</w:t>
      </w:r>
      <w:r>
        <w:rPr>
          <w:spacing w:val="-113"/>
          <w:w w:val="100"/>
        </w:rPr>
        <w:t>）</w:t>
      </w:r>
      <w:r>
        <w:rPr>
          <w:w w:val="100"/>
        </w:rPr>
        <w:t>。</w:t>
      </w:r>
    </w:p>
    <w:p>
      <w:pPr>
        <w:spacing w:line="240" w:lineRule="auto" w:before="2"/>
        <w:rPr>
          <w:rFonts w:ascii="宋体" w:hAnsi="宋体" w:cs="宋体" w:eastAsia="宋体" w:hint="default"/>
          <w:sz w:val="29"/>
          <w:szCs w:val="29"/>
        </w:rPr>
      </w:pPr>
    </w:p>
    <w:p>
      <w:pPr>
        <w:pStyle w:val="BodyText"/>
        <w:spacing w:line="240" w:lineRule="auto"/>
        <w:ind w:left="656" w:right="0"/>
        <w:jc w:val="left"/>
      </w:pPr>
      <w:r>
        <w:rPr>
          <w:rFonts w:ascii="宋体" w:hAnsi="宋体" w:cs="宋体" w:eastAsia="宋体" w:hint="default"/>
        </w:rPr>
        <w:t>10.</w:t>
      </w:r>
      <w:r>
        <w:rPr>
          <w:rFonts w:ascii="宋体" w:hAnsi="宋体" w:cs="宋体" w:eastAsia="宋体" w:hint="default"/>
          <w:spacing w:val="-43"/>
        </w:rPr>
        <w:t> </w:t>
      </w:r>
      <w:r>
        <w:rPr/>
        <w:t>长期待摊费用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656" w:type="dxa"/>
        <w:tblLayout w:type="fixed"/>
        <w:tblCellMar>
          <w:top w:w="0" w:type="dxa"/>
          <w:left w:w="0" w:type="dxa"/>
          <w:bottom w:w="0" w:type="dxa"/>
          <w:right w:w="0" w:type="dxa"/>
        </w:tblCellMar>
        <w:tblLook w:val="01E0"/>
      </w:tblPr>
      <w:tblGrid>
        <w:gridCol w:w="1027"/>
        <w:gridCol w:w="1118"/>
        <w:gridCol w:w="1102"/>
        <w:gridCol w:w="1157"/>
        <w:gridCol w:w="1553"/>
        <w:gridCol w:w="1236"/>
        <w:gridCol w:w="1594"/>
      </w:tblGrid>
      <w:tr>
        <w:trPr>
          <w:trHeight w:val="458" w:hRule="exact"/>
        </w:trPr>
        <w:tc>
          <w:tcPr>
            <w:tcW w:w="10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1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110"/>
              <w:jc w:val="right"/>
              <w:rPr>
                <w:rFonts w:ascii="宋体" w:hAnsi="宋体" w:cs="宋体" w:eastAsia="宋体" w:hint="default"/>
                <w:sz w:val="22"/>
                <w:szCs w:val="22"/>
              </w:rPr>
            </w:pPr>
            <w:r>
              <w:rPr>
                <w:rFonts w:ascii="宋体" w:hAnsi="宋体" w:cs="宋体" w:eastAsia="宋体" w:hint="default"/>
                <w:b/>
                <w:bCs/>
                <w:w w:val="95"/>
                <w:sz w:val="22"/>
                <w:szCs w:val="22"/>
              </w:rPr>
              <w:t>年初金额</w:t>
            </w:r>
            <w:r>
              <w:rPr>
                <w:rFonts w:ascii="宋体" w:hAnsi="宋体" w:cs="宋体" w:eastAsia="宋体" w:hint="default"/>
                <w:sz w:val="22"/>
                <w:szCs w:val="22"/>
              </w:rPr>
            </w:r>
          </w:p>
        </w:tc>
        <w:tc>
          <w:tcPr>
            <w:tcW w:w="11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108"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1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132"/>
              <w:jc w:val="right"/>
              <w:rPr>
                <w:rFonts w:ascii="宋体" w:hAnsi="宋体" w:cs="宋体" w:eastAsia="宋体" w:hint="default"/>
                <w:sz w:val="22"/>
                <w:szCs w:val="22"/>
              </w:rPr>
            </w:pPr>
            <w:r>
              <w:rPr>
                <w:rFonts w:ascii="宋体" w:hAnsi="宋体" w:cs="宋体" w:eastAsia="宋体" w:hint="default"/>
                <w:b/>
                <w:bCs/>
                <w:w w:val="95"/>
                <w:sz w:val="22"/>
                <w:szCs w:val="22"/>
              </w:rPr>
              <w:t>本年摊销</w:t>
            </w:r>
            <w:r>
              <w:rPr>
                <w:rFonts w:ascii="宋体" w:hAnsi="宋体" w:cs="宋体" w:eastAsia="宋体" w:hint="default"/>
                <w:sz w:val="22"/>
                <w:szCs w:val="22"/>
              </w:rPr>
            </w:r>
          </w:p>
        </w:tc>
        <w:tc>
          <w:tcPr>
            <w:tcW w:w="15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112" w:right="0"/>
              <w:jc w:val="left"/>
              <w:rPr>
                <w:rFonts w:ascii="宋体" w:hAnsi="宋体" w:cs="宋体" w:eastAsia="宋体" w:hint="default"/>
                <w:sz w:val="22"/>
                <w:szCs w:val="22"/>
              </w:rPr>
            </w:pPr>
            <w:r>
              <w:rPr>
                <w:rFonts w:ascii="宋体" w:hAnsi="宋体" w:cs="宋体" w:eastAsia="宋体" w:hint="default"/>
                <w:b/>
                <w:bCs/>
                <w:sz w:val="22"/>
                <w:szCs w:val="22"/>
              </w:rPr>
              <w:t>本年其他减少</w:t>
            </w:r>
            <w:r>
              <w:rPr>
                <w:rFonts w:ascii="宋体" w:hAnsi="宋体" w:cs="宋体" w:eastAsia="宋体" w:hint="default"/>
                <w:sz w:val="22"/>
                <w:szCs w:val="22"/>
              </w:rPr>
            </w:r>
          </w:p>
        </w:tc>
        <w:tc>
          <w:tcPr>
            <w:tcW w:w="12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170"/>
              <w:jc w:val="right"/>
              <w:rPr>
                <w:rFonts w:ascii="宋体" w:hAnsi="宋体" w:cs="宋体" w:eastAsia="宋体" w:hint="default"/>
                <w:sz w:val="22"/>
                <w:szCs w:val="22"/>
              </w:rPr>
            </w:pPr>
            <w:r>
              <w:rPr>
                <w:rFonts w:ascii="宋体" w:hAnsi="宋体" w:cs="宋体" w:eastAsia="宋体" w:hint="default"/>
                <w:b/>
                <w:bCs/>
                <w:w w:val="95"/>
                <w:sz w:val="22"/>
                <w:szCs w:val="22"/>
              </w:rPr>
              <w:t>年末金额</w:t>
            </w:r>
            <w:r>
              <w:rPr>
                <w:rFonts w:ascii="宋体" w:hAnsi="宋体" w:cs="宋体" w:eastAsia="宋体" w:hint="default"/>
                <w:sz w:val="22"/>
                <w:szCs w:val="22"/>
              </w:rPr>
            </w:r>
          </w:p>
        </w:tc>
        <w:tc>
          <w:tcPr>
            <w:tcW w:w="15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其他减少原因</w:t>
            </w:r>
            <w:r>
              <w:rPr>
                <w:rFonts w:ascii="宋体" w:hAnsi="宋体" w:cs="宋体" w:eastAsia="宋体" w:hint="default"/>
                <w:sz w:val="22"/>
                <w:szCs w:val="22"/>
              </w:rPr>
            </w:r>
          </w:p>
        </w:tc>
      </w:tr>
      <w:tr>
        <w:trPr>
          <w:trHeight w:val="444" w:hRule="exact"/>
        </w:trPr>
        <w:tc>
          <w:tcPr>
            <w:tcW w:w="1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4"/>
                <w:szCs w:val="14"/>
              </w:rPr>
            </w:pPr>
            <w:r>
              <w:rPr>
                <w:rFonts w:ascii="宋体" w:hAnsi="宋体" w:cs="宋体" w:eastAsia="宋体" w:hint="default"/>
                <w:sz w:val="14"/>
                <w:szCs w:val="14"/>
              </w:rPr>
              <w:t>软件维护费</w:t>
            </w:r>
          </w:p>
        </w:tc>
        <w:tc>
          <w:tcPr>
            <w:tcW w:w="11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30,384.13</w:t>
            </w:r>
          </w:p>
        </w:tc>
        <w:tc>
          <w:tcPr>
            <w:tcW w:w="1102" w:type="dxa"/>
            <w:tcBorders>
              <w:top w:val="single" w:sz="2" w:space="0" w:color="000000"/>
              <w:left w:val="single" w:sz="2" w:space="0" w:color="000000"/>
              <w:bottom w:val="single" w:sz="2" w:space="0" w:color="000000"/>
              <w:right w:val="single" w:sz="2" w:space="0" w:color="000000"/>
            </w:tcBorders>
          </w:tcPr>
          <w:p>
            <w:pP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19,190.04</w:t>
            </w:r>
          </w:p>
        </w:tc>
        <w:tc>
          <w:tcPr>
            <w:tcW w:w="1553" w:type="dxa"/>
            <w:tcBorders>
              <w:top w:val="single" w:sz="2" w:space="0" w:color="000000"/>
              <w:left w:val="single" w:sz="2" w:space="0" w:color="000000"/>
              <w:bottom w:val="single" w:sz="2" w:space="0" w:color="000000"/>
              <w:right w:val="single" w:sz="2" w:space="0" w:color="000000"/>
            </w:tcBorders>
          </w:tcPr>
          <w:p>
            <w:pP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11,194.09</w:t>
            </w:r>
          </w:p>
        </w:tc>
        <w:tc>
          <w:tcPr>
            <w:tcW w:w="15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58" w:hRule="exact"/>
        </w:trPr>
        <w:tc>
          <w:tcPr>
            <w:tcW w:w="10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1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30,384.13</w:t>
            </w:r>
            <w:r>
              <w:rPr>
                <w:rFonts w:ascii="宋体"/>
                <w:sz w:val="18"/>
              </w:rPr>
            </w:r>
          </w:p>
        </w:tc>
        <w:tc>
          <w:tcPr>
            <w:tcW w:w="1102" w:type="dxa"/>
            <w:tcBorders>
              <w:top w:val="single" w:sz="2" w:space="0" w:color="000000"/>
              <w:left w:val="single" w:sz="2" w:space="0" w:color="000000"/>
              <w:bottom w:val="single" w:sz="12" w:space="0" w:color="000000"/>
              <w:right w:val="single" w:sz="2" w:space="0" w:color="000000"/>
            </w:tcBorders>
          </w:tcPr>
          <w:p>
            <w:pPr/>
          </w:p>
        </w:tc>
        <w:tc>
          <w:tcPr>
            <w:tcW w:w="11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19,190.04</w:t>
            </w:r>
            <w:r>
              <w:rPr>
                <w:rFonts w:ascii="宋体"/>
                <w:sz w:val="18"/>
              </w:rPr>
            </w:r>
          </w:p>
        </w:tc>
        <w:tc>
          <w:tcPr>
            <w:tcW w:w="1553" w:type="dxa"/>
            <w:tcBorders>
              <w:top w:val="single" w:sz="2" w:space="0" w:color="000000"/>
              <w:left w:val="single" w:sz="2" w:space="0" w:color="000000"/>
              <w:bottom w:val="single" w:sz="12" w:space="0" w:color="000000"/>
              <w:right w:val="single" w:sz="2" w:space="0" w:color="000000"/>
            </w:tcBorders>
          </w:tcPr>
          <w:p>
            <w:pPr/>
          </w:p>
        </w:tc>
        <w:tc>
          <w:tcPr>
            <w:tcW w:w="12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11,194.09</w:t>
            </w:r>
            <w:r>
              <w:rPr>
                <w:rFonts w:ascii="宋体"/>
                <w:sz w:val="18"/>
              </w:rPr>
            </w:r>
          </w:p>
        </w:tc>
        <w:tc>
          <w:tcPr>
            <w:tcW w:w="159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654" w:right="0"/>
        <w:jc w:val="left"/>
      </w:pPr>
      <w:r>
        <w:rPr>
          <w:rFonts w:ascii="宋体" w:hAnsi="宋体" w:cs="宋体" w:eastAsia="宋体" w:hint="default"/>
        </w:rPr>
        <w:t>11.</w:t>
      </w:r>
      <w:r>
        <w:rPr>
          <w:rFonts w:ascii="宋体" w:hAnsi="宋体" w:cs="宋体" w:eastAsia="宋体" w:hint="default"/>
          <w:spacing w:val="-42"/>
        </w:rPr>
        <w:t> </w:t>
      </w:r>
      <w:r>
        <w:rPr/>
        <w:t>递延所得税资产和递延所得税负债</w:t>
      </w:r>
    </w:p>
    <w:p>
      <w:pPr>
        <w:spacing w:line="240" w:lineRule="auto" w:before="0"/>
        <w:rPr>
          <w:rFonts w:ascii="宋体" w:hAnsi="宋体" w:cs="宋体" w:eastAsia="宋体" w:hint="default"/>
          <w:sz w:val="29"/>
          <w:szCs w:val="29"/>
        </w:rPr>
      </w:pPr>
    </w:p>
    <w:p>
      <w:pPr>
        <w:pStyle w:val="BodyText"/>
        <w:spacing w:line="240" w:lineRule="auto"/>
        <w:ind w:left="752" w:right="0"/>
        <w:jc w:val="left"/>
      </w:pPr>
      <w:r>
        <w:rPr/>
        <w:t>（</w:t>
      </w:r>
      <w:r>
        <w:rPr>
          <w:rFonts w:ascii="宋体" w:hAnsi="宋体" w:cs="宋体" w:eastAsia="宋体" w:hint="default"/>
        </w:rPr>
        <w:t>1</w:t>
      </w:r>
      <w:r>
        <w:rPr/>
        <w:t>）</w:t>
      </w:r>
      <w:r>
        <w:rPr>
          <w:spacing w:val="-62"/>
        </w:rPr>
        <w:t> </w:t>
      </w:r>
      <w:r>
        <w:rPr/>
        <w:t>已确认递延所得税资产和递延所得税负债</w:t>
      </w:r>
    </w:p>
    <w:p>
      <w:pPr>
        <w:spacing w:line="240" w:lineRule="auto" w:before="8"/>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251"/>
        <w:gridCol w:w="2643"/>
        <w:gridCol w:w="2655"/>
      </w:tblGrid>
      <w:tr>
        <w:trPr>
          <w:trHeight w:val="458" w:hRule="exact"/>
        </w:trPr>
        <w:tc>
          <w:tcPr>
            <w:tcW w:w="32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878"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6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88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32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递延所得税资产</w:t>
            </w:r>
            <w:r>
              <w:rPr>
                <w:rFonts w:ascii="宋体" w:hAnsi="宋体" w:cs="宋体" w:eastAsia="宋体" w:hint="default"/>
                <w:sz w:val="22"/>
                <w:szCs w:val="22"/>
              </w:rPr>
            </w:r>
          </w:p>
        </w:tc>
        <w:tc>
          <w:tcPr>
            <w:tcW w:w="2643" w:type="dxa"/>
            <w:tcBorders>
              <w:top w:val="single" w:sz="2" w:space="0" w:color="000000"/>
              <w:left w:val="single" w:sz="2" w:space="0" w:color="000000"/>
              <w:bottom w:val="single" w:sz="2" w:space="0" w:color="000000"/>
              <w:right w:val="single" w:sz="2" w:space="0" w:color="000000"/>
            </w:tcBorders>
          </w:tcPr>
          <w:p>
            <w:pPr/>
          </w:p>
        </w:tc>
        <w:tc>
          <w:tcPr>
            <w:tcW w:w="265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2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343" w:right="0"/>
              <w:jc w:val="left"/>
              <w:rPr>
                <w:rFonts w:ascii="宋体" w:hAnsi="宋体" w:cs="宋体" w:eastAsia="宋体" w:hint="default"/>
                <w:sz w:val="22"/>
                <w:szCs w:val="22"/>
              </w:rPr>
            </w:pPr>
            <w:r>
              <w:rPr>
                <w:rFonts w:ascii="宋体" w:hAnsi="宋体" w:cs="宋体" w:eastAsia="宋体" w:hint="default"/>
                <w:sz w:val="22"/>
                <w:szCs w:val="22"/>
              </w:rPr>
              <w:t>资产减值准备</w:t>
            </w:r>
          </w:p>
        </w:tc>
        <w:tc>
          <w:tcPr>
            <w:tcW w:w="2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pacing w:val="-1"/>
                <w:sz w:val="22"/>
              </w:rPr>
              <w:t>955,450.89</w:t>
            </w:r>
          </w:p>
        </w:tc>
        <w:tc>
          <w:tcPr>
            <w:tcW w:w="26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823,087.46</w:t>
            </w:r>
          </w:p>
        </w:tc>
      </w:tr>
      <w:tr>
        <w:trPr>
          <w:trHeight w:val="446" w:hRule="exact"/>
        </w:trPr>
        <w:tc>
          <w:tcPr>
            <w:tcW w:w="32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343" w:right="0"/>
              <w:jc w:val="left"/>
              <w:rPr>
                <w:rFonts w:ascii="宋体" w:hAnsi="宋体" w:cs="宋体" w:eastAsia="宋体" w:hint="default"/>
                <w:sz w:val="22"/>
                <w:szCs w:val="22"/>
              </w:rPr>
            </w:pPr>
            <w:r>
              <w:rPr>
                <w:rFonts w:ascii="宋体" w:hAnsi="宋体" w:cs="宋体" w:eastAsia="宋体" w:hint="default"/>
                <w:sz w:val="22"/>
                <w:szCs w:val="22"/>
              </w:rPr>
              <w:t>合并抵消未实现利润</w:t>
            </w:r>
          </w:p>
        </w:tc>
        <w:tc>
          <w:tcPr>
            <w:tcW w:w="2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99"/>
              <w:jc w:val="right"/>
              <w:rPr>
                <w:rFonts w:ascii="宋体" w:hAnsi="宋体" w:cs="宋体" w:eastAsia="宋体" w:hint="default"/>
                <w:sz w:val="22"/>
                <w:szCs w:val="22"/>
              </w:rPr>
            </w:pPr>
            <w:r>
              <w:rPr>
                <w:rFonts w:ascii="宋体"/>
                <w:spacing w:val="-1"/>
                <w:sz w:val="22"/>
              </w:rPr>
              <w:t>275,368.62</w:t>
            </w:r>
          </w:p>
        </w:tc>
        <w:tc>
          <w:tcPr>
            <w:tcW w:w="2655"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2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1,230,819.51</w:t>
            </w:r>
            <w:r>
              <w:rPr>
                <w:rFonts w:ascii="宋体"/>
                <w:sz w:val="22"/>
              </w:rPr>
            </w:r>
          </w:p>
        </w:tc>
        <w:tc>
          <w:tcPr>
            <w:tcW w:w="26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4"/>
              <w:jc w:val="right"/>
              <w:rPr>
                <w:rFonts w:ascii="宋体" w:hAnsi="宋体" w:cs="宋体" w:eastAsia="宋体" w:hint="default"/>
                <w:sz w:val="22"/>
                <w:szCs w:val="22"/>
              </w:rPr>
            </w:pPr>
            <w:r>
              <w:rPr>
                <w:rFonts w:ascii="宋体"/>
                <w:b/>
                <w:w w:val="95"/>
                <w:sz w:val="22"/>
              </w:rPr>
              <w:t>823,087.46</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752" w:right="0"/>
        <w:jc w:val="left"/>
      </w:pPr>
      <w:r>
        <w:rPr/>
        <w:t>（</w:t>
      </w:r>
      <w:r>
        <w:rPr>
          <w:rFonts w:ascii="宋体" w:hAnsi="宋体" w:cs="宋体" w:eastAsia="宋体" w:hint="default"/>
        </w:rPr>
        <w:t>2</w:t>
      </w:r>
      <w:r>
        <w:rPr/>
        <w:t>）</w:t>
      </w:r>
      <w:r>
        <w:rPr>
          <w:spacing w:val="-61"/>
        </w:rPr>
        <w:t> </w:t>
      </w:r>
      <w:r>
        <w:rPr/>
        <w:t>未确认递延所得税资产明细：无。</w:t>
      </w:r>
    </w:p>
    <w:p>
      <w:pPr>
        <w:spacing w:line="240" w:lineRule="auto" w:before="0"/>
        <w:rPr>
          <w:rFonts w:ascii="宋体" w:hAnsi="宋体" w:cs="宋体" w:eastAsia="宋体" w:hint="default"/>
          <w:sz w:val="29"/>
          <w:szCs w:val="29"/>
        </w:rPr>
      </w:pPr>
    </w:p>
    <w:p>
      <w:pPr>
        <w:pStyle w:val="BodyText"/>
        <w:spacing w:line="240" w:lineRule="auto"/>
        <w:ind w:left="752" w:right="0"/>
        <w:jc w:val="left"/>
      </w:pPr>
      <w:r>
        <w:rPr/>
        <w:t>（</w:t>
      </w:r>
      <w:r>
        <w:rPr>
          <w:rFonts w:ascii="宋体" w:hAnsi="宋体" w:cs="宋体" w:eastAsia="宋体" w:hint="default"/>
        </w:rPr>
        <w:t>3</w:t>
      </w:r>
      <w:r>
        <w:rPr/>
        <w:t>）</w:t>
      </w:r>
      <w:r>
        <w:rPr>
          <w:spacing w:val="-69"/>
        </w:rPr>
        <w:t> </w:t>
      </w:r>
      <w:r>
        <w:rPr/>
        <w:t>未确认递延所得税资产的可抵扣亏损将于以下年度到期：无。</w:t>
      </w:r>
    </w:p>
    <w:p>
      <w:pPr>
        <w:spacing w:line="240" w:lineRule="auto" w:before="13"/>
        <w:rPr>
          <w:rFonts w:ascii="宋体" w:hAnsi="宋体" w:cs="宋体" w:eastAsia="宋体" w:hint="default"/>
          <w:sz w:val="28"/>
          <w:szCs w:val="28"/>
        </w:rPr>
      </w:pPr>
    </w:p>
    <w:p>
      <w:pPr>
        <w:pStyle w:val="BodyText"/>
        <w:spacing w:line="240" w:lineRule="auto"/>
        <w:ind w:left="752" w:right="0"/>
        <w:jc w:val="left"/>
      </w:pPr>
      <w:r>
        <w:rPr/>
        <w:t>（</w:t>
      </w:r>
      <w:r>
        <w:rPr>
          <w:rFonts w:ascii="宋体" w:hAnsi="宋体" w:cs="宋体" w:eastAsia="宋体" w:hint="default"/>
        </w:rPr>
        <w:t>4</w:t>
      </w:r>
      <w:r>
        <w:rPr/>
        <w:t>）</w:t>
      </w:r>
      <w:r>
        <w:rPr>
          <w:spacing w:val="-61"/>
        </w:rPr>
        <w:t> </w:t>
      </w:r>
      <w:r>
        <w:rPr/>
        <w:t>应纳税差异和可抵扣差异项目明细</w:t>
      </w:r>
    </w:p>
    <w:p>
      <w:pPr>
        <w:spacing w:line="240" w:lineRule="auto" w:before="8"/>
        <w:rPr>
          <w:rFonts w:ascii="宋体" w:hAnsi="宋体" w:cs="宋体" w:eastAsia="宋体" w:hint="default"/>
          <w:sz w:val="13"/>
          <w:szCs w:val="13"/>
        </w:rPr>
      </w:pPr>
    </w:p>
    <w:tbl>
      <w:tblPr>
        <w:tblW w:w="0" w:type="auto"/>
        <w:jc w:val="left"/>
        <w:tblInd w:w="776" w:type="dxa"/>
        <w:tblLayout w:type="fixed"/>
        <w:tblCellMar>
          <w:top w:w="0" w:type="dxa"/>
          <w:left w:w="0" w:type="dxa"/>
          <w:bottom w:w="0" w:type="dxa"/>
          <w:right w:w="0" w:type="dxa"/>
        </w:tblCellMar>
        <w:tblLook w:val="01E0"/>
      </w:tblPr>
      <w:tblGrid>
        <w:gridCol w:w="5828"/>
        <w:gridCol w:w="2720"/>
      </w:tblGrid>
      <w:tr>
        <w:trPr>
          <w:trHeight w:val="458" w:hRule="exact"/>
        </w:trPr>
        <w:tc>
          <w:tcPr>
            <w:tcW w:w="58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444" w:hRule="exact"/>
        </w:trPr>
        <w:tc>
          <w:tcPr>
            <w:tcW w:w="5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可抵扣差异项目</w:t>
            </w:r>
          </w:p>
        </w:tc>
        <w:tc>
          <w:tcPr>
            <w:tcW w:w="272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2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4,298,622.41</w:t>
            </w:r>
          </w:p>
        </w:tc>
      </w:tr>
      <w:tr>
        <w:trPr>
          <w:trHeight w:val="446" w:hRule="exact"/>
        </w:trPr>
        <w:tc>
          <w:tcPr>
            <w:tcW w:w="5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合并抵消未实现利润</w:t>
            </w:r>
          </w:p>
        </w:tc>
        <w:tc>
          <w:tcPr>
            <w:tcW w:w="2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1,440,554.59</w:t>
            </w:r>
          </w:p>
        </w:tc>
      </w:tr>
      <w:tr>
        <w:trPr>
          <w:trHeight w:val="459" w:hRule="exact"/>
        </w:trPr>
        <w:tc>
          <w:tcPr>
            <w:tcW w:w="58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5,739,177.00</w:t>
            </w:r>
            <w:r>
              <w:rPr>
                <w:rFonts w:ascii="宋体"/>
                <w:sz w:val="22"/>
              </w:rPr>
            </w:r>
          </w:p>
        </w:tc>
      </w:tr>
    </w:tbl>
    <w:p>
      <w:pPr>
        <w:spacing w:line="240" w:lineRule="auto" w:before="1"/>
        <w:rPr>
          <w:rFonts w:ascii="宋体" w:hAnsi="宋体" w:cs="宋体" w:eastAsia="宋体" w:hint="default"/>
          <w:sz w:val="13"/>
          <w:szCs w:val="13"/>
        </w:rPr>
      </w:pPr>
    </w:p>
    <w:p>
      <w:pPr>
        <w:pStyle w:val="BodyText"/>
        <w:spacing w:line="355" w:lineRule="auto" w:before="32"/>
        <w:ind w:left="252" w:right="1124" w:firstLine="499"/>
        <w:jc w:val="left"/>
      </w:pPr>
      <w:r>
        <w:rPr>
          <w:w w:val="100"/>
        </w:rPr>
        <w:t>（</w:t>
      </w:r>
      <w:r>
        <w:rPr>
          <w:rFonts w:ascii="宋体" w:hAnsi="宋体" w:cs="宋体" w:eastAsia="宋体" w:hint="default"/>
          <w:w w:val="100"/>
        </w:rPr>
        <w:t>5</w:t>
      </w:r>
      <w:r>
        <w:rPr>
          <w:w w:val="100"/>
        </w:rPr>
        <w:t>）</w:t>
      </w:r>
      <w:r>
        <w:rPr>
          <w:spacing w:val="-63"/>
          <w:w w:val="100"/>
        </w:rPr>
        <w:t> </w:t>
      </w:r>
      <w:r>
        <w:rPr>
          <w:spacing w:val="-1"/>
          <w:w w:val="100"/>
        </w:rPr>
        <w:t>年末余额较年初余额增长</w:t>
      </w:r>
      <w:r>
        <w:rPr>
          <w:spacing w:val="-55"/>
          <w:w w:val="100"/>
        </w:rPr>
        <w:t> </w:t>
      </w:r>
      <w:r>
        <w:rPr>
          <w:rFonts w:ascii="宋体" w:hAnsi="宋体" w:cs="宋体" w:eastAsia="宋体" w:hint="default"/>
          <w:spacing w:val="-4"/>
          <w:w w:val="100"/>
        </w:rPr>
        <w:t>49.54%</w:t>
      </w:r>
      <w:r>
        <w:rPr>
          <w:spacing w:val="-4"/>
          <w:w w:val="100"/>
        </w:rPr>
        <w:t>，主要系年末应收款项坏账准备及合并抵消未实现利润增</w:t>
      </w:r>
      <w:r>
        <w:rPr>
          <w:w w:val="100"/>
        </w:rPr>
        <w:t> </w:t>
      </w:r>
      <w:r>
        <w:rPr/>
        <w:t>加相应确认递延所得税资产所致。</w:t>
      </w:r>
    </w:p>
    <w:p>
      <w:pPr>
        <w:spacing w:line="240" w:lineRule="auto" w:before="12"/>
        <w:rPr>
          <w:rFonts w:ascii="宋体" w:hAnsi="宋体" w:cs="宋体" w:eastAsia="宋体" w:hint="default"/>
          <w:sz w:val="20"/>
          <w:szCs w:val="20"/>
        </w:rPr>
      </w:pPr>
    </w:p>
    <w:p>
      <w:pPr>
        <w:pStyle w:val="BodyText"/>
        <w:spacing w:line="240" w:lineRule="auto"/>
        <w:ind w:left="654" w:right="0"/>
        <w:jc w:val="left"/>
      </w:pPr>
      <w:r>
        <w:rPr>
          <w:rFonts w:ascii="宋体" w:hAnsi="宋体" w:cs="宋体" w:eastAsia="宋体" w:hint="default"/>
        </w:rPr>
        <w:t>12.</w:t>
      </w:r>
      <w:r>
        <w:rPr>
          <w:rFonts w:ascii="宋体" w:hAnsi="宋体" w:cs="宋体" w:eastAsia="宋体" w:hint="default"/>
          <w:spacing w:val="-41"/>
        </w:rPr>
        <w:t> </w:t>
      </w:r>
      <w:r>
        <w:rPr/>
        <w:t>资产减值准备明细表</w:t>
      </w:r>
    </w:p>
    <w:p>
      <w:pPr>
        <w:spacing w:line="240" w:lineRule="auto" w:before="8"/>
        <w:rPr>
          <w:rFonts w:ascii="宋体" w:hAnsi="宋体" w:cs="宋体" w:eastAsia="宋体" w:hint="default"/>
          <w:sz w:val="13"/>
          <w:szCs w:val="13"/>
        </w:rPr>
      </w:pPr>
    </w:p>
    <w:tbl>
      <w:tblPr>
        <w:tblW w:w="0" w:type="auto"/>
        <w:jc w:val="left"/>
        <w:tblInd w:w="790" w:type="dxa"/>
        <w:tblLayout w:type="fixed"/>
        <w:tblCellMar>
          <w:top w:w="0" w:type="dxa"/>
          <w:left w:w="0" w:type="dxa"/>
          <w:bottom w:w="0" w:type="dxa"/>
          <w:right w:w="0" w:type="dxa"/>
        </w:tblCellMar>
        <w:tblLook w:val="01E0"/>
      </w:tblPr>
      <w:tblGrid>
        <w:gridCol w:w="1123"/>
        <w:gridCol w:w="1625"/>
        <w:gridCol w:w="1627"/>
        <w:gridCol w:w="1426"/>
        <w:gridCol w:w="1186"/>
        <w:gridCol w:w="1546"/>
      </w:tblGrid>
      <w:tr>
        <w:trPr>
          <w:trHeight w:val="458" w:hRule="exact"/>
        </w:trPr>
        <w:tc>
          <w:tcPr>
            <w:tcW w:w="1123"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25"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69"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627"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69"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61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861"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46" w:type="dxa"/>
            <w:vMerge w:val="restart"/>
            <w:tcBorders>
              <w:top w:val="single" w:sz="12" w:space="0" w:color="000000"/>
              <w:left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29"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56" w:hRule="exact"/>
        </w:trPr>
        <w:tc>
          <w:tcPr>
            <w:tcW w:w="1123" w:type="dxa"/>
            <w:vMerge/>
            <w:tcBorders>
              <w:left w:val="nil" w:sz="6" w:space="0" w:color="auto"/>
              <w:bottom w:val="single" w:sz="12" w:space="0" w:color="000000"/>
              <w:right w:val="single" w:sz="2" w:space="0" w:color="000000"/>
            </w:tcBorders>
          </w:tcPr>
          <w:p>
            <w:pPr/>
          </w:p>
        </w:tc>
        <w:tc>
          <w:tcPr>
            <w:tcW w:w="1625" w:type="dxa"/>
            <w:vMerge/>
            <w:tcBorders>
              <w:left w:val="single" w:sz="2" w:space="0" w:color="000000"/>
              <w:bottom w:val="single" w:sz="12" w:space="0" w:color="000000"/>
              <w:right w:val="single" w:sz="2" w:space="0" w:color="000000"/>
            </w:tcBorders>
          </w:tcPr>
          <w:p>
            <w:pPr/>
          </w:p>
        </w:tc>
        <w:tc>
          <w:tcPr>
            <w:tcW w:w="1627" w:type="dxa"/>
            <w:vMerge/>
            <w:tcBorders>
              <w:left w:val="single" w:sz="2" w:space="0" w:color="000000"/>
              <w:bottom w:val="single" w:sz="12" w:space="0" w:color="000000"/>
              <w:right w:val="single" w:sz="2" w:space="0" w:color="000000"/>
            </w:tcBorders>
          </w:tcPr>
          <w:p>
            <w:pPr/>
          </w:p>
        </w:tc>
        <w:tc>
          <w:tcPr>
            <w:tcW w:w="14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转回</w:t>
            </w:r>
            <w:r>
              <w:rPr>
                <w:rFonts w:ascii="宋体" w:hAnsi="宋体" w:cs="宋体" w:eastAsia="宋体" w:hint="default"/>
                <w:sz w:val="22"/>
                <w:szCs w:val="22"/>
              </w:rPr>
            </w:r>
          </w:p>
        </w:tc>
        <w:tc>
          <w:tcPr>
            <w:tcW w:w="11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51" w:right="0"/>
              <w:jc w:val="left"/>
              <w:rPr>
                <w:rFonts w:ascii="宋体" w:hAnsi="宋体" w:cs="宋体" w:eastAsia="宋体" w:hint="default"/>
                <w:sz w:val="22"/>
                <w:szCs w:val="22"/>
              </w:rPr>
            </w:pPr>
            <w:r>
              <w:rPr>
                <w:rFonts w:ascii="宋体" w:hAnsi="宋体" w:cs="宋体" w:eastAsia="宋体" w:hint="default"/>
                <w:b/>
                <w:bCs/>
                <w:sz w:val="22"/>
                <w:szCs w:val="22"/>
              </w:rPr>
              <w:t>其他转出</w:t>
            </w:r>
            <w:r>
              <w:rPr>
                <w:rFonts w:ascii="宋体" w:hAnsi="宋体" w:cs="宋体" w:eastAsia="宋体" w:hint="default"/>
                <w:sz w:val="22"/>
                <w:szCs w:val="22"/>
              </w:rPr>
            </w:r>
          </w:p>
        </w:tc>
        <w:tc>
          <w:tcPr>
            <w:tcW w:w="1546" w:type="dxa"/>
            <w:vMerge/>
            <w:tcBorders>
              <w:left w:val="single" w:sz="2" w:space="0" w:color="000000"/>
              <w:bottom w:val="single" w:sz="12" w:space="0" w:color="000000"/>
              <w:right w:val="nil" w:sz="6" w:space="0" w:color="auto"/>
            </w:tcBorders>
          </w:tcPr>
          <w:p>
            <w:pPr/>
          </w:p>
        </w:tc>
      </w:tr>
    </w:tbl>
    <w:p>
      <w:pPr>
        <w:spacing w:after="0"/>
        <w:sectPr>
          <w:headerReference w:type="default" r:id="rId172"/>
          <w:pgSz w:w="11910" w:h="16840"/>
          <w:pgMar w:header="933" w:footer="980" w:top="1120" w:bottom="1160" w:left="8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1138"/>
        <w:gridCol w:w="1625"/>
        <w:gridCol w:w="1627"/>
        <w:gridCol w:w="1426"/>
        <w:gridCol w:w="1186"/>
        <w:gridCol w:w="1546"/>
      </w:tblGrid>
      <w:tr>
        <w:trPr>
          <w:trHeight w:val="459" w:hRule="exact"/>
        </w:trPr>
        <w:tc>
          <w:tcPr>
            <w:tcW w:w="113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25"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69"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627"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69"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261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61"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46" w:type="dxa"/>
            <w:vMerge w:val="restart"/>
            <w:tcBorders>
              <w:top w:val="single" w:sz="12" w:space="0" w:color="000000"/>
              <w:left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29"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1138" w:type="dxa"/>
            <w:vMerge/>
            <w:tcBorders>
              <w:left w:val="nil" w:sz="6" w:space="0" w:color="auto"/>
              <w:bottom w:val="single" w:sz="2" w:space="0" w:color="000000"/>
              <w:right w:val="single" w:sz="2" w:space="0" w:color="000000"/>
            </w:tcBorders>
          </w:tcPr>
          <w:p>
            <w:pPr/>
          </w:p>
        </w:tc>
        <w:tc>
          <w:tcPr>
            <w:tcW w:w="1625" w:type="dxa"/>
            <w:vMerge/>
            <w:tcBorders>
              <w:left w:val="single" w:sz="2" w:space="0" w:color="000000"/>
              <w:bottom w:val="single" w:sz="2" w:space="0" w:color="000000"/>
              <w:right w:val="single" w:sz="2" w:space="0" w:color="000000"/>
            </w:tcBorders>
          </w:tcPr>
          <w:p>
            <w:pPr/>
          </w:p>
        </w:tc>
        <w:tc>
          <w:tcPr>
            <w:tcW w:w="1627" w:type="dxa"/>
            <w:vMerge/>
            <w:tcBorders>
              <w:left w:val="single" w:sz="2" w:space="0" w:color="000000"/>
              <w:bottom w:val="single" w:sz="2" w:space="0" w:color="000000"/>
              <w:right w:val="single" w:sz="2" w:space="0" w:color="000000"/>
            </w:tcBorders>
          </w:tcPr>
          <w:p>
            <w:pP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转回</w:t>
            </w:r>
            <w:r>
              <w:rPr>
                <w:rFonts w:ascii="宋体" w:hAnsi="宋体" w:cs="宋体" w:eastAsia="宋体" w:hint="default"/>
                <w:sz w:val="22"/>
                <w:szCs w:val="22"/>
              </w:rPr>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51" w:right="0"/>
              <w:jc w:val="left"/>
              <w:rPr>
                <w:rFonts w:ascii="宋体" w:hAnsi="宋体" w:cs="宋体" w:eastAsia="宋体" w:hint="default"/>
                <w:sz w:val="22"/>
                <w:szCs w:val="22"/>
              </w:rPr>
            </w:pPr>
            <w:r>
              <w:rPr>
                <w:rFonts w:ascii="宋体" w:hAnsi="宋体" w:cs="宋体" w:eastAsia="宋体" w:hint="default"/>
                <w:b/>
                <w:bCs/>
                <w:sz w:val="22"/>
                <w:szCs w:val="22"/>
              </w:rPr>
              <w:t>其他转出</w:t>
            </w:r>
            <w:r>
              <w:rPr>
                <w:rFonts w:ascii="宋体" w:hAnsi="宋体" w:cs="宋体" w:eastAsia="宋体" w:hint="default"/>
                <w:sz w:val="22"/>
                <w:szCs w:val="22"/>
              </w:rPr>
            </w:r>
          </w:p>
        </w:tc>
        <w:tc>
          <w:tcPr>
            <w:tcW w:w="1546" w:type="dxa"/>
            <w:vMerge/>
            <w:tcBorders>
              <w:left w:val="single" w:sz="2" w:space="0" w:color="000000"/>
              <w:bottom w:val="single" w:sz="2" w:space="0" w:color="000000"/>
              <w:right w:val="nil" w:sz="6" w:space="0" w:color="auto"/>
            </w:tcBorders>
          </w:tcPr>
          <w:p>
            <w:pPr/>
          </w:p>
        </w:tc>
      </w:tr>
      <w:tr>
        <w:trPr>
          <w:trHeight w:val="446" w:hRule="exact"/>
        </w:trPr>
        <w:tc>
          <w:tcPr>
            <w:tcW w:w="1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16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pacing w:val="-1"/>
                <w:sz w:val="22"/>
              </w:rPr>
              <w:t>3,392,349.35</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1,081,037.86</w:t>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7" w:right="0"/>
              <w:jc w:val="center"/>
              <w:rPr>
                <w:rFonts w:ascii="宋体" w:hAnsi="宋体" w:cs="宋体" w:eastAsia="宋体" w:hint="default"/>
                <w:sz w:val="22"/>
                <w:szCs w:val="22"/>
              </w:rPr>
            </w:pPr>
            <w:r>
              <w:rPr>
                <w:rFonts w:ascii="宋体"/>
                <w:sz w:val="22"/>
              </w:rPr>
              <w:t>174,764.80</w:t>
            </w:r>
          </w:p>
        </w:tc>
        <w:tc>
          <w:tcPr>
            <w:tcW w:w="1186" w:type="dxa"/>
            <w:tcBorders>
              <w:top w:val="single" w:sz="2" w:space="0" w:color="000000"/>
              <w:left w:val="single" w:sz="2" w:space="0" w:color="000000"/>
              <w:bottom w:val="single" w:sz="2" w:space="0" w:color="000000"/>
              <w:right w:val="single" w:sz="2" w:space="0" w:color="000000"/>
            </w:tcBorders>
          </w:tcPr>
          <w:p>
            <w:pPr/>
          </w:p>
        </w:tc>
        <w:tc>
          <w:tcPr>
            <w:tcW w:w="15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4" w:right="0"/>
              <w:jc w:val="center"/>
              <w:rPr>
                <w:rFonts w:ascii="宋体" w:hAnsi="宋体" w:cs="宋体" w:eastAsia="宋体" w:hint="default"/>
                <w:sz w:val="22"/>
                <w:szCs w:val="22"/>
              </w:rPr>
            </w:pPr>
            <w:r>
              <w:rPr>
                <w:rFonts w:ascii="宋体"/>
                <w:sz w:val="22"/>
              </w:rPr>
              <w:t>4,298,622.41</w:t>
            </w:r>
          </w:p>
        </w:tc>
      </w:tr>
      <w:tr>
        <w:trPr>
          <w:trHeight w:val="458" w:hRule="exact"/>
        </w:trPr>
        <w:tc>
          <w:tcPr>
            <w:tcW w:w="11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3,392,349.35</w:t>
            </w:r>
            <w:r>
              <w:rPr>
                <w:rFonts w:ascii="宋体"/>
                <w:sz w:val="22"/>
              </w:rPr>
            </w:r>
          </w:p>
        </w:tc>
        <w:tc>
          <w:tcPr>
            <w:tcW w:w="16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1,081,037.86</w:t>
            </w:r>
            <w:r>
              <w:rPr>
                <w:rFonts w:ascii="宋体"/>
                <w:sz w:val="22"/>
              </w:rPr>
            </w:r>
          </w:p>
        </w:tc>
        <w:tc>
          <w:tcPr>
            <w:tcW w:w="14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05" w:right="0"/>
              <w:jc w:val="center"/>
              <w:rPr>
                <w:rFonts w:ascii="宋体" w:hAnsi="宋体" w:cs="宋体" w:eastAsia="宋体" w:hint="default"/>
                <w:sz w:val="22"/>
                <w:szCs w:val="22"/>
              </w:rPr>
            </w:pPr>
            <w:r>
              <w:rPr>
                <w:rFonts w:ascii="宋体"/>
                <w:b/>
                <w:sz w:val="22"/>
              </w:rPr>
              <w:t>174,764.80</w:t>
            </w:r>
            <w:r>
              <w:rPr>
                <w:rFonts w:ascii="宋体"/>
                <w:sz w:val="22"/>
              </w:rPr>
            </w:r>
          </w:p>
        </w:tc>
        <w:tc>
          <w:tcPr>
            <w:tcW w:w="1186" w:type="dxa"/>
            <w:tcBorders>
              <w:top w:val="single" w:sz="2" w:space="0" w:color="000000"/>
              <w:left w:val="single" w:sz="2" w:space="0" w:color="000000"/>
              <w:bottom w:val="single" w:sz="12" w:space="0" w:color="000000"/>
              <w:right w:val="single" w:sz="2" w:space="0" w:color="000000"/>
            </w:tcBorders>
          </w:tcPr>
          <w:p>
            <w:pPr/>
          </w:p>
        </w:tc>
        <w:tc>
          <w:tcPr>
            <w:tcW w:w="15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2" w:right="0"/>
              <w:jc w:val="center"/>
              <w:rPr>
                <w:rFonts w:ascii="宋体" w:hAnsi="宋体" w:cs="宋体" w:eastAsia="宋体" w:hint="default"/>
                <w:sz w:val="22"/>
                <w:szCs w:val="22"/>
              </w:rPr>
            </w:pPr>
            <w:r>
              <w:rPr>
                <w:rFonts w:ascii="宋体"/>
                <w:b/>
                <w:sz w:val="22"/>
              </w:rPr>
              <w:t>4,298,622.41</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54" w:right="996"/>
        <w:jc w:val="left"/>
      </w:pPr>
      <w:r>
        <w:rPr>
          <w:rFonts w:ascii="宋体" w:hAnsi="宋体" w:cs="宋体" w:eastAsia="宋体" w:hint="default"/>
        </w:rPr>
        <w:t>13.</w:t>
      </w:r>
      <w:r>
        <w:rPr>
          <w:rFonts w:ascii="宋体" w:hAnsi="宋体" w:cs="宋体" w:eastAsia="宋体" w:hint="default"/>
          <w:spacing w:val="-39"/>
        </w:rPr>
        <w:t> </w:t>
      </w:r>
      <w:r>
        <w:rPr/>
        <w:t>短期借款</w:t>
      </w:r>
    </w:p>
    <w:p>
      <w:pPr>
        <w:pStyle w:val="BodyText"/>
        <w:spacing w:line="240" w:lineRule="auto" w:before="139"/>
        <w:ind w:left="556" w:right="996"/>
        <w:jc w:val="left"/>
      </w:pPr>
      <w:r>
        <w:rPr/>
        <w:t>（</w:t>
      </w:r>
      <w:r>
        <w:rPr>
          <w:rFonts w:ascii="宋体" w:hAnsi="宋体" w:cs="宋体" w:eastAsia="宋体" w:hint="default"/>
        </w:rPr>
        <w:t>1</w:t>
      </w:r>
      <w:r>
        <w:rPr/>
        <w:t>）</w:t>
      </w:r>
      <w:r>
        <w:rPr>
          <w:spacing w:val="-62"/>
        </w:rPr>
        <w:t> </w:t>
      </w:r>
      <w:r>
        <w:rPr/>
        <w:t>短期借款分类</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2770"/>
        <w:gridCol w:w="3058"/>
        <w:gridCol w:w="2720"/>
      </w:tblGrid>
      <w:tr>
        <w:trPr>
          <w:trHeight w:val="458" w:hRule="exact"/>
        </w:trPr>
        <w:tc>
          <w:tcPr>
            <w:tcW w:w="27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借款类别</w:t>
            </w:r>
            <w:r>
              <w:rPr>
                <w:rFonts w:ascii="宋体" w:hAnsi="宋体" w:cs="宋体" w:eastAsia="宋体" w:hint="default"/>
                <w:sz w:val="22"/>
                <w:szCs w:val="22"/>
              </w:rPr>
            </w:r>
          </w:p>
        </w:tc>
        <w:tc>
          <w:tcPr>
            <w:tcW w:w="30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27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质押借款</w:t>
            </w:r>
          </w:p>
        </w:tc>
        <w:tc>
          <w:tcPr>
            <w:tcW w:w="3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123,324,671.55</w:t>
            </w:r>
          </w:p>
        </w:tc>
        <w:tc>
          <w:tcPr>
            <w:tcW w:w="2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12,385,525.82</w:t>
            </w:r>
          </w:p>
        </w:tc>
      </w:tr>
      <w:tr>
        <w:trPr>
          <w:trHeight w:val="447" w:hRule="exact"/>
        </w:trPr>
        <w:tc>
          <w:tcPr>
            <w:tcW w:w="27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抵押借款</w:t>
            </w:r>
          </w:p>
        </w:tc>
        <w:tc>
          <w:tcPr>
            <w:tcW w:w="3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62,000,000.00</w:t>
            </w:r>
          </w:p>
        </w:tc>
        <w:tc>
          <w:tcPr>
            <w:tcW w:w="2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2"/>
              <w:jc w:val="right"/>
              <w:rPr>
                <w:rFonts w:ascii="宋体" w:hAnsi="宋体" w:cs="宋体" w:eastAsia="宋体" w:hint="default"/>
                <w:sz w:val="22"/>
                <w:szCs w:val="22"/>
              </w:rPr>
            </w:pPr>
            <w:r>
              <w:rPr>
                <w:rFonts w:ascii="宋体"/>
                <w:spacing w:val="-1"/>
                <w:sz w:val="22"/>
              </w:rPr>
              <w:t>62,000,000.00</w:t>
            </w:r>
          </w:p>
        </w:tc>
      </w:tr>
      <w:tr>
        <w:trPr>
          <w:trHeight w:val="444" w:hRule="exact"/>
        </w:trPr>
        <w:tc>
          <w:tcPr>
            <w:tcW w:w="27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30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110,000,000.00</w:t>
            </w:r>
          </w:p>
        </w:tc>
        <w:tc>
          <w:tcPr>
            <w:tcW w:w="272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7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295,324,671.55</w:t>
            </w:r>
            <w:r>
              <w:rPr>
                <w:rFonts w:ascii="宋体"/>
                <w:sz w:val="22"/>
              </w:rPr>
            </w:r>
          </w:p>
        </w:tc>
        <w:tc>
          <w:tcPr>
            <w:tcW w:w="27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74,385,525.82</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54" w:right="996"/>
        <w:jc w:val="left"/>
      </w:pPr>
      <w:r>
        <w:rPr/>
        <w:t>（</w:t>
      </w:r>
      <w:r>
        <w:rPr>
          <w:rFonts w:ascii="宋体" w:hAnsi="宋体" w:cs="宋体" w:eastAsia="宋体" w:hint="default"/>
        </w:rPr>
        <w:t>2</w:t>
      </w:r>
      <w:r>
        <w:rPr/>
        <w:t>）</w:t>
      </w:r>
      <w:r>
        <w:rPr>
          <w:spacing w:val="-63"/>
        </w:rPr>
        <w:t> </w:t>
      </w:r>
      <w:r>
        <w:rPr/>
        <w:t>年末本集团无已到期未偿还短期借款。</w:t>
      </w:r>
    </w:p>
    <w:p>
      <w:pPr>
        <w:spacing w:line="240" w:lineRule="auto" w:before="2"/>
        <w:rPr>
          <w:rFonts w:ascii="宋体" w:hAnsi="宋体" w:cs="宋体" w:eastAsia="宋体" w:hint="default"/>
          <w:sz w:val="29"/>
          <w:szCs w:val="29"/>
        </w:rPr>
      </w:pPr>
    </w:p>
    <w:p>
      <w:pPr>
        <w:pStyle w:val="BodyText"/>
        <w:spacing w:line="556" w:lineRule="auto"/>
        <w:ind w:left="554" w:right="2992"/>
        <w:jc w:val="left"/>
      </w:pPr>
      <w:r>
        <w:rPr/>
        <w:pict>
          <v:shape style="position:absolute;margin-left:82.823997pt;margin-top:56.527641pt;width:429.55pt;height:91.8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29"/>
                    <w:gridCol w:w="2904"/>
                    <w:gridCol w:w="2715"/>
                  </w:tblGrid>
                  <w:tr>
                    <w:trPr>
                      <w:trHeight w:val="459" w:hRule="exact"/>
                    </w:trPr>
                    <w:tc>
                      <w:tcPr>
                        <w:tcW w:w="29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9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2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136,900,000.00</w:t>
                        </w:r>
                      </w:p>
                    </w:tc>
                    <w:tc>
                      <w:tcPr>
                        <w:tcW w:w="2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239,633,558.91</w:t>
                        </w:r>
                      </w:p>
                    </w:tc>
                  </w:tr>
                  <w:tr>
                    <w:trPr>
                      <w:trHeight w:val="446" w:hRule="exact"/>
                    </w:trPr>
                    <w:tc>
                      <w:tcPr>
                        <w:tcW w:w="2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55,828,527.38</w:t>
                        </w:r>
                      </w:p>
                    </w:tc>
                    <w:tc>
                      <w:tcPr>
                        <w:tcW w:w="2715"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9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w:t>
                        </w:r>
                        <w:r>
                          <w:rPr>
                            <w:rFonts w:ascii="宋体" w:hAnsi="宋体" w:cs="宋体" w:eastAsia="宋体" w:hint="default"/>
                            <w:b/>
                            <w:bCs/>
                            <w:spacing w:val="-2"/>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29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192,728,527.38</w:t>
                        </w:r>
                        <w:r>
                          <w:rPr>
                            <w:rFonts w:ascii="宋体"/>
                            <w:sz w:val="22"/>
                          </w:rPr>
                        </w:r>
                      </w:p>
                    </w:tc>
                    <w:tc>
                      <w:tcPr>
                        <w:tcW w:w="27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239,633,558.91</w:t>
                        </w:r>
                        <w:r>
                          <w:rPr>
                            <w:rFonts w:ascii="宋体"/>
                            <w:sz w:val="22"/>
                          </w:rPr>
                        </w:r>
                      </w:p>
                    </w:tc>
                  </w:tr>
                </w:tbl>
                <w:p>
                  <w:pPr/>
                </w:p>
              </w:txbxContent>
            </v:textbox>
            <w10:wrap type="none"/>
          </v:shape>
        </w:pict>
      </w:r>
      <w:r>
        <w:rPr/>
        <w:t>（</w:t>
      </w:r>
      <w:r>
        <w:rPr>
          <w:rFonts w:ascii="宋体" w:hAnsi="宋体" w:cs="宋体" w:eastAsia="宋体" w:hint="default"/>
        </w:rPr>
        <w:t>3</w:t>
      </w:r>
      <w:r>
        <w:rPr/>
        <w:t>）</w:t>
      </w:r>
      <w:r>
        <w:rPr>
          <w:spacing w:val="-64"/>
        </w:rPr>
        <w:t> </w:t>
      </w:r>
      <w:r>
        <w:rPr/>
        <w:t>年末余额较年初余额增长</w:t>
      </w:r>
      <w:r>
        <w:rPr>
          <w:spacing w:val="-56"/>
        </w:rPr>
        <w:t> </w:t>
      </w:r>
      <w:r>
        <w:rPr>
          <w:rFonts w:ascii="宋体" w:hAnsi="宋体" w:cs="宋体" w:eastAsia="宋体" w:hint="default"/>
        </w:rPr>
        <w:t>297.02%</w:t>
      </w:r>
      <w:r>
        <w:rPr/>
        <w:t>，主要系质押及保证借款增加所致。</w:t>
      </w:r>
      <w:r>
        <w:rPr>
          <w:w w:val="100"/>
        </w:rPr>
        <w:t> </w:t>
      </w:r>
      <w:r>
        <w:rPr>
          <w:rFonts w:ascii="宋体" w:hAnsi="宋体" w:cs="宋体" w:eastAsia="宋体" w:hint="default"/>
        </w:rPr>
        <w:t>14.</w:t>
      </w:r>
      <w:r>
        <w:rPr>
          <w:rFonts w:ascii="宋体" w:hAnsi="宋体" w:cs="宋体" w:eastAsia="宋体" w:hint="default"/>
          <w:spacing w:val="-39"/>
        </w:rPr>
        <w:t> </w:t>
      </w:r>
      <w:r>
        <w:rPr/>
        <w:t>应付票据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2"/>
        <w:ind w:left="554" w:right="996"/>
        <w:jc w:val="left"/>
      </w:pPr>
      <w:r>
        <w:rPr/>
        <w:t>下一会计年度将到期的金额为</w:t>
      </w:r>
      <w:r>
        <w:rPr>
          <w:spacing w:val="-56"/>
        </w:rPr>
        <w:t> </w:t>
      </w:r>
      <w:r>
        <w:rPr>
          <w:rFonts w:ascii="宋体" w:hAnsi="宋体" w:cs="宋体" w:eastAsia="宋体" w:hint="default"/>
        </w:rPr>
        <w:t>192,728,527.38</w:t>
      </w:r>
      <w:r>
        <w:rPr>
          <w:rFonts w:ascii="宋体" w:hAnsi="宋体" w:cs="宋体" w:eastAsia="宋体" w:hint="default"/>
          <w:spacing w:val="-56"/>
        </w:rPr>
        <w:t> </w:t>
      </w:r>
      <w:r>
        <w:rPr>
          <w:spacing w:val="-3"/>
        </w:rPr>
        <w:t>元。</w:t>
      </w:r>
      <w:r>
        <w:rPr/>
      </w:r>
    </w:p>
    <w:p>
      <w:pPr>
        <w:spacing w:line="240" w:lineRule="auto" w:before="2"/>
        <w:rPr>
          <w:rFonts w:ascii="宋体" w:hAnsi="宋体" w:cs="宋体" w:eastAsia="宋体" w:hint="default"/>
          <w:sz w:val="29"/>
          <w:szCs w:val="29"/>
        </w:rPr>
      </w:pPr>
    </w:p>
    <w:p>
      <w:pPr>
        <w:pStyle w:val="BodyText"/>
        <w:spacing w:line="240" w:lineRule="auto"/>
        <w:ind w:left="554" w:right="996"/>
        <w:jc w:val="left"/>
      </w:pPr>
      <w:r>
        <w:rPr>
          <w:rFonts w:ascii="宋体" w:hAnsi="宋体" w:cs="宋体" w:eastAsia="宋体" w:hint="default"/>
        </w:rPr>
        <w:t>15.</w:t>
      </w:r>
      <w:r>
        <w:rPr>
          <w:rFonts w:ascii="宋体" w:hAnsi="宋体" w:cs="宋体" w:eastAsia="宋体" w:hint="default"/>
          <w:spacing w:val="-39"/>
        </w:rPr>
        <w:t> </w:t>
      </w:r>
      <w:r>
        <w:rPr/>
        <w:t>应付账款</w:t>
      </w:r>
    </w:p>
    <w:p>
      <w:pPr>
        <w:spacing w:line="240" w:lineRule="auto" w:before="11"/>
        <w:rPr>
          <w:rFonts w:ascii="宋体" w:hAnsi="宋体" w:cs="宋体" w:eastAsia="宋体" w:hint="default"/>
          <w:sz w:val="19"/>
          <w:szCs w:val="19"/>
        </w:rPr>
      </w:pPr>
    </w:p>
    <w:p>
      <w:pPr>
        <w:pStyle w:val="BodyText"/>
        <w:spacing w:line="240" w:lineRule="auto"/>
        <w:ind w:left="556" w:right="996"/>
        <w:jc w:val="left"/>
      </w:pPr>
      <w:r>
        <w:rPr/>
        <w:t>（</w:t>
      </w:r>
      <w:r>
        <w:rPr>
          <w:rFonts w:ascii="宋体" w:hAnsi="宋体" w:cs="宋体" w:eastAsia="宋体" w:hint="default"/>
        </w:rPr>
        <w:t>1</w:t>
      </w:r>
      <w:r>
        <w:rPr/>
        <w:t>）</w:t>
      </w:r>
      <w:r>
        <w:rPr>
          <w:spacing w:val="-60"/>
        </w:rPr>
        <w:t> </w:t>
      </w:r>
      <w:r>
        <w:rPr/>
        <w:t>应付账款</w:t>
      </w:r>
    </w:p>
    <w:p>
      <w:pPr>
        <w:spacing w:line="240" w:lineRule="auto" w:before="8"/>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2929"/>
        <w:gridCol w:w="2900"/>
        <w:gridCol w:w="2720"/>
      </w:tblGrid>
      <w:tr>
        <w:trPr>
          <w:trHeight w:val="459" w:hRule="exact"/>
        </w:trPr>
        <w:tc>
          <w:tcPr>
            <w:tcW w:w="29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2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112,522,465.95</w:t>
            </w:r>
            <w:r>
              <w:rPr>
                <w:rFonts w:ascii="宋体"/>
                <w:sz w:val="22"/>
              </w:rPr>
            </w:r>
          </w:p>
        </w:tc>
        <w:tc>
          <w:tcPr>
            <w:tcW w:w="2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4"/>
              <w:jc w:val="right"/>
              <w:rPr>
                <w:rFonts w:ascii="宋体" w:hAnsi="宋体" w:cs="宋体" w:eastAsia="宋体" w:hint="default"/>
                <w:sz w:val="22"/>
                <w:szCs w:val="22"/>
              </w:rPr>
            </w:pPr>
            <w:r>
              <w:rPr>
                <w:rFonts w:ascii="宋体"/>
                <w:b/>
                <w:sz w:val="22"/>
              </w:rPr>
              <w:t>85,018,618.36</w:t>
            </w:r>
            <w:r>
              <w:rPr>
                <w:rFonts w:ascii="宋体"/>
                <w:sz w:val="22"/>
              </w:rPr>
            </w:r>
          </w:p>
        </w:tc>
      </w:tr>
      <w:tr>
        <w:trPr>
          <w:trHeight w:val="458" w:hRule="exact"/>
        </w:trPr>
        <w:tc>
          <w:tcPr>
            <w:tcW w:w="29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年以上</w:t>
            </w:r>
          </w:p>
        </w:tc>
        <w:tc>
          <w:tcPr>
            <w:tcW w:w="2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448,895.16</w:t>
            </w:r>
          </w:p>
        </w:tc>
        <w:tc>
          <w:tcPr>
            <w:tcW w:w="27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z w:val="22"/>
              </w:rPr>
              <w:t>71,252.88</w:t>
            </w:r>
          </w:p>
        </w:tc>
      </w:tr>
    </w:tbl>
    <w:p>
      <w:pPr>
        <w:spacing w:line="240" w:lineRule="auto" w:before="1"/>
        <w:rPr>
          <w:rFonts w:ascii="宋体" w:hAnsi="宋体" w:cs="宋体" w:eastAsia="宋体" w:hint="default"/>
          <w:sz w:val="13"/>
          <w:szCs w:val="13"/>
        </w:rPr>
      </w:pPr>
    </w:p>
    <w:p>
      <w:pPr>
        <w:pStyle w:val="BodyText"/>
        <w:spacing w:line="240" w:lineRule="auto" w:before="32"/>
        <w:ind w:left="554" w:right="996"/>
        <w:jc w:val="left"/>
      </w:pPr>
      <w:r>
        <w:rPr/>
        <w:t>（</w:t>
      </w:r>
      <w:r>
        <w:rPr>
          <w:rFonts w:ascii="宋体" w:hAnsi="宋体" w:cs="宋体" w:eastAsia="宋体" w:hint="default"/>
        </w:rPr>
        <w:t>2</w:t>
      </w:r>
      <w:r>
        <w:rPr/>
        <w:t>）</w:t>
      </w:r>
      <w:r>
        <w:rPr>
          <w:spacing w:val="-62"/>
        </w:rPr>
        <w:t> </w:t>
      </w:r>
      <w:r>
        <w:rPr/>
        <w:t>应付持有本公司</w:t>
      </w:r>
      <w:r>
        <w:rPr>
          <w:spacing w:val="-57"/>
        </w:rPr>
        <w:t> </w:t>
      </w:r>
      <w:r>
        <w:rPr>
          <w:rFonts w:ascii="宋体" w:hAnsi="宋体" w:cs="宋体" w:eastAsia="宋体" w:hint="default"/>
        </w:rPr>
        <w:t>5%</w:t>
      </w:r>
      <w:r>
        <w:rPr/>
        <w:t>（含</w:t>
      </w:r>
      <w:r>
        <w:rPr>
          <w:spacing w:val="-57"/>
        </w:rPr>
        <w:t> </w:t>
      </w:r>
      <w:r>
        <w:rPr>
          <w:rFonts w:ascii="宋体" w:hAnsi="宋体" w:cs="宋体" w:eastAsia="宋体" w:hint="default"/>
        </w:rPr>
        <w:t>5%</w:t>
      </w:r>
      <w:r>
        <w:rPr/>
        <w:t>）以上表决权股份股东单位的款项</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2929"/>
        <w:gridCol w:w="2912"/>
        <w:gridCol w:w="2708"/>
      </w:tblGrid>
      <w:tr>
        <w:trPr>
          <w:trHeight w:val="458" w:hRule="exact"/>
        </w:trPr>
        <w:tc>
          <w:tcPr>
            <w:tcW w:w="29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9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58" w:hRule="exact"/>
        </w:trPr>
        <w:tc>
          <w:tcPr>
            <w:tcW w:w="29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日本 </w:t>
            </w:r>
            <w:r>
              <w:rPr>
                <w:rFonts w:ascii="宋体" w:hAnsi="宋体" w:cs="宋体" w:eastAsia="宋体" w:hint="default"/>
                <w:sz w:val="18"/>
                <w:szCs w:val="18"/>
              </w:rPr>
              <w:t>METAL ONE</w:t>
            </w:r>
            <w:r>
              <w:rPr>
                <w:rFonts w:ascii="宋体" w:hAnsi="宋体" w:cs="宋体" w:eastAsia="宋体" w:hint="default"/>
                <w:spacing w:val="-9"/>
                <w:sz w:val="18"/>
                <w:szCs w:val="18"/>
              </w:rPr>
              <w:t> </w:t>
            </w:r>
            <w:r>
              <w:rPr>
                <w:rFonts w:ascii="宋体" w:hAnsi="宋体" w:cs="宋体" w:eastAsia="宋体" w:hint="default"/>
                <w:sz w:val="18"/>
                <w:szCs w:val="18"/>
              </w:rPr>
              <w:t>CORPORATION</w:t>
            </w:r>
          </w:p>
        </w:tc>
        <w:tc>
          <w:tcPr>
            <w:tcW w:w="2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372" w:right="0"/>
              <w:jc w:val="left"/>
              <w:rPr>
                <w:rFonts w:ascii="宋体" w:hAnsi="宋体" w:cs="宋体" w:eastAsia="宋体" w:hint="default"/>
                <w:sz w:val="22"/>
                <w:szCs w:val="22"/>
              </w:rPr>
            </w:pPr>
            <w:r>
              <w:rPr>
                <w:rFonts w:ascii="宋体"/>
                <w:sz w:val="22"/>
              </w:rPr>
              <w:t>44,922,434.66</w:t>
            </w:r>
          </w:p>
        </w:tc>
        <w:tc>
          <w:tcPr>
            <w:tcW w:w="27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1279" w:right="0"/>
              <w:jc w:val="left"/>
              <w:rPr>
                <w:rFonts w:ascii="宋体" w:hAnsi="宋体" w:cs="宋体" w:eastAsia="宋体" w:hint="default"/>
                <w:sz w:val="22"/>
                <w:szCs w:val="22"/>
              </w:rPr>
            </w:pPr>
            <w:r>
              <w:rPr>
                <w:rFonts w:ascii="宋体"/>
                <w:sz w:val="22"/>
              </w:rPr>
              <w:t>7,748,757.63</w:t>
            </w:r>
          </w:p>
        </w:tc>
      </w:tr>
    </w:tbl>
    <w:p>
      <w:pPr>
        <w:spacing w:after="0" w:line="240" w:lineRule="auto"/>
        <w:jc w:val="left"/>
        <w:rPr>
          <w:rFonts w:ascii="宋体" w:hAnsi="宋体" w:cs="宋体" w:eastAsia="宋体" w:hint="default"/>
          <w:sz w:val="22"/>
          <w:szCs w:val="22"/>
        </w:rPr>
        <w:sectPr>
          <w:pgSz w:w="11910" w:h="16840"/>
          <w:pgMar w:header="933" w:footer="980" w:top="1120" w:bottom="1160" w:left="9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2929"/>
        <w:gridCol w:w="2912"/>
        <w:gridCol w:w="2708"/>
      </w:tblGrid>
      <w:tr>
        <w:trPr>
          <w:trHeight w:val="459" w:hRule="exact"/>
        </w:trPr>
        <w:tc>
          <w:tcPr>
            <w:tcW w:w="29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9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58" w:hRule="exact"/>
        </w:trPr>
        <w:tc>
          <w:tcPr>
            <w:tcW w:w="29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360" w:right="0"/>
              <w:jc w:val="left"/>
              <w:rPr>
                <w:rFonts w:ascii="宋体" w:hAnsi="宋体" w:cs="宋体" w:eastAsia="宋体" w:hint="default"/>
                <w:sz w:val="22"/>
                <w:szCs w:val="22"/>
              </w:rPr>
            </w:pPr>
            <w:r>
              <w:rPr>
                <w:rFonts w:ascii="宋体"/>
                <w:b/>
                <w:sz w:val="22"/>
              </w:rPr>
              <w:t>44,922,434.66</w:t>
            </w:r>
            <w:r>
              <w:rPr>
                <w:rFonts w:ascii="宋体"/>
                <w:sz w:val="22"/>
              </w:rPr>
            </w:r>
          </w:p>
        </w:tc>
        <w:tc>
          <w:tcPr>
            <w:tcW w:w="27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1269" w:right="0"/>
              <w:jc w:val="left"/>
              <w:rPr>
                <w:rFonts w:ascii="宋体" w:hAnsi="宋体" w:cs="宋体" w:eastAsia="宋体" w:hint="default"/>
                <w:sz w:val="22"/>
                <w:szCs w:val="22"/>
              </w:rPr>
            </w:pPr>
            <w:r>
              <w:rPr>
                <w:rFonts w:ascii="宋体"/>
                <w:b/>
                <w:sz w:val="22"/>
              </w:rPr>
              <w:t>7,748,757.63</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54" w:right="996"/>
        <w:jc w:val="left"/>
      </w:pPr>
      <w:r>
        <w:rPr/>
        <w:t>（</w:t>
      </w:r>
      <w:r>
        <w:rPr>
          <w:rFonts w:ascii="宋体" w:hAnsi="宋体" w:cs="宋体" w:eastAsia="宋体" w:hint="default"/>
        </w:rPr>
        <w:t>3</w:t>
      </w:r>
      <w:r>
        <w:rPr/>
        <w:t>）</w:t>
      </w:r>
      <w:r>
        <w:rPr>
          <w:spacing w:val="-60"/>
        </w:rPr>
        <w:t> </w:t>
      </w:r>
      <w:r>
        <w:rPr/>
        <w:t>应付账款中外币余额</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1106"/>
        <w:gridCol w:w="1419"/>
        <w:gridCol w:w="1104"/>
        <w:gridCol w:w="1488"/>
        <w:gridCol w:w="874"/>
        <w:gridCol w:w="1138"/>
        <w:gridCol w:w="1419"/>
      </w:tblGrid>
      <w:tr>
        <w:trPr>
          <w:trHeight w:val="458" w:hRule="exact"/>
        </w:trPr>
        <w:tc>
          <w:tcPr>
            <w:tcW w:w="1106" w:type="dxa"/>
            <w:vMerge w:val="restart"/>
            <w:tcBorders>
              <w:top w:val="single" w:sz="12" w:space="0" w:color="000000"/>
              <w:left w:val="nil" w:sz="6" w:space="0" w:color="auto"/>
              <w:right w:val="single" w:sz="2" w:space="0" w:color="000000"/>
            </w:tcBorders>
          </w:tcPr>
          <w:p>
            <w:pPr>
              <w:pStyle w:val="TableParagraph"/>
              <w:spacing w:line="331" w:lineRule="auto" w:before="93"/>
              <w:ind w:left="122" w:right="537"/>
              <w:jc w:val="left"/>
              <w:rPr>
                <w:rFonts w:ascii="宋体" w:hAnsi="宋体" w:cs="宋体" w:eastAsia="宋体" w:hint="default"/>
                <w:sz w:val="22"/>
                <w:szCs w:val="22"/>
              </w:rPr>
            </w:pPr>
            <w:r>
              <w:rPr>
                <w:rFonts w:ascii="宋体" w:hAnsi="宋体" w:cs="宋体" w:eastAsia="宋体" w:hint="default"/>
                <w:b/>
                <w:bCs/>
                <w:sz w:val="22"/>
                <w:szCs w:val="22"/>
              </w:rPr>
              <w:t>外币</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4011"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43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1106" w:type="dxa"/>
            <w:vMerge/>
            <w:tcBorders>
              <w:left w:val="nil" w:sz="6" w:space="0" w:color="auto"/>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89"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8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13"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27"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156"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r>
      <w:tr>
        <w:trPr>
          <w:trHeight w:val="446" w:hRule="exact"/>
        </w:trPr>
        <w:tc>
          <w:tcPr>
            <w:tcW w:w="1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22" w:right="0"/>
              <w:jc w:val="center"/>
              <w:rPr>
                <w:rFonts w:ascii="宋体" w:hAnsi="宋体" w:cs="宋体" w:eastAsia="宋体" w:hint="default"/>
                <w:sz w:val="18"/>
                <w:szCs w:val="18"/>
              </w:rPr>
            </w:pPr>
            <w:r>
              <w:rPr>
                <w:rFonts w:ascii="宋体"/>
                <w:sz w:val="18"/>
              </w:rPr>
              <w:t>6,776,792.19</w:t>
            </w:r>
          </w:p>
        </w:tc>
        <w:tc>
          <w:tcPr>
            <w:tcW w:w="1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6.6227</w:t>
            </w:r>
          </w:p>
        </w:tc>
        <w:tc>
          <w:tcPr>
            <w:tcW w:w="14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06" w:right="0"/>
              <w:jc w:val="left"/>
              <w:rPr>
                <w:rFonts w:ascii="宋体" w:hAnsi="宋体" w:cs="宋体" w:eastAsia="宋体" w:hint="default"/>
                <w:sz w:val="18"/>
                <w:szCs w:val="18"/>
              </w:rPr>
            </w:pPr>
            <w:r>
              <w:rPr>
                <w:rFonts w:ascii="宋体"/>
                <w:sz w:val="18"/>
              </w:rPr>
              <w:t>44,880,661.64</w:t>
            </w:r>
          </w:p>
        </w:tc>
        <w:tc>
          <w:tcPr>
            <w:tcW w:w="874" w:type="dxa"/>
            <w:tcBorders>
              <w:top w:val="single" w:sz="2" w:space="0" w:color="000000"/>
              <w:left w:val="single" w:sz="2" w:space="0" w:color="000000"/>
              <w:bottom w:val="single" w:sz="2" w:space="0" w:color="000000"/>
              <w:right w:val="single" w:sz="2" w:space="0" w:color="000000"/>
            </w:tcBorders>
          </w:tcPr>
          <w:p>
            <w:pPr/>
          </w:p>
        </w:tc>
        <w:tc>
          <w:tcPr>
            <w:tcW w:w="1138"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1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19" w:type="dxa"/>
            <w:tcBorders>
              <w:top w:val="single" w:sz="2" w:space="0" w:color="000000"/>
              <w:left w:val="single" w:sz="2" w:space="0" w:color="000000"/>
              <w:bottom w:val="single" w:sz="12" w:space="0" w:color="000000"/>
              <w:right w:val="single" w:sz="2" w:space="0" w:color="000000"/>
            </w:tcBorders>
          </w:tcPr>
          <w:p>
            <w:pPr/>
          </w:p>
        </w:tc>
        <w:tc>
          <w:tcPr>
            <w:tcW w:w="1104" w:type="dxa"/>
            <w:tcBorders>
              <w:top w:val="single" w:sz="2" w:space="0" w:color="000000"/>
              <w:left w:val="single" w:sz="2" w:space="0" w:color="000000"/>
              <w:bottom w:val="single" w:sz="12" w:space="0" w:color="000000"/>
              <w:right w:val="single" w:sz="2" w:space="0" w:color="000000"/>
            </w:tcBorders>
          </w:tcPr>
          <w:p>
            <w:pPr/>
          </w:p>
        </w:tc>
        <w:tc>
          <w:tcPr>
            <w:tcW w:w="14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99" w:right="0"/>
              <w:jc w:val="left"/>
              <w:rPr>
                <w:rFonts w:ascii="宋体" w:hAnsi="宋体" w:cs="宋体" w:eastAsia="宋体" w:hint="default"/>
                <w:sz w:val="18"/>
                <w:szCs w:val="18"/>
              </w:rPr>
            </w:pPr>
            <w:r>
              <w:rPr>
                <w:rFonts w:ascii="宋体"/>
                <w:b/>
                <w:sz w:val="18"/>
              </w:rPr>
              <w:t>44,880,661.64</w:t>
            </w:r>
            <w:r>
              <w:rPr>
                <w:rFonts w:ascii="宋体"/>
                <w:sz w:val="18"/>
              </w:rPr>
            </w:r>
          </w:p>
        </w:tc>
        <w:tc>
          <w:tcPr>
            <w:tcW w:w="874" w:type="dxa"/>
            <w:tcBorders>
              <w:top w:val="single" w:sz="2" w:space="0" w:color="000000"/>
              <w:left w:val="single" w:sz="2" w:space="0" w:color="000000"/>
              <w:bottom w:val="single" w:sz="12" w:space="0" w:color="000000"/>
              <w:right w:val="single" w:sz="2" w:space="0" w:color="000000"/>
            </w:tcBorders>
          </w:tcPr>
          <w:p>
            <w:pPr/>
          </w:p>
        </w:tc>
        <w:tc>
          <w:tcPr>
            <w:tcW w:w="1138" w:type="dxa"/>
            <w:tcBorders>
              <w:top w:val="single" w:sz="2" w:space="0" w:color="000000"/>
              <w:left w:val="single" w:sz="2" w:space="0" w:color="000000"/>
              <w:bottom w:val="single" w:sz="12" w:space="0" w:color="000000"/>
              <w:right w:val="single" w:sz="2" w:space="0" w:color="000000"/>
            </w:tcBorders>
          </w:tcPr>
          <w:p>
            <w:pPr/>
          </w:p>
        </w:tc>
        <w:tc>
          <w:tcPr>
            <w:tcW w:w="141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556" w:lineRule="auto" w:before="32"/>
        <w:ind w:left="554" w:right="2663"/>
        <w:jc w:val="left"/>
      </w:pPr>
      <w:r>
        <w:rPr/>
        <w:t>（</w:t>
      </w:r>
      <w:r>
        <w:rPr>
          <w:rFonts w:ascii="宋体" w:hAnsi="宋体" w:cs="宋体" w:eastAsia="宋体" w:hint="default"/>
        </w:rPr>
        <w:t>4</w:t>
      </w:r>
      <w:r>
        <w:rPr/>
        <w:t>）</w:t>
      </w:r>
      <w:r>
        <w:rPr>
          <w:spacing w:val="-64"/>
        </w:rPr>
        <w:t> </w:t>
      </w:r>
      <w:r>
        <w:rPr/>
        <w:t>年末余额较年初余额增长</w:t>
      </w:r>
      <w:r>
        <w:rPr>
          <w:spacing w:val="-57"/>
        </w:rPr>
        <w:t> </w:t>
      </w:r>
      <w:r>
        <w:rPr>
          <w:rFonts w:ascii="宋体" w:hAnsi="宋体" w:cs="宋体" w:eastAsia="宋体" w:hint="default"/>
        </w:rPr>
        <w:t>32.35%</w:t>
      </w:r>
      <w:r>
        <w:rPr/>
        <w:t>，主要系业务规模扩大采购额增加所致。</w:t>
      </w:r>
      <w:r>
        <w:rPr>
          <w:w w:val="100"/>
        </w:rPr>
        <w:t> </w:t>
      </w:r>
      <w:r>
        <w:rPr>
          <w:rFonts w:ascii="宋体" w:hAnsi="宋体" w:cs="宋体" w:eastAsia="宋体" w:hint="default"/>
        </w:rPr>
        <w:t>16.</w:t>
      </w:r>
      <w:r>
        <w:rPr>
          <w:rFonts w:ascii="宋体" w:hAnsi="宋体" w:cs="宋体" w:eastAsia="宋体" w:hint="default"/>
          <w:spacing w:val="-39"/>
        </w:rPr>
        <w:t> </w:t>
      </w:r>
      <w:r>
        <w:rPr/>
        <w:t>预收款项</w:t>
      </w:r>
    </w:p>
    <w:p>
      <w:pPr>
        <w:pStyle w:val="BodyText"/>
        <w:spacing w:line="240" w:lineRule="auto" w:before="89"/>
        <w:ind w:left="554" w:right="996"/>
        <w:jc w:val="left"/>
      </w:pPr>
      <w:r>
        <w:rPr/>
        <w:t>（</w:t>
      </w:r>
      <w:r>
        <w:rPr>
          <w:rFonts w:ascii="宋体" w:hAnsi="宋体" w:cs="宋体" w:eastAsia="宋体" w:hint="default"/>
        </w:rPr>
        <w:t>1</w:t>
      </w:r>
      <w:r>
        <w:rPr/>
        <w:t>）</w:t>
      </w:r>
      <w:r>
        <w:rPr>
          <w:spacing w:val="-58"/>
        </w:rPr>
        <w:t> </w:t>
      </w:r>
      <w:r>
        <w:rPr/>
        <w:t>预收款项</w:t>
      </w:r>
    </w:p>
    <w:p>
      <w:pPr>
        <w:spacing w:line="240" w:lineRule="auto" w:before="8"/>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2902"/>
        <w:gridCol w:w="2926"/>
        <w:gridCol w:w="2720"/>
      </w:tblGrid>
      <w:tr>
        <w:trPr>
          <w:trHeight w:val="456" w:hRule="exact"/>
        </w:trPr>
        <w:tc>
          <w:tcPr>
            <w:tcW w:w="29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29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375" w:right="0"/>
              <w:jc w:val="left"/>
              <w:rPr>
                <w:rFonts w:ascii="宋体" w:hAnsi="宋体" w:cs="宋体" w:eastAsia="宋体" w:hint="default"/>
                <w:sz w:val="22"/>
                <w:szCs w:val="22"/>
              </w:rPr>
            </w:pPr>
            <w:r>
              <w:rPr>
                <w:rFonts w:ascii="宋体"/>
                <w:b/>
                <w:sz w:val="22"/>
              </w:rPr>
              <w:t>81,992,721.42</w:t>
            </w:r>
            <w:r>
              <w:rPr>
                <w:rFonts w:ascii="宋体"/>
                <w:sz w:val="22"/>
              </w:rPr>
            </w:r>
          </w:p>
        </w:tc>
        <w:tc>
          <w:tcPr>
            <w:tcW w:w="2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left="1168" w:right="0"/>
              <w:jc w:val="left"/>
              <w:rPr>
                <w:rFonts w:ascii="宋体" w:hAnsi="宋体" w:cs="宋体" w:eastAsia="宋体" w:hint="default"/>
                <w:sz w:val="22"/>
                <w:szCs w:val="22"/>
              </w:rPr>
            </w:pPr>
            <w:r>
              <w:rPr>
                <w:rFonts w:ascii="宋体"/>
                <w:b/>
                <w:sz w:val="22"/>
              </w:rPr>
              <w:t>21,977,107.14</w:t>
            </w:r>
            <w:r>
              <w:rPr>
                <w:rFonts w:ascii="宋体"/>
                <w:sz w:val="22"/>
              </w:rPr>
            </w:r>
          </w:p>
        </w:tc>
      </w:tr>
      <w:tr>
        <w:trPr>
          <w:trHeight w:val="458" w:hRule="exact"/>
        </w:trPr>
        <w:tc>
          <w:tcPr>
            <w:tcW w:w="29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年以上</w:t>
            </w:r>
          </w:p>
        </w:tc>
        <w:tc>
          <w:tcPr>
            <w:tcW w:w="2926" w:type="dxa"/>
            <w:tcBorders>
              <w:top w:val="single" w:sz="2" w:space="0" w:color="000000"/>
              <w:left w:val="single" w:sz="2" w:space="0" w:color="000000"/>
              <w:bottom w:val="single" w:sz="12" w:space="0" w:color="000000"/>
              <w:right w:val="single" w:sz="2" w:space="0" w:color="000000"/>
            </w:tcBorders>
          </w:tcPr>
          <w:p>
            <w:pPr/>
          </w:p>
        </w:tc>
        <w:tc>
          <w:tcPr>
            <w:tcW w:w="272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pStyle w:val="BodyText"/>
        <w:spacing w:line="240" w:lineRule="auto" w:before="32"/>
        <w:ind w:left="592" w:right="996"/>
        <w:jc w:val="left"/>
      </w:pPr>
      <w:r>
        <w:rPr/>
        <w:t>（</w:t>
      </w:r>
      <w:r>
        <w:rPr>
          <w:rFonts w:ascii="宋体" w:hAnsi="宋体" w:cs="宋体" w:eastAsia="宋体" w:hint="default"/>
        </w:rPr>
        <w:t>2</w:t>
      </w:r>
      <w:r>
        <w:rPr/>
        <w:t>）年末预收款项中不含预收持本公司</w:t>
      </w:r>
      <w:r>
        <w:rPr>
          <w:spacing w:val="-56"/>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）以上表决权股份的股东单位款项。</w:t>
      </w:r>
    </w:p>
    <w:p>
      <w:pPr>
        <w:spacing w:line="240" w:lineRule="auto" w:before="3"/>
        <w:rPr>
          <w:rFonts w:ascii="宋体" w:hAnsi="宋体" w:cs="宋体" w:eastAsia="宋体" w:hint="default"/>
          <w:sz w:val="29"/>
          <w:szCs w:val="29"/>
        </w:rPr>
      </w:pPr>
    </w:p>
    <w:p>
      <w:pPr>
        <w:pStyle w:val="BodyText"/>
        <w:spacing w:line="240" w:lineRule="auto"/>
        <w:ind w:left="652" w:right="996"/>
        <w:jc w:val="left"/>
      </w:pPr>
      <w:r>
        <w:rPr/>
        <w:t>（</w:t>
      </w:r>
      <w:r>
        <w:rPr>
          <w:rFonts w:ascii="宋体" w:hAnsi="宋体" w:cs="宋体" w:eastAsia="宋体" w:hint="default"/>
        </w:rPr>
        <w:t>3</w:t>
      </w:r>
      <w:r>
        <w:rPr/>
        <w:t>）预收款项中外币余额</w:t>
      </w:r>
    </w:p>
    <w:p>
      <w:pPr>
        <w:spacing w:line="240" w:lineRule="auto" w:before="7"/>
        <w:rPr>
          <w:rFonts w:ascii="宋体" w:hAnsi="宋体" w:cs="宋体" w:eastAsia="宋体" w:hint="default"/>
          <w:sz w:val="16"/>
          <w:szCs w:val="16"/>
        </w:rPr>
      </w:pPr>
    </w:p>
    <w:tbl>
      <w:tblPr>
        <w:tblW w:w="0" w:type="auto"/>
        <w:jc w:val="left"/>
        <w:tblInd w:w="635" w:type="dxa"/>
        <w:tblLayout w:type="fixed"/>
        <w:tblCellMar>
          <w:top w:w="0" w:type="dxa"/>
          <w:left w:w="0" w:type="dxa"/>
          <w:bottom w:w="0" w:type="dxa"/>
          <w:right w:w="0" w:type="dxa"/>
        </w:tblCellMar>
        <w:tblLook w:val="01E0"/>
      </w:tblPr>
      <w:tblGrid>
        <w:gridCol w:w="1044"/>
        <w:gridCol w:w="1217"/>
        <w:gridCol w:w="1116"/>
        <w:gridCol w:w="1392"/>
        <w:gridCol w:w="1387"/>
        <w:gridCol w:w="1126"/>
        <w:gridCol w:w="1346"/>
      </w:tblGrid>
      <w:tr>
        <w:trPr>
          <w:trHeight w:val="458" w:hRule="exact"/>
        </w:trPr>
        <w:tc>
          <w:tcPr>
            <w:tcW w:w="1044" w:type="dxa"/>
            <w:vMerge w:val="restart"/>
            <w:tcBorders>
              <w:top w:val="single" w:sz="12" w:space="0" w:color="000000"/>
              <w:left w:val="nil" w:sz="6" w:space="0" w:color="auto"/>
              <w:right w:val="single" w:sz="2" w:space="0" w:color="000000"/>
            </w:tcBorders>
          </w:tcPr>
          <w:p>
            <w:pPr>
              <w:pStyle w:val="TableParagraph"/>
              <w:spacing w:line="331" w:lineRule="auto" w:before="93"/>
              <w:ind w:left="124" w:right="473"/>
              <w:jc w:val="left"/>
              <w:rPr>
                <w:rFonts w:ascii="宋体" w:hAnsi="宋体" w:cs="宋体" w:eastAsia="宋体" w:hint="default"/>
                <w:sz w:val="22"/>
                <w:szCs w:val="22"/>
              </w:rPr>
            </w:pPr>
            <w:r>
              <w:rPr>
                <w:rFonts w:ascii="宋体" w:hAnsi="宋体" w:cs="宋体" w:eastAsia="宋体" w:hint="default"/>
                <w:b/>
                <w:bCs/>
                <w:sz w:val="22"/>
                <w:szCs w:val="22"/>
              </w:rPr>
              <w:t>外币</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372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86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1044" w:type="dxa"/>
            <w:vMerge/>
            <w:tcBorders>
              <w:left w:val="nil" w:sz="6" w:space="0" w:color="auto"/>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13"/>
              <w:jc w:val="right"/>
              <w:rPr>
                <w:rFonts w:ascii="宋体" w:hAnsi="宋体" w:cs="宋体" w:eastAsia="宋体" w:hint="default"/>
                <w:sz w:val="22"/>
                <w:szCs w:val="22"/>
              </w:rPr>
            </w:pPr>
            <w:r>
              <w:rPr>
                <w:rFonts w:ascii="宋体" w:hAnsi="宋体" w:cs="宋体" w:eastAsia="宋体" w:hint="default"/>
                <w:b/>
                <w:bCs/>
                <w:w w:val="95"/>
                <w:sz w:val="22"/>
                <w:szCs w:val="22"/>
              </w:rPr>
              <w:t>折算汇率</w:t>
            </w:r>
            <w:r>
              <w:rPr>
                <w:rFonts w:ascii="宋体" w:hAnsi="宋体" w:cs="宋体" w:eastAsia="宋体" w:hint="default"/>
                <w:sz w:val="22"/>
                <w:szCs w:val="22"/>
              </w:rPr>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41"/>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16"/>
              <w:jc w:val="right"/>
              <w:rPr>
                <w:rFonts w:ascii="宋体" w:hAnsi="宋体" w:cs="宋体" w:eastAsia="宋体" w:hint="default"/>
                <w:sz w:val="22"/>
                <w:szCs w:val="22"/>
              </w:rPr>
            </w:pPr>
            <w:r>
              <w:rPr>
                <w:rFonts w:ascii="宋体" w:hAnsi="宋体" w:cs="宋体" w:eastAsia="宋体" w:hint="default"/>
                <w:b/>
                <w:bCs/>
                <w:w w:val="95"/>
                <w:sz w:val="22"/>
                <w:szCs w:val="22"/>
              </w:rPr>
              <w:t>折算汇率</w:t>
            </w:r>
            <w:r>
              <w:rPr>
                <w:rFonts w:ascii="宋体" w:hAnsi="宋体" w:cs="宋体" w:eastAsia="宋体" w:hint="default"/>
                <w:sz w:val="22"/>
                <w:szCs w:val="22"/>
              </w:rPr>
            </w:r>
          </w:p>
        </w:tc>
        <w:tc>
          <w:tcPr>
            <w:tcW w:w="13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20"/>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r>
      <w:tr>
        <w:trPr>
          <w:trHeight w:val="446" w:hRule="exact"/>
        </w:trPr>
        <w:tc>
          <w:tcPr>
            <w:tcW w:w="1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217" w:type="dxa"/>
            <w:tcBorders>
              <w:top w:val="single" w:sz="2" w:space="0" w:color="000000"/>
              <w:left w:val="single" w:sz="2" w:space="0" w:color="000000"/>
              <w:bottom w:val="single" w:sz="2" w:space="0" w:color="000000"/>
              <w:right w:val="single" w:sz="2" w:space="0" w:color="000000"/>
            </w:tcBorders>
          </w:tcPr>
          <w:p>
            <w:pPr/>
          </w:p>
        </w:tc>
        <w:tc>
          <w:tcPr>
            <w:tcW w:w="1116"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29,922.14</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6.8282</w:t>
            </w:r>
          </w:p>
        </w:tc>
        <w:tc>
          <w:tcPr>
            <w:tcW w:w="13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204,314.36</w:t>
            </w:r>
          </w:p>
        </w:tc>
      </w:tr>
      <w:tr>
        <w:trPr>
          <w:trHeight w:val="444" w:hRule="exact"/>
        </w:trPr>
        <w:tc>
          <w:tcPr>
            <w:tcW w:w="10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日元</w:t>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6" w:right="0"/>
              <w:jc w:val="center"/>
              <w:rPr>
                <w:rFonts w:ascii="宋体" w:hAnsi="宋体" w:cs="宋体" w:eastAsia="宋体" w:hint="default"/>
                <w:sz w:val="18"/>
                <w:szCs w:val="18"/>
              </w:rPr>
            </w:pPr>
            <w:r>
              <w:rPr>
                <w:rFonts w:ascii="宋体"/>
                <w:sz w:val="18"/>
              </w:rPr>
              <w:t>415,000.00</w:t>
            </w:r>
          </w:p>
        </w:tc>
        <w:tc>
          <w:tcPr>
            <w:tcW w:w="11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z w:val="18"/>
              </w:rPr>
              <w:t>0.08126</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33,722.90</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8,509,650.00</w:t>
            </w:r>
          </w:p>
        </w:tc>
        <w:tc>
          <w:tcPr>
            <w:tcW w:w="1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0.073782</w:t>
            </w:r>
          </w:p>
        </w:tc>
        <w:tc>
          <w:tcPr>
            <w:tcW w:w="13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627,859.00</w:t>
            </w:r>
          </w:p>
        </w:tc>
      </w:tr>
      <w:tr>
        <w:trPr>
          <w:trHeight w:val="458" w:hRule="exact"/>
        </w:trPr>
        <w:tc>
          <w:tcPr>
            <w:tcW w:w="10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17" w:type="dxa"/>
            <w:tcBorders>
              <w:top w:val="single" w:sz="2" w:space="0" w:color="000000"/>
              <w:left w:val="single" w:sz="2" w:space="0" w:color="000000"/>
              <w:bottom w:val="single" w:sz="12" w:space="0" w:color="000000"/>
              <w:right w:val="single" w:sz="2" w:space="0" w:color="000000"/>
            </w:tcBorders>
          </w:tcPr>
          <w:p>
            <w:pPr/>
          </w:p>
        </w:tc>
        <w:tc>
          <w:tcPr>
            <w:tcW w:w="1116" w:type="dxa"/>
            <w:tcBorders>
              <w:top w:val="single" w:sz="2" w:space="0" w:color="000000"/>
              <w:left w:val="single" w:sz="2" w:space="0" w:color="000000"/>
              <w:bottom w:val="single" w:sz="12" w:space="0" w:color="000000"/>
              <w:right w:val="single" w:sz="2" w:space="0" w:color="000000"/>
            </w:tcBorders>
          </w:tcPr>
          <w:p>
            <w:pPr/>
          </w:p>
        </w:tc>
        <w:tc>
          <w:tcPr>
            <w:tcW w:w="13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33,722.90</w:t>
            </w:r>
            <w:r>
              <w:rPr>
                <w:rFonts w:ascii="宋体"/>
                <w:sz w:val="18"/>
              </w:rPr>
            </w:r>
          </w:p>
        </w:tc>
        <w:tc>
          <w:tcPr>
            <w:tcW w:w="1387" w:type="dxa"/>
            <w:tcBorders>
              <w:top w:val="single" w:sz="2" w:space="0" w:color="000000"/>
              <w:left w:val="single" w:sz="2" w:space="0" w:color="000000"/>
              <w:bottom w:val="single" w:sz="12" w:space="0" w:color="000000"/>
              <w:right w:val="single" w:sz="2" w:space="0" w:color="000000"/>
            </w:tcBorders>
          </w:tcPr>
          <w:p>
            <w:pPr/>
          </w:p>
        </w:tc>
        <w:tc>
          <w:tcPr>
            <w:tcW w:w="1126" w:type="dxa"/>
            <w:tcBorders>
              <w:top w:val="single" w:sz="2" w:space="0" w:color="000000"/>
              <w:left w:val="single" w:sz="2" w:space="0" w:color="000000"/>
              <w:bottom w:val="single" w:sz="12" w:space="0" w:color="000000"/>
              <w:right w:val="single" w:sz="2" w:space="0" w:color="000000"/>
            </w:tcBorders>
          </w:tcPr>
          <w:p>
            <w:pPr/>
          </w:p>
        </w:tc>
        <w:tc>
          <w:tcPr>
            <w:tcW w:w="13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b/>
                <w:w w:val="95"/>
                <w:sz w:val="18"/>
              </w:rPr>
              <w:t>832,173.36</w:t>
            </w:r>
            <w:r>
              <w:rPr>
                <w:rFonts w:ascii="宋体"/>
                <w:sz w:val="18"/>
              </w:rPr>
            </w:r>
          </w:p>
        </w:tc>
      </w:tr>
    </w:tbl>
    <w:p>
      <w:pPr>
        <w:pStyle w:val="BodyText"/>
        <w:spacing w:line="458" w:lineRule="auto" w:before="81"/>
        <w:ind w:left="556" w:right="1904" w:firstLine="38"/>
        <w:jc w:val="left"/>
      </w:pPr>
      <w:r>
        <w:rPr/>
        <w:pict>
          <v:shape style="position:absolute;margin-left:82.823997pt;margin-top:54.84766pt;width:429.6pt;height:114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79"/>
                    <w:gridCol w:w="1421"/>
                    <w:gridCol w:w="1515"/>
                    <w:gridCol w:w="1517"/>
                    <w:gridCol w:w="1417"/>
                  </w:tblGrid>
                  <w:tr>
                    <w:trPr>
                      <w:trHeight w:val="458" w:hRule="exact"/>
                    </w:trPr>
                    <w:tc>
                      <w:tcPr>
                        <w:tcW w:w="26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6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14"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14"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1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26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26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工资、奖金、津贴和补贴</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260,698.07</w:t>
                        </w:r>
                      </w:p>
                    </w:tc>
                    <w:tc>
                      <w:tcPr>
                        <w:tcW w:w="1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24,536,820.08</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24,797,518.15</w:t>
                        </w:r>
                      </w:p>
                    </w:tc>
                    <w:tc>
                      <w:tcPr>
                        <w:tcW w:w="1417"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6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职工福利费</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1,001,561.78</w:t>
                        </w:r>
                      </w:p>
                    </w:tc>
                    <w:tc>
                      <w:tcPr>
                        <w:tcW w:w="1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1,499,255.39</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1,876,481.08</w:t>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408" w:right="0"/>
                          <w:jc w:val="left"/>
                          <w:rPr>
                            <w:rFonts w:ascii="宋体" w:hAnsi="宋体" w:cs="宋体" w:eastAsia="宋体" w:hint="default"/>
                            <w:sz w:val="18"/>
                            <w:szCs w:val="18"/>
                          </w:rPr>
                        </w:pPr>
                        <w:r>
                          <w:rPr>
                            <w:rFonts w:ascii="宋体"/>
                            <w:sz w:val="18"/>
                          </w:rPr>
                          <w:t>624,336.09</w:t>
                        </w:r>
                      </w:p>
                    </w:tc>
                  </w:tr>
                  <w:tr>
                    <w:trPr>
                      <w:trHeight w:val="446" w:hRule="exact"/>
                    </w:trPr>
                    <w:tc>
                      <w:tcPr>
                        <w:tcW w:w="26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社会保险费</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1,929,404.55</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1,929,404.55</w:t>
                        </w:r>
                      </w:p>
                    </w:tc>
                    <w:tc>
                      <w:tcPr>
                        <w:tcW w:w="1417"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6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其中：医疗保险费</w:t>
                        </w:r>
                      </w:p>
                    </w:tc>
                    <w:tc>
                      <w:tcPr>
                        <w:tcW w:w="1421" w:type="dxa"/>
                        <w:tcBorders>
                          <w:top w:val="single" w:sz="2" w:space="0" w:color="000000"/>
                          <w:left w:val="single" w:sz="2" w:space="0" w:color="000000"/>
                          <w:bottom w:val="single" w:sz="12" w:space="0" w:color="000000"/>
                          <w:right w:val="single" w:sz="2" w:space="0" w:color="000000"/>
                        </w:tcBorders>
                      </w:tcPr>
                      <w:p>
                        <w:pPr/>
                      </w:p>
                    </w:tc>
                    <w:tc>
                      <w:tcPr>
                        <w:tcW w:w="15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452,811.53</w:t>
                        </w:r>
                      </w:p>
                    </w:tc>
                    <w:tc>
                      <w:tcPr>
                        <w:tcW w:w="15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452,811.53</w:t>
                        </w:r>
                      </w:p>
                    </w:tc>
                    <w:tc>
                      <w:tcPr>
                        <w:tcW w:w="1417"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t>（</w:t>
      </w:r>
      <w:r>
        <w:rPr>
          <w:rFonts w:ascii="宋体" w:hAnsi="宋体" w:cs="宋体" w:eastAsia="宋体" w:hint="default"/>
        </w:rPr>
        <w:t>4</w:t>
      </w:r>
      <w:r>
        <w:rPr/>
        <w:t>）年末余额较年初余额增长</w:t>
      </w:r>
      <w:r>
        <w:rPr>
          <w:spacing w:val="-62"/>
        </w:rPr>
        <w:t> </w:t>
      </w:r>
      <w:r>
        <w:rPr>
          <w:rFonts w:ascii="宋体" w:hAnsi="宋体" w:cs="宋体" w:eastAsia="宋体" w:hint="default"/>
        </w:rPr>
        <w:t>273.08%</w:t>
      </w:r>
      <w:r>
        <w:rPr/>
        <w:t>，主要系业务规模扩大预收客户款项增加所致。</w:t>
      </w:r>
      <w:r>
        <w:rPr>
          <w:w w:val="100"/>
        </w:rPr>
        <w:t> </w:t>
      </w:r>
      <w:r>
        <w:rPr>
          <w:rFonts w:ascii="宋体" w:hAnsi="宋体" w:cs="宋体" w:eastAsia="宋体" w:hint="default"/>
        </w:rPr>
        <w:t>17.</w:t>
      </w:r>
      <w:r>
        <w:rPr>
          <w:rFonts w:ascii="宋体" w:hAnsi="宋体" w:cs="宋体" w:eastAsia="宋体" w:hint="default"/>
          <w:spacing w:val="-43"/>
        </w:rPr>
        <w:t> </w:t>
      </w:r>
      <w:r>
        <w:rPr/>
        <w:t>应付职工薪酬</w:t>
      </w:r>
    </w:p>
    <w:p>
      <w:pPr>
        <w:spacing w:after="0" w:line="458" w:lineRule="auto"/>
        <w:jc w:val="left"/>
        <w:sectPr>
          <w:pgSz w:w="11910" w:h="16840"/>
          <w:pgMar w:header="933" w:footer="980" w:top="1120" w:bottom="1160" w:left="9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2679"/>
        <w:gridCol w:w="1421"/>
        <w:gridCol w:w="1515"/>
        <w:gridCol w:w="1517"/>
        <w:gridCol w:w="1417"/>
      </w:tblGrid>
      <w:tr>
        <w:trPr>
          <w:trHeight w:val="459" w:hRule="exact"/>
        </w:trPr>
        <w:tc>
          <w:tcPr>
            <w:tcW w:w="26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6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14"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14"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1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6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4" w:hRule="exact"/>
        </w:trPr>
        <w:tc>
          <w:tcPr>
            <w:tcW w:w="26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2" w:right="0"/>
              <w:jc w:val="left"/>
              <w:rPr>
                <w:rFonts w:ascii="宋体" w:hAnsi="宋体" w:cs="宋体" w:eastAsia="宋体" w:hint="default"/>
                <w:sz w:val="22"/>
                <w:szCs w:val="22"/>
              </w:rPr>
            </w:pPr>
            <w:r>
              <w:rPr>
                <w:rFonts w:ascii="宋体" w:hAnsi="宋体" w:cs="宋体" w:eastAsia="宋体" w:hint="default"/>
                <w:sz w:val="22"/>
                <w:szCs w:val="22"/>
              </w:rPr>
              <w:t>基本养老保险费</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1,306,544.20</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1,306,544.20</w:t>
            </w:r>
          </w:p>
        </w:tc>
        <w:tc>
          <w:tcPr>
            <w:tcW w:w="1417"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6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2" w:right="0"/>
              <w:jc w:val="left"/>
              <w:rPr>
                <w:rFonts w:ascii="宋体" w:hAnsi="宋体" w:cs="宋体" w:eastAsia="宋体" w:hint="default"/>
                <w:sz w:val="22"/>
                <w:szCs w:val="22"/>
              </w:rPr>
            </w:pPr>
            <w:r>
              <w:rPr>
                <w:rFonts w:ascii="宋体" w:hAnsi="宋体" w:cs="宋体" w:eastAsia="宋体" w:hint="default"/>
                <w:sz w:val="22"/>
                <w:szCs w:val="22"/>
              </w:rPr>
              <w:t>失业保险费</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59,193.92</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59,193.92</w:t>
            </w:r>
          </w:p>
        </w:tc>
        <w:tc>
          <w:tcPr>
            <w:tcW w:w="1417"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6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2" w:right="0"/>
              <w:jc w:val="left"/>
              <w:rPr>
                <w:rFonts w:ascii="宋体" w:hAnsi="宋体" w:cs="宋体" w:eastAsia="宋体" w:hint="default"/>
                <w:sz w:val="22"/>
                <w:szCs w:val="22"/>
              </w:rPr>
            </w:pPr>
            <w:r>
              <w:rPr>
                <w:rFonts w:ascii="宋体" w:hAnsi="宋体" w:cs="宋体" w:eastAsia="宋体" w:hint="default"/>
                <w:sz w:val="22"/>
                <w:szCs w:val="22"/>
              </w:rPr>
              <w:t>工伤保险费</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53,257.72</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53,257.72</w:t>
            </w:r>
          </w:p>
        </w:tc>
        <w:tc>
          <w:tcPr>
            <w:tcW w:w="1417"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6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4" w:right="0"/>
              <w:jc w:val="left"/>
              <w:rPr>
                <w:rFonts w:ascii="宋体" w:hAnsi="宋体" w:cs="宋体" w:eastAsia="宋体" w:hint="default"/>
                <w:sz w:val="22"/>
                <w:szCs w:val="22"/>
              </w:rPr>
            </w:pPr>
            <w:r>
              <w:rPr>
                <w:rFonts w:ascii="宋体" w:hAnsi="宋体" w:cs="宋体" w:eastAsia="宋体" w:hint="default"/>
                <w:sz w:val="22"/>
                <w:szCs w:val="22"/>
              </w:rPr>
              <w:t>生育保险费</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57,597.18</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57,597.18</w:t>
            </w:r>
          </w:p>
        </w:tc>
        <w:tc>
          <w:tcPr>
            <w:tcW w:w="1417"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6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住房公积金</w:t>
            </w:r>
          </w:p>
        </w:tc>
        <w:tc>
          <w:tcPr>
            <w:tcW w:w="1421" w:type="dxa"/>
            <w:tcBorders>
              <w:top w:val="single" w:sz="2" w:space="0" w:color="000000"/>
              <w:left w:val="single" w:sz="2" w:space="0" w:color="000000"/>
              <w:bottom w:val="single" w:sz="2" w:space="0" w:color="000000"/>
              <w:right w:val="single" w:sz="2" w:space="0" w:color="000000"/>
            </w:tcBorders>
          </w:tcPr>
          <w:p>
            <w:pPr/>
          </w:p>
        </w:tc>
        <w:tc>
          <w:tcPr>
            <w:tcW w:w="1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130,201.00</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130,201.00</w:t>
            </w:r>
          </w:p>
        </w:tc>
        <w:tc>
          <w:tcPr>
            <w:tcW w:w="1417"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6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工会经费和职工教育经费</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975,646.00</w:t>
            </w:r>
          </w:p>
        </w:tc>
        <w:tc>
          <w:tcPr>
            <w:tcW w:w="15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783,330.38</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111,836.72</w:t>
            </w:r>
          </w:p>
        </w:tc>
        <w:tc>
          <w:tcPr>
            <w:tcW w:w="14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228" w:right="0"/>
              <w:jc w:val="left"/>
              <w:rPr>
                <w:rFonts w:ascii="宋体" w:hAnsi="宋体" w:cs="宋体" w:eastAsia="宋体" w:hint="default"/>
                <w:sz w:val="18"/>
                <w:szCs w:val="18"/>
              </w:rPr>
            </w:pPr>
            <w:r>
              <w:rPr>
                <w:rFonts w:ascii="宋体"/>
                <w:sz w:val="18"/>
              </w:rPr>
              <w:t>1,647,139.66</w:t>
            </w:r>
          </w:p>
        </w:tc>
      </w:tr>
      <w:tr>
        <w:trPr>
          <w:trHeight w:val="458" w:hRule="exact"/>
        </w:trPr>
        <w:tc>
          <w:tcPr>
            <w:tcW w:w="26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2,237,905.85</w:t>
            </w:r>
            <w:r>
              <w:rPr>
                <w:rFonts w:ascii="宋体"/>
                <w:sz w:val="18"/>
              </w:rPr>
            </w:r>
          </w:p>
        </w:tc>
        <w:tc>
          <w:tcPr>
            <w:tcW w:w="15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b/>
                <w:w w:val="95"/>
                <w:sz w:val="18"/>
              </w:rPr>
              <w:t>28,879,011.40</w:t>
            </w:r>
            <w:r>
              <w:rPr>
                <w:rFonts w:ascii="宋体"/>
                <w:sz w:val="18"/>
              </w:rPr>
            </w:r>
          </w:p>
        </w:tc>
        <w:tc>
          <w:tcPr>
            <w:tcW w:w="15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28,845,441.50</w:t>
            </w:r>
            <w:r>
              <w:rPr>
                <w:rFonts w:ascii="宋体"/>
                <w:sz w:val="18"/>
              </w:rPr>
            </w:r>
          </w:p>
        </w:tc>
        <w:tc>
          <w:tcPr>
            <w:tcW w:w="14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218" w:right="0"/>
              <w:jc w:val="left"/>
              <w:rPr>
                <w:rFonts w:ascii="宋体" w:hAnsi="宋体" w:cs="宋体" w:eastAsia="宋体" w:hint="default"/>
                <w:sz w:val="18"/>
                <w:szCs w:val="18"/>
              </w:rPr>
            </w:pPr>
            <w:r>
              <w:rPr>
                <w:rFonts w:ascii="宋体"/>
                <w:b/>
                <w:sz w:val="18"/>
              </w:rPr>
              <w:t>2,271,475.75</w:t>
            </w:r>
            <w:r>
              <w:rPr>
                <w:rFonts w:ascii="宋体"/>
                <w:sz w:val="18"/>
              </w:rPr>
            </w:r>
          </w:p>
        </w:tc>
      </w:tr>
    </w:tbl>
    <w:p>
      <w:pPr>
        <w:spacing w:line="240" w:lineRule="auto" w:before="12"/>
        <w:rPr>
          <w:rFonts w:ascii="宋体" w:hAnsi="宋体" w:cs="宋体" w:eastAsia="宋体" w:hint="default"/>
          <w:sz w:val="8"/>
          <w:szCs w:val="8"/>
        </w:rPr>
      </w:pPr>
    </w:p>
    <w:p>
      <w:pPr>
        <w:pStyle w:val="BodyText"/>
        <w:spacing w:line="345" w:lineRule="auto" w:before="32"/>
        <w:ind w:left="556" w:right="1902" w:firstLine="36"/>
        <w:jc w:val="left"/>
      </w:pPr>
      <w:r>
        <w:rPr>
          <w:spacing w:val="-1"/>
        </w:rPr>
        <w:t>年末职工福利费余额为本公司（中外合资）以前年度税后计提的职工奖励及福利基金。</w:t>
      </w:r>
      <w:r>
        <w:rPr>
          <w:w w:val="100"/>
        </w:rPr>
        <w:t> </w:t>
      </w:r>
      <w:r>
        <w:rPr>
          <w:rFonts w:ascii="宋体" w:hAnsi="宋体" w:cs="宋体" w:eastAsia="宋体" w:hint="default"/>
        </w:rPr>
        <w:t>18.</w:t>
      </w:r>
      <w:r>
        <w:rPr>
          <w:rFonts w:ascii="宋体" w:hAnsi="宋体" w:cs="宋体" w:eastAsia="宋体" w:hint="default"/>
          <w:spacing w:val="-42"/>
        </w:rPr>
        <w:t> </w:t>
      </w:r>
      <w:r>
        <w:rPr/>
        <w:t>应交税费</w:t>
      </w:r>
    </w:p>
    <w:p>
      <w:pPr>
        <w:spacing w:line="240" w:lineRule="auto" w:before="3"/>
        <w:rPr>
          <w:rFonts w:ascii="宋体" w:hAnsi="宋体" w:cs="宋体" w:eastAsia="宋体" w:hint="default"/>
          <w:sz w:val="6"/>
          <w:szCs w:val="6"/>
        </w:rPr>
      </w:pPr>
    </w:p>
    <w:tbl>
      <w:tblPr>
        <w:tblW w:w="0" w:type="auto"/>
        <w:jc w:val="left"/>
        <w:tblInd w:w="676" w:type="dxa"/>
        <w:tblLayout w:type="fixed"/>
        <w:tblCellMar>
          <w:top w:w="0" w:type="dxa"/>
          <w:left w:w="0" w:type="dxa"/>
          <w:bottom w:w="0" w:type="dxa"/>
          <w:right w:w="0" w:type="dxa"/>
        </w:tblCellMar>
        <w:tblLook w:val="01E0"/>
      </w:tblPr>
      <w:tblGrid>
        <w:gridCol w:w="2626"/>
        <w:gridCol w:w="2902"/>
        <w:gridCol w:w="3020"/>
      </w:tblGrid>
      <w:tr>
        <w:trPr>
          <w:trHeight w:val="456" w:hRule="exact"/>
        </w:trPr>
        <w:tc>
          <w:tcPr>
            <w:tcW w:w="26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0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-246,791.15</w:t>
            </w:r>
          </w:p>
        </w:tc>
        <w:tc>
          <w:tcPr>
            <w:tcW w:w="3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pacing w:val="-1"/>
                <w:sz w:val="22"/>
              </w:rPr>
              <w:t>-1,138,708.71</w:t>
            </w:r>
          </w:p>
        </w:tc>
      </w:tr>
      <w:tr>
        <w:trPr>
          <w:trHeight w:val="444"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-4,507,336.35</w:t>
            </w:r>
          </w:p>
        </w:tc>
        <w:tc>
          <w:tcPr>
            <w:tcW w:w="3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-420,287.73</w:t>
            </w:r>
          </w:p>
        </w:tc>
      </w:tr>
      <w:tr>
        <w:trPr>
          <w:trHeight w:val="446"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个人所得税</w:t>
            </w:r>
          </w:p>
        </w:tc>
        <w:tc>
          <w:tcPr>
            <w:tcW w:w="2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30,677.89</w:t>
            </w:r>
          </w:p>
        </w:tc>
        <w:tc>
          <w:tcPr>
            <w:tcW w:w="302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73,429.36</w:t>
            </w:r>
          </w:p>
        </w:tc>
        <w:tc>
          <w:tcPr>
            <w:tcW w:w="302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土地使用税</w:t>
            </w:r>
          </w:p>
        </w:tc>
        <w:tc>
          <w:tcPr>
            <w:tcW w:w="2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169,972.38</w:t>
            </w:r>
          </w:p>
        </w:tc>
        <w:tc>
          <w:tcPr>
            <w:tcW w:w="3020"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z w:val="22"/>
              </w:rPr>
              <w:t>31,469.73</w:t>
            </w:r>
          </w:p>
        </w:tc>
        <w:tc>
          <w:tcPr>
            <w:tcW w:w="302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地方教育费附加</w:t>
            </w:r>
          </w:p>
        </w:tc>
        <w:tc>
          <w:tcPr>
            <w:tcW w:w="2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16,260.18</w:t>
            </w:r>
          </w:p>
        </w:tc>
        <w:tc>
          <w:tcPr>
            <w:tcW w:w="3020"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印花税</w:t>
            </w:r>
          </w:p>
        </w:tc>
        <w:tc>
          <w:tcPr>
            <w:tcW w:w="2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36,147.44</w:t>
            </w:r>
          </w:p>
        </w:tc>
        <w:tc>
          <w:tcPr>
            <w:tcW w:w="30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z w:val="22"/>
              </w:rPr>
              <w:t>30,913.98</w:t>
            </w:r>
          </w:p>
        </w:tc>
      </w:tr>
      <w:tr>
        <w:trPr>
          <w:trHeight w:val="444"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2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50,393.08</w:t>
            </w:r>
          </w:p>
        </w:tc>
        <w:tc>
          <w:tcPr>
            <w:tcW w:w="3020"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综合规费</w:t>
            </w:r>
          </w:p>
        </w:tc>
        <w:tc>
          <w:tcPr>
            <w:tcW w:w="2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22,625.18</w:t>
            </w:r>
          </w:p>
        </w:tc>
        <w:tc>
          <w:tcPr>
            <w:tcW w:w="302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6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水利建设</w:t>
            </w:r>
          </w:p>
        </w:tc>
        <w:tc>
          <w:tcPr>
            <w:tcW w:w="2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45,250.35</w:t>
            </w:r>
          </w:p>
        </w:tc>
        <w:tc>
          <w:tcPr>
            <w:tcW w:w="302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6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-4,277,901.91</w:t>
            </w:r>
            <w:r>
              <w:rPr>
                <w:rFonts w:ascii="宋体"/>
                <w:sz w:val="22"/>
              </w:rPr>
            </w:r>
          </w:p>
        </w:tc>
        <w:tc>
          <w:tcPr>
            <w:tcW w:w="30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4"/>
              <w:jc w:val="right"/>
              <w:rPr>
                <w:rFonts w:ascii="宋体" w:hAnsi="宋体" w:cs="宋体" w:eastAsia="宋体" w:hint="default"/>
                <w:sz w:val="22"/>
                <w:szCs w:val="22"/>
              </w:rPr>
            </w:pPr>
            <w:r>
              <w:rPr>
                <w:rFonts w:ascii="宋体"/>
                <w:b/>
                <w:sz w:val="22"/>
              </w:rPr>
              <w:t>-1,528,082.46</w:t>
            </w:r>
            <w:r>
              <w:rPr>
                <w:rFonts w:ascii="宋体"/>
                <w:sz w:val="22"/>
              </w:rPr>
            </w:r>
          </w:p>
        </w:tc>
      </w:tr>
    </w:tbl>
    <w:p>
      <w:pPr>
        <w:spacing w:line="240" w:lineRule="auto" w:before="0"/>
        <w:rPr>
          <w:rFonts w:ascii="宋体" w:hAnsi="宋体" w:cs="宋体" w:eastAsia="宋体" w:hint="default"/>
          <w:sz w:val="9"/>
          <w:szCs w:val="9"/>
        </w:rPr>
      </w:pPr>
    </w:p>
    <w:p>
      <w:pPr>
        <w:pStyle w:val="BodyText"/>
        <w:spacing w:line="300" w:lineRule="auto" w:before="32"/>
        <w:ind w:right="1129" w:firstLine="439"/>
        <w:jc w:val="both"/>
      </w:pPr>
      <w:r>
        <w:rPr>
          <w:spacing w:val="-2"/>
        </w:rPr>
        <w:t>本公司下设黄岛分公司与扬州分公司，依据国家税务总局“国税发</w:t>
      </w:r>
      <w:r>
        <w:rPr>
          <w:rFonts w:ascii="宋体" w:hAnsi="宋体" w:cs="宋体" w:eastAsia="宋体" w:hint="default"/>
          <w:spacing w:val="-2"/>
        </w:rPr>
        <w:t>[2008]28</w:t>
      </w:r>
      <w:r>
        <w:rPr>
          <w:spacing w:val="-2"/>
        </w:rPr>
        <w:t>号”文件，实行“统</w:t>
      </w:r>
      <w:r>
        <w:rPr>
          <w:w w:val="100"/>
        </w:rPr>
        <w:t> </w:t>
      </w:r>
      <w:r>
        <w:rPr>
          <w:spacing w:val="-2"/>
        </w:rPr>
        <w:t>一计算、分级管理、就地预缴、汇总清算、财政调库”的企业所得税征收管理办法，由本公司统一计</w:t>
      </w:r>
      <w:r>
        <w:rPr>
          <w:spacing w:val="-71"/>
        </w:rPr>
        <w:t> </w:t>
      </w:r>
      <w:r>
        <w:rPr>
          <w:spacing w:val="-71"/>
        </w:rPr>
      </w:r>
      <w:r>
        <w:rPr>
          <w:spacing w:val="-2"/>
        </w:rPr>
        <w:t>算所得税，黄岛分公司与本公司为同一税源属地即并入本公司缴纳企业所得税，扬州分公司按照分支</w:t>
      </w:r>
      <w:r>
        <w:rPr>
          <w:spacing w:val="-70"/>
        </w:rPr>
        <w:t> </w:t>
      </w:r>
      <w:r>
        <w:rPr>
          <w:spacing w:val="-70"/>
        </w:rPr>
      </w:r>
      <w:r>
        <w:rPr/>
        <w:t>机构分摊税款比例就地预缴所得税。</w:t>
      </w:r>
    </w:p>
    <w:p>
      <w:pPr>
        <w:spacing w:line="240" w:lineRule="auto" w:before="11"/>
        <w:rPr>
          <w:rFonts w:ascii="宋体" w:hAnsi="宋体" w:cs="宋体" w:eastAsia="宋体" w:hint="default"/>
          <w:sz w:val="19"/>
          <w:szCs w:val="19"/>
        </w:rPr>
      </w:pPr>
    </w:p>
    <w:p>
      <w:pPr>
        <w:pStyle w:val="BodyText"/>
        <w:spacing w:line="300" w:lineRule="auto"/>
        <w:ind w:right="1088" w:firstLine="439"/>
        <w:jc w:val="both"/>
      </w:pPr>
      <w:r>
        <w:rPr/>
        <w:t>本公司按照以前年度（</w:t>
      </w:r>
      <w:r>
        <w:rPr>
          <w:rFonts w:ascii="宋体" w:hAnsi="宋体" w:cs="宋体" w:eastAsia="宋体" w:hint="default"/>
        </w:rPr>
        <w:t>1-6</w:t>
      </w:r>
      <w:r>
        <w:rPr/>
        <w:t>月份按上上年度，</w:t>
      </w:r>
      <w:r>
        <w:rPr>
          <w:rFonts w:ascii="宋体" w:hAnsi="宋体" w:cs="宋体" w:eastAsia="宋体" w:hint="default"/>
        </w:rPr>
        <w:t>7-12</w:t>
      </w:r>
      <w:r>
        <w:rPr/>
        <w:t>月份按上年度）扬州分公司的经营收入、职工</w:t>
      </w:r>
      <w:r>
        <w:rPr>
          <w:w w:val="100"/>
        </w:rPr>
        <w:t> </w:t>
      </w:r>
      <w:r>
        <w:rPr>
          <w:spacing w:val="-1"/>
        </w:rPr>
        <w:t>工资和资产总额三个因素计算扬州分公司应分摊所得税款的比例，三因素的权重依次为</w:t>
      </w:r>
      <w:r>
        <w:rPr>
          <w:rFonts w:ascii="宋体" w:hAnsi="宋体" w:cs="宋体" w:eastAsia="宋体" w:hint="default"/>
          <w:spacing w:val="-1"/>
        </w:rPr>
        <w:t>0.35</w:t>
      </w:r>
      <w:r>
        <w:rPr>
          <w:spacing w:val="-1"/>
        </w:rPr>
        <w:t>、</w:t>
      </w:r>
      <w:r>
        <w:rPr>
          <w:rFonts w:ascii="宋体" w:hAnsi="宋体" w:cs="宋体" w:eastAsia="宋体" w:hint="default"/>
          <w:spacing w:val="-1"/>
        </w:rPr>
        <w:t>0.35</w:t>
      </w:r>
      <w:r>
        <w:rPr>
          <w:spacing w:val="-1"/>
        </w:rPr>
        <w:t>、</w:t>
      </w:r>
      <w:r>
        <w:rPr>
          <w:spacing w:val="-67"/>
        </w:rPr>
        <w:t> </w:t>
      </w:r>
      <w:r>
        <w:rPr>
          <w:rFonts w:ascii="宋体" w:hAnsi="宋体" w:cs="宋体" w:eastAsia="宋体" w:hint="default"/>
          <w:spacing w:val="-2"/>
        </w:rPr>
        <w:t>0.30</w:t>
      </w:r>
      <w:r>
        <w:rPr>
          <w:spacing w:val="-2"/>
        </w:rPr>
        <w:t>。计算公式为：扬州分公司分摊比例＝０</w:t>
      </w:r>
      <w:r>
        <w:rPr>
          <w:rFonts w:ascii="宋体" w:hAnsi="宋体" w:cs="宋体" w:eastAsia="宋体" w:hint="default"/>
          <w:spacing w:val="-2"/>
        </w:rPr>
        <w:t>.</w:t>
      </w:r>
      <w:r>
        <w:rPr>
          <w:spacing w:val="-2"/>
        </w:rPr>
        <w:t>３５×（扬州分公司营业收入</w:t>
      </w:r>
      <w:r>
        <w:rPr>
          <w:rFonts w:ascii="宋体" w:hAnsi="宋体" w:cs="宋体" w:eastAsia="宋体" w:hint="default"/>
          <w:spacing w:val="-2"/>
        </w:rPr>
        <w:t>/</w:t>
      </w:r>
      <w:r>
        <w:rPr>
          <w:spacing w:val="-2"/>
        </w:rPr>
        <w:t>各分支机构营业收入之</w:t>
      </w:r>
      <w:r>
        <w:rPr>
          <w:spacing w:val="-65"/>
        </w:rPr>
        <w:t> </w:t>
      </w:r>
      <w:r>
        <w:rPr>
          <w:spacing w:val="-65"/>
        </w:rPr>
      </w:r>
      <w:r>
        <w:rPr/>
        <w:t>和）＋０</w:t>
      </w:r>
      <w:r>
        <w:rPr>
          <w:rFonts w:ascii="宋体" w:hAnsi="宋体" w:cs="宋体" w:eastAsia="宋体" w:hint="default"/>
        </w:rPr>
        <w:t>.</w:t>
      </w:r>
      <w:r>
        <w:rPr/>
        <w:t>３５×（扬州分公司工资总额</w:t>
      </w:r>
      <w:r>
        <w:rPr>
          <w:rFonts w:ascii="宋体" w:hAnsi="宋体" w:cs="宋体" w:eastAsia="宋体" w:hint="default"/>
        </w:rPr>
        <w:t>/</w:t>
      </w:r>
      <w:r>
        <w:rPr/>
        <w:t>各分支机构工资总额之和）＋０</w:t>
      </w:r>
      <w:r>
        <w:rPr>
          <w:rFonts w:ascii="宋体" w:hAnsi="宋体" w:cs="宋体" w:eastAsia="宋体" w:hint="default"/>
        </w:rPr>
        <w:t>.</w:t>
      </w:r>
      <w:r>
        <w:rPr/>
        <w:t>３０×（扬州分公司资产</w:t>
      </w:r>
    </w:p>
    <w:p>
      <w:pPr>
        <w:spacing w:after="0" w:line="300" w:lineRule="auto"/>
        <w:jc w:val="both"/>
        <w:sectPr>
          <w:headerReference w:type="default" r:id="rId173"/>
          <w:pgSz w:w="11910" w:h="16840"/>
          <w:pgMar w:header="933" w:footer="980" w:top="1120" w:bottom="1160" w:left="980" w:right="0"/>
        </w:sectPr>
      </w:pPr>
    </w:p>
    <w:p>
      <w:pPr>
        <w:spacing w:line="240" w:lineRule="auto" w:before="2"/>
        <w:rPr>
          <w:rFonts w:ascii="宋体" w:hAnsi="宋体" w:cs="宋体" w:eastAsia="宋体" w:hint="default"/>
          <w:sz w:val="23"/>
          <w:szCs w:val="23"/>
        </w:rPr>
      </w:pPr>
    </w:p>
    <w:p>
      <w:pPr>
        <w:pStyle w:val="BodyText"/>
        <w:spacing w:line="240" w:lineRule="auto" w:before="32"/>
        <w:ind w:right="996"/>
        <w:jc w:val="left"/>
      </w:pPr>
      <w:r>
        <w:rPr>
          <w:w w:val="100"/>
        </w:rPr>
        <w:t>总额</w:t>
      </w:r>
      <w:r>
        <w:rPr>
          <w:rFonts w:ascii="宋体" w:hAnsi="宋体" w:cs="宋体" w:eastAsia="宋体" w:hint="default"/>
          <w:w w:val="100"/>
        </w:rPr>
        <w:t>/</w:t>
      </w:r>
      <w:r>
        <w:rPr>
          <w:w w:val="100"/>
        </w:rPr>
        <w:t>各</w:t>
      </w:r>
      <w:r>
        <w:rPr>
          <w:spacing w:val="-3"/>
          <w:w w:val="100"/>
        </w:rPr>
        <w:t>分</w:t>
      </w:r>
      <w:r>
        <w:rPr>
          <w:w w:val="100"/>
        </w:rPr>
        <w:t>支机</w:t>
      </w:r>
      <w:r>
        <w:rPr>
          <w:spacing w:val="-3"/>
          <w:w w:val="100"/>
        </w:rPr>
        <w:t>构</w:t>
      </w:r>
      <w:r>
        <w:rPr>
          <w:w w:val="100"/>
        </w:rPr>
        <w:t>资产</w:t>
      </w:r>
      <w:r>
        <w:rPr>
          <w:spacing w:val="-3"/>
          <w:w w:val="100"/>
        </w:rPr>
        <w:t>总</w:t>
      </w:r>
      <w:r>
        <w:rPr>
          <w:w w:val="100"/>
        </w:rPr>
        <w:t>额之和</w:t>
      </w:r>
      <w:r>
        <w:rPr>
          <w:spacing w:val="-111"/>
          <w:w w:val="100"/>
        </w:rPr>
        <w:t>）</w:t>
      </w:r>
      <w:r>
        <w:rPr>
          <w:spacing w:val="-3"/>
          <w:w w:val="100"/>
        </w:rPr>
        <w:t>，</w:t>
      </w:r>
      <w:r>
        <w:rPr>
          <w:w w:val="100"/>
        </w:rPr>
        <w:t>该税</w:t>
      </w:r>
      <w:r>
        <w:rPr>
          <w:spacing w:val="-3"/>
          <w:w w:val="100"/>
        </w:rPr>
        <w:t>款</w:t>
      </w:r>
      <w:r>
        <w:rPr>
          <w:w w:val="100"/>
        </w:rPr>
        <w:t>分摊</w:t>
      </w:r>
      <w:r>
        <w:rPr>
          <w:spacing w:val="-3"/>
          <w:w w:val="100"/>
        </w:rPr>
        <w:t>比</w:t>
      </w:r>
      <w:r>
        <w:rPr>
          <w:w w:val="100"/>
        </w:rPr>
        <w:t>例按上</w:t>
      </w:r>
      <w:r>
        <w:rPr>
          <w:spacing w:val="-3"/>
          <w:w w:val="100"/>
        </w:rPr>
        <w:t>述</w:t>
      </w:r>
      <w:r>
        <w:rPr>
          <w:w w:val="100"/>
        </w:rPr>
        <w:t>方法</w:t>
      </w:r>
      <w:r>
        <w:rPr>
          <w:spacing w:val="-3"/>
          <w:w w:val="100"/>
        </w:rPr>
        <w:t>一</w:t>
      </w:r>
      <w:r>
        <w:rPr>
          <w:w w:val="100"/>
        </w:rPr>
        <w:t>经确</w:t>
      </w:r>
      <w:r>
        <w:rPr>
          <w:spacing w:val="-3"/>
          <w:w w:val="100"/>
        </w:rPr>
        <w:t>定后</w:t>
      </w:r>
      <w:r>
        <w:rPr>
          <w:w w:val="100"/>
        </w:rPr>
        <w:t>，当年</w:t>
      </w:r>
      <w:r>
        <w:rPr>
          <w:spacing w:val="-3"/>
          <w:w w:val="100"/>
        </w:rPr>
        <w:t>不</w:t>
      </w:r>
      <w:r>
        <w:rPr>
          <w:w w:val="100"/>
        </w:rPr>
        <w:t>作调</w:t>
      </w:r>
      <w:r>
        <w:rPr>
          <w:spacing w:val="-3"/>
          <w:w w:val="100"/>
        </w:rPr>
        <w:t>整</w:t>
      </w:r>
      <w:r>
        <w:rPr>
          <w:w w:val="100"/>
        </w:rPr>
        <w:t>。</w:t>
      </w:r>
    </w:p>
    <w:p>
      <w:pPr>
        <w:spacing w:line="240" w:lineRule="auto" w:before="1"/>
        <w:rPr>
          <w:rFonts w:ascii="宋体" w:hAnsi="宋体" w:cs="宋体" w:eastAsia="宋体" w:hint="default"/>
          <w:sz w:val="24"/>
          <w:szCs w:val="24"/>
        </w:rPr>
      </w:pPr>
    </w:p>
    <w:p>
      <w:pPr>
        <w:pStyle w:val="BodyText"/>
        <w:spacing w:line="300" w:lineRule="auto"/>
        <w:ind w:right="1129" w:firstLine="439"/>
        <w:jc w:val="both"/>
      </w:pPr>
      <w:r>
        <w:rPr/>
        <w:t>年末余额较年初余额减少</w:t>
      </w:r>
      <w:r>
        <w:rPr>
          <w:rFonts w:ascii="宋体" w:hAnsi="宋体" w:cs="宋体" w:eastAsia="宋体" w:hint="default"/>
        </w:rPr>
        <w:t>179.95%</w:t>
      </w:r>
      <w:r>
        <w:rPr/>
        <w:t>，主要系本公司的子公司青岛海立达冲压件有限公司于期后取</w:t>
      </w:r>
      <w:r>
        <w:rPr>
          <w:w w:val="100"/>
        </w:rPr>
        <w:t> </w:t>
      </w:r>
      <w:r>
        <w:rPr>
          <w:spacing w:val="-2"/>
        </w:rPr>
        <w:t>得税务部门高新技术企业所得税优惠税率认定备案，本年青岛海立达冲压件有限公司先行按照法定税</w:t>
      </w:r>
      <w:r>
        <w:rPr>
          <w:spacing w:val="-72"/>
        </w:rPr>
        <w:t> </w:t>
      </w:r>
      <w:r>
        <w:rPr>
          <w:spacing w:val="-72"/>
        </w:rPr>
      </w:r>
      <w:r>
        <w:rPr/>
        <w:t>率</w:t>
      </w:r>
      <w:r>
        <w:rPr>
          <w:rFonts w:ascii="宋体" w:hAnsi="宋体" w:cs="宋体" w:eastAsia="宋体" w:hint="default"/>
        </w:rPr>
        <w:t>25%</w:t>
      </w:r>
      <w:r>
        <w:rPr/>
        <w:t>预缴企业所得税所致。</w:t>
      </w:r>
    </w:p>
    <w:p>
      <w:pPr>
        <w:pStyle w:val="BodyText"/>
        <w:spacing w:line="240" w:lineRule="auto" w:before="192"/>
        <w:ind w:left="554" w:right="996"/>
        <w:jc w:val="left"/>
      </w:pPr>
      <w:r>
        <w:rPr>
          <w:rFonts w:ascii="宋体" w:hAnsi="宋体" w:cs="宋体" w:eastAsia="宋体" w:hint="default"/>
        </w:rPr>
        <w:t>19.</w:t>
      </w:r>
      <w:r>
        <w:rPr>
          <w:rFonts w:ascii="宋体" w:hAnsi="宋体" w:cs="宋体" w:eastAsia="宋体" w:hint="default"/>
          <w:spacing w:val="-41"/>
        </w:rPr>
        <w:t> </w:t>
      </w:r>
      <w:r>
        <w:rPr/>
        <w:t>其他应付款</w:t>
      </w:r>
    </w:p>
    <w:p>
      <w:pPr>
        <w:spacing w:line="240" w:lineRule="auto" w:before="11"/>
        <w:rPr>
          <w:rFonts w:ascii="宋体" w:hAnsi="宋体" w:cs="宋体" w:eastAsia="宋体" w:hint="default"/>
          <w:sz w:val="19"/>
          <w:szCs w:val="19"/>
        </w:rPr>
      </w:pPr>
    </w:p>
    <w:p>
      <w:pPr>
        <w:pStyle w:val="BodyText"/>
        <w:spacing w:line="240" w:lineRule="auto"/>
        <w:ind w:left="556" w:right="996"/>
        <w:jc w:val="left"/>
      </w:pPr>
      <w:r>
        <w:rPr/>
        <w:t>（</w:t>
      </w:r>
      <w:r>
        <w:rPr>
          <w:rFonts w:ascii="宋体" w:hAnsi="宋体" w:cs="宋体" w:eastAsia="宋体" w:hint="default"/>
        </w:rPr>
        <w:t>1</w:t>
      </w:r>
      <w:r>
        <w:rPr/>
        <w:t>）</w:t>
      </w:r>
      <w:r>
        <w:rPr>
          <w:spacing w:val="-62"/>
        </w:rPr>
        <w:t> </w:t>
      </w:r>
      <w:r>
        <w:rPr/>
        <w:t>其他应付款</w:t>
      </w:r>
    </w:p>
    <w:p>
      <w:pPr>
        <w:spacing w:line="240" w:lineRule="auto" w:before="8"/>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3128"/>
        <w:gridCol w:w="2700"/>
        <w:gridCol w:w="2720"/>
      </w:tblGrid>
      <w:tr>
        <w:trPr>
          <w:trHeight w:val="456" w:hRule="exact"/>
        </w:trPr>
        <w:tc>
          <w:tcPr>
            <w:tcW w:w="31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7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b/>
                <w:w w:val="95"/>
                <w:sz w:val="22"/>
              </w:rPr>
              <w:t>1,661,318.32</w:t>
            </w:r>
            <w:r>
              <w:rPr>
                <w:rFonts w:ascii="宋体"/>
                <w:sz w:val="22"/>
              </w:rPr>
            </w:r>
          </w:p>
        </w:tc>
        <w:tc>
          <w:tcPr>
            <w:tcW w:w="27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4"/>
              <w:jc w:val="right"/>
              <w:rPr>
                <w:rFonts w:ascii="宋体" w:hAnsi="宋体" w:cs="宋体" w:eastAsia="宋体" w:hint="default"/>
                <w:sz w:val="22"/>
                <w:szCs w:val="22"/>
              </w:rPr>
            </w:pPr>
            <w:r>
              <w:rPr>
                <w:rFonts w:ascii="宋体"/>
                <w:b/>
                <w:sz w:val="22"/>
              </w:rPr>
              <w:t>21,369,248.31</w:t>
            </w:r>
            <w:r>
              <w:rPr>
                <w:rFonts w:ascii="宋体"/>
                <w:sz w:val="22"/>
              </w:rPr>
            </w:r>
          </w:p>
        </w:tc>
      </w:tr>
      <w:tr>
        <w:trPr>
          <w:trHeight w:val="459" w:hRule="exact"/>
        </w:trPr>
        <w:tc>
          <w:tcPr>
            <w:tcW w:w="31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4"/>
                <w:sz w:val="22"/>
                <w:szCs w:val="22"/>
              </w:rPr>
              <w:t> </w:t>
            </w:r>
            <w:r>
              <w:rPr>
                <w:rFonts w:ascii="宋体" w:hAnsi="宋体" w:cs="宋体" w:eastAsia="宋体" w:hint="default"/>
                <w:sz w:val="22"/>
                <w:szCs w:val="22"/>
              </w:rPr>
              <w:t>年以上</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98"/>
              <w:jc w:val="right"/>
              <w:rPr>
                <w:rFonts w:ascii="宋体" w:hAnsi="宋体" w:cs="宋体" w:eastAsia="宋体" w:hint="default"/>
                <w:sz w:val="22"/>
                <w:szCs w:val="22"/>
              </w:rPr>
            </w:pPr>
            <w:r>
              <w:rPr>
                <w:rFonts w:ascii="宋体"/>
                <w:sz w:val="22"/>
              </w:rPr>
              <w:t>93,889.34</w:t>
            </w:r>
          </w:p>
        </w:tc>
        <w:tc>
          <w:tcPr>
            <w:tcW w:w="27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2"/>
              <w:jc w:val="right"/>
              <w:rPr>
                <w:rFonts w:ascii="宋体" w:hAnsi="宋体" w:cs="宋体" w:eastAsia="宋体" w:hint="default"/>
                <w:sz w:val="22"/>
                <w:szCs w:val="22"/>
              </w:rPr>
            </w:pPr>
            <w:r>
              <w:rPr>
                <w:rFonts w:ascii="宋体"/>
                <w:sz w:val="22"/>
              </w:rPr>
              <w:t>18,042.25</w:t>
            </w:r>
          </w:p>
        </w:tc>
      </w:tr>
    </w:tbl>
    <w:p>
      <w:pPr>
        <w:pStyle w:val="BodyText"/>
        <w:spacing w:line="240" w:lineRule="auto" w:before="84"/>
        <w:ind w:left="556" w:right="996"/>
        <w:jc w:val="left"/>
      </w:pPr>
      <w:r>
        <w:rPr/>
        <w:t>（</w:t>
      </w:r>
      <w:r>
        <w:rPr>
          <w:rFonts w:ascii="宋体" w:hAnsi="宋体" w:cs="宋体" w:eastAsia="宋体" w:hint="default"/>
        </w:rPr>
        <w:t>2</w:t>
      </w:r>
      <w:r>
        <w:rPr/>
        <w:t>）</w:t>
      </w:r>
      <w:r>
        <w:rPr>
          <w:spacing w:val="-66"/>
        </w:rPr>
        <w:t> </w:t>
      </w:r>
      <w:r>
        <w:rPr/>
        <w:t>年末其他应付款中不含应付持本公司</w:t>
      </w:r>
      <w:r>
        <w:rPr>
          <w:spacing w:val="-56"/>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）以上表决权股份的股东单位款项。</w:t>
      </w:r>
    </w:p>
    <w:p>
      <w:pPr>
        <w:spacing w:line="240" w:lineRule="auto" w:before="11"/>
        <w:rPr>
          <w:rFonts w:ascii="宋体" w:hAnsi="宋体" w:cs="宋体" w:eastAsia="宋体" w:hint="default"/>
          <w:sz w:val="19"/>
          <w:szCs w:val="19"/>
        </w:rPr>
      </w:pPr>
    </w:p>
    <w:p>
      <w:pPr>
        <w:pStyle w:val="BodyText"/>
        <w:spacing w:line="240" w:lineRule="auto"/>
        <w:ind w:left="556" w:right="996"/>
        <w:jc w:val="left"/>
      </w:pPr>
      <w:r>
        <w:rPr/>
        <w:t>（</w:t>
      </w:r>
      <w:r>
        <w:rPr>
          <w:rFonts w:ascii="宋体" w:hAnsi="宋体" w:cs="宋体" w:eastAsia="宋体" w:hint="default"/>
        </w:rPr>
        <w:t>3</w:t>
      </w:r>
      <w:r>
        <w:rPr/>
        <w:t>）</w:t>
      </w:r>
      <w:r>
        <w:rPr>
          <w:spacing w:val="-62"/>
        </w:rPr>
        <w:t> </w:t>
      </w:r>
      <w:r>
        <w:rPr/>
        <w:t>年末大额其他应付款</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3128"/>
        <w:gridCol w:w="1558"/>
        <w:gridCol w:w="1658"/>
        <w:gridCol w:w="2204"/>
      </w:tblGrid>
      <w:tr>
        <w:trPr>
          <w:trHeight w:val="458" w:hRule="exact"/>
        </w:trPr>
        <w:tc>
          <w:tcPr>
            <w:tcW w:w="31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6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2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性质或内容</w:t>
            </w:r>
            <w:r>
              <w:rPr>
                <w:rFonts w:ascii="宋体" w:hAnsi="宋体" w:cs="宋体" w:eastAsia="宋体" w:hint="default"/>
                <w:sz w:val="22"/>
                <w:szCs w:val="22"/>
              </w:rPr>
            </w:r>
          </w:p>
        </w:tc>
      </w:tr>
      <w:tr>
        <w:trPr>
          <w:trHeight w:val="446"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佛山市亿健钢材贸易有限公司</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pacing w:val="-1"/>
                <w:sz w:val="22"/>
              </w:rPr>
              <w:t>450,000.00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2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sz w:val="22"/>
                <w:szCs w:val="22"/>
              </w:rPr>
              <w:t>保证金</w:t>
            </w:r>
          </w:p>
        </w:tc>
      </w:tr>
      <w:tr>
        <w:trPr>
          <w:trHeight w:val="444"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广东建粤工程有限公司</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pacing w:val="-1"/>
                <w:sz w:val="22"/>
              </w:rPr>
              <w:t>200,000.00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2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sz w:val="22"/>
                <w:szCs w:val="22"/>
              </w:rPr>
              <w:t>保证金</w:t>
            </w:r>
          </w:p>
        </w:tc>
      </w:tr>
      <w:tr>
        <w:trPr>
          <w:trHeight w:val="446"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湖南省第三工程有限公司</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pacing w:val="-1"/>
                <w:sz w:val="22"/>
              </w:rPr>
              <w:t>200,000.00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2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sz w:val="22"/>
                <w:szCs w:val="22"/>
              </w:rPr>
              <w:t>保证金</w:t>
            </w:r>
          </w:p>
        </w:tc>
      </w:tr>
      <w:tr>
        <w:trPr>
          <w:trHeight w:val="444"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青岛毅昌太洋金属有限公司</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9"/>
              <w:jc w:val="right"/>
              <w:rPr>
                <w:rFonts w:ascii="宋体" w:hAnsi="宋体" w:cs="宋体" w:eastAsia="宋体" w:hint="default"/>
                <w:sz w:val="22"/>
                <w:szCs w:val="22"/>
              </w:rPr>
            </w:pPr>
            <w:r>
              <w:rPr>
                <w:rFonts w:ascii="宋体"/>
                <w:spacing w:val="-1"/>
                <w:sz w:val="22"/>
              </w:rPr>
              <w:t>200,000.00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2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2" w:right="0"/>
              <w:jc w:val="center"/>
              <w:rPr>
                <w:rFonts w:ascii="宋体" w:hAnsi="宋体" w:cs="宋体" w:eastAsia="宋体" w:hint="default"/>
                <w:sz w:val="22"/>
                <w:szCs w:val="22"/>
              </w:rPr>
            </w:pPr>
            <w:r>
              <w:rPr>
                <w:rFonts w:ascii="宋体" w:hAnsi="宋体" w:cs="宋体" w:eastAsia="宋体" w:hint="default"/>
                <w:sz w:val="22"/>
                <w:szCs w:val="22"/>
              </w:rPr>
              <w:t>保证金</w:t>
            </w:r>
          </w:p>
        </w:tc>
      </w:tr>
      <w:tr>
        <w:trPr>
          <w:trHeight w:val="444"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中色第十二冶金建设公司</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pacing w:val="-1"/>
                <w:sz w:val="22"/>
              </w:rPr>
              <w:t>200,000.00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22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sz w:val="22"/>
                <w:szCs w:val="22"/>
              </w:rPr>
              <w:t>保证金</w:t>
            </w:r>
          </w:p>
        </w:tc>
      </w:tr>
      <w:tr>
        <w:trPr>
          <w:trHeight w:val="458" w:hRule="exact"/>
        </w:trPr>
        <w:tc>
          <w:tcPr>
            <w:tcW w:w="31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1,250,000.00</w:t>
            </w:r>
            <w:r>
              <w:rPr>
                <w:rFonts w:ascii="宋体"/>
                <w:sz w:val="22"/>
              </w:rPr>
            </w:r>
          </w:p>
        </w:tc>
        <w:tc>
          <w:tcPr>
            <w:tcW w:w="1658" w:type="dxa"/>
            <w:tcBorders>
              <w:top w:val="single" w:sz="2" w:space="0" w:color="000000"/>
              <w:left w:val="single" w:sz="2" w:space="0" w:color="000000"/>
              <w:bottom w:val="single" w:sz="12" w:space="0" w:color="000000"/>
              <w:right w:val="single" w:sz="2" w:space="0" w:color="000000"/>
            </w:tcBorders>
          </w:tcPr>
          <w:p>
            <w:pPr/>
          </w:p>
        </w:tc>
        <w:tc>
          <w:tcPr>
            <w:tcW w:w="220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556" w:right="996"/>
        <w:jc w:val="left"/>
      </w:pPr>
      <w:r>
        <w:rPr/>
        <w:t>（</w:t>
      </w:r>
      <w:r>
        <w:rPr>
          <w:rFonts w:ascii="宋体" w:hAnsi="宋体" w:cs="宋体" w:eastAsia="宋体" w:hint="default"/>
        </w:rPr>
        <w:t>4</w:t>
      </w:r>
      <w:r>
        <w:rPr/>
        <w:t>）</w:t>
      </w:r>
      <w:r>
        <w:rPr>
          <w:spacing w:val="-61"/>
        </w:rPr>
        <w:t> </w:t>
      </w:r>
      <w:r>
        <w:rPr/>
        <w:t>其他应付款中外币余额</w:t>
      </w:r>
    </w:p>
    <w:p>
      <w:pPr>
        <w:spacing w:line="240" w:lineRule="auto" w:before="10"/>
        <w:rPr>
          <w:rFonts w:ascii="宋体" w:hAnsi="宋体" w:cs="宋体" w:eastAsia="宋体" w:hint="default"/>
          <w:sz w:val="22"/>
          <w:szCs w:val="22"/>
        </w:rPr>
      </w:pPr>
    </w:p>
    <w:tbl>
      <w:tblPr>
        <w:tblW w:w="0" w:type="auto"/>
        <w:jc w:val="left"/>
        <w:tblInd w:w="676" w:type="dxa"/>
        <w:tblLayout w:type="fixed"/>
        <w:tblCellMar>
          <w:top w:w="0" w:type="dxa"/>
          <w:left w:w="0" w:type="dxa"/>
          <w:bottom w:w="0" w:type="dxa"/>
          <w:right w:w="0" w:type="dxa"/>
        </w:tblCellMar>
        <w:tblLook w:val="01E0"/>
      </w:tblPr>
      <w:tblGrid>
        <w:gridCol w:w="1238"/>
        <w:gridCol w:w="1040"/>
        <w:gridCol w:w="1157"/>
        <w:gridCol w:w="1414"/>
        <w:gridCol w:w="1121"/>
        <w:gridCol w:w="1237"/>
        <w:gridCol w:w="1342"/>
      </w:tblGrid>
      <w:tr>
        <w:trPr>
          <w:trHeight w:val="456" w:hRule="exact"/>
        </w:trPr>
        <w:tc>
          <w:tcPr>
            <w:tcW w:w="123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外币名称</w:t>
            </w:r>
            <w:r>
              <w:rPr>
                <w:rFonts w:ascii="宋体" w:hAnsi="宋体" w:cs="宋体" w:eastAsia="宋体" w:hint="default"/>
                <w:sz w:val="22"/>
                <w:szCs w:val="22"/>
              </w:rPr>
            </w:r>
          </w:p>
        </w:tc>
        <w:tc>
          <w:tcPr>
            <w:tcW w:w="3611"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9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1238" w:type="dxa"/>
            <w:vMerge/>
            <w:tcBorders>
              <w:left w:val="nil" w:sz="6" w:space="0" w:color="auto"/>
              <w:bottom w:val="single" w:sz="2" w:space="0" w:color="000000"/>
              <w:right w:val="single" w:sz="2" w:space="0" w:color="000000"/>
            </w:tcBorders>
          </w:tcPr>
          <w:p>
            <w:pP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297"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49"/>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336" w:right="0"/>
              <w:jc w:val="left"/>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2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3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15"/>
              <w:jc w:val="right"/>
              <w:rPr>
                <w:rFonts w:ascii="宋体" w:hAnsi="宋体" w:cs="宋体" w:eastAsia="宋体" w:hint="default"/>
                <w:sz w:val="22"/>
                <w:szCs w:val="22"/>
              </w:rPr>
            </w:pPr>
            <w:r>
              <w:rPr>
                <w:rFonts w:ascii="宋体" w:hAnsi="宋体" w:cs="宋体" w:eastAsia="宋体" w:hint="default"/>
                <w:b/>
                <w:bCs/>
                <w:w w:val="95"/>
                <w:sz w:val="22"/>
                <w:szCs w:val="22"/>
              </w:rPr>
              <w:t>折合人民币</w:t>
            </w:r>
            <w:r>
              <w:rPr>
                <w:rFonts w:ascii="宋体" w:hAnsi="宋体" w:cs="宋体" w:eastAsia="宋体" w:hint="default"/>
                <w:sz w:val="22"/>
                <w:szCs w:val="22"/>
              </w:rPr>
            </w:r>
          </w:p>
        </w:tc>
      </w:tr>
      <w:tr>
        <w:trPr>
          <w:trHeight w:val="444" w:hRule="exact"/>
        </w:trPr>
        <w:tc>
          <w:tcPr>
            <w:tcW w:w="1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71" w:right="0"/>
              <w:jc w:val="left"/>
              <w:rPr>
                <w:rFonts w:ascii="宋体" w:hAnsi="宋体" w:cs="宋体" w:eastAsia="宋体" w:hint="default"/>
                <w:sz w:val="22"/>
                <w:szCs w:val="22"/>
              </w:rPr>
            </w:pPr>
            <w:r>
              <w:rPr>
                <w:rFonts w:ascii="宋体"/>
                <w:sz w:val="22"/>
              </w:rPr>
              <w:t>834.60</w:t>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6.6227</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5,527.31</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350" w:right="0"/>
              <w:jc w:val="left"/>
              <w:rPr>
                <w:rFonts w:ascii="宋体" w:hAnsi="宋体" w:cs="宋体" w:eastAsia="宋体" w:hint="default"/>
                <w:sz w:val="22"/>
                <w:szCs w:val="22"/>
              </w:rPr>
            </w:pPr>
            <w:r>
              <w:rPr>
                <w:rFonts w:ascii="宋体"/>
                <w:sz w:val="22"/>
              </w:rPr>
              <w:t>353.85</w:t>
            </w:r>
          </w:p>
        </w:tc>
        <w:tc>
          <w:tcPr>
            <w:tcW w:w="12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sz w:val="22"/>
              </w:rPr>
              <w:t>6.8282</w:t>
            </w:r>
          </w:p>
        </w:tc>
        <w:tc>
          <w:tcPr>
            <w:tcW w:w="13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2,416.16</w:t>
            </w:r>
          </w:p>
        </w:tc>
      </w:tr>
      <w:tr>
        <w:trPr>
          <w:trHeight w:val="459" w:hRule="exact"/>
        </w:trPr>
        <w:tc>
          <w:tcPr>
            <w:tcW w:w="12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040" w:type="dxa"/>
            <w:tcBorders>
              <w:top w:val="single" w:sz="2" w:space="0" w:color="000000"/>
              <w:left w:val="single" w:sz="2" w:space="0" w:color="000000"/>
              <w:bottom w:val="single" w:sz="12" w:space="0" w:color="000000"/>
              <w:right w:val="single" w:sz="2" w:space="0" w:color="000000"/>
            </w:tcBorders>
          </w:tcPr>
          <w:p>
            <w:pPr/>
          </w:p>
        </w:tc>
        <w:tc>
          <w:tcPr>
            <w:tcW w:w="1157"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5,527.31</w:t>
            </w:r>
            <w:r>
              <w:rPr>
                <w:rFonts w:ascii="宋体"/>
                <w:sz w:val="22"/>
              </w:rPr>
            </w:r>
          </w:p>
        </w:tc>
        <w:tc>
          <w:tcPr>
            <w:tcW w:w="1121" w:type="dxa"/>
            <w:tcBorders>
              <w:top w:val="single" w:sz="2" w:space="0" w:color="000000"/>
              <w:left w:val="single" w:sz="2" w:space="0" w:color="000000"/>
              <w:bottom w:val="single" w:sz="12" w:space="0" w:color="000000"/>
              <w:right w:val="single" w:sz="2" w:space="0" w:color="000000"/>
            </w:tcBorders>
          </w:tcPr>
          <w:p>
            <w:pPr/>
          </w:p>
        </w:tc>
        <w:tc>
          <w:tcPr>
            <w:tcW w:w="1237" w:type="dxa"/>
            <w:tcBorders>
              <w:top w:val="single" w:sz="2" w:space="0" w:color="000000"/>
              <w:left w:val="single" w:sz="2" w:space="0" w:color="000000"/>
              <w:bottom w:val="single" w:sz="12" w:space="0" w:color="000000"/>
              <w:right w:val="single" w:sz="2" w:space="0" w:color="000000"/>
            </w:tcBorders>
          </w:tcPr>
          <w:p>
            <w:pPr/>
          </w:p>
        </w:tc>
        <w:tc>
          <w:tcPr>
            <w:tcW w:w="13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2,416.16</w:t>
            </w:r>
            <w:r>
              <w:rPr>
                <w:rFonts w:ascii="宋体"/>
                <w:sz w:val="22"/>
              </w:rPr>
            </w:r>
          </w:p>
        </w:tc>
      </w:tr>
    </w:tbl>
    <w:p>
      <w:pPr>
        <w:spacing w:line="240" w:lineRule="auto" w:before="1"/>
        <w:rPr>
          <w:rFonts w:ascii="宋体" w:hAnsi="宋体" w:cs="宋体" w:eastAsia="宋体" w:hint="default"/>
          <w:sz w:val="13"/>
          <w:szCs w:val="13"/>
        </w:rPr>
      </w:pPr>
    </w:p>
    <w:p>
      <w:pPr>
        <w:pStyle w:val="BodyText"/>
        <w:spacing w:line="559" w:lineRule="auto" w:before="32"/>
        <w:ind w:left="554" w:right="1014"/>
        <w:jc w:val="left"/>
      </w:pPr>
      <w:r>
        <w:rPr/>
        <w:pict>
          <v:shape style="position:absolute;margin-left:82.823997pt;margin-top:58.247654pt;width:429.55pt;height:69.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28"/>
                    <w:gridCol w:w="2633"/>
                    <w:gridCol w:w="2487"/>
                  </w:tblGrid>
                  <w:tr>
                    <w:trPr>
                      <w:trHeight w:val="458" w:hRule="exact"/>
                    </w:trPr>
                    <w:tc>
                      <w:tcPr>
                        <w:tcW w:w="34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87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4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799"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34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6,800,000.00</w:t>
                        </w:r>
                      </w:p>
                    </w:tc>
                    <w:tc>
                      <w:tcPr>
                        <w:tcW w:w="2487"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4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b/>
                            <w:w w:val="95"/>
                            <w:sz w:val="22"/>
                          </w:rPr>
                          <w:t>6,800,000.00</w:t>
                        </w:r>
                        <w:r>
                          <w:rPr>
                            <w:rFonts w:ascii="宋体"/>
                            <w:sz w:val="22"/>
                          </w:rPr>
                        </w:r>
                      </w:p>
                    </w:tc>
                    <w:tc>
                      <w:tcPr>
                        <w:tcW w:w="2487"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w w:val="100"/>
        </w:rPr>
        <w:t>（</w:t>
      </w:r>
      <w:r>
        <w:rPr>
          <w:rFonts w:ascii="宋体" w:hAnsi="宋体" w:cs="宋体" w:eastAsia="宋体" w:hint="default"/>
          <w:w w:val="100"/>
        </w:rPr>
        <w:t>5</w:t>
      </w:r>
      <w:r>
        <w:rPr>
          <w:w w:val="100"/>
        </w:rPr>
        <w:t>）</w:t>
      </w:r>
      <w:r>
        <w:rPr>
          <w:spacing w:val="-53"/>
          <w:w w:val="100"/>
        </w:rPr>
        <w:t> </w:t>
      </w:r>
      <w:r>
        <w:rPr>
          <w:spacing w:val="-1"/>
          <w:w w:val="100"/>
        </w:rPr>
        <w:t>年末余额较年初余额减少</w:t>
      </w:r>
      <w:r>
        <w:rPr>
          <w:spacing w:val="-43"/>
          <w:w w:val="100"/>
        </w:rPr>
        <w:t> </w:t>
      </w:r>
      <w:r>
        <w:rPr>
          <w:rFonts w:ascii="宋体" w:hAnsi="宋体" w:cs="宋体" w:eastAsia="宋体" w:hint="default"/>
          <w:spacing w:val="-5"/>
          <w:w w:val="100"/>
        </w:rPr>
        <w:t>92.23%</w:t>
      </w:r>
      <w:r>
        <w:rPr>
          <w:spacing w:val="-5"/>
          <w:w w:val="100"/>
        </w:rPr>
        <w:t>，主要系本公司对部分客户本期不采用定金结算方式所致。</w:t>
      </w:r>
      <w:r>
        <w:rPr>
          <w:spacing w:val="-107"/>
          <w:w w:val="100"/>
        </w:rPr>
        <w:t> </w:t>
      </w:r>
      <w:r>
        <w:rPr>
          <w:spacing w:val="-107"/>
          <w:w w:val="100"/>
        </w:rPr>
      </w:r>
      <w:r>
        <w:rPr>
          <w:rFonts w:ascii="宋体" w:hAnsi="宋体" w:cs="宋体" w:eastAsia="宋体" w:hint="default"/>
        </w:rPr>
        <w:t>20.</w:t>
      </w:r>
      <w:r>
        <w:rPr>
          <w:rFonts w:ascii="宋体" w:hAnsi="宋体" w:cs="宋体" w:eastAsia="宋体" w:hint="default"/>
          <w:spacing w:val="-40"/>
        </w:rPr>
        <w:t> </w:t>
      </w:r>
      <w:r>
        <w:rPr/>
        <w:t>其他流动负债</w:t>
      </w:r>
    </w:p>
    <w:p>
      <w:pPr>
        <w:spacing w:after="0" w:line="559" w:lineRule="auto"/>
        <w:jc w:val="left"/>
        <w:sectPr>
          <w:pgSz w:w="11910" w:h="16840"/>
          <w:pgMar w:header="933" w:footer="980" w:top="1120" w:bottom="1160" w:left="980" w:right="0"/>
        </w:sectPr>
      </w:pPr>
    </w:p>
    <w:p>
      <w:pPr>
        <w:spacing w:line="240" w:lineRule="auto" w:before="3"/>
        <w:rPr>
          <w:rFonts w:ascii="宋体" w:hAnsi="宋体" w:cs="宋体" w:eastAsia="宋体" w:hint="default"/>
          <w:sz w:val="18"/>
          <w:szCs w:val="18"/>
        </w:rPr>
      </w:pPr>
    </w:p>
    <w:p>
      <w:pPr>
        <w:pStyle w:val="BodyText"/>
        <w:spacing w:line="357" w:lineRule="auto" w:before="32"/>
        <w:ind w:right="1129" w:firstLine="398"/>
        <w:jc w:val="both"/>
      </w:pPr>
      <w:r>
        <w:rPr>
          <w:spacing w:val="-2"/>
          <w:w w:val="100"/>
        </w:rPr>
        <w:t>依据青岛市发展和改革委员会文件（青发改工业</w:t>
      </w:r>
      <w:r>
        <w:rPr>
          <w:rFonts w:ascii="宋体" w:hAnsi="宋体" w:cs="宋体" w:eastAsia="宋体" w:hint="default"/>
          <w:spacing w:val="-2"/>
          <w:w w:val="100"/>
        </w:rPr>
        <w:t>[2010]441</w:t>
      </w:r>
      <w:r>
        <w:rPr>
          <w:rFonts w:ascii="宋体" w:hAnsi="宋体" w:cs="宋体" w:eastAsia="宋体" w:hint="default"/>
          <w:spacing w:val="-49"/>
          <w:w w:val="100"/>
        </w:rPr>
        <w:t> </w:t>
      </w:r>
      <w:r>
        <w:rPr>
          <w:spacing w:val="-9"/>
          <w:w w:val="100"/>
        </w:rPr>
        <w:t>号）《青岛市发展和改革委员会关于青</w:t>
      </w:r>
      <w:r>
        <w:rPr>
          <w:w w:val="100"/>
        </w:rPr>
        <w:t> </w:t>
      </w:r>
      <w:r>
        <w:rPr>
          <w:spacing w:val="2"/>
        </w:rPr>
        <w:t>岛海立达冲压件有限公司精冲模具技术改造项目中央投资重点产业振兴和技术改造专项资金申请报</w:t>
      </w:r>
      <w:r>
        <w:rPr>
          <w:spacing w:val="-43"/>
        </w:rPr>
        <w:t> </w:t>
      </w:r>
      <w:r>
        <w:rPr>
          <w:spacing w:val="-43"/>
        </w:rPr>
      </w:r>
      <w:r>
        <w:rPr>
          <w:spacing w:val="-6"/>
          <w:w w:val="100"/>
        </w:rPr>
        <w:t>告的批复》，本公司的子公司青岛海立达冲压件有限公司于</w:t>
      </w:r>
      <w:r>
        <w:rPr>
          <w:spacing w:val="-56"/>
          <w:w w:val="100"/>
        </w:rPr>
        <w:t> </w:t>
      </w:r>
      <w:r>
        <w:rPr>
          <w:rFonts w:ascii="宋体" w:hAnsi="宋体" w:cs="宋体" w:eastAsia="宋体" w:hint="default"/>
          <w:w w:val="100"/>
        </w:rPr>
        <w:t>2010</w:t>
      </w:r>
      <w:r>
        <w:rPr>
          <w:rFonts w:ascii="宋体" w:hAnsi="宋体" w:cs="宋体" w:eastAsia="宋体" w:hint="default"/>
          <w:spacing w:val="-58"/>
          <w:w w:val="100"/>
        </w:rPr>
        <w:t> </w:t>
      </w:r>
      <w:r>
        <w:rPr>
          <w:w w:val="100"/>
        </w:rPr>
        <w:t>年</w:t>
      </w:r>
      <w:r>
        <w:rPr>
          <w:spacing w:val="-55"/>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8"/>
          <w:w w:val="100"/>
        </w:rPr>
        <w:t> </w:t>
      </w:r>
      <w:r>
        <w:rPr>
          <w:rFonts w:ascii="宋体" w:hAnsi="宋体" w:cs="宋体" w:eastAsia="宋体" w:hint="default"/>
          <w:spacing w:val="-2"/>
          <w:w w:val="100"/>
        </w:rPr>
        <w:t>28</w:t>
      </w:r>
      <w:r>
        <w:rPr>
          <w:rFonts w:ascii="宋体" w:hAnsi="宋体" w:cs="宋体" w:eastAsia="宋体" w:hint="default"/>
          <w:spacing w:val="-55"/>
          <w:w w:val="100"/>
        </w:rPr>
        <w:t> </w:t>
      </w:r>
      <w:r>
        <w:rPr>
          <w:spacing w:val="-3"/>
          <w:w w:val="100"/>
        </w:rPr>
        <w:t>日收到政府监督使用、专</w:t>
      </w:r>
    </w:p>
    <w:p>
      <w:pPr>
        <w:pStyle w:val="BodyText"/>
        <w:spacing w:line="240" w:lineRule="auto" w:before="29"/>
        <w:ind w:right="996"/>
        <w:jc w:val="left"/>
      </w:pPr>
      <w:r>
        <w:rPr/>
        <w:t>户存储的技术改造款</w:t>
      </w:r>
      <w:r>
        <w:rPr>
          <w:spacing w:val="-57"/>
        </w:rPr>
        <w:t> </w:t>
      </w:r>
      <w:r>
        <w:rPr>
          <w:rFonts w:ascii="宋体" w:hAnsi="宋体" w:cs="宋体" w:eastAsia="宋体" w:hint="default"/>
        </w:rPr>
        <w:t>6,800,000.00</w:t>
      </w:r>
      <w:r>
        <w:rPr>
          <w:rFonts w:ascii="宋体" w:hAnsi="宋体" w:cs="宋体" w:eastAsia="宋体" w:hint="default"/>
          <w:spacing w:val="-57"/>
        </w:rPr>
        <w:t> </w:t>
      </w:r>
      <w:r>
        <w:rPr/>
        <w:t>元，预计在未来</w:t>
      </w:r>
      <w:r>
        <w:rPr>
          <w:spacing w:val="-57"/>
        </w:rPr>
        <w:t> </w:t>
      </w:r>
      <w:r>
        <w:rPr>
          <w:rFonts w:ascii="宋体" w:hAnsi="宋体" w:cs="宋体" w:eastAsia="宋体" w:hint="default"/>
        </w:rPr>
        <w:t>12</w:t>
      </w:r>
      <w:r>
        <w:rPr>
          <w:rFonts w:ascii="宋体" w:hAnsi="宋体" w:cs="宋体" w:eastAsia="宋体" w:hint="default"/>
          <w:spacing w:val="-57"/>
        </w:rPr>
        <w:t> </w:t>
      </w:r>
      <w:r>
        <w:rPr/>
        <w:t>个月内结转损益。</w:t>
      </w:r>
    </w:p>
    <w:p>
      <w:pPr>
        <w:spacing w:line="240" w:lineRule="auto" w:before="2"/>
        <w:rPr>
          <w:rFonts w:ascii="宋体" w:hAnsi="宋体" w:cs="宋体" w:eastAsia="宋体" w:hint="default"/>
          <w:sz w:val="29"/>
          <w:szCs w:val="29"/>
        </w:rPr>
      </w:pPr>
    </w:p>
    <w:p>
      <w:pPr>
        <w:pStyle w:val="BodyText"/>
        <w:spacing w:line="240" w:lineRule="auto"/>
        <w:ind w:left="556" w:right="996"/>
        <w:jc w:val="left"/>
      </w:pPr>
      <w:r>
        <w:rPr>
          <w:rFonts w:ascii="宋体" w:hAnsi="宋体" w:cs="宋体" w:eastAsia="宋体" w:hint="default"/>
        </w:rPr>
        <w:t>21.</w:t>
      </w:r>
      <w:r>
        <w:rPr>
          <w:rFonts w:ascii="宋体" w:hAnsi="宋体" w:cs="宋体" w:eastAsia="宋体" w:hint="default"/>
          <w:spacing w:val="-44"/>
        </w:rPr>
        <w:t> </w:t>
      </w:r>
      <w:r>
        <w:rPr/>
        <w:t>股本</w:t>
      </w:r>
    </w:p>
    <w:p>
      <w:pPr>
        <w:spacing w:line="240" w:lineRule="auto" w:before="12"/>
        <w:rPr>
          <w:rFonts w:ascii="宋体" w:hAnsi="宋体" w:cs="宋体" w:eastAsia="宋体" w:hint="default"/>
          <w:sz w:val="20"/>
          <w:szCs w:val="20"/>
        </w:rPr>
      </w:pPr>
    </w:p>
    <w:tbl>
      <w:tblPr>
        <w:tblW w:w="0" w:type="auto"/>
        <w:jc w:val="left"/>
        <w:tblInd w:w="527" w:type="dxa"/>
        <w:tblLayout w:type="fixed"/>
        <w:tblCellMar>
          <w:top w:w="0" w:type="dxa"/>
          <w:left w:w="0" w:type="dxa"/>
          <w:bottom w:w="0" w:type="dxa"/>
          <w:right w:w="0" w:type="dxa"/>
        </w:tblCellMar>
        <w:tblLook w:val="01E0"/>
      </w:tblPr>
      <w:tblGrid>
        <w:gridCol w:w="2006"/>
        <w:gridCol w:w="1004"/>
        <w:gridCol w:w="768"/>
        <w:gridCol w:w="694"/>
        <w:gridCol w:w="672"/>
        <w:gridCol w:w="838"/>
        <w:gridCol w:w="576"/>
        <w:gridCol w:w="578"/>
        <w:gridCol w:w="944"/>
        <w:gridCol w:w="768"/>
      </w:tblGrid>
      <w:tr>
        <w:trPr>
          <w:trHeight w:val="458" w:hRule="exact"/>
        </w:trPr>
        <w:tc>
          <w:tcPr>
            <w:tcW w:w="200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股东名称</w:t>
            </w:r>
            <w:r>
              <w:rPr>
                <w:rFonts w:ascii="宋体" w:hAnsi="宋体" w:cs="宋体" w:eastAsia="宋体" w:hint="default"/>
                <w:b/>
                <w:bCs/>
                <w:sz w:val="22"/>
                <w:szCs w:val="22"/>
              </w:rPr>
              <w:t>/</w:t>
            </w:r>
            <w:r>
              <w:rPr>
                <w:rFonts w:ascii="宋体" w:hAnsi="宋体" w:cs="宋体" w:eastAsia="宋体" w:hint="default"/>
                <w:b/>
                <w:bCs/>
                <w:sz w:val="22"/>
                <w:szCs w:val="22"/>
              </w:rPr>
              <w:t>类别</w:t>
            </w:r>
            <w:r>
              <w:rPr>
                <w:rFonts w:ascii="宋体" w:hAnsi="宋体" w:cs="宋体" w:eastAsia="宋体" w:hint="default"/>
                <w:sz w:val="22"/>
                <w:szCs w:val="22"/>
              </w:rPr>
            </w:r>
          </w:p>
        </w:tc>
        <w:tc>
          <w:tcPr>
            <w:tcW w:w="177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42"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3358"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本年变动</w:t>
            </w:r>
            <w:r>
              <w:rPr>
                <w:rFonts w:ascii="宋体" w:hAnsi="宋体" w:cs="宋体" w:eastAsia="宋体" w:hint="default"/>
                <w:sz w:val="22"/>
                <w:szCs w:val="22"/>
              </w:rPr>
            </w:r>
          </w:p>
        </w:tc>
        <w:tc>
          <w:tcPr>
            <w:tcW w:w="171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13"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1165" w:hRule="exact"/>
        </w:trPr>
        <w:tc>
          <w:tcPr>
            <w:tcW w:w="2006" w:type="dxa"/>
            <w:vMerge/>
            <w:tcBorders>
              <w:left w:val="nil" w:sz="6" w:space="0" w:color="auto"/>
              <w:bottom w:val="single" w:sz="2" w:space="0" w:color="000000"/>
              <w:right w:val="single" w:sz="2" w:space="0" w:color="000000"/>
            </w:tcBorders>
          </w:tcPr>
          <w:p>
            <w:pP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31" w:lineRule="auto"/>
              <w:ind w:left="167" w:right="167" w:firstLine="111"/>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b/>
                <w:bCs/>
                <w:w w:val="99"/>
                <w:sz w:val="22"/>
                <w:szCs w:val="22"/>
              </w:rPr>
              <w:t> </w:t>
            </w:r>
            <w:r>
              <w:rPr>
                <w:rFonts w:ascii="宋体" w:hAnsi="宋体" w:cs="宋体" w:eastAsia="宋体" w:hint="default"/>
                <w:b/>
                <w:bCs/>
                <w:sz w:val="22"/>
                <w:szCs w:val="22"/>
              </w:rPr>
              <w:t>(</w:t>
            </w:r>
            <w:r>
              <w:rPr>
                <w:rFonts w:ascii="宋体" w:hAnsi="宋体" w:cs="宋体" w:eastAsia="宋体" w:hint="default"/>
                <w:b/>
                <w:bCs/>
                <w:sz w:val="22"/>
                <w:szCs w:val="22"/>
              </w:rPr>
              <w:t>万元</w:t>
            </w:r>
            <w:r>
              <w:rPr>
                <w:rFonts w:ascii="宋体" w:hAnsi="宋体" w:cs="宋体" w:eastAsia="宋体" w:hint="default"/>
                <w:b/>
                <w:bCs/>
                <w:sz w:val="22"/>
                <w:szCs w:val="22"/>
              </w:rPr>
              <w:t>)</w:t>
            </w:r>
            <w:r>
              <w:rPr>
                <w:rFonts w:ascii="宋体" w:hAnsi="宋体" w:cs="宋体" w:eastAsia="宋体" w:hint="default"/>
                <w:sz w:val="22"/>
                <w:szCs w:val="22"/>
              </w:rPr>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00" w:lineRule="auto"/>
              <w:ind w:left="124" w:right="120"/>
              <w:jc w:val="left"/>
              <w:rPr>
                <w:rFonts w:ascii="宋体" w:hAnsi="宋体" w:cs="宋体" w:eastAsia="宋体" w:hint="default"/>
                <w:sz w:val="22"/>
                <w:szCs w:val="22"/>
              </w:rPr>
            </w:pPr>
            <w:r>
              <w:rPr>
                <w:rFonts w:ascii="宋体" w:hAnsi="宋体" w:cs="宋体" w:eastAsia="宋体" w:hint="default"/>
                <w:b/>
                <w:bCs/>
                <w:sz w:val="22"/>
                <w:szCs w:val="22"/>
              </w:rPr>
              <w:t>发行</w:t>
            </w:r>
            <w:r>
              <w:rPr>
                <w:rFonts w:ascii="宋体" w:hAnsi="宋体" w:cs="宋体" w:eastAsia="宋体" w:hint="default"/>
                <w:b/>
                <w:bCs/>
                <w:w w:val="99"/>
                <w:sz w:val="22"/>
                <w:szCs w:val="22"/>
              </w:rPr>
              <w:t> </w:t>
            </w:r>
            <w:r>
              <w:rPr>
                <w:rFonts w:ascii="宋体" w:hAnsi="宋体" w:cs="宋体" w:eastAsia="宋体" w:hint="default"/>
                <w:b/>
                <w:bCs/>
                <w:sz w:val="22"/>
                <w:szCs w:val="22"/>
              </w:rPr>
              <w:t>新股</w:t>
            </w:r>
            <w:r>
              <w:rPr>
                <w:rFonts w:ascii="宋体" w:hAnsi="宋体" w:cs="宋体" w:eastAsia="宋体" w:hint="default"/>
                <w:sz w:val="22"/>
                <w:szCs w:val="22"/>
              </w:rPr>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12" w:right="0"/>
              <w:jc w:val="left"/>
              <w:rPr>
                <w:rFonts w:ascii="宋体" w:hAnsi="宋体" w:cs="宋体" w:eastAsia="宋体" w:hint="default"/>
                <w:sz w:val="22"/>
                <w:szCs w:val="22"/>
              </w:rPr>
            </w:pPr>
            <w:r>
              <w:rPr>
                <w:rFonts w:ascii="宋体" w:hAnsi="宋体" w:cs="宋体" w:eastAsia="宋体" w:hint="default"/>
                <w:b/>
                <w:bCs/>
                <w:sz w:val="22"/>
                <w:szCs w:val="22"/>
              </w:rPr>
              <w:t>送股</w:t>
            </w:r>
            <w:r>
              <w:rPr>
                <w:rFonts w:ascii="宋体" w:hAnsi="宋体" w:cs="宋体" w:eastAsia="宋体" w:hint="default"/>
                <w:sz w:val="22"/>
                <w:szCs w:val="22"/>
              </w:rPr>
            </w:r>
          </w:p>
        </w:tc>
        <w:tc>
          <w:tcPr>
            <w:tcW w:w="838"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94" w:right="194"/>
              <w:jc w:val="both"/>
              <w:rPr>
                <w:rFonts w:ascii="宋体" w:hAnsi="宋体" w:cs="宋体" w:eastAsia="宋体" w:hint="default"/>
                <w:sz w:val="22"/>
                <w:szCs w:val="22"/>
              </w:rPr>
            </w:pPr>
            <w:r>
              <w:rPr>
                <w:rFonts w:ascii="宋体" w:hAnsi="宋体" w:cs="宋体" w:eastAsia="宋体" w:hint="default"/>
                <w:b/>
                <w:bCs/>
                <w:sz w:val="22"/>
                <w:szCs w:val="22"/>
              </w:rPr>
              <w:t>公积</w:t>
            </w:r>
            <w:r>
              <w:rPr>
                <w:rFonts w:ascii="宋体" w:hAnsi="宋体" w:cs="宋体" w:eastAsia="宋体" w:hint="default"/>
                <w:b/>
                <w:bCs/>
                <w:w w:val="99"/>
                <w:sz w:val="22"/>
                <w:szCs w:val="22"/>
              </w:rPr>
              <w:t> </w:t>
            </w:r>
            <w:r>
              <w:rPr>
                <w:rFonts w:ascii="宋体" w:hAnsi="宋体" w:cs="宋体" w:eastAsia="宋体" w:hint="default"/>
                <w:b/>
                <w:bCs/>
                <w:sz w:val="22"/>
                <w:szCs w:val="22"/>
              </w:rPr>
              <w:t>金转</w:t>
            </w:r>
            <w:r>
              <w:rPr>
                <w:rFonts w:ascii="宋体" w:hAnsi="宋体" w:cs="宋体" w:eastAsia="宋体" w:hint="default"/>
                <w:b/>
                <w:bCs/>
                <w:w w:val="99"/>
                <w:sz w:val="22"/>
                <w:szCs w:val="22"/>
              </w:rPr>
              <w:t> </w:t>
            </w:r>
            <w:r>
              <w:rPr>
                <w:rFonts w:ascii="宋体" w:hAnsi="宋体" w:cs="宋体" w:eastAsia="宋体" w:hint="default"/>
                <w:b/>
                <w:bCs/>
                <w:sz w:val="22"/>
                <w:szCs w:val="22"/>
              </w:rPr>
              <w:t>股</w:t>
            </w:r>
            <w:r>
              <w:rPr>
                <w:rFonts w:ascii="宋体" w:hAnsi="宋体" w:cs="宋体" w:eastAsia="宋体" w:hint="default"/>
                <w:sz w:val="22"/>
                <w:szCs w:val="22"/>
              </w:rPr>
            </w:r>
          </w:p>
        </w:tc>
        <w:tc>
          <w:tcPr>
            <w:tcW w:w="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00" w:lineRule="auto"/>
              <w:ind w:left="175" w:right="173"/>
              <w:jc w:val="left"/>
              <w:rPr>
                <w:rFonts w:ascii="宋体" w:hAnsi="宋体" w:cs="宋体" w:eastAsia="宋体" w:hint="default"/>
                <w:sz w:val="22"/>
                <w:szCs w:val="22"/>
              </w:rPr>
            </w:pPr>
            <w:r>
              <w:rPr>
                <w:rFonts w:ascii="宋体" w:hAnsi="宋体" w:cs="宋体" w:eastAsia="宋体" w:hint="default"/>
                <w:b/>
                <w:bCs/>
                <w:sz w:val="22"/>
                <w:szCs w:val="22"/>
              </w:rPr>
              <w:t>其</w:t>
            </w:r>
            <w:r>
              <w:rPr>
                <w:rFonts w:ascii="宋体" w:hAnsi="宋体" w:cs="宋体" w:eastAsia="宋体" w:hint="default"/>
                <w:b/>
                <w:bCs/>
                <w:w w:val="99"/>
                <w:sz w:val="22"/>
                <w:szCs w:val="22"/>
              </w:rPr>
              <w:t> </w:t>
            </w:r>
            <w:r>
              <w:rPr>
                <w:rFonts w:ascii="宋体" w:hAnsi="宋体" w:cs="宋体" w:eastAsia="宋体" w:hint="default"/>
                <w:b/>
                <w:bCs/>
                <w:sz w:val="22"/>
                <w:szCs w:val="22"/>
              </w:rPr>
              <w:t>他</w:t>
            </w:r>
            <w:r>
              <w:rPr>
                <w:rFonts w:ascii="宋体" w:hAnsi="宋体" w:cs="宋体" w:eastAsia="宋体" w:hint="default"/>
                <w:sz w:val="22"/>
                <w:szCs w:val="22"/>
              </w:rPr>
            </w:r>
          </w:p>
        </w:tc>
        <w:tc>
          <w:tcPr>
            <w:tcW w:w="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00" w:lineRule="auto"/>
              <w:ind w:left="177" w:right="173"/>
              <w:jc w:val="left"/>
              <w:rPr>
                <w:rFonts w:ascii="宋体" w:hAnsi="宋体" w:cs="宋体" w:eastAsia="宋体" w:hint="default"/>
                <w:sz w:val="22"/>
                <w:szCs w:val="22"/>
              </w:rPr>
            </w:pPr>
            <w:r>
              <w:rPr>
                <w:rFonts w:ascii="宋体" w:hAnsi="宋体" w:cs="宋体" w:eastAsia="宋体" w:hint="default"/>
                <w:b/>
                <w:bCs/>
                <w:sz w:val="22"/>
                <w:szCs w:val="22"/>
              </w:rPr>
              <w:t>小</w:t>
            </w:r>
            <w:r>
              <w:rPr>
                <w:rFonts w:ascii="宋体" w:hAnsi="宋体" w:cs="宋体" w:eastAsia="宋体" w:hint="default"/>
                <w:b/>
                <w:bCs/>
                <w:w w:val="99"/>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31" w:lineRule="auto"/>
              <w:ind w:left="139" w:right="134" w:firstLine="111"/>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b/>
                <w:bCs/>
                <w:w w:val="99"/>
                <w:sz w:val="22"/>
                <w:szCs w:val="22"/>
              </w:rPr>
              <w:t> </w:t>
            </w:r>
            <w:r>
              <w:rPr>
                <w:rFonts w:ascii="宋体" w:hAnsi="宋体" w:cs="宋体" w:eastAsia="宋体" w:hint="default"/>
                <w:b/>
                <w:bCs/>
                <w:sz w:val="22"/>
                <w:szCs w:val="22"/>
              </w:rPr>
              <w:t>(</w:t>
            </w:r>
            <w:r>
              <w:rPr>
                <w:rFonts w:ascii="宋体" w:hAnsi="宋体" w:cs="宋体" w:eastAsia="宋体" w:hint="default"/>
                <w:b/>
                <w:bCs/>
                <w:sz w:val="22"/>
                <w:szCs w:val="22"/>
              </w:rPr>
              <w:t>万元</w:t>
            </w:r>
            <w:r>
              <w:rPr>
                <w:rFonts w:ascii="宋体" w:hAnsi="宋体" w:cs="宋体" w:eastAsia="宋体" w:hint="default"/>
                <w:b/>
                <w:bCs/>
                <w:sz w:val="22"/>
                <w:szCs w:val="22"/>
              </w:rPr>
              <w:t>)</w:t>
            </w:r>
            <w:r>
              <w:rPr>
                <w:rFonts w:ascii="宋体" w:hAnsi="宋体" w:cs="宋体" w:eastAsia="宋体" w:hint="default"/>
                <w:sz w:val="22"/>
                <w:szCs w:val="22"/>
              </w:rPr>
            </w:r>
          </w:p>
        </w:tc>
        <w:tc>
          <w:tcPr>
            <w:tcW w:w="7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6"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b/>
                <w:bCs/>
                <w:sz w:val="18"/>
                <w:szCs w:val="18"/>
              </w:rPr>
              <w:t>有限售条件股份</w:t>
            </w:r>
            <w:r>
              <w:rPr>
                <w:rFonts w:ascii="宋体" w:hAnsi="宋体" w:cs="宋体" w:eastAsia="宋体" w:hint="default"/>
                <w:sz w:val="18"/>
                <w:szCs w:val="18"/>
              </w:rPr>
            </w:r>
          </w:p>
        </w:tc>
        <w:tc>
          <w:tcPr>
            <w:tcW w:w="100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国家持有股</w:t>
            </w:r>
          </w:p>
        </w:tc>
        <w:tc>
          <w:tcPr>
            <w:tcW w:w="100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国有法人持股</w:t>
            </w:r>
          </w:p>
        </w:tc>
        <w:tc>
          <w:tcPr>
            <w:tcW w:w="100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7" w:right="0"/>
              <w:jc w:val="center"/>
              <w:rPr>
                <w:rFonts w:ascii="宋体" w:hAnsi="宋体" w:cs="宋体" w:eastAsia="宋体" w:hint="default"/>
                <w:sz w:val="18"/>
                <w:szCs w:val="18"/>
              </w:rPr>
            </w:pPr>
            <w:r>
              <w:rPr>
                <w:rFonts w:ascii="宋体"/>
                <w:sz w:val="18"/>
              </w:rPr>
              <w:t>5,475.00</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1" w:right="0"/>
              <w:jc w:val="center"/>
              <w:rPr>
                <w:rFonts w:ascii="宋体" w:hAnsi="宋体" w:cs="宋体" w:eastAsia="宋体" w:hint="default"/>
                <w:sz w:val="18"/>
                <w:szCs w:val="18"/>
              </w:rPr>
            </w:pPr>
            <w:r>
              <w:rPr>
                <w:rFonts w:ascii="宋体"/>
                <w:sz w:val="18"/>
              </w:rPr>
              <w:t>73.00</w:t>
            </w: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5,475.00</w:t>
            </w:r>
          </w:p>
        </w:tc>
        <w:tc>
          <w:tcPr>
            <w:tcW w:w="7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73.00</w:t>
            </w:r>
          </w:p>
        </w:tc>
      </w:tr>
      <w:tr>
        <w:trPr>
          <w:trHeight w:val="444"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7" w:right="0"/>
              <w:jc w:val="center"/>
              <w:rPr>
                <w:rFonts w:ascii="宋体" w:hAnsi="宋体" w:cs="宋体" w:eastAsia="宋体" w:hint="default"/>
                <w:sz w:val="18"/>
                <w:szCs w:val="18"/>
              </w:rPr>
            </w:pPr>
            <w:r>
              <w:rPr>
                <w:rFonts w:ascii="宋体"/>
                <w:sz w:val="18"/>
              </w:rPr>
              <w:t>5,475.00</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1" w:right="0"/>
              <w:jc w:val="center"/>
              <w:rPr>
                <w:rFonts w:ascii="宋体" w:hAnsi="宋体" w:cs="宋体" w:eastAsia="宋体" w:hint="default"/>
                <w:sz w:val="18"/>
                <w:szCs w:val="18"/>
              </w:rPr>
            </w:pPr>
            <w:r>
              <w:rPr>
                <w:rFonts w:ascii="宋体"/>
                <w:sz w:val="18"/>
              </w:rPr>
              <w:t>73.00</w:t>
            </w: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5,475.00</w:t>
            </w:r>
          </w:p>
        </w:tc>
        <w:tc>
          <w:tcPr>
            <w:tcW w:w="7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73.00</w:t>
            </w:r>
          </w:p>
        </w:tc>
      </w:tr>
      <w:tr>
        <w:trPr>
          <w:trHeight w:val="446"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6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7" w:right="0"/>
              <w:jc w:val="center"/>
              <w:rPr>
                <w:rFonts w:ascii="宋体" w:hAnsi="宋体" w:cs="宋体" w:eastAsia="宋体" w:hint="default"/>
                <w:sz w:val="18"/>
                <w:szCs w:val="18"/>
              </w:rPr>
            </w:pPr>
            <w:r>
              <w:rPr>
                <w:rFonts w:ascii="宋体"/>
                <w:sz w:val="18"/>
              </w:rPr>
              <w:t>2,025.00</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1" w:right="0"/>
              <w:jc w:val="center"/>
              <w:rPr>
                <w:rFonts w:ascii="宋体" w:hAnsi="宋体" w:cs="宋体" w:eastAsia="宋体" w:hint="default"/>
                <w:sz w:val="18"/>
                <w:szCs w:val="18"/>
              </w:rPr>
            </w:pPr>
            <w:r>
              <w:rPr>
                <w:rFonts w:ascii="宋体"/>
                <w:sz w:val="18"/>
              </w:rPr>
              <w:t>27.00</w:t>
            </w: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2,025.00</w:t>
            </w:r>
          </w:p>
        </w:tc>
        <w:tc>
          <w:tcPr>
            <w:tcW w:w="7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27.00</w:t>
            </w:r>
          </w:p>
        </w:tc>
      </w:tr>
      <w:tr>
        <w:trPr>
          <w:trHeight w:val="447"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7" w:right="0"/>
              <w:jc w:val="center"/>
              <w:rPr>
                <w:rFonts w:ascii="宋体" w:hAnsi="宋体" w:cs="宋体" w:eastAsia="宋体" w:hint="default"/>
                <w:sz w:val="18"/>
                <w:szCs w:val="18"/>
              </w:rPr>
            </w:pPr>
            <w:r>
              <w:rPr>
                <w:rFonts w:ascii="宋体"/>
                <w:sz w:val="18"/>
              </w:rPr>
              <w:t>2,025.00</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1" w:right="0"/>
              <w:jc w:val="center"/>
              <w:rPr>
                <w:rFonts w:ascii="宋体" w:hAnsi="宋体" w:cs="宋体" w:eastAsia="宋体" w:hint="default"/>
                <w:sz w:val="18"/>
                <w:szCs w:val="18"/>
              </w:rPr>
            </w:pPr>
            <w:r>
              <w:rPr>
                <w:rFonts w:ascii="宋体"/>
                <w:sz w:val="18"/>
              </w:rPr>
              <w:t>27.00</w:t>
            </w: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2,025.00</w:t>
            </w:r>
          </w:p>
        </w:tc>
        <w:tc>
          <w:tcPr>
            <w:tcW w:w="7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t>27.00</w:t>
            </w:r>
          </w:p>
        </w:tc>
      </w:tr>
      <w:tr>
        <w:trPr>
          <w:trHeight w:val="804"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664" w:right="0"/>
              <w:jc w:val="left"/>
              <w:rPr>
                <w:rFonts w:ascii="宋体" w:hAnsi="宋体" w:cs="宋体" w:eastAsia="宋体" w:hint="default"/>
                <w:sz w:val="18"/>
                <w:szCs w:val="18"/>
              </w:rPr>
            </w:pPr>
            <w:r>
              <w:rPr>
                <w:rFonts w:ascii="宋体" w:hAnsi="宋体" w:cs="宋体" w:eastAsia="宋体" w:hint="default"/>
                <w:spacing w:val="25"/>
                <w:sz w:val="18"/>
                <w:szCs w:val="18"/>
              </w:rPr>
              <w:t>境外自然人持</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before="122"/>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有限售条件股份合计</w:t>
            </w:r>
            <w:r>
              <w:rPr>
                <w:rFonts w:ascii="宋体" w:hAnsi="宋体" w:cs="宋体" w:eastAsia="宋体" w:hint="default"/>
                <w:sz w:val="18"/>
                <w:szCs w:val="18"/>
              </w:rPr>
            </w:r>
          </w:p>
        </w:tc>
        <w:tc>
          <w:tcPr>
            <w:tcW w:w="10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2" w:right="0"/>
              <w:jc w:val="center"/>
              <w:rPr>
                <w:rFonts w:ascii="宋体" w:hAnsi="宋体" w:cs="宋体" w:eastAsia="宋体" w:hint="default"/>
                <w:sz w:val="18"/>
                <w:szCs w:val="18"/>
              </w:rPr>
            </w:pPr>
            <w:r>
              <w:rPr>
                <w:rFonts w:ascii="宋体"/>
                <w:b/>
                <w:sz w:val="18"/>
              </w:rPr>
              <w:t>7,500.00</w:t>
            </w:r>
            <w:r>
              <w:rPr>
                <w:rFonts w:ascii="宋体"/>
                <w:sz w:val="18"/>
              </w:rPr>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b/>
                <w:sz w:val="18"/>
              </w:rPr>
              <w:t>100.00</w:t>
            </w:r>
            <w:r>
              <w:rPr>
                <w:rFonts w:ascii="宋体"/>
                <w:sz w:val="18"/>
              </w:rPr>
            </w: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b/>
                <w:w w:val="95"/>
                <w:sz w:val="18"/>
              </w:rPr>
              <w:t>7,500.00</w:t>
            </w:r>
            <w:r>
              <w:rPr>
                <w:rFonts w:ascii="宋体"/>
                <w:sz w:val="18"/>
              </w:rPr>
            </w:r>
          </w:p>
        </w:tc>
        <w:tc>
          <w:tcPr>
            <w:tcW w:w="7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b/>
                <w:sz w:val="18"/>
              </w:rPr>
              <w:t>100.00</w:t>
            </w:r>
            <w:r>
              <w:rPr>
                <w:rFonts w:ascii="宋体"/>
                <w:sz w:val="18"/>
              </w:rPr>
            </w:r>
          </w:p>
        </w:tc>
      </w:tr>
      <w:tr>
        <w:trPr>
          <w:trHeight w:val="444"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无限售条件股份</w:t>
            </w:r>
            <w:r>
              <w:rPr>
                <w:rFonts w:ascii="宋体" w:hAnsi="宋体" w:cs="宋体" w:eastAsia="宋体" w:hint="default"/>
                <w:sz w:val="18"/>
                <w:szCs w:val="18"/>
              </w:rPr>
            </w:r>
          </w:p>
        </w:tc>
        <w:tc>
          <w:tcPr>
            <w:tcW w:w="100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00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00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0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无限售条件股份合计</w:t>
            </w:r>
            <w:r>
              <w:rPr>
                <w:rFonts w:ascii="宋体" w:hAnsi="宋体" w:cs="宋体" w:eastAsia="宋体" w:hint="default"/>
                <w:sz w:val="18"/>
                <w:szCs w:val="18"/>
              </w:rPr>
            </w:r>
          </w:p>
        </w:tc>
        <w:tc>
          <w:tcPr>
            <w:tcW w:w="100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694"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838" w:type="dxa"/>
            <w:tcBorders>
              <w:top w:val="single" w:sz="2" w:space="0" w:color="000000"/>
              <w:left w:val="single" w:sz="2" w:space="0" w:color="000000"/>
              <w:bottom w:val="single" w:sz="2" w:space="0" w:color="000000"/>
              <w:right w:val="single" w:sz="2" w:space="0" w:color="000000"/>
            </w:tcBorders>
          </w:tcPr>
          <w:p>
            <w:pPr/>
          </w:p>
        </w:tc>
        <w:tc>
          <w:tcPr>
            <w:tcW w:w="576" w:type="dxa"/>
            <w:tcBorders>
              <w:top w:val="single" w:sz="2" w:space="0" w:color="000000"/>
              <w:left w:val="single" w:sz="2" w:space="0" w:color="000000"/>
              <w:bottom w:val="single" w:sz="2" w:space="0" w:color="000000"/>
              <w:right w:val="single" w:sz="2" w:space="0" w:color="000000"/>
            </w:tcBorders>
          </w:tcPr>
          <w:p>
            <w:pPr/>
          </w:p>
        </w:tc>
        <w:tc>
          <w:tcPr>
            <w:tcW w:w="578" w:type="dxa"/>
            <w:tcBorders>
              <w:top w:val="single" w:sz="2" w:space="0" w:color="000000"/>
              <w:left w:val="single" w:sz="2" w:space="0" w:color="000000"/>
              <w:bottom w:val="single" w:sz="2" w:space="0" w:color="000000"/>
              <w:right w:val="single" w:sz="2" w:space="0" w:color="000000"/>
            </w:tcBorders>
          </w:tcPr>
          <w:p>
            <w:pPr/>
          </w:p>
        </w:tc>
        <w:tc>
          <w:tcPr>
            <w:tcW w:w="944"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0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10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62" w:right="0"/>
              <w:jc w:val="center"/>
              <w:rPr>
                <w:rFonts w:ascii="宋体" w:hAnsi="宋体" w:cs="宋体" w:eastAsia="宋体" w:hint="default"/>
                <w:sz w:val="18"/>
                <w:szCs w:val="18"/>
              </w:rPr>
            </w:pPr>
            <w:r>
              <w:rPr>
                <w:rFonts w:ascii="宋体"/>
                <w:b/>
                <w:sz w:val="18"/>
              </w:rPr>
              <w:t>7,500.00</w:t>
            </w:r>
            <w:r>
              <w:rPr>
                <w:rFonts w:ascii="宋体"/>
                <w:sz w:val="18"/>
              </w:rPr>
            </w:r>
          </w:p>
        </w:tc>
        <w:tc>
          <w:tcPr>
            <w:tcW w:w="7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9" w:right="0"/>
              <w:jc w:val="center"/>
              <w:rPr>
                <w:rFonts w:ascii="宋体" w:hAnsi="宋体" w:cs="宋体" w:eastAsia="宋体" w:hint="default"/>
                <w:sz w:val="18"/>
                <w:szCs w:val="18"/>
              </w:rPr>
            </w:pPr>
            <w:r>
              <w:rPr>
                <w:rFonts w:ascii="宋体"/>
                <w:b/>
                <w:sz w:val="18"/>
              </w:rPr>
              <w:t>100.00</w:t>
            </w:r>
            <w:r>
              <w:rPr>
                <w:rFonts w:ascii="宋体"/>
                <w:sz w:val="18"/>
              </w:rPr>
            </w:r>
          </w:p>
        </w:tc>
        <w:tc>
          <w:tcPr>
            <w:tcW w:w="694" w:type="dxa"/>
            <w:tcBorders>
              <w:top w:val="single" w:sz="2" w:space="0" w:color="000000"/>
              <w:left w:val="single" w:sz="2" w:space="0" w:color="000000"/>
              <w:bottom w:val="single" w:sz="12" w:space="0" w:color="000000"/>
              <w:right w:val="single" w:sz="2" w:space="0" w:color="000000"/>
            </w:tcBorders>
          </w:tcPr>
          <w:p>
            <w:pPr/>
          </w:p>
        </w:tc>
        <w:tc>
          <w:tcPr>
            <w:tcW w:w="672" w:type="dxa"/>
            <w:tcBorders>
              <w:top w:val="single" w:sz="2" w:space="0" w:color="000000"/>
              <w:left w:val="single" w:sz="2" w:space="0" w:color="000000"/>
              <w:bottom w:val="single" w:sz="12" w:space="0" w:color="000000"/>
              <w:right w:val="single" w:sz="2" w:space="0" w:color="000000"/>
            </w:tcBorders>
          </w:tcPr>
          <w:p>
            <w:pPr/>
          </w:p>
        </w:tc>
        <w:tc>
          <w:tcPr>
            <w:tcW w:w="838" w:type="dxa"/>
            <w:tcBorders>
              <w:top w:val="single" w:sz="2" w:space="0" w:color="000000"/>
              <w:left w:val="single" w:sz="2" w:space="0" w:color="000000"/>
              <w:bottom w:val="single" w:sz="12" w:space="0" w:color="000000"/>
              <w:right w:val="single" w:sz="2" w:space="0" w:color="000000"/>
            </w:tcBorders>
          </w:tcPr>
          <w:p>
            <w:pPr/>
          </w:p>
        </w:tc>
        <w:tc>
          <w:tcPr>
            <w:tcW w:w="576" w:type="dxa"/>
            <w:tcBorders>
              <w:top w:val="single" w:sz="2" w:space="0" w:color="000000"/>
              <w:left w:val="single" w:sz="2" w:space="0" w:color="000000"/>
              <w:bottom w:val="single" w:sz="12" w:space="0" w:color="000000"/>
              <w:right w:val="single" w:sz="2" w:space="0" w:color="000000"/>
            </w:tcBorders>
          </w:tcPr>
          <w:p>
            <w:pPr/>
          </w:p>
        </w:tc>
        <w:tc>
          <w:tcPr>
            <w:tcW w:w="578" w:type="dxa"/>
            <w:tcBorders>
              <w:top w:val="single" w:sz="2" w:space="0" w:color="000000"/>
              <w:left w:val="single" w:sz="2" w:space="0" w:color="000000"/>
              <w:bottom w:val="single" w:sz="12" w:space="0" w:color="000000"/>
              <w:right w:val="single" w:sz="2" w:space="0" w:color="000000"/>
            </w:tcBorders>
          </w:tcPr>
          <w:p>
            <w:pPr/>
          </w:p>
        </w:tc>
        <w:tc>
          <w:tcPr>
            <w:tcW w:w="9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b/>
                <w:w w:val="95"/>
                <w:sz w:val="18"/>
              </w:rPr>
              <w:t>7,500.00</w:t>
            </w:r>
            <w:r>
              <w:rPr>
                <w:rFonts w:ascii="宋体"/>
                <w:sz w:val="18"/>
              </w:rPr>
            </w:r>
          </w:p>
        </w:tc>
        <w:tc>
          <w:tcPr>
            <w:tcW w:w="7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b/>
                <w:sz w:val="18"/>
              </w:rPr>
              <w:t>100.00</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556" w:right="996"/>
        <w:jc w:val="left"/>
      </w:pPr>
      <w:r>
        <w:rPr>
          <w:rFonts w:ascii="宋体" w:hAnsi="宋体" w:cs="宋体" w:eastAsia="宋体" w:hint="default"/>
        </w:rPr>
        <w:t>22.</w:t>
      </w:r>
      <w:r>
        <w:rPr>
          <w:rFonts w:ascii="宋体" w:hAnsi="宋体" w:cs="宋体" w:eastAsia="宋体" w:hint="default"/>
          <w:spacing w:val="-42"/>
        </w:rPr>
        <w:t> </w:t>
      </w:r>
      <w:r>
        <w:rPr/>
        <w:t>资本公积</w:t>
      </w:r>
    </w:p>
    <w:p>
      <w:pPr>
        <w:spacing w:line="240" w:lineRule="auto" w:before="8"/>
        <w:rPr>
          <w:rFonts w:ascii="宋体" w:hAnsi="宋体" w:cs="宋体" w:eastAsia="宋体" w:hint="default"/>
          <w:sz w:val="22"/>
          <w:szCs w:val="22"/>
        </w:rPr>
      </w:pPr>
    </w:p>
    <w:tbl>
      <w:tblPr>
        <w:tblW w:w="0" w:type="auto"/>
        <w:jc w:val="left"/>
        <w:tblInd w:w="676" w:type="dxa"/>
        <w:tblLayout w:type="fixed"/>
        <w:tblCellMar>
          <w:top w:w="0" w:type="dxa"/>
          <w:left w:w="0" w:type="dxa"/>
          <w:bottom w:w="0" w:type="dxa"/>
          <w:right w:w="0" w:type="dxa"/>
        </w:tblCellMar>
        <w:tblLook w:val="01E0"/>
      </w:tblPr>
      <w:tblGrid>
        <w:gridCol w:w="2125"/>
        <w:gridCol w:w="1742"/>
        <w:gridCol w:w="1556"/>
        <w:gridCol w:w="1469"/>
        <w:gridCol w:w="1656"/>
      </w:tblGrid>
      <w:tr>
        <w:trPr>
          <w:trHeight w:val="458" w:hRule="exact"/>
        </w:trPr>
        <w:tc>
          <w:tcPr>
            <w:tcW w:w="21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33"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90"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58" w:hRule="exact"/>
        </w:trPr>
        <w:tc>
          <w:tcPr>
            <w:tcW w:w="21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股本溢价</w:t>
            </w:r>
          </w:p>
        </w:tc>
        <w:tc>
          <w:tcPr>
            <w:tcW w:w="17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left="103" w:right="0"/>
              <w:jc w:val="center"/>
              <w:rPr>
                <w:rFonts w:ascii="宋体" w:hAnsi="宋体" w:cs="宋体" w:eastAsia="宋体" w:hint="default"/>
                <w:sz w:val="22"/>
                <w:szCs w:val="22"/>
              </w:rPr>
            </w:pPr>
            <w:r>
              <w:rPr>
                <w:rFonts w:ascii="宋体"/>
                <w:sz w:val="22"/>
              </w:rPr>
              <w:t>53,841,585.88</w:t>
            </w:r>
          </w:p>
        </w:tc>
        <w:tc>
          <w:tcPr>
            <w:tcW w:w="1556" w:type="dxa"/>
            <w:tcBorders>
              <w:top w:val="single" w:sz="2" w:space="0" w:color="000000"/>
              <w:left w:val="single" w:sz="2" w:space="0" w:color="000000"/>
              <w:bottom w:val="single" w:sz="12" w:space="0" w:color="000000"/>
              <w:right w:val="single" w:sz="2" w:space="0" w:color="000000"/>
            </w:tcBorders>
          </w:tcPr>
          <w:p>
            <w:pPr/>
          </w:p>
        </w:tc>
        <w:tc>
          <w:tcPr>
            <w:tcW w:w="1469" w:type="dxa"/>
            <w:tcBorders>
              <w:top w:val="single" w:sz="2" w:space="0" w:color="000000"/>
              <w:left w:val="single" w:sz="2" w:space="0" w:color="000000"/>
              <w:bottom w:val="single" w:sz="12" w:space="0" w:color="000000"/>
              <w:right w:val="single" w:sz="2" w:space="0" w:color="000000"/>
            </w:tcBorders>
          </w:tcPr>
          <w:p>
            <w:pPr/>
          </w:p>
        </w:tc>
        <w:tc>
          <w:tcPr>
            <w:tcW w:w="16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left="13" w:right="0"/>
              <w:jc w:val="center"/>
              <w:rPr>
                <w:rFonts w:ascii="宋体" w:hAnsi="宋体" w:cs="宋体" w:eastAsia="宋体" w:hint="default"/>
                <w:sz w:val="22"/>
                <w:szCs w:val="22"/>
              </w:rPr>
            </w:pPr>
            <w:r>
              <w:rPr>
                <w:rFonts w:ascii="宋体"/>
                <w:sz w:val="22"/>
              </w:rPr>
              <w:t>53,841,585.88</w:t>
            </w:r>
          </w:p>
        </w:tc>
      </w:tr>
    </w:tbl>
    <w:p>
      <w:pPr>
        <w:spacing w:after="0" w:line="240" w:lineRule="auto"/>
        <w:jc w:val="center"/>
        <w:rPr>
          <w:rFonts w:ascii="宋体" w:hAnsi="宋体" w:cs="宋体" w:eastAsia="宋体" w:hint="default"/>
          <w:sz w:val="22"/>
          <w:szCs w:val="22"/>
        </w:rPr>
        <w:sectPr>
          <w:pgSz w:w="11910" w:h="16840"/>
          <w:pgMar w:header="933" w:footer="980" w:top="1120" w:bottom="1160" w:left="9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2125"/>
        <w:gridCol w:w="1742"/>
        <w:gridCol w:w="1556"/>
        <w:gridCol w:w="1469"/>
        <w:gridCol w:w="1656"/>
      </w:tblGrid>
      <w:tr>
        <w:trPr>
          <w:trHeight w:val="471" w:hRule="exact"/>
        </w:trPr>
        <w:tc>
          <w:tcPr>
            <w:tcW w:w="2125"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42"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79"/>
              <w:ind w:left="191" w:right="0"/>
              <w:jc w:val="left"/>
              <w:rPr>
                <w:rFonts w:ascii="宋体" w:hAnsi="宋体" w:cs="宋体" w:eastAsia="宋体" w:hint="default"/>
                <w:sz w:val="22"/>
                <w:szCs w:val="22"/>
              </w:rPr>
            </w:pPr>
            <w:r>
              <w:rPr>
                <w:rFonts w:ascii="宋体"/>
                <w:b/>
                <w:sz w:val="22"/>
              </w:rPr>
              <w:t>53,841,585.88</w:t>
            </w:r>
            <w:r>
              <w:rPr>
                <w:rFonts w:ascii="宋体"/>
                <w:sz w:val="22"/>
              </w:rPr>
            </w:r>
          </w:p>
        </w:tc>
        <w:tc>
          <w:tcPr>
            <w:tcW w:w="1556" w:type="dxa"/>
            <w:tcBorders>
              <w:top w:val="single" w:sz="12" w:space="0" w:color="000000"/>
              <w:left w:val="single" w:sz="2" w:space="0" w:color="000000"/>
              <w:bottom w:val="single" w:sz="12" w:space="0" w:color="000000"/>
              <w:right w:val="single" w:sz="2" w:space="0" w:color="000000"/>
            </w:tcBorders>
          </w:tcPr>
          <w:p>
            <w:pPr/>
          </w:p>
        </w:tc>
        <w:tc>
          <w:tcPr>
            <w:tcW w:w="1469" w:type="dxa"/>
            <w:tcBorders>
              <w:top w:val="single" w:sz="12" w:space="0" w:color="000000"/>
              <w:left w:val="single" w:sz="2" w:space="0" w:color="000000"/>
              <w:bottom w:val="single" w:sz="12" w:space="0" w:color="000000"/>
              <w:right w:val="single" w:sz="2" w:space="0" w:color="000000"/>
            </w:tcBorders>
          </w:tcPr>
          <w:p>
            <w:pPr/>
          </w:p>
        </w:tc>
        <w:tc>
          <w:tcPr>
            <w:tcW w:w="1656"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79"/>
              <w:ind w:left="105" w:right="0"/>
              <w:jc w:val="left"/>
              <w:rPr>
                <w:rFonts w:ascii="宋体" w:hAnsi="宋体" w:cs="宋体" w:eastAsia="宋体" w:hint="default"/>
                <w:sz w:val="22"/>
                <w:szCs w:val="22"/>
              </w:rPr>
            </w:pPr>
            <w:r>
              <w:rPr>
                <w:rFonts w:ascii="宋体"/>
                <w:b/>
                <w:sz w:val="22"/>
              </w:rPr>
              <w:t>53,841,585.88</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56" w:right="996"/>
        <w:jc w:val="left"/>
      </w:pPr>
      <w:r>
        <w:rPr>
          <w:rFonts w:ascii="宋体" w:hAnsi="宋体" w:cs="宋体" w:eastAsia="宋体" w:hint="default"/>
        </w:rPr>
        <w:t>23.</w:t>
      </w:r>
      <w:r>
        <w:rPr>
          <w:rFonts w:ascii="宋体" w:hAnsi="宋体" w:cs="宋体" w:eastAsia="宋体" w:hint="default"/>
          <w:spacing w:val="-42"/>
        </w:rPr>
        <w:t> </w:t>
      </w:r>
      <w:r>
        <w:rPr/>
        <w:t>盈余公积</w:t>
      </w:r>
    </w:p>
    <w:p>
      <w:pPr>
        <w:spacing w:line="240" w:lineRule="auto" w:before="10"/>
        <w:rPr>
          <w:rFonts w:ascii="宋体" w:hAnsi="宋体" w:cs="宋体" w:eastAsia="宋体" w:hint="default"/>
          <w:sz w:val="22"/>
          <w:szCs w:val="22"/>
        </w:rPr>
      </w:pPr>
    </w:p>
    <w:tbl>
      <w:tblPr>
        <w:tblW w:w="0" w:type="auto"/>
        <w:jc w:val="left"/>
        <w:tblInd w:w="676" w:type="dxa"/>
        <w:tblLayout w:type="fixed"/>
        <w:tblCellMar>
          <w:top w:w="0" w:type="dxa"/>
          <w:left w:w="0" w:type="dxa"/>
          <w:bottom w:w="0" w:type="dxa"/>
          <w:right w:w="0" w:type="dxa"/>
        </w:tblCellMar>
        <w:tblLook w:val="01E0"/>
      </w:tblPr>
      <w:tblGrid>
        <w:gridCol w:w="2127"/>
        <w:gridCol w:w="1692"/>
        <w:gridCol w:w="1632"/>
        <w:gridCol w:w="1440"/>
        <w:gridCol w:w="1656"/>
      </w:tblGrid>
      <w:tr>
        <w:trPr>
          <w:trHeight w:val="456" w:hRule="exact"/>
        </w:trPr>
        <w:tc>
          <w:tcPr>
            <w:tcW w:w="21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03"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6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78"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46" w:hRule="exact"/>
        </w:trPr>
        <w:tc>
          <w:tcPr>
            <w:tcW w:w="21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16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4,798,591.82</w:t>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03" w:right="0"/>
              <w:jc w:val="center"/>
              <w:rPr>
                <w:rFonts w:ascii="宋体" w:hAnsi="宋体" w:cs="宋体" w:eastAsia="宋体" w:hint="default"/>
                <w:sz w:val="22"/>
                <w:szCs w:val="22"/>
              </w:rPr>
            </w:pPr>
            <w:r>
              <w:rPr>
                <w:rFonts w:ascii="宋体"/>
                <w:sz w:val="22"/>
              </w:rPr>
              <w:t>6,698,612.68</w:t>
            </w:r>
          </w:p>
        </w:tc>
        <w:tc>
          <w:tcPr>
            <w:tcW w:w="1440"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left="14" w:right="0"/>
              <w:jc w:val="center"/>
              <w:rPr>
                <w:rFonts w:ascii="宋体" w:hAnsi="宋体" w:cs="宋体" w:eastAsia="宋体" w:hint="default"/>
                <w:sz w:val="22"/>
                <w:szCs w:val="22"/>
              </w:rPr>
            </w:pPr>
            <w:r>
              <w:rPr>
                <w:rFonts w:ascii="宋体"/>
                <w:sz w:val="22"/>
              </w:rPr>
              <w:t>11,497,204.50</w:t>
            </w:r>
          </w:p>
        </w:tc>
      </w:tr>
      <w:tr>
        <w:trPr>
          <w:trHeight w:val="458" w:hRule="exact"/>
        </w:trPr>
        <w:tc>
          <w:tcPr>
            <w:tcW w:w="21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4,798,591.82</w:t>
            </w:r>
            <w:r>
              <w:rPr>
                <w:rFonts w:ascii="宋体"/>
                <w:sz w:val="22"/>
              </w:rPr>
            </w:r>
          </w:p>
        </w:tc>
        <w:tc>
          <w:tcPr>
            <w:tcW w:w="16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91" w:right="0"/>
              <w:jc w:val="center"/>
              <w:rPr>
                <w:rFonts w:ascii="宋体" w:hAnsi="宋体" w:cs="宋体" w:eastAsia="宋体" w:hint="default"/>
                <w:sz w:val="22"/>
                <w:szCs w:val="22"/>
              </w:rPr>
            </w:pPr>
            <w:r>
              <w:rPr>
                <w:rFonts w:ascii="宋体"/>
                <w:b/>
                <w:sz w:val="22"/>
              </w:rPr>
              <w:t>6,698,612.68</w:t>
            </w:r>
            <w:r>
              <w:rPr>
                <w:rFonts w:ascii="宋体"/>
                <w:sz w:val="22"/>
              </w:rPr>
            </w:r>
          </w:p>
        </w:tc>
        <w:tc>
          <w:tcPr>
            <w:tcW w:w="1440" w:type="dxa"/>
            <w:tcBorders>
              <w:top w:val="single" w:sz="2" w:space="0" w:color="000000"/>
              <w:left w:val="single" w:sz="2" w:space="0" w:color="000000"/>
              <w:bottom w:val="single" w:sz="12" w:space="0" w:color="000000"/>
              <w:right w:val="single" w:sz="2" w:space="0" w:color="000000"/>
            </w:tcBorders>
          </w:tcPr>
          <w:p>
            <w:pPr/>
          </w:p>
        </w:tc>
        <w:tc>
          <w:tcPr>
            <w:tcW w:w="16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b/>
                <w:sz w:val="22"/>
              </w:rPr>
              <w:t>11,497,204.50</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56" w:right="996"/>
        <w:jc w:val="left"/>
      </w:pPr>
      <w:r>
        <w:rPr>
          <w:rFonts w:ascii="宋体" w:hAnsi="宋体" w:cs="宋体" w:eastAsia="宋体" w:hint="default"/>
        </w:rPr>
        <w:t>24.</w:t>
      </w:r>
      <w:r>
        <w:rPr>
          <w:rFonts w:ascii="宋体" w:hAnsi="宋体" w:cs="宋体" w:eastAsia="宋体" w:hint="default"/>
          <w:spacing w:val="-44"/>
        </w:rPr>
        <w:t> </w:t>
      </w:r>
      <w:r>
        <w:rPr/>
        <w:t>未分配利润</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676" w:type="dxa"/>
        <w:tblLayout w:type="fixed"/>
        <w:tblCellMar>
          <w:top w:w="0" w:type="dxa"/>
          <w:left w:w="0" w:type="dxa"/>
          <w:bottom w:w="0" w:type="dxa"/>
          <w:right w:w="0" w:type="dxa"/>
        </w:tblCellMar>
        <w:tblLook w:val="01E0"/>
      </w:tblPr>
      <w:tblGrid>
        <w:gridCol w:w="4433"/>
        <w:gridCol w:w="1796"/>
        <w:gridCol w:w="2319"/>
      </w:tblGrid>
      <w:tr>
        <w:trPr>
          <w:trHeight w:val="459" w:hRule="exact"/>
        </w:trPr>
        <w:tc>
          <w:tcPr>
            <w:tcW w:w="44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23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提取或分配比例（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4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上年年末金额</w:t>
            </w:r>
            <w:r>
              <w:rPr>
                <w:rFonts w:ascii="宋体" w:hAnsi="宋体" w:cs="宋体" w:eastAsia="宋体" w:hint="default"/>
                <w:sz w:val="22"/>
                <w:szCs w:val="22"/>
              </w:rPr>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56,913,746.69</w:t>
            </w:r>
            <w:r>
              <w:rPr>
                <w:rFonts w:ascii="宋体"/>
                <w:sz w:val="22"/>
              </w:rPr>
            </w: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4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加：年初未分配利润调整数</w:t>
            </w:r>
          </w:p>
        </w:tc>
        <w:tc>
          <w:tcPr>
            <w:tcW w:w="1796"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42" w:right="0"/>
              <w:jc w:val="left"/>
              <w:rPr>
                <w:rFonts w:ascii="宋体" w:hAnsi="宋体" w:cs="宋体" w:eastAsia="宋体" w:hint="default"/>
                <w:sz w:val="22"/>
                <w:szCs w:val="22"/>
              </w:rPr>
            </w:pPr>
            <w:r>
              <w:rPr>
                <w:rFonts w:ascii="宋体" w:hAnsi="宋体" w:cs="宋体" w:eastAsia="宋体" w:hint="default"/>
                <w:sz w:val="22"/>
                <w:szCs w:val="22"/>
              </w:rPr>
              <w:t>其中：会计政策变更</w:t>
            </w:r>
          </w:p>
        </w:tc>
        <w:tc>
          <w:tcPr>
            <w:tcW w:w="1796"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4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173" w:right="0"/>
              <w:jc w:val="left"/>
              <w:rPr>
                <w:rFonts w:ascii="宋体" w:hAnsi="宋体" w:cs="宋体" w:eastAsia="宋体" w:hint="default"/>
                <w:sz w:val="22"/>
                <w:szCs w:val="22"/>
              </w:rPr>
            </w:pPr>
            <w:r>
              <w:rPr>
                <w:rFonts w:ascii="宋体" w:hAnsi="宋体" w:cs="宋体" w:eastAsia="宋体" w:hint="default"/>
                <w:sz w:val="22"/>
                <w:szCs w:val="22"/>
              </w:rPr>
              <w:t>重要前期差错更正</w:t>
            </w:r>
          </w:p>
        </w:tc>
        <w:tc>
          <w:tcPr>
            <w:tcW w:w="1796"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173" w:right="0"/>
              <w:jc w:val="left"/>
              <w:rPr>
                <w:rFonts w:ascii="宋体" w:hAnsi="宋体" w:cs="宋体" w:eastAsia="宋体" w:hint="default"/>
                <w:sz w:val="22"/>
                <w:szCs w:val="22"/>
              </w:rPr>
            </w:pPr>
            <w:r>
              <w:rPr>
                <w:rFonts w:ascii="宋体" w:hAnsi="宋体" w:cs="宋体" w:eastAsia="宋体" w:hint="default"/>
                <w:sz w:val="22"/>
                <w:szCs w:val="22"/>
              </w:rPr>
              <w:t>同一控制合并范围变更</w:t>
            </w:r>
          </w:p>
        </w:tc>
        <w:tc>
          <w:tcPr>
            <w:tcW w:w="1796"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173" w:right="0"/>
              <w:jc w:val="left"/>
              <w:rPr>
                <w:rFonts w:ascii="宋体" w:hAnsi="宋体" w:cs="宋体" w:eastAsia="宋体" w:hint="default"/>
                <w:sz w:val="22"/>
                <w:szCs w:val="22"/>
              </w:rPr>
            </w:pPr>
            <w:r>
              <w:rPr>
                <w:rFonts w:ascii="宋体" w:hAnsi="宋体" w:cs="宋体" w:eastAsia="宋体" w:hint="default"/>
                <w:sz w:val="22"/>
                <w:szCs w:val="22"/>
              </w:rPr>
              <w:t>其他调整因素</w:t>
            </w:r>
          </w:p>
        </w:tc>
        <w:tc>
          <w:tcPr>
            <w:tcW w:w="1796"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4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本年年初金额</w:t>
            </w:r>
            <w:r>
              <w:rPr>
                <w:rFonts w:ascii="宋体" w:hAnsi="宋体" w:cs="宋体" w:eastAsia="宋体" w:hint="default"/>
                <w:sz w:val="22"/>
                <w:szCs w:val="22"/>
              </w:rPr>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b/>
                <w:sz w:val="22"/>
              </w:rPr>
              <w:t>56,913,746.69</w:t>
            </w:r>
            <w:r>
              <w:rPr>
                <w:rFonts w:ascii="宋体"/>
                <w:sz w:val="22"/>
              </w:rPr>
            </w: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加：本年归属于母公司股东的净利润</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8"/>
              <w:jc w:val="right"/>
              <w:rPr>
                <w:rFonts w:ascii="宋体" w:hAnsi="宋体" w:cs="宋体" w:eastAsia="宋体" w:hint="default"/>
                <w:sz w:val="22"/>
                <w:szCs w:val="22"/>
              </w:rPr>
            </w:pPr>
            <w:r>
              <w:rPr>
                <w:rFonts w:ascii="宋体"/>
                <w:spacing w:val="-1"/>
                <w:sz w:val="22"/>
              </w:rPr>
              <w:t>91,568,940.36</w:t>
            </w: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4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减：提取法定盈余公积</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6,698,612.68</w:t>
            </w:r>
          </w:p>
        </w:tc>
        <w:tc>
          <w:tcPr>
            <w:tcW w:w="23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 w:right="0"/>
              <w:jc w:val="center"/>
              <w:rPr>
                <w:rFonts w:ascii="宋体" w:hAnsi="宋体" w:cs="宋体" w:eastAsia="宋体" w:hint="default"/>
                <w:sz w:val="22"/>
                <w:szCs w:val="22"/>
              </w:rPr>
            </w:pPr>
            <w:r>
              <w:rPr>
                <w:rFonts w:ascii="宋体"/>
                <w:sz w:val="22"/>
              </w:rPr>
              <w:t>10.00</w:t>
            </w:r>
          </w:p>
        </w:tc>
      </w:tr>
      <w:tr>
        <w:trPr>
          <w:trHeight w:val="444" w:hRule="exact"/>
        </w:trPr>
        <w:tc>
          <w:tcPr>
            <w:tcW w:w="4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提取任意盈余公积</w:t>
            </w:r>
          </w:p>
        </w:tc>
        <w:tc>
          <w:tcPr>
            <w:tcW w:w="1796"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4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提取一般风险准备</w:t>
            </w:r>
          </w:p>
        </w:tc>
        <w:tc>
          <w:tcPr>
            <w:tcW w:w="1796"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应付普通股股利</w:t>
            </w:r>
          </w:p>
        </w:tc>
        <w:tc>
          <w:tcPr>
            <w:tcW w:w="1796"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转作股本的普通股股利</w:t>
            </w:r>
          </w:p>
        </w:tc>
        <w:tc>
          <w:tcPr>
            <w:tcW w:w="1796" w:type="dxa"/>
            <w:tcBorders>
              <w:top w:val="single" w:sz="2" w:space="0" w:color="000000"/>
              <w:left w:val="single" w:sz="2" w:space="0" w:color="000000"/>
              <w:bottom w:val="single" w:sz="2" w:space="0" w:color="000000"/>
              <w:right w:val="single" w:sz="2" w:space="0" w:color="000000"/>
            </w:tcBorders>
          </w:tcPr>
          <w:p>
            <w:pPr/>
          </w:p>
        </w:tc>
        <w:tc>
          <w:tcPr>
            <w:tcW w:w="2319"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44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本年年末金额</w:t>
            </w:r>
            <w:r>
              <w:rPr>
                <w:rFonts w:ascii="宋体" w:hAnsi="宋体" w:cs="宋体" w:eastAsia="宋体" w:hint="default"/>
                <w:sz w:val="22"/>
                <w:szCs w:val="22"/>
              </w:rPr>
            </w:r>
          </w:p>
        </w:tc>
        <w:tc>
          <w:tcPr>
            <w:tcW w:w="17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141,784,074.37</w:t>
            </w:r>
            <w:r>
              <w:rPr>
                <w:rFonts w:ascii="宋体"/>
                <w:sz w:val="22"/>
              </w:rPr>
            </w:r>
          </w:p>
        </w:tc>
        <w:tc>
          <w:tcPr>
            <w:tcW w:w="231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8"/>
          <w:szCs w:val="18"/>
        </w:rPr>
      </w:pPr>
    </w:p>
    <w:p>
      <w:pPr>
        <w:pStyle w:val="BodyText"/>
        <w:spacing w:line="300" w:lineRule="auto" w:before="32"/>
        <w:ind w:right="996" w:firstLine="439"/>
        <w:jc w:val="left"/>
      </w:pPr>
      <w:r>
        <w:rPr>
          <w:spacing w:val="-2"/>
          <w:w w:val="100"/>
        </w:rPr>
        <w:t>本公司</w:t>
      </w:r>
      <w:r>
        <w:rPr>
          <w:rFonts w:ascii="宋体" w:hAnsi="宋体" w:cs="宋体" w:eastAsia="宋体" w:hint="default"/>
          <w:spacing w:val="-2"/>
          <w:w w:val="100"/>
        </w:rPr>
        <w:t>2009</w:t>
      </w:r>
      <w:r>
        <w:rPr>
          <w:spacing w:val="-2"/>
          <w:w w:val="100"/>
        </w:rPr>
        <w:t>年度股东大会审议通过了《关于公司首次公开发行股票前滚存利润分配的议案》，同</w:t>
      </w:r>
      <w:r>
        <w:rPr>
          <w:spacing w:val="2"/>
          <w:w w:val="100"/>
        </w:rPr>
        <w:t> </w:t>
      </w:r>
      <w:r>
        <w:rPr/>
        <w:t>意公司截至本次</w:t>
      </w:r>
      <w:r>
        <w:rPr>
          <w:rFonts w:ascii="宋体" w:hAnsi="宋体" w:cs="宋体" w:eastAsia="宋体" w:hint="default"/>
        </w:rPr>
        <w:t>A</w:t>
      </w:r>
      <w:r>
        <w:rPr/>
        <w:t>股股票发行完成前的剩余滚存利润由本次发行后的新老股东共享。</w:t>
      </w:r>
    </w:p>
    <w:p>
      <w:pPr>
        <w:pStyle w:val="BodyText"/>
        <w:spacing w:line="240" w:lineRule="auto" w:before="190"/>
        <w:ind w:left="556" w:right="996"/>
        <w:jc w:val="left"/>
      </w:pPr>
      <w:r>
        <w:rPr>
          <w:rFonts w:ascii="宋体" w:hAnsi="宋体" w:cs="宋体" w:eastAsia="宋体" w:hint="default"/>
        </w:rPr>
        <w:t>25.</w:t>
      </w:r>
      <w:r>
        <w:rPr>
          <w:rFonts w:ascii="宋体" w:hAnsi="宋体" w:cs="宋体" w:eastAsia="宋体" w:hint="default"/>
          <w:spacing w:val="-43"/>
        </w:rPr>
        <w:t> </w:t>
      </w:r>
      <w:r>
        <w:rPr/>
        <w:t>少数股东权益</w:t>
      </w:r>
    </w:p>
    <w:p>
      <w:pPr>
        <w:spacing w:line="240" w:lineRule="auto" w:before="10"/>
        <w:rPr>
          <w:rFonts w:ascii="宋体" w:hAnsi="宋体" w:cs="宋体" w:eastAsia="宋体" w:hint="default"/>
          <w:sz w:val="22"/>
          <w:szCs w:val="22"/>
        </w:rPr>
      </w:pPr>
    </w:p>
    <w:tbl>
      <w:tblPr>
        <w:tblW w:w="0" w:type="auto"/>
        <w:jc w:val="left"/>
        <w:tblInd w:w="676" w:type="dxa"/>
        <w:tblLayout w:type="fixed"/>
        <w:tblCellMar>
          <w:top w:w="0" w:type="dxa"/>
          <w:left w:w="0" w:type="dxa"/>
          <w:bottom w:w="0" w:type="dxa"/>
          <w:right w:w="0" w:type="dxa"/>
        </w:tblCellMar>
        <w:tblLook w:val="01E0"/>
      </w:tblPr>
      <w:tblGrid>
        <w:gridCol w:w="2530"/>
        <w:gridCol w:w="2098"/>
        <w:gridCol w:w="1999"/>
        <w:gridCol w:w="1920"/>
      </w:tblGrid>
      <w:tr>
        <w:trPr>
          <w:trHeight w:val="456" w:hRule="exact"/>
        </w:trPr>
        <w:tc>
          <w:tcPr>
            <w:tcW w:w="25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20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sz w:val="22"/>
                <w:szCs w:val="22"/>
              </w:rPr>
              <w:t>少数股权比例（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55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518"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727" w:hRule="exact"/>
        </w:trPr>
        <w:tc>
          <w:tcPr>
            <w:tcW w:w="253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3"/>
              <w:ind w:left="122" w:right="200"/>
              <w:jc w:val="left"/>
              <w:rPr>
                <w:rFonts w:ascii="宋体" w:hAnsi="宋体" w:cs="宋体" w:eastAsia="宋体" w:hint="default"/>
                <w:sz w:val="22"/>
                <w:szCs w:val="22"/>
              </w:rPr>
            </w:pPr>
            <w:r>
              <w:rPr>
                <w:rFonts w:ascii="宋体" w:hAnsi="宋体" w:cs="宋体" w:eastAsia="宋体" w:hint="default"/>
                <w:spacing w:val="-1"/>
                <w:sz w:val="22"/>
                <w:szCs w:val="22"/>
              </w:rPr>
              <w:t>青岛海立东海家电配件</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有限公司</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2"/>
                <w:szCs w:val="22"/>
              </w:rPr>
            </w:pPr>
            <w:r>
              <w:rPr>
                <w:rFonts w:ascii="宋体"/>
                <w:sz w:val="22"/>
              </w:rPr>
              <w:t>40%</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571" w:right="0"/>
              <w:jc w:val="left"/>
              <w:rPr>
                <w:rFonts w:ascii="宋体" w:hAnsi="宋体" w:cs="宋体" w:eastAsia="宋体" w:hint="default"/>
                <w:sz w:val="22"/>
                <w:szCs w:val="22"/>
              </w:rPr>
            </w:pPr>
            <w:r>
              <w:rPr>
                <w:rFonts w:ascii="宋体"/>
                <w:sz w:val="22"/>
              </w:rPr>
              <w:t>5,651,987.26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91" w:right="0"/>
              <w:jc w:val="left"/>
              <w:rPr>
                <w:rFonts w:ascii="宋体" w:hAnsi="宋体" w:cs="宋体" w:eastAsia="宋体" w:hint="default"/>
                <w:sz w:val="22"/>
                <w:szCs w:val="22"/>
              </w:rPr>
            </w:pPr>
            <w:r>
              <w:rPr>
                <w:rFonts w:ascii="宋体"/>
                <w:sz w:val="22"/>
              </w:rPr>
              <w:t>4,076,990.68</w:t>
            </w:r>
          </w:p>
        </w:tc>
      </w:tr>
      <w:tr>
        <w:trPr>
          <w:trHeight w:val="456" w:hRule="exact"/>
        </w:trPr>
        <w:tc>
          <w:tcPr>
            <w:tcW w:w="25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98" w:type="dxa"/>
            <w:tcBorders>
              <w:top w:val="single" w:sz="2" w:space="0" w:color="000000"/>
              <w:left w:val="single" w:sz="2" w:space="0" w:color="000000"/>
              <w:bottom w:val="single" w:sz="12" w:space="0" w:color="000000"/>
              <w:right w:val="single" w:sz="2" w:space="0" w:color="000000"/>
            </w:tcBorders>
          </w:tcPr>
          <w:p>
            <w:pP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b/>
                <w:sz w:val="22"/>
              </w:rPr>
              <w:t>5,651,987.26</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482" w:right="0"/>
              <w:jc w:val="left"/>
              <w:rPr>
                <w:rFonts w:ascii="宋体" w:hAnsi="宋体" w:cs="宋体" w:eastAsia="宋体" w:hint="default"/>
                <w:sz w:val="22"/>
                <w:szCs w:val="22"/>
              </w:rPr>
            </w:pPr>
            <w:r>
              <w:rPr>
                <w:rFonts w:ascii="宋体"/>
                <w:b/>
                <w:sz w:val="22"/>
              </w:rPr>
              <w:t>4,076,990.68</w:t>
            </w:r>
            <w:r>
              <w:rPr>
                <w:rFonts w:ascii="宋体"/>
                <w:sz w:val="22"/>
              </w:rPr>
            </w:r>
          </w:p>
        </w:tc>
      </w:tr>
    </w:tbl>
    <w:p>
      <w:pPr>
        <w:spacing w:after="0" w:line="240" w:lineRule="auto"/>
        <w:jc w:val="left"/>
        <w:rPr>
          <w:rFonts w:ascii="宋体" w:hAnsi="宋体" w:cs="宋体" w:eastAsia="宋体" w:hint="default"/>
          <w:sz w:val="22"/>
          <w:szCs w:val="22"/>
        </w:rPr>
        <w:sectPr>
          <w:pgSz w:w="11910" w:h="16840"/>
          <w:pgMar w:header="933" w:footer="980" w:top="1120" w:bottom="1160" w:left="980" w:right="0"/>
        </w:sectPr>
      </w:pPr>
    </w:p>
    <w:p>
      <w:pPr>
        <w:spacing w:line="240" w:lineRule="auto" w:before="3"/>
        <w:rPr>
          <w:rFonts w:ascii="宋体" w:hAnsi="宋体" w:cs="宋体" w:eastAsia="宋体" w:hint="default"/>
          <w:sz w:val="18"/>
          <w:szCs w:val="18"/>
        </w:rPr>
      </w:pPr>
    </w:p>
    <w:p>
      <w:pPr>
        <w:pStyle w:val="BodyText"/>
        <w:spacing w:line="556" w:lineRule="auto" w:before="32"/>
        <w:ind w:left="556" w:right="2663" w:firstLine="33"/>
        <w:jc w:val="left"/>
      </w:pPr>
      <w:r>
        <w:rPr>
          <w:spacing w:val="-2"/>
        </w:rPr>
        <w:t>年末无少数股东权益冲减少数股东损失情况以及母公司承担超额亏损的情况。</w:t>
      </w:r>
      <w:r>
        <w:rPr>
          <w:spacing w:val="-84"/>
        </w:rPr>
        <w:t> </w:t>
      </w:r>
      <w:r>
        <w:rPr>
          <w:spacing w:val="-84"/>
        </w:rPr>
      </w:r>
      <w:r>
        <w:rPr>
          <w:rFonts w:ascii="宋体" w:hAnsi="宋体" w:cs="宋体" w:eastAsia="宋体" w:hint="default"/>
        </w:rPr>
        <w:t>26.</w:t>
      </w:r>
      <w:r>
        <w:rPr>
          <w:rFonts w:ascii="宋体" w:hAnsi="宋体" w:cs="宋体" w:eastAsia="宋体" w:hint="default"/>
          <w:spacing w:val="-44"/>
        </w:rPr>
        <w:t> </w:t>
      </w:r>
      <w:r>
        <w:rPr/>
        <w:t>营业收入、营业成本</w:t>
      </w:r>
    </w:p>
    <w:tbl>
      <w:tblPr>
        <w:tblW w:w="0" w:type="auto"/>
        <w:jc w:val="left"/>
        <w:tblInd w:w="676" w:type="dxa"/>
        <w:tblLayout w:type="fixed"/>
        <w:tblCellMar>
          <w:top w:w="0" w:type="dxa"/>
          <w:left w:w="0" w:type="dxa"/>
          <w:bottom w:w="0" w:type="dxa"/>
          <w:right w:w="0" w:type="dxa"/>
        </w:tblCellMar>
        <w:tblLook w:val="01E0"/>
      </w:tblPr>
      <w:tblGrid>
        <w:gridCol w:w="4239"/>
        <w:gridCol w:w="2156"/>
        <w:gridCol w:w="2153"/>
      </w:tblGrid>
      <w:tr>
        <w:trPr>
          <w:trHeight w:val="456" w:hRule="exact"/>
        </w:trPr>
        <w:tc>
          <w:tcPr>
            <w:tcW w:w="423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63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15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631"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6" w:hRule="exact"/>
        </w:trPr>
        <w:tc>
          <w:tcPr>
            <w:tcW w:w="42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2,076,185,160.72</w:t>
            </w:r>
          </w:p>
        </w:tc>
        <w:tc>
          <w:tcPr>
            <w:tcW w:w="21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3"/>
              <w:jc w:val="right"/>
              <w:rPr>
                <w:rFonts w:ascii="宋体" w:hAnsi="宋体" w:cs="宋体" w:eastAsia="宋体" w:hint="default"/>
                <w:sz w:val="22"/>
                <w:szCs w:val="22"/>
              </w:rPr>
            </w:pPr>
            <w:r>
              <w:rPr>
                <w:rFonts w:ascii="宋体"/>
                <w:spacing w:val="-1"/>
                <w:sz w:val="22"/>
              </w:rPr>
              <w:t>1,364,011,622.89</w:t>
            </w:r>
          </w:p>
        </w:tc>
      </w:tr>
      <w:tr>
        <w:trPr>
          <w:trHeight w:val="444" w:hRule="exact"/>
        </w:trPr>
        <w:tc>
          <w:tcPr>
            <w:tcW w:w="42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18,520,323.44</w:t>
            </w:r>
          </w:p>
        </w:tc>
        <w:tc>
          <w:tcPr>
            <w:tcW w:w="21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3"/>
              <w:jc w:val="right"/>
              <w:rPr>
                <w:rFonts w:ascii="宋体" w:hAnsi="宋体" w:cs="宋体" w:eastAsia="宋体" w:hint="default"/>
                <w:sz w:val="22"/>
                <w:szCs w:val="22"/>
              </w:rPr>
            </w:pPr>
            <w:r>
              <w:rPr>
                <w:rFonts w:ascii="宋体"/>
                <w:spacing w:val="-1"/>
                <w:sz w:val="22"/>
              </w:rPr>
              <w:t>5,086,802.74</w:t>
            </w:r>
          </w:p>
        </w:tc>
      </w:tr>
      <w:tr>
        <w:trPr>
          <w:trHeight w:val="446" w:hRule="exact"/>
        </w:trPr>
        <w:tc>
          <w:tcPr>
            <w:tcW w:w="42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2,094,705,484.16</w:t>
            </w:r>
            <w:r>
              <w:rPr>
                <w:rFonts w:ascii="宋体"/>
                <w:sz w:val="22"/>
              </w:rPr>
            </w:r>
          </w:p>
        </w:tc>
        <w:tc>
          <w:tcPr>
            <w:tcW w:w="21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宋体" w:hAnsi="宋体" w:cs="宋体" w:eastAsia="宋体" w:hint="default"/>
                <w:sz w:val="22"/>
                <w:szCs w:val="22"/>
              </w:rPr>
            </w:pPr>
            <w:r>
              <w:rPr>
                <w:rFonts w:ascii="宋体"/>
                <w:b/>
                <w:w w:val="95"/>
                <w:sz w:val="22"/>
              </w:rPr>
              <w:t>1,369,098,425.63</w:t>
            </w:r>
            <w:r>
              <w:rPr>
                <w:rFonts w:ascii="宋体"/>
                <w:sz w:val="22"/>
              </w:rPr>
            </w:r>
          </w:p>
        </w:tc>
      </w:tr>
      <w:tr>
        <w:trPr>
          <w:trHeight w:val="444" w:hRule="exact"/>
        </w:trPr>
        <w:tc>
          <w:tcPr>
            <w:tcW w:w="42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1,889,255,369.04</w:t>
            </w:r>
          </w:p>
        </w:tc>
        <w:tc>
          <w:tcPr>
            <w:tcW w:w="21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3"/>
              <w:jc w:val="right"/>
              <w:rPr>
                <w:rFonts w:ascii="宋体" w:hAnsi="宋体" w:cs="宋体" w:eastAsia="宋体" w:hint="default"/>
                <w:sz w:val="22"/>
                <w:szCs w:val="22"/>
              </w:rPr>
            </w:pPr>
            <w:r>
              <w:rPr>
                <w:rFonts w:ascii="宋体"/>
                <w:spacing w:val="-1"/>
                <w:sz w:val="22"/>
              </w:rPr>
              <w:t>1,241,852,439.52</w:t>
            </w:r>
          </w:p>
        </w:tc>
      </w:tr>
      <w:tr>
        <w:trPr>
          <w:trHeight w:val="447" w:hRule="exact"/>
        </w:trPr>
        <w:tc>
          <w:tcPr>
            <w:tcW w:w="42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17,200,917.40</w:t>
            </w:r>
          </w:p>
        </w:tc>
        <w:tc>
          <w:tcPr>
            <w:tcW w:w="21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3"/>
              <w:jc w:val="right"/>
              <w:rPr>
                <w:rFonts w:ascii="宋体" w:hAnsi="宋体" w:cs="宋体" w:eastAsia="宋体" w:hint="default"/>
                <w:sz w:val="22"/>
                <w:szCs w:val="22"/>
              </w:rPr>
            </w:pPr>
            <w:r>
              <w:rPr>
                <w:rFonts w:ascii="宋体"/>
                <w:spacing w:val="-1"/>
                <w:sz w:val="22"/>
              </w:rPr>
              <w:t>3,911,087.10</w:t>
            </w:r>
          </w:p>
        </w:tc>
      </w:tr>
      <w:tr>
        <w:trPr>
          <w:trHeight w:val="456" w:hRule="exact"/>
        </w:trPr>
        <w:tc>
          <w:tcPr>
            <w:tcW w:w="42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1,906,456,286.44</w:t>
            </w:r>
            <w:r>
              <w:rPr>
                <w:rFonts w:ascii="宋体"/>
                <w:sz w:val="22"/>
              </w:rPr>
            </w:r>
          </w:p>
        </w:tc>
        <w:tc>
          <w:tcPr>
            <w:tcW w:w="21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107"/>
              <w:jc w:val="right"/>
              <w:rPr>
                <w:rFonts w:ascii="宋体" w:hAnsi="宋体" w:cs="宋体" w:eastAsia="宋体" w:hint="default"/>
                <w:sz w:val="22"/>
                <w:szCs w:val="22"/>
              </w:rPr>
            </w:pPr>
            <w:r>
              <w:rPr>
                <w:rFonts w:ascii="宋体"/>
                <w:b/>
                <w:w w:val="95"/>
                <w:sz w:val="22"/>
              </w:rPr>
              <w:t>1,245,763,526.62</w:t>
            </w:r>
            <w:r>
              <w:rPr>
                <w:rFonts w:ascii="宋体"/>
                <w:sz w:val="22"/>
              </w:rPr>
            </w:r>
          </w:p>
        </w:tc>
      </w:tr>
    </w:tbl>
    <w:p>
      <w:pPr>
        <w:spacing w:line="240" w:lineRule="auto" w:before="8"/>
        <w:rPr>
          <w:rFonts w:ascii="宋体" w:hAnsi="宋体" w:cs="宋体" w:eastAsia="宋体" w:hint="default"/>
          <w:sz w:val="13"/>
          <w:szCs w:val="13"/>
        </w:rPr>
      </w:pPr>
    </w:p>
    <w:p>
      <w:pPr>
        <w:pStyle w:val="BodyText"/>
        <w:spacing w:line="240" w:lineRule="auto" w:before="32"/>
        <w:ind w:left="652" w:right="996"/>
        <w:jc w:val="left"/>
      </w:pPr>
      <w:r>
        <w:rPr/>
        <w:t>（</w:t>
      </w:r>
      <w:r>
        <w:rPr>
          <w:rFonts w:ascii="宋体" w:hAnsi="宋体" w:cs="宋体" w:eastAsia="宋体" w:hint="default"/>
        </w:rPr>
        <w:t>1</w:t>
      </w:r>
      <w:r>
        <w:rPr/>
        <w:t>）</w:t>
      </w:r>
      <w:r>
        <w:rPr>
          <w:spacing w:val="-59"/>
        </w:rPr>
        <w:t> </w:t>
      </w:r>
      <w:r>
        <w:rPr/>
        <w:t>主营业务—按行业分类</w:t>
      </w:r>
    </w:p>
    <w:p>
      <w:pPr>
        <w:spacing w:line="240" w:lineRule="auto" w:before="10"/>
        <w:rPr>
          <w:rFonts w:ascii="宋体" w:hAnsi="宋体" w:cs="宋体" w:eastAsia="宋体" w:hint="default"/>
          <w:sz w:val="22"/>
          <w:szCs w:val="22"/>
        </w:rPr>
      </w:pPr>
    </w:p>
    <w:tbl>
      <w:tblPr>
        <w:tblW w:w="0" w:type="auto"/>
        <w:jc w:val="left"/>
        <w:tblInd w:w="676" w:type="dxa"/>
        <w:tblLayout w:type="fixed"/>
        <w:tblCellMar>
          <w:top w:w="0" w:type="dxa"/>
          <w:left w:w="0" w:type="dxa"/>
          <w:bottom w:w="0" w:type="dxa"/>
          <w:right w:w="0" w:type="dxa"/>
        </w:tblCellMar>
        <w:tblLook w:val="01E0"/>
      </w:tblPr>
      <w:tblGrid>
        <w:gridCol w:w="1728"/>
        <w:gridCol w:w="1709"/>
        <w:gridCol w:w="1690"/>
        <w:gridCol w:w="1702"/>
        <w:gridCol w:w="1719"/>
      </w:tblGrid>
      <w:tr>
        <w:trPr>
          <w:trHeight w:val="458" w:hRule="exact"/>
        </w:trPr>
        <w:tc>
          <w:tcPr>
            <w:tcW w:w="172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行业名称</w:t>
            </w:r>
            <w:r>
              <w:rPr>
                <w:rFonts w:ascii="宋体" w:hAnsi="宋体" w:cs="宋体" w:eastAsia="宋体" w:hint="default"/>
                <w:sz w:val="22"/>
                <w:szCs w:val="22"/>
              </w:rPr>
            </w:r>
          </w:p>
        </w:tc>
        <w:tc>
          <w:tcPr>
            <w:tcW w:w="339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42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728" w:type="dxa"/>
            <w:vMerge/>
            <w:tcBorders>
              <w:left w:val="nil" w:sz="6" w:space="0" w:color="auto"/>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5" w:right="0"/>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7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4"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sz w:val="18"/>
              </w:rPr>
              <w:t>2,076,185,160.72</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1,889,255,369.04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left="46" w:right="0"/>
              <w:jc w:val="center"/>
              <w:rPr>
                <w:rFonts w:ascii="宋体" w:hAnsi="宋体" w:cs="宋体" w:eastAsia="宋体" w:hint="default"/>
                <w:sz w:val="18"/>
                <w:szCs w:val="18"/>
              </w:rPr>
            </w:pPr>
            <w:r>
              <w:rPr>
                <w:rFonts w:ascii="宋体"/>
                <w:sz w:val="18"/>
              </w:rPr>
              <w:t>1,364,011,622.89</w:t>
            </w:r>
          </w:p>
        </w:tc>
        <w:tc>
          <w:tcPr>
            <w:tcW w:w="17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left="66" w:right="0"/>
              <w:jc w:val="center"/>
              <w:rPr>
                <w:rFonts w:ascii="宋体" w:hAnsi="宋体" w:cs="宋体" w:eastAsia="宋体" w:hint="default"/>
                <w:sz w:val="18"/>
                <w:szCs w:val="18"/>
              </w:rPr>
            </w:pPr>
            <w:r>
              <w:rPr>
                <w:rFonts w:ascii="宋体"/>
                <w:sz w:val="18"/>
              </w:rPr>
              <w:t>1,241,852,439.52</w:t>
            </w:r>
          </w:p>
        </w:tc>
      </w:tr>
      <w:tr>
        <w:trPr>
          <w:trHeight w:val="458" w:hRule="exact"/>
        </w:trPr>
        <w:tc>
          <w:tcPr>
            <w:tcW w:w="17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3" w:right="0"/>
              <w:jc w:val="center"/>
              <w:rPr>
                <w:rFonts w:ascii="宋体" w:hAnsi="宋体" w:cs="宋体" w:eastAsia="宋体" w:hint="default"/>
                <w:sz w:val="18"/>
                <w:szCs w:val="18"/>
              </w:rPr>
            </w:pPr>
            <w:r>
              <w:rPr>
                <w:rFonts w:ascii="宋体"/>
                <w:b/>
                <w:sz w:val="18"/>
              </w:rPr>
              <w:t>2,076,185,160.72</w:t>
            </w:r>
            <w:r>
              <w:rPr>
                <w:rFonts w:ascii="宋体"/>
                <w:sz w:val="18"/>
              </w:rPr>
            </w:r>
          </w:p>
        </w:tc>
        <w:tc>
          <w:tcPr>
            <w:tcW w:w="16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2" w:right="0"/>
              <w:jc w:val="center"/>
              <w:rPr>
                <w:rFonts w:ascii="宋体" w:hAnsi="宋体" w:cs="宋体" w:eastAsia="宋体" w:hint="default"/>
                <w:sz w:val="18"/>
                <w:szCs w:val="18"/>
              </w:rPr>
            </w:pPr>
            <w:r>
              <w:rPr>
                <w:rFonts w:ascii="宋体"/>
                <w:b/>
                <w:sz w:val="18"/>
              </w:rPr>
              <w:t>1,889,255,369.04</w:t>
            </w:r>
            <w:r>
              <w:rPr>
                <w:rFonts w:ascii="宋体"/>
                <w:sz w:val="18"/>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5"/>
              <w:ind w:left="34" w:right="0"/>
              <w:jc w:val="center"/>
              <w:rPr>
                <w:rFonts w:ascii="宋体" w:hAnsi="宋体" w:cs="宋体" w:eastAsia="宋体" w:hint="default"/>
                <w:sz w:val="18"/>
                <w:szCs w:val="18"/>
              </w:rPr>
            </w:pPr>
            <w:r>
              <w:rPr>
                <w:rFonts w:ascii="宋体"/>
                <w:b/>
                <w:sz w:val="18"/>
              </w:rPr>
              <w:t>1,364,011,622.89</w:t>
            </w:r>
            <w:r>
              <w:rPr>
                <w:rFonts w:ascii="宋体"/>
                <w:sz w:val="18"/>
              </w:rPr>
            </w:r>
          </w:p>
        </w:tc>
        <w:tc>
          <w:tcPr>
            <w:tcW w:w="17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5"/>
              <w:ind w:left="54" w:right="0"/>
              <w:jc w:val="center"/>
              <w:rPr>
                <w:rFonts w:ascii="宋体" w:hAnsi="宋体" w:cs="宋体" w:eastAsia="宋体" w:hint="default"/>
                <w:sz w:val="18"/>
                <w:szCs w:val="18"/>
              </w:rPr>
            </w:pPr>
            <w:r>
              <w:rPr>
                <w:rFonts w:ascii="宋体"/>
                <w:b/>
                <w:sz w:val="18"/>
              </w:rPr>
              <w:t>1,241,852,439.52</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652" w:right="996"/>
        <w:jc w:val="left"/>
      </w:pPr>
      <w:r>
        <w:rPr/>
        <w:t>（</w:t>
      </w:r>
      <w:r>
        <w:rPr>
          <w:rFonts w:ascii="宋体" w:hAnsi="宋体" w:cs="宋体" w:eastAsia="宋体" w:hint="default"/>
        </w:rPr>
        <w:t>2</w:t>
      </w:r>
      <w:r>
        <w:rPr/>
        <w:t>）</w:t>
      </w:r>
      <w:r>
        <w:rPr>
          <w:spacing w:val="-59"/>
        </w:rPr>
        <w:t> </w:t>
      </w:r>
      <w:r>
        <w:rPr/>
        <w:t>主营业务—按产品分类</w:t>
      </w:r>
    </w:p>
    <w:p>
      <w:pPr>
        <w:spacing w:line="240" w:lineRule="auto" w:before="10"/>
        <w:rPr>
          <w:rFonts w:ascii="宋体" w:hAnsi="宋体" w:cs="宋体" w:eastAsia="宋体" w:hint="default"/>
          <w:sz w:val="22"/>
          <w:szCs w:val="22"/>
        </w:rPr>
      </w:pPr>
    </w:p>
    <w:tbl>
      <w:tblPr>
        <w:tblW w:w="0" w:type="auto"/>
        <w:jc w:val="left"/>
        <w:tblInd w:w="676" w:type="dxa"/>
        <w:tblLayout w:type="fixed"/>
        <w:tblCellMar>
          <w:top w:w="0" w:type="dxa"/>
          <w:left w:w="0" w:type="dxa"/>
          <w:bottom w:w="0" w:type="dxa"/>
          <w:right w:w="0" w:type="dxa"/>
        </w:tblCellMar>
        <w:tblLook w:val="01E0"/>
      </w:tblPr>
      <w:tblGrid>
        <w:gridCol w:w="1728"/>
        <w:gridCol w:w="1700"/>
        <w:gridCol w:w="1700"/>
        <w:gridCol w:w="1702"/>
        <w:gridCol w:w="1719"/>
      </w:tblGrid>
      <w:tr>
        <w:trPr>
          <w:trHeight w:val="458" w:hRule="exact"/>
        </w:trPr>
        <w:tc>
          <w:tcPr>
            <w:tcW w:w="172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产品名称</w:t>
            </w:r>
            <w:r>
              <w:rPr>
                <w:rFonts w:ascii="宋体" w:hAnsi="宋体" w:cs="宋体" w:eastAsia="宋体" w:hint="default"/>
                <w:sz w:val="22"/>
                <w:szCs w:val="22"/>
              </w:rPr>
            </w:r>
          </w:p>
        </w:tc>
        <w:tc>
          <w:tcPr>
            <w:tcW w:w="339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42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728" w:type="dxa"/>
            <w:vMerge/>
            <w:tcBorders>
              <w:left w:val="nil" w:sz="6" w:space="0" w:color="auto"/>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06"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07"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07"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7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15"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552"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4"/>
              <w:ind w:left="122" w:right="0"/>
              <w:jc w:val="left"/>
              <w:rPr>
                <w:rFonts w:ascii="宋体" w:hAnsi="宋体" w:cs="宋体" w:eastAsia="宋体" w:hint="default"/>
                <w:sz w:val="22"/>
                <w:szCs w:val="22"/>
              </w:rPr>
            </w:pPr>
            <w:r>
              <w:rPr>
                <w:rFonts w:ascii="宋体" w:hAnsi="宋体" w:cs="宋体" w:eastAsia="宋体" w:hint="default"/>
                <w:sz w:val="22"/>
                <w:szCs w:val="22"/>
              </w:rPr>
              <w:t>家电配件类</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1,917,279,949.03</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1,755,064,139.23</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1,288,837,583.12</w:t>
            </w:r>
          </w:p>
        </w:tc>
        <w:tc>
          <w:tcPr>
            <w:tcW w:w="17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1,179,109,765.24</w:t>
            </w:r>
          </w:p>
        </w:tc>
      </w:tr>
      <w:tr>
        <w:trPr>
          <w:trHeight w:val="478"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2"/>
                <w:szCs w:val="22"/>
              </w:rPr>
            </w:pPr>
            <w:r>
              <w:rPr>
                <w:rFonts w:ascii="宋体" w:hAnsi="宋体" w:cs="宋体" w:eastAsia="宋体" w:hint="default"/>
                <w:sz w:val="22"/>
                <w:szCs w:val="22"/>
              </w:rPr>
              <w:t>汽车配件类</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2"/>
              <w:jc w:val="right"/>
              <w:rPr>
                <w:rFonts w:ascii="宋体" w:hAnsi="宋体" w:cs="宋体" w:eastAsia="宋体" w:hint="default"/>
                <w:sz w:val="18"/>
                <w:szCs w:val="18"/>
              </w:rPr>
            </w:pPr>
            <w:r>
              <w:rPr>
                <w:rFonts w:ascii="宋体"/>
                <w:spacing w:val="-1"/>
                <w:sz w:val="18"/>
              </w:rPr>
              <w:t>62,600,555.48</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0"/>
              <w:jc w:val="right"/>
              <w:rPr>
                <w:rFonts w:ascii="宋体" w:hAnsi="宋体" w:cs="宋体" w:eastAsia="宋体" w:hint="default"/>
                <w:sz w:val="18"/>
                <w:szCs w:val="18"/>
              </w:rPr>
            </w:pPr>
            <w:r>
              <w:rPr>
                <w:rFonts w:ascii="宋体"/>
                <w:spacing w:val="-1"/>
                <w:sz w:val="18"/>
              </w:rPr>
              <w:t>53,033,096.28</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13,488,749.48</w:t>
            </w:r>
          </w:p>
        </w:tc>
        <w:tc>
          <w:tcPr>
            <w:tcW w:w="17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10,558,547.08</w:t>
            </w:r>
          </w:p>
        </w:tc>
      </w:tr>
      <w:tr>
        <w:trPr>
          <w:trHeight w:val="552"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2"/>
              <w:ind w:left="122" w:right="0"/>
              <w:jc w:val="left"/>
              <w:rPr>
                <w:rFonts w:ascii="宋体" w:hAnsi="宋体" w:cs="宋体" w:eastAsia="宋体" w:hint="default"/>
                <w:sz w:val="22"/>
                <w:szCs w:val="22"/>
              </w:rPr>
            </w:pPr>
            <w:r>
              <w:rPr>
                <w:rFonts w:ascii="宋体" w:hAnsi="宋体" w:cs="宋体" w:eastAsia="宋体" w:hint="default"/>
                <w:sz w:val="22"/>
                <w:szCs w:val="22"/>
              </w:rPr>
              <w:t>电机及配件类</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96,304,656.21</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81,158,133.53</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61,685,290.29</w:t>
            </w:r>
          </w:p>
        </w:tc>
        <w:tc>
          <w:tcPr>
            <w:tcW w:w="17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52,184,127.20</w:t>
            </w:r>
          </w:p>
        </w:tc>
      </w:tr>
      <w:tr>
        <w:trPr>
          <w:trHeight w:val="458" w:hRule="exact"/>
        </w:trPr>
        <w:tc>
          <w:tcPr>
            <w:tcW w:w="17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19"/>
              <w:jc w:val="right"/>
              <w:rPr>
                <w:rFonts w:ascii="宋体" w:hAnsi="宋体" w:cs="宋体" w:eastAsia="宋体" w:hint="default"/>
                <w:sz w:val="18"/>
                <w:szCs w:val="18"/>
              </w:rPr>
            </w:pPr>
            <w:r>
              <w:rPr>
                <w:rFonts w:ascii="宋体"/>
                <w:b/>
                <w:w w:val="95"/>
                <w:sz w:val="18"/>
              </w:rPr>
              <w:t>2,076,185,160.72</w:t>
            </w:r>
            <w:r>
              <w:rPr>
                <w:rFonts w:ascii="宋体"/>
                <w:sz w:val="18"/>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17"/>
              <w:jc w:val="right"/>
              <w:rPr>
                <w:rFonts w:ascii="宋体" w:hAnsi="宋体" w:cs="宋体" w:eastAsia="宋体" w:hint="default"/>
                <w:sz w:val="18"/>
                <w:szCs w:val="18"/>
              </w:rPr>
            </w:pPr>
            <w:r>
              <w:rPr>
                <w:rFonts w:ascii="宋体"/>
                <w:b/>
                <w:w w:val="95"/>
                <w:sz w:val="18"/>
              </w:rPr>
              <w:t>1,889,255,369.04</w:t>
            </w:r>
            <w:r>
              <w:rPr>
                <w:rFonts w:ascii="宋体"/>
                <w:sz w:val="18"/>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3"/>
              <w:ind w:right="102"/>
              <w:jc w:val="right"/>
              <w:rPr>
                <w:rFonts w:ascii="宋体" w:hAnsi="宋体" w:cs="宋体" w:eastAsia="宋体" w:hint="default"/>
                <w:sz w:val="18"/>
                <w:szCs w:val="18"/>
              </w:rPr>
            </w:pPr>
            <w:r>
              <w:rPr>
                <w:rFonts w:ascii="宋体"/>
                <w:b/>
                <w:w w:val="95"/>
                <w:sz w:val="18"/>
              </w:rPr>
              <w:t>1,364,011,622.89</w:t>
            </w:r>
            <w:r>
              <w:rPr>
                <w:rFonts w:ascii="宋体"/>
                <w:sz w:val="18"/>
              </w:rPr>
            </w:r>
          </w:p>
        </w:tc>
        <w:tc>
          <w:tcPr>
            <w:tcW w:w="17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3"/>
              <w:ind w:right="102"/>
              <w:jc w:val="right"/>
              <w:rPr>
                <w:rFonts w:ascii="宋体" w:hAnsi="宋体" w:cs="宋体" w:eastAsia="宋体" w:hint="default"/>
                <w:sz w:val="18"/>
                <w:szCs w:val="18"/>
              </w:rPr>
            </w:pPr>
            <w:r>
              <w:rPr>
                <w:rFonts w:ascii="宋体"/>
                <w:b/>
                <w:w w:val="95"/>
                <w:sz w:val="18"/>
              </w:rPr>
              <w:t>1,241,852,439.52</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2"/>
        <w:ind w:left="652" w:right="996"/>
        <w:jc w:val="left"/>
      </w:pPr>
      <w:r>
        <w:rPr/>
        <w:t>（</w:t>
      </w:r>
      <w:r>
        <w:rPr>
          <w:rFonts w:ascii="宋体" w:hAnsi="宋体" w:cs="宋体" w:eastAsia="宋体" w:hint="default"/>
        </w:rPr>
        <w:t>3</w:t>
      </w:r>
      <w:r>
        <w:rPr/>
        <w:t>）</w:t>
      </w:r>
      <w:r>
        <w:rPr>
          <w:spacing w:val="-59"/>
        </w:rPr>
        <w:t> </w:t>
      </w:r>
      <w:r>
        <w:rPr/>
        <w:t>主营业务—按地区分类</w:t>
      </w:r>
    </w:p>
    <w:p>
      <w:pPr>
        <w:spacing w:line="240" w:lineRule="auto" w:before="8"/>
        <w:rPr>
          <w:rFonts w:ascii="宋体" w:hAnsi="宋体" w:cs="宋体" w:eastAsia="宋体" w:hint="default"/>
          <w:sz w:val="22"/>
          <w:szCs w:val="22"/>
        </w:rPr>
      </w:pPr>
    </w:p>
    <w:tbl>
      <w:tblPr>
        <w:tblW w:w="0" w:type="auto"/>
        <w:jc w:val="left"/>
        <w:tblInd w:w="676" w:type="dxa"/>
        <w:tblLayout w:type="fixed"/>
        <w:tblCellMar>
          <w:top w:w="0" w:type="dxa"/>
          <w:left w:w="0" w:type="dxa"/>
          <w:bottom w:w="0" w:type="dxa"/>
          <w:right w:w="0" w:type="dxa"/>
        </w:tblCellMar>
        <w:tblLook w:val="01E0"/>
      </w:tblPr>
      <w:tblGrid>
        <w:gridCol w:w="1728"/>
        <w:gridCol w:w="1700"/>
        <w:gridCol w:w="1700"/>
        <w:gridCol w:w="1702"/>
        <w:gridCol w:w="1719"/>
      </w:tblGrid>
      <w:tr>
        <w:trPr>
          <w:trHeight w:val="458" w:hRule="exact"/>
        </w:trPr>
        <w:tc>
          <w:tcPr>
            <w:tcW w:w="172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地区名称</w:t>
            </w:r>
            <w:r>
              <w:rPr>
                <w:rFonts w:ascii="宋体" w:hAnsi="宋体" w:cs="宋体" w:eastAsia="宋体" w:hint="default"/>
                <w:sz w:val="22"/>
                <w:szCs w:val="22"/>
              </w:rPr>
            </w:r>
          </w:p>
        </w:tc>
        <w:tc>
          <w:tcPr>
            <w:tcW w:w="339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42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728" w:type="dxa"/>
            <w:vMerge/>
            <w:tcBorders>
              <w:left w:val="nil" w:sz="6" w:space="0" w:color="auto"/>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06"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07"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07"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7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15"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4" w:hRule="exact"/>
        </w:trPr>
        <w:tc>
          <w:tcPr>
            <w:tcW w:w="1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1,992,819,701.68</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1,811,367,721.98</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1,348,836,216.15</w:t>
            </w:r>
          </w:p>
        </w:tc>
        <w:tc>
          <w:tcPr>
            <w:tcW w:w="17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1,229,162,804.42</w:t>
            </w:r>
          </w:p>
        </w:tc>
      </w:tr>
      <w:tr>
        <w:trPr>
          <w:trHeight w:val="859" w:hRule="exact"/>
        </w:trPr>
        <w:tc>
          <w:tcPr>
            <w:tcW w:w="1728" w:type="dxa"/>
            <w:tcBorders>
              <w:top w:val="single" w:sz="2" w:space="0" w:color="000000"/>
              <w:left w:val="nil" w:sz="6" w:space="0" w:color="auto"/>
              <w:bottom w:val="single" w:sz="12" w:space="0" w:color="000000"/>
              <w:right w:val="single" w:sz="2" w:space="0" w:color="000000"/>
            </w:tcBorders>
          </w:tcPr>
          <w:p>
            <w:pPr>
              <w:pStyle w:val="TableParagraph"/>
              <w:spacing w:line="398" w:lineRule="exact" w:before="10"/>
              <w:ind w:left="122" w:right="341"/>
              <w:jc w:val="left"/>
              <w:rPr>
                <w:rFonts w:ascii="宋体" w:hAnsi="宋体" w:cs="宋体" w:eastAsia="宋体" w:hint="default"/>
                <w:sz w:val="18"/>
                <w:szCs w:val="18"/>
              </w:rPr>
            </w:pPr>
            <w:r>
              <w:rPr>
                <w:rFonts w:ascii="宋体" w:hAnsi="宋体" w:cs="宋体" w:eastAsia="宋体" w:hint="default"/>
                <w:sz w:val="18"/>
                <w:szCs w:val="18"/>
              </w:rPr>
              <w:t>国外 </w:t>
            </w:r>
            <w:r>
              <w:rPr>
                <w:rFonts w:ascii="宋体" w:hAnsi="宋体" w:cs="宋体" w:eastAsia="宋体" w:hint="default"/>
                <w:sz w:val="18"/>
                <w:szCs w:val="18"/>
              </w:rPr>
              <w:t>(</w:t>
            </w:r>
            <w:r>
              <w:rPr>
                <w:rFonts w:ascii="宋体" w:hAnsi="宋体" w:cs="宋体" w:eastAsia="宋体" w:hint="default"/>
                <w:sz w:val="18"/>
                <w:szCs w:val="18"/>
              </w:rPr>
              <w:t>含国内保税区</w:t>
            </w:r>
            <w:r>
              <w:rPr>
                <w:rFonts w:ascii="宋体" w:hAnsi="宋体" w:cs="宋体" w:eastAsia="宋体" w:hint="default"/>
                <w:sz w:val="18"/>
                <w:szCs w:val="18"/>
              </w:rPr>
              <w:t>)</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83,365,459.04</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77,887,647.06</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15,175,406.74</w:t>
            </w:r>
          </w:p>
        </w:tc>
        <w:tc>
          <w:tcPr>
            <w:tcW w:w="1719"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12,689,635.10</w:t>
            </w:r>
          </w:p>
        </w:tc>
      </w:tr>
    </w:tbl>
    <w:p>
      <w:pPr>
        <w:spacing w:after="0" w:line="240" w:lineRule="auto"/>
        <w:jc w:val="right"/>
        <w:rPr>
          <w:rFonts w:ascii="宋体" w:hAnsi="宋体" w:cs="宋体" w:eastAsia="宋体" w:hint="default"/>
          <w:sz w:val="18"/>
          <w:szCs w:val="18"/>
        </w:rPr>
        <w:sectPr>
          <w:headerReference w:type="default" r:id="rId174"/>
          <w:pgSz w:w="11910" w:h="16840"/>
          <w:pgMar w:header="933" w:footer="980" w:top="1120" w:bottom="1160" w:left="9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1728"/>
        <w:gridCol w:w="1700"/>
        <w:gridCol w:w="1700"/>
        <w:gridCol w:w="1702"/>
        <w:gridCol w:w="1719"/>
      </w:tblGrid>
      <w:tr>
        <w:trPr>
          <w:trHeight w:val="459" w:hRule="exact"/>
        </w:trPr>
        <w:tc>
          <w:tcPr>
            <w:tcW w:w="172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地区名称</w:t>
            </w:r>
            <w:r>
              <w:rPr>
                <w:rFonts w:ascii="宋体" w:hAnsi="宋体" w:cs="宋体" w:eastAsia="宋体" w:hint="default"/>
                <w:sz w:val="22"/>
                <w:szCs w:val="22"/>
              </w:rPr>
            </w:r>
          </w:p>
        </w:tc>
        <w:tc>
          <w:tcPr>
            <w:tcW w:w="339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42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728" w:type="dxa"/>
            <w:vMerge/>
            <w:tcBorders>
              <w:left w:val="nil" w:sz="6" w:space="0" w:color="auto"/>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7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58" w:hRule="exact"/>
        </w:trPr>
        <w:tc>
          <w:tcPr>
            <w:tcW w:w="17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b/>
                <w:sz w:val="18"/>
              </w:rPr>
              <w:t>2,076,185,160.72</w:t>
            </w:r>
            <w:r>
              <w:rPr>
                <w:rFonts w:ascii="宋体"/>
                <w:sz w:val="18"/>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b/>
                <w:sz w:val="18"/>
              </w:rPr>
              <w:t>1,889,255,369.04</w:t>
            </w:r>
            <w:r>
              <w:rPr>
                <w:rFonts w:ascii="宋体"/>
                <w:sz w:val="18"/>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5"/>
              <w:ind w:left="34" w:right="0"/>
              <w:jc w:val="center"/>
              <w:rPr>
                <w:rFonts w:ascii="宋体" w:hAnsi="宋体" w:cs="宋体" w:eastAsia="宋体" w:hint="default"/>
                <w:sz w:val="18"/>
                <w:szCs w:val="18"/>
              </w:rPr>
            </w:pPr>
            <w:r>
              <w:rPr>
                <w:rFonts w:ascii="宋体"/>
                <w:b/>
                <w:sz w:val="18"/>
              </w:rPr>
              <w:t>1,364,011,622.89</w:t>
            </w:r>
            <w:r>
              <w:rPr>
                <w:rFonts w:ascii="宋体"/>
                <w:sz w:val="18"/>
              </w:rPr>
            </w:r>
          </w:p>
        </w:tc>
        <w:tc>
          <w:tcPr>
            <w:tcW w:w="17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5"/>
              <w:ind w:left="54" w:right="0"/>
              <w:jc w:val="center"/>
              <w:rPr>
                <w:rFonts w:ascii="宋体" w:hAnsi="宋体" w:cs="宋体" w:eastAsia="宋体" w:hint="default"/>
                <w:sz w:val="18"/>
                <w:szCs w:val="18"/>
              </w:rPr>
            </w:pPr>
            <w:r>
              <w:rPr>
                <w:rFonts w:ascii="宋体"/>
                <w:b/>
                <w:sz w:val="18"/>
              </w:rPr>
              <w:t>1,241,852,439.52</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652" w:right="996"/>
        <w:jc w:val="left"/>
      </w:pPr>
      <w:r>
        <w:rPr/>
        <w:t>（</w:t>
      </w:r>
      <w:r>
        <w:rPr>
          <w:rFonts w:ascii="宋体" w:hAnsi="宋体" w:cs="宋体" w:eastAsia="宋体" w:hint="default"/>
        </w:rPr>
        <w:t>4</w:t>
      </w:r>
      <w:r>
        <w:rPr/>
        <w:t>）</w:t>
      </w:r>
      <w:r>
        <w:rPr>
          <w:spacing w:val="-64"/>
        </w:rPr>
        <w:t> </w:t>
      </w:r>
      <w:r>
        <w:rPr/>
        <w:t>前五名客户的营业收入情况</w:t>
      </w:r>
    </w:p>
    <w:p>
      <w:pPr>
        <w:spacing w:line="240" w:lineRule="auto" w:before="8"/>
        <w:rPr>
          <w:rFonts w:ascii="宋体" w:hAnsi="宋体" w:cs="宋体" w:eastAsia="宋体" w:hint="default"/>
          <w:sz w:val="22"/>
          <w:szCs w:val="22"/>
        </w:rPr>
      </w:pPr>
    </w:p>
    <w:tbl>
      <w:tblPr>
        <w:tblW w:w="0" w:type="auto"/>
        <w:jc w:val="left"/>
        <w:tblInd w:w="676" w:type="dxa"/>
        <w:tblLayout w:type="fixed"/>
        <w:tblCellMar>
          <w:top w:w="0" w:type="dxa"/>
          <w:left w:w="0" w:type="dxa"/>
          <w:bottom w:w="0" w:type="dxa"/>
          <w:right w:w="0" w:type="dxa"/>
        </w:tblCellMar>
        <w:tblLook w:val="01E0"/>
      </w:tblPr>
      <w:tblGrid>
        <w:gridCol w:w="3428"/>
        <w:gridCol w:w="2115"/>
        <w:gridCol w:w="3005"/>
      </w:tblGrid>
      <w:tr>
        <w:trPr>
          <w:trHeight w:val="458" w:hRule="exact"/>
        </w:trPr>
        <w:tc>
          <w:tcPr>
            <w:tcW w:w="34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21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14"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30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20"/>
              <w:jc w:val="right"/>
              <w:rPr>
                <w:rFonts w:ascii="宋体" w:hAnsi="宋体" w:cs="宋体" w:eastAsia="宋体" w:hint="default"/>
                <w:sz w:val="22"/>
                <w:szCs w:val="22"/>
              </w:rPr>
            </w:pPr>
            <w:r>
              <w:rPr>
                <w:rFonts w:ascii="宋体" w:hAnsi="宋体" w:cs="宋体" w:eastAsia="宋体" w:hint="default"/>
                <w:b/>
                <w:bCs/>
                <w:w w:val="95"/>
                <w:sz w:val="22"/>
                <w:szCs w:val="22"/>
              </w:rPr>
              <w:t>占全部营业收入的比例（</w:t>
            </w:r>
            <w:r>
              <w:rPr>
                <w:rFonts w:ascii="宋体" w:hAnsi="宋体" w:cs="宋体" w:eastAsia="宋体" w:hint="default"/>
                <w:b/>
                <w:bCs/>
                <w:w w:val="95"/>
                <w:sz w:val="22"/>
                <w:szCs w:val="22"/>
              </w:rPr>
              <w:t>%</w:t>
            </w:r>
            <w:r>
              <w:rPr>
                <w:rFonts w:ascii="宋体" w:hAnsi="宋体" w:cs="宋体" w:eastAsia="宋体" w:hint="default"/>
                <w:b/>
                <w:bCs/>
                <w:w w:val="95"/>
                <w:sz w:val="22"/>
                <w:szCs w:val="22"/>
              </w:rPr>
              <w:t>）</w:t>
            </w:r>
            <w:r>
              <w:rPr>
                <w:rFonts w:ascii="宋体" w:hAnsi="宋体" w:cs="宋体" w:eastAsia="宋体" w:hint="default"/>
                <w:sz w:val="22"/>
                <w:szCs w:val="22"/>
              </w:rPr>
            </w:r>
          </w:p>
        </w:tc>
      </w:tr>
      <w:tr>
        <w:trPr>
          <w:trHeight w:val="446" w:hRule="exact"/>
        </w:trPr>
        <w:tc>
          <w:tcPr>
            <w:tcW w:w="34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上海中钢投资集团有限公司</w:t>
            </w:r>
          </w:p>
        </w:tc>
        <w:tc>
          <w:tcPr>
            <w:tcW w:w="21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273,726,504.40</w:t>
            </w:r>
          </w:p>
        </w:tc>
        <w:tc>
          <w:tcPr>
            <w:tcW w:w="3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z w:val="22"/>
              </w:rPr>
              <w:t>13.07</w:t>
            </w:r>
          </w:p>
        </w:tc>
      </w:tr>
      <w:tr>
        <w:trPr>
          <w:trHeight w:val="444" w:hRule="exact"/>
        </w:trPr>
        <w:tc>
          <w:tcPr>
            <w:tcW w:w="34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青岛海尔零部件采购有限公司</w:t>
            </w:r>
          </w:p>
        </w:tc>
        <w:tc>
          <w:tcPr>
            <w:tcW w:w="21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238,794,514.69</w:t>
            </w:r>
          </w:p>
        </w:tc>
        <w:tc>
          <w:tcPr>
            <w:tcW w:w="3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z w:val="22"/>
              </w:rPr>
              <w:t>11.40</w:t>
            </w:r>
          </w:p>
        </w:tc>
      </w:tr>
      <w:tr>
        <w:trPr>
          <w:trHeight w:val="447" w:hRule="exact"/>
        </w:trPr>
        <w:tc>
          <w:tcPr>
            <w:tcW w:w="34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青岛海信日立空调系统有限公司</w:t>
            </w:r>
          </w:p>
        </w:tc>
        <w:tc>
          <w:tcPr>
            <w:tcW w:w="21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116,742,592.54</w:t>
            </w:r>
          </w:p>
        </w:tc>
        <w:tc>
          <w:tcPr>
            <w:tcW w:w="3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z w:val="22"/>
              </w:rPr>
              <w:t>5.57</w:t>
            </w:r>
          </w:p>
        </w:tc>
      </w:tr>
      <w:tr>
        <w:trPr>
          <w:trHeight w:val="444" w:hRule="exact"/>
        </w:trPr>
        <w:tc>
          <w:tcPr>
            <w:tcW w:w="34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海信</w:t>
            </w:r>
            <w:r>
              <w:rPr>
                <w:rFonts w:ascii="宋体" w:hAnsi="宋体" w:cs="宋体" w:eastAsia="宋体" w:hint="default"/>
                <w:sz w:val="22"/>
                <w:szCs w:val="22"/>
              </w:rPr>
              <w:t>(</w:t>
            </w:r>
            <w:r>
              <w:rPr>
                <w:rFonts w:ascii="宋体" w:hAnsi="宋体" w:cs="宋体" w:eastAsia="宋体" w:hint="default"/>
                <w:sz w:val="22"/>
                <w:szCs w:val="22"/>
              </w:rPr>
              <w:t>山东</w:t>
            </w:r>
            <w:r>
              <w:rPr>
                <w:rFonts w:ascii="宋体" w:hAnsi="宋体" w:cs="宋体" w:eastAsia="宋体" w:hint="default"/>
                <w:sz w:val="22"/>
                <w:szCs w:val="22"/>
              </w:rPr>
              <w:t>)</w:t>
            </w:r>
            <w:r>
              <w:rPr>
                <w:rFonts w:ascii="宋体" w:hAnsi="宋体" w:cs="宋体" w:eastAsia="宋体" w:hint="default"/>
                <w:sz w:val="22"/>
                <w:szCs w:val="22"/>
              </w:rPr>
              <w:t>空调有限公司</w:t>
            </w:r>
          </w:p>
        </w:tc>
        <w:tc>
          <w:tcPr>
            <w:tcW w:w="21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111,443,739.52</w:t>
            </w:r>
          </w:p>
        </w:tc>
        <w:tc>
          <w:tcPr>
            <w:tcW w:w="3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z w:val="22"/>
              </w:rPr>
              <w:t>5.32</w:t>
            </w:r>
          </w:p>
        </w:tc>
      </w:tr>
      <w:tr>
        <w:trPr>
          <w:trHeight w:val="444" w:hRule="exact"/>
        </w:trPr>
        <w:tc>
          <w:tcPr>
            <w:tcW w:w="34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上海文佳金属材料有限公司</w:t>
            </w:r>
          </w:p>
        </w:tc>
        <w:tc>
          <w:tcPr>
            <w:tcW w:w="21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109,962,980.37</w:t>
            </w:r>
          </w:p>
        </w:tc>
        <w:tc>
          <w:tcPr>
            <w:tcW w:w="30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z w:val="22"/>
              </w:rPr>
              <w:t>5.25</w:t>
            </w:r>
          </w:p>
        </w:tc>
      </w:tr>
      <w:tr>
        <w:trPr>
          <w:trHeight w:val="458" w:hRule="exact"/>
        </w:trPr>
        <w:tc>
          <w:tcPr>
            <w:tcW w:w="34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850,670,331.52</w:t>
            </w:r>
            <w:r>
              <w:rPr>
                <w:rFonts w:ascii="宋体"/>
                <w:sz w:val="22"/>
              </w:rPr>
            </w:r>
          </w:p>
        </w:tc>
        <w:tc>
          <w:tcPr>
            <w:tcW w:w="30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40.61</w:t>
            </w:r>
            <w:r>
              <w:rPr>
                <w:rFonts w:ascii="宋体"/>
                <w:sz w:val="22"/>
              </w:rPr>
            </w:r>
          </w:p>
        </w:tc>
      </w:tr>
    </w:tbl>
    <w:p>
      <w:pPr>
        <w:spacing w:line="240" w:lineRule="auto" w:before="1"/>
        <w:rPr>
          <w:rFonts w:ascii="宋体" w:hAnsi="宋体" w:cs="宋体" w:eastAsia="宋体" w:hint="default"/>
          <w:sz w:val="13"/>
          <w:szCs w:val="13"/>
        </w:rPr>
      </w:pPr>
    </w:p>
    <w:p>
      <w:pPr>
        <w:pStyle w:val="BodyText"/>
        <w:spacing w:line="559" w:lineRule="auto" w:before="32"/>
        <w:ind w:left="554" w:right="1135" w:firstLine="98"/>
        <w:jc w:val="left"/>
      </w:pPr>
      <w:r>
        <w:rPr/>
        <w:pict>
          <v:shape style="position:absolute;margin-left:85.823997pt;margin-top:58.247658pt;width:423.55pt;height:136.2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70"/>
                    <w:gridCol w:w="2040"/>
                    <w:gridCol w:w="2057"/>
                    <w:gridCol w:w="1860"/>
                  </w:tblGrid>
                  <w:tr>
                    <w:trPr>
                      <w:trHeight w:val="458" w:hRule="exact"/>
                    </w:trPr>
                    <w:tc>
                      <w:tcPr>
                        <w:tcW w:w="24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0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575"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0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58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8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计缴标准</w:t>
                        </w:r>
                        <w:r>
                          <w:rPr>
                            <w:rFonts w:ascii="宋体" w:hAnsi="宋体" w:cs="宋体" w:eastAsia="宋体" w:hint="default"/>
                            <w:sz w:val="22"/>
                            <w:szCs w:val="22"/>
                          </w:rPr>
                        </w:r>
                      </w:p>
                    </w:tc>
                  </w:tr>
                  <w:tr>
                    <w:trPr>
                      <w:trHeight w:val="444" w:hRule="exact"/>
                    </w:trPr>
                    <w:tc>
                      <w:tcPr>
                        <w:tcW w:w="24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4"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8"/>
                          <w:jc w:val="right"/>
                          <w:rPr>
                            <w:rFonts w:ascii="宋体" w:hAnsi="宋体" w:cs="宋体" w:eastAsia="宋体" w:hint="default"/>
                            <w:sz w:val="22"/>
                            <w:szCs w:val="22"/>
                          </w:rPr>
                        </w:pPr>
                        <w:r>
                          <w:rPr>
                            <w:rFonts w:ascii="宋体"/>
                            <w:sz w:val="22"/>
                          </w:rPr>
                          <w:t>19,744.68</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right="98"/>
                          <w:jc w:val="right"/>
                          <w:rPr>
                            <w:rFonts w:ascii="宋体" w:hAnsi="宋体" w:cs="宋体" w:eastAsia="宋体" w:hint="default"/>
                            <w:sz w:val="22"/>
                            <w:szCs w:val="22"/>
                          </w:rPr>
                        </w:pPr>
                        <w:r>
                          <w:rPr>
                            <w:rFonts w:ascii="宋体"/>
                            <w:sz w:val="22"/>
                          </w:rPr>
                          <w:t>18,169.89</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0"/>
                          <w:jc w:val="center"/>
                          <w:rPr>
                            <w:rFonts w:ascii="宋体" w:hAnsi="宋体" w:cs="宋体" w:eastAsia="宋体" w:hint="default"/>
                            <w:sz w:val="22"/>
                            <w:szCs w:val="22"/>
                          </w:rPr>
                        </w:pPr>
                        <w:r>
                          <w:rPr>
                            <w:rFonts w:ascii="宋体"/>
                            <w:sz w:val="22"/>
                          </w:rPr>
                          <w:t>3%</w:t>
                        </w:r>
                      </w:p>
                    </w:tc>
                  </w:tr>
                  <w:tr>
                    <w:trPr>
                      <w:trHeight w:val="446" w:hRule="exact"/>
                    </w:trPr>
                    <w:tc>
                      <w:tcPr>
                        <w:tcW w:w="24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394,535.26</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98"/>
                          <w:jc w:val="right"/>
                          <w:rPr>
                            <w:rFonts w:ascii="宋体" w:hAnsi="宋体" w:cs="宋体" w:eastAsia="宋体" w:hint="default"/>
                            <w:sz w:val="22"/>
                            <w:szCs w:val="22"/>
                          </w:rPr>
                        </w:pPr>
                        <w:r>
                          <w:rPr>
                            <w:rFonts w:ascii="宋体"/>
                            <w:spacing w:val="-1"/>
                            <w:sz w:val="22"/>
                          </w:rPr>
                          <w:t>296,368.06</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left="5" w:right="0"/>
                          <w:jc w:val="center"/>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z w:val="22"/>
                            <w:szCs w:val="22"/>
                          </w:rPr>
                          <w:t>7%</w:t>
                        </w:r>
                      </w:p>
                    </w:tc>
                  </w:tr>
                  <w:tr>
                    <w:trPr>
                      <w:trHeight w:val="444" w:hRule="exact"/>
                    </w:trPr>
                    <w:tc>
                      <w:tcPr>
                        <w:tcW w:w="24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194,075.74</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01"/>
                          <w:jc w:val="right"/>
                          <w:rPr>
                            <w:rFonts w:ascii="宋体" w:hAnsi="宋体" w:cs="宋体" w:eastAsia="宋体" w:hint="default"/>
                            <w:sz w:val="22"/>
                            <w:szCs w:val="22"/>
                          </w:rPr>
                        </w:pPr>
                        <w:r>
                          <w:rPr>
                            <w:rFonts w:ascii="宋体"/>
                            <w:spacing w:val="-1"/>
                            <w:sz w:val="22"/>
                          </w:rPr>
                          <w:t>124,672.43</w:t>
                        </w:r>
                        <w:r>
                          <w:rPr>
                            <w:rFonts w:ascii="宋体"/>
                            <w:sz w:val="22"/>
                          </w:rPr>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0"/>
                          <w:jc w:val="center"/>
                          <w:rPr>
                            <w:rFonts w:ascii="宋体" w:hAnsi="宋体" w:cs="宋体" w:eastAsia="宋体" w:hint="default"/>
                            <w:sz w:val="22"/>
                            <w:szCs w:val="22"/>
                          </w:rPr>
                        </w:pPr>
                        <w:r>
                          <w:rPr>
                            <w:rFonts w:ascii="宋体"/>
                            <w:sz w:val="22"/>
                          </w:rPr>
                          <w:t>3%</w:t>
                        </w:r>
                      </w:p>
                    </w:tc>
                  </w:tr>
                  <w:tr>
                    <w:trPr>
                      <w:trHeight w:val="444" w:hRule="exact"/>
                    </w:trPr>
                    <w:tc>
                      <w:tcPr>
                        <w:tcW w:w="24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地方教育费附加</w:t>
                        </w:r>
                      </w:p>
                    </w:tc>
                    <w:tc>
                      <w:tcPr>
                        <w:tcW w:w="20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73,421.53</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98"/>
                          <w:jc w:val="right"/>
                          <w:rPr>
                            <w:rFonts w:ascii="宋体" w:hAnsi="宋体" w:cs="宋体" w:eastAsia="宋体" w:hint="default"/>
                            <w:sz w:val="22"/>
                            <w:szCs w:val="22"/>
                          </w:rPr>
                        </w:pPr>
                        <w:r>
                          <w:rPr>
                            <w:rFonts w:ascii="宋体"/>
                            <w:sz w:val="22"/>
                          </w:rPr>
                          <w:t>41,557.48</w:t>
                        </w:r>
                      </w:p>
                    </w:tc>
                    <w:tc>
                      <w:tcPr>
                        <w:tcW w:w="18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left="5"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2%</w:t>
                        </w:r>
                      </w:p>
                    </w:tc>
                  </w:tr>
                  <w:tr>
                    <w:trPr>
                      <w:trHeight w:val="458" w:hRule="exact"/>
                    </w:trPr>
                    <w:tc>
                      <w:tcPr>
                        <w:tcW w:w="24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b/>
                            <w:w w:val="95"/>
                            <w:sz w:val="22"/>
                          </w:rPr>
                          <w:t>681,777.21</w:t>
                        </w:r>
                        <w:r>
                          <w:rPr>
                            <w:rFonts w:ascii="宋体"/>
                            <w:sz w:val="22"/>
                          </w:rPr>
                        </w:r>
                      </w:p>
                    </w:tc>
                    <w:tc>
                      <w:tcPr>
                        <w:tcW w:w="20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101"/>
                          <w:jc w:val="right"/>
                          <w:rPr>
                            <w:rFonts w:ascii="宋体" w:hAnsi="宋体" w:cs="宋体" w:eastAsia="宋体" w:hint="default"/>
                            <w:sz w:val="22"/>
                            <w:szCs w:val="22"/>
                          </w:rPr>
                        </w:pPr>
                        <w:r>
                          <w:rPr>
                            <w:rFonts w:ascii="宋体"/>
                            <w:b/>
                            <w:w w:val="95"/>
                            <w:sz w:val="22"/>
                          </w:rPr>
                          <w:t>480,767.86</w:t>
                        </w:r>
                        <w:r>
                          <w:rPr>
                            <w:rFonts w:ascii="宋体"/>
                            <w:sz w:val="22"/>
                          </w:rPr>
                        </w:r>
                      </w:p>
                    </w:tc>
                    <w:tc>
                      <w:tcPr>
                        <w:tcW w:w="1860"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t>（</w:t>
      </w:r>
      <w:r>
        <w:rPr>
          <w:rFonts w:ascii="宋体" w:hAnsi="宋体" w:cs="宋体" w:eastAsia="宋体" w:hint="default"/>
        </w:rPr>
        <w:t>5</w:t>
      </w:r>
      <w:r>
        <w:rPr/>
        <w:t>）</w:t>
      </w:r>
      <w:r>
        <w:rPr>
          <w:spacing w:val="-65"/>
        </w:rPr>
        <w:t> </w:t>
      </w:r>
      <w:r>
        <w:rPr/>
        <w:t>营业收入与营业成本本年金额较上年金额同比增长</w:t>
      </w:r>
      <w:r>
        <w:rPr>
          <w:spacing w:val="-56"/>
        </w:rPr>
        <w:t> </w:t>
      </w:r>
      <w:r>
        <w:rPr>
          <w:rFonts w:ascii="宋体" w:hAnsi="宋体" w:cs="宋体" w:eastAsia="宋体" w:hint="default"/>
        </w:rPr>
        <w:t>53%</w:t>
      </w:r>
      <w:r>
        <w:rPr/>
        <w:t>，主要系本年业务规模扩大所致。</w:t>
      </w:r>
      <w:r>
        <w:rPr>
          <w:w w:val="100"/>
        </w:rPr>
        <w:t> </w:t>
      </w:r>
      <w:r>
        <w:rPr>
          <w:rFonts w:ascii="宋体" w:hAnsi="宋体" w:cs="宋体" w:eastAsia="宋体" w:hint="default"/>
        </w:rPr>
        <w:t>27.</w:t>
      </w:r>
      <w:r>
        <w:rPr>
          <w:rFonts w:ascii="宋体" w:hAnsi="宋体" w:cs="宋体" w:eastAsia="宋体" w:hint="default"/>
          <w:spacing w:val="-40"/>
        </w:rPr>
        <w:t> </w:t>
      </w:r>
      <w:r>
        <w:rPr/>
        <w:t>营业税金及附加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4"/>
        <w:ind w:left="554" w:right="996"/>
        <w:jc w:val="left"/>
      </w:pPr>
      <w:r>
        <w:rPr>
          <w:rFonts w:ascii="宋体" w:hAnsi="宋体" w:cs="宋体" w:eastAsia="宋体" w:hint="default"/>
        </w:rPr>
        <w:t>28.</w:t>
      </w:r>
      <w:r>
        <w:rPr>
          <w:rFonts w:ascii="宋体" w:hAnsi="宋体" w:cs="宋体" w:eastAsia="宋体" w:hint="default"/>
          <w:spacing w:val="-39"/>
        </w:rPr>
        <w:t> </w:t>
      </w:r>
      <w:r>
        <w:rPr/>
        <w:t>销售费用</w:t>
      </w:r>
    </w:p>
    <w:p>
      <w:pPr>
        <w:spacing w:line="240" w:lineRule="auto" w:before="8"/>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4529"/>
        <w:gridCol w:w="2098"/>
        <w:gridCol w:w="1920"/>
      </w:tblGrid>
      <w:tr>
        <w:trPr>
          <w:trHeight w:val="458"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0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605"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51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3,541,866.06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2,434,350.55</w:t>
            </w:r>
          </w:p>
        </w:tc>
      </w:tr>
      <w:tr>
        <w:trPr>
          <w:trHeight w:val="445"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出口费用</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8"/>
              <w:jc w:val="right"/>
              <w:rPr>
                <w:rFonts w:ascii="宋体" w:hAnsi="宋体" w:cs="宋体" w:eastAsia="宋体" w:hint="default"/>
                <w:sz w:val="22"/>
                <w:szCs w:val="22"/>
              </w:rPr>
            </w:pPr>
            <w:r>
              <w:rPr>
                <w:rFonts w:ascii="宋体"/>
                <w:spacing w:val="-1"/>
                <w:sz w:val="22"/>
              </w:rPr>
              <w:t>2,190,322.31</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1"/>
              <w:jc w:val="right"/>
              <w:rPr>
                <w:rFonts w:ascii="宋体" w:hAnsi="宋体" w:cs="宋体" w:eastAsia="宋体" w:hint="default"/>
                <w:sz w:val="22"/>
                <w:szCs w:val="22"/>
              </w:rPr>
            </w:pPr>
            <w:r>
              <w:rPr>
                <w:rFonts w:ascii="宋体"/>
                <w:spacing w:val="-1"/>
                <w:sz w:val="22"/>
              </w:rPr>
              <w:t>261,634.75</w:t>
            </w:r>
          </w:p>
        </w:tc>
      </w:tr>
      <w:tr>
        <w:trPr>
          <w:trHeight w:val="446"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运杂费</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11,796,375.91</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7,494,189.56</w:t>
            </w:r>
          </w:p>
        </w:tc>
      </w:tr>
      <w:tr>
        <w:trPr>
          <w:trHeight w:val="444"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物料消耗</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954,275.88</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603,952.09</w:t>
            </w:r>
          </w:p>
        </w:tc>
      </w:tr>
      <w:tr>
        <w:trPr>
          <w:trHeight w:val="446"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折旧费用</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853,849.53</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786,847.73</w:t>
            </w:r>
          </w:p>
        </w:tc>
      </w:tr>
      <w:tr>
        <w:trPr>
          <w:trHeight w:val="444"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683,802.97</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235,415.07</w:t>
            </w:r>
          </w:p>
        </w:tc>
      </w:tr>
      <w:tr>
        <w:trPr>
          <w:trHeight w:val="458"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0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491,622.31</w:t>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288,271.05</w:t>
            </w:r>
          </w:p>
        </w:tc>
      </w:tr>
    </w:tbl>
    <w:p>
      <w:pPr>
        <w:spacing w:after="0" w:line="240" w:lineRule="auto"/>
        <w:jc w:val="right"/>
        <w:rPr>
          <w:rFonts w:ascii="宋体" w:hAnsi="宋体" w:cs="宋体" w:eastAsia="宋体" w:hint="default"/>
          <w:sz w:val="22"/>
          <w:szCs w:val="22"/>
        </w:rPr>
        <w:sectPr>
          <w:pgSz w:w="11910" w:h="16840"/>
          <w:pgMar w:header="933" w:footer="980" w:top="1120" w:bottom="1160" w:left="9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4529"/>
        <w:gridCol w:w="2098"/>
        <w:gridCol w:w="1920"/>
      </w:tblGrid>
      <w:tr>
        <w:trPr>
          <w:trHeight w:val="459"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0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05"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1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租赁费</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92,649.84</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z w:val="22"/>
              </w:rPr>
              <w:t>36,750.00</w:t>
            </w:r>
          </w:p>
        </w:tc>
      </w:tr>
      <w:tr>
        <w:trPr>
          <w:trHeight w:val="446"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广告费</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z w:val="22"/>
              </w:rPr>
              <w:t>83,364.00</w:t>
            </w:r>
          </w:p>
        </w:tc>
        <w:tc>
          <w:tcPr>
            <w:tcW w:w="192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办公及其他</w:t>
            </w:r>
          </w:p>
        </w:tc>
        <w:tc>
          <w:tcPr>
            <w:tcW w:w="20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219,106.96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163,286.98</w:t>
            </w:r>
          </w:p>
        </w:tc>
      </w:tr>
      <w:tr>
        <w:trPr>
          <w:trHeight w:val="458"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20,907,235.77</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12,304,697.78</w:t>
            </w:r>
            <w:r>
              <w:rPr>
                <w:rFonts w:ascii="宋体"/>
                <w:sz w:val="22"/>
              </w:rPr>
            </w:r>
          </w:p>
        </w:tc>
      </w:tr>
    </w:tbl>
    <w:p>
      <w:pPr>
        <w:pStyle w:val="BodyText"/>
        <w:spacing w:line="458" w:lineRule="auto" w:before="81"/>
        <w:ind w:left="556" w:right="1026" w:firstLine="38"/>
        <w:jc w:val="left"/>
      </w:pPr>
      <w:r>
        <w:rPr/>
        <w:pict>
          <v:shape style="position:absolute;margin-left:82.823997pt;margin-top:54.817638pt;width:429.55pt;height:358.7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27"/>
                    <w:gridCol w:w="2100"/>
                    <w:gridCol w:w="1920"/>
                  </w:tblGrid>
                  <w:tr>
                    <w:trPr>
                      <w:trHeight w:val="456" w:hRule="exact"/>
                    </w:trPr>
                    <w:tc>
                      <w:tcPr>
                        <w:tcW w:w="4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60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51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7"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6,041,695.68</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4,701,354.17</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认证、检测、代理费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497,893.26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356,841.55</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折旧费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1,058,209.31</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804,326.42</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948,766.01</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849,859.56</w:t>
                        </w:r>
                        <w:r>
                          <w:rPr>
                            <w:rFonts w:ascii="宋体"/>
                            <w:sz w:val="22"/>
                          </w:rPr>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审计、咨询、评估费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1,123,364.48</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1,510,190.00</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技术研发费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9,896,543.28</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4,530,690.25</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税费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2,674,022.68</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1,381,537.68</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租赁费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492,063.30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418,801.20</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8"/>
                          <w:jc w:val="right"/>
                          <w:rPr>
                            <w:rFonts w:ascii="宋体" w:hAnsi="宋体" w:cs="宋体" w:eastAsia="宋体" w:hint="default"/>
                            <w:sz w:val="22"/>
                            <w:szCs w:val="22"/>
                          </w:rPr>
                        </w:pPr>
                        <w:r>
                          <w:rPr>
                            <w:rFonts w:ascii="宋体"/>
                            <w:spacing w:val="-1"/>
                            <w:sz w:val="22"/>
                          </w:rPr>
                          <w:t>1,914,894.62</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1"/>
                          <w:jc w:val="right"/>
                          <w:rPr>
                            <w:rFonts w:ascii="宋体" w:hAnsi="宋体" w:cs="宋体" w:eastAsia="宋体" w:hint="default"/>
                            <w:sz w:val="22"/>
                            <w:szCs w:val="22"/>
                          </w:rPr>
                        </w:pPr>
                        <w:r>
                          <w:rPr>
                            <w:rFonts w:ascii="宋体"/>
                            <w:spacing w:val="-1"/>
                            <w:sz w:val="22"/>
                          </w:rPr>
                          <w:t>614,506.70</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1,636,035.06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512,737.90</w:t>
                        </w:r>
                        <w:r>
                          <w:rPr>
                            <w:rFonts w:ascii="宋体"/>
                            <w:sz w:val="22"/>
                          </w:rPr>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办公费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3,757,728.89</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4,653,504.32</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水电费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210,248.57</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190,099.15</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董事及董事会费</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98"/>
                          <w:jc w:val="right"/>
                          <w:rPr>
                            <w:rFonts w:ascii="宋体" w:hAnsi="宋体" w:cs="宋体" w:eastAsia="宋体" w:hint="default"/>
                            <w:sz w:val="22"/>
                            <w:szCs w:val="22"/>
                          </w:rPr>
                        </w:pPr>
                        <w:r>
                          <w:rPr>
                            <w:rFonts w:ascii="宋体"/>
                            <w:spacing w:val="-1"/>
                            <w:sz w:val="22"/>
                          </w:rPr>
                          <w:t>202,996.58</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1"/>
                          <w:jc w:val="right"/>
                          <w:rPr>
                            <w:rFonts w:ascii="宋体" w:hAnsi="宋体" w:cs="宋体" w:eastAsia="宋体" w:hint="default"/>
                            <w:sz w:val="22"/>
                            <w:szCs w:val="22"/>
                          </w:rPr>
                        </w:pPr>
                        <w:r>
                          <w:rPr>
                            <w:rFonts w:ascii="宋体"/>
                            <w:sz w:val="22"/>
                          </w:rPr>
                          <w:t>28,500.00</w:t>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物料消耗</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109,524.21</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472,298.92</w:t>
                        </w:r>
                      </w:p>
                    </w:tc>
                  </w:tr>
                  <w:tr>
                    <w:trPr>
                      <w:trHeight w:val="458" w:hRule="exact"/>
                    </w:trPr>
                    <w:tc>
                      <w:tcPr>
                        <w:tcW w:w="4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30,563,985.93</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21,025,247.82</w:t>
                        </w:r>
                        <w:r>
                          <w:rPr>
                            <w:rFonts w:ascii="宋体"/>
                            <w:sz w:val="22"/>
                          </w:rPr>
                        </w:r>
                      </w:p>
                    </w:tc>
                  </w:tr>
                </w:tbl>
                <w:p>
                  <w:pPr/>
                </w:p>
              </w:txbxContent>
            </v:textbox>
            <w10:wrap type="none"/>
          </v:shape>
        </w:pict>
      </w:r>
      <w:r>
        <w:rPr/>
        <w:t>本年金额较上年金额增长</w:t>
      </w:r>
      <w:r>
        <w:rPr>
          <w:spacing w:val="-64"/>
        </w:rPr>
        <w:t> </w:t>
      </w:r>
      <w:r>
        <w:rPr>
          <w:rFonts w:ascii="宋体" w:hAnsi="宋体" w:cs="宋体" w:eastAsia="宋体" w:hint="default"/>
        </w:rPr>
        <w:t>69.91%</w:t>
      </w:r>
      <w:r>
        <w:rPr/>
        <w:t>，主要系本公司业务规模增加相应出口费用及运杂费增加所致。</w:t>
      </w:r>
      <w:r>
        <w:rPr>
          <w:w w:val="100"/>
        </w:rPr>
        <w:t> </w:t>
      </w:r>
      <w:r>
        <w:rPr>
          <w:rFonts w:ascii="宋体" w:hAnsi="宋体" w:cs="宋体" w:eastAsia="宋体" w:hint="default"/>
        </w:rPr>
        <w:t>29.</w:t>
      </w:r>
      <w:r>
        <w:rPr>
          <w:rFonts w:ascii="宋体" w:hAnsi="宋体" w:cs="宋体" w:eastAsia="宋体" w:hint="default"/>
          <w:spacing w:val="-42"/>
        </w:rPr>
        <w:t> </w:t>
      </w:r>
      <w:r>
        <w:rPr/>
        <w:t>管理费用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559" w:lineRule="auto" w:before="32"/>
        <w:ind w:left="556" w:right="1244" w:firstLine="38"/>
        <w:jc w:val="left"/>
      </w:pPr>
      <w:r>
        <w:rPr/>
        <w:pict>
          <v:shape style="position:absolute;margin-left:82.823997pt;margin-top:58.397659pt;width:429.55pt;height:91.7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27"/>
                    <w:gridCol w:w="2100"/>
                    <w:gridCol w:w="1920"/>
                  </w:tblGrid>
                  <w:tr>
                    <w:trPr>
                      <w:trHeight w:val="458" w:hRule="exact"/>
                    </w:trPr>
                    <w:tc>
                      <w:tcPr>
                        <w:tcW w:w="4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60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51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12,133,023.69</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1"/>
                          <w:jc w:val="right"/>
                          <w:rPr>
                            <w:rFonts w:ascii="宋体" w:hAnsi="宋体" w:cs="宋体" w:eastAsia="宋体" w:hint="default"/>
                            <w:sz w:val="22"/>
                            <w:szCs w:val="22"/>
                          </w:rPr>
                        </w:pPr>
                        <w:r>
                          <w:rPr>
                            <w:rFonts w:ascii="宋体"/>
                            <w:spacing w:val="-1"/>
                            <w:sz w:val="22"/>
                          </w:rPr>
                          <w:t>10,872,451.85</w:t>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2,768,727.00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1"/>
                          <w:jc w:val="right"/>
                          <w:rPr>
                            <w:rFonts w:ascii="宋体" w:hAnsi="宋体" w:cs="宋体" w:eastAsia="宋体" w:hint="default"/>
                            <w:sz w:val="22"/>
                            <w:szCs w:val="22"/>
                          </w:rPr>
                        </w:pPr>
                        <w:r>
                          <w:rPr>
                            <w:rFonts w:ascii="宋体"/>
                            <w:spacing w:val="-1"/>
                            <w:sz w:val="22"/>
                          </w:rPr>
                          <w:t>1,575,076.73</w:t>
                        </w:r>
                      </w:p>
                    </w:tc>
                  </w:tr>
                  <w:tr>
                    <w:trPr>
                      <w:trHeight w:val="456" w:hRule="exact"/>
                    </w:trPr>
                    <w:tc>
                      <w:tcPr>
                        <w:tcW w:w="4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加：汇兑损失</w:t>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354,033.20</w:t>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8"/>
                          <w:ind w:right="101"/>
                          <w:jc w:val="right"/>
                          <w:rPr>
                            <w:rFonts w:ascii="宋体" w:hAnsi="宋体" w:cs="宋体" w:eastAsia="宋体" w:hint="default"/>
                            <w:sz w:val="22"/>
                            <w:szCs w:val="22"/>
                          </w:rPr>
                        </w:pPr>
                        <w:r>
                          <w:rPr>
                            <w:rFonts w:ascii="宋体"/>
                            <w:spacing w:val="-1"/>
                            <w:sz w:val="22"/>
                          </w:rPr>
                          <w:t>102,514.18</w:t>
                        </w:r>
                      </w:p>
                    </w:tc>
                  </w:tr>
                </w:tbl>
                <w:p>
                  <w:pPr/>
                </w:p>
              </w:txbxContent>
            </v:textbox>
            <w10:wrap type="none"/>
          </v:shape>
        </w:pict>
      </w:r>
      <w:r>
        <w:rPr/>
        <w:t>本年金额较上年金额增长</w:t>
      </w:r>
      <w:r>
        <w:rPr>
          <w:spacing w:val="-62"/>
        </w:rPr>
        <w:t> </w:t>
      </w:r>
      <w:r>
        <w:rPr>
          <w:rFonts w:ascii="宋体" w:hAnsi="宋体" w:cs="宋体" w:eastAsia="宋体" w:hint="default"/>
        </w:rPr>
        <w:t>45.37%</w:t>
      </w:r>
      <w:r>
        <w:rPr/>
        <w:t>，主要系职工薪酬、技术研发、业务招待及差旅费增加所致。</w:t>
      </w:r>
      <w:r>
        <w:rPr>
          <w:w w:val="100"/>
        </w:rPr>
        <w:t> </w:t>
      </w:r>
      <w:r>
        <w:rPr>
          <w:rFonts w:ascii="宋体" w:hAnsi="宋体" w:cs="宋体" w:eastAsia="宋体" w:hint="default"/>
        </w:rPr>
        <w:t>30.</w:t>
      </w:r>
      <w:r>
        <w:rPr>
          <w:rFonts w:ascii="宋体" w:hAnsi="宋体" w:cs="宋体" w:eastAsia="宋体" w:hint="default"/>
          <w:spacing w:val="-42"/>
        </w:rPr>
        <w:t> </w:t>
      </w:r>
      <w:r>
        <w:rPr/>
        <w:t>财务费用</w:t>
      </w:r>
    </w:p>
    <w:p>
      <w:pPr>
        <w:spacing w:after="0" w:line="559" w:lineRule="auto"/>
        <w:jc w:val="left"/>
        <w:sectPr>
          <w:pgSz w:w="11910" w:h="16840"/>
          <w:pgMar w:header="933" w:footer="980" w:top="1120" w:bottom="1160" w:left="9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4527"/>
        <w:gridCol w:w="2100"/>
        <w:gridCol w:w="1920"/>
      </w:tblGrid>
      <w:tr>
        <w:trPr>
          <w:trHeight w:val="459" w:hRule="exact"/>
        </w:trPr>
        <w:tc>
          <w:tcPr>
            <w:tcW w:w="4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0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1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加：其他支出</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4,398,805.30</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1"/>
              <w:jc w:val="right"/>
              <w:rPr>
                <w:rFonts w:ascii="宋体" w:hAnsi="宋体" w:cs="宋体" w:eastAsia="宋体" w:hint="default"/>
                <w:sz w:val="22"/>
                <w:szCs w:val="22"/>
              </w:rPr>
            </w:pPr>
            <w:r>
              <w:rPr>
                <w:rFonts w:ascii="宋体"/>
                <w:spacing w:val="-1"/>
                <w:sz w:val="22"/>
              </w:rPr>
              <w:t>3,054,125.35</w:t>
            </w:r>
          </w:p>
        </w:tc>
      </w:tr>
      <w:tr>
        <w:trPr>
          <w:trHeight w:val="458" w:hRule="exact"/>
        </w:trPr>
        <w:tc>
          <w:tcPr>
            <w:tcW w:w="4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14,117,135.19</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104"/>
              <w:jc w:val="right"/>
              <w:rPr>
                <w:rFonts w:ascii="宋体" w:hAnsi="宋体" w:cs="宋体" w:eastAsia="宋体" w:hint="default"/>
                <w:sz w:val="22"/>
                <w:szCs w:val="22"/>
              </w:rPr>
            </w:pPr>
            <w:r>
              <w:rPr>
                <w:rFonts w:ascii="宋体"/>
                <w:b/>
                <w:sz w:val="22"/>
              </w:rPr>
              <w:t>12,454,014.65</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56" w:right="996"/>
        <w:jc w:val="left"/>
      </w:pPr>
      <w:r>
        <w:rPr>
          <w:rFonts w:ascii="宋体" w:hAnsi="宋体" w:cs="宋体" w:eastAsia="宋体" w:hint="default"/>
        </w:rPr>
        <w:t>31.</w:t>
      </w:r>
      <w:r>
        <w:rPr>
          <w:rFonts w:ascii="宋体" w:hAnsi="宋体" w:cs="宋体" w:eastAsia="宋体" w:hint="default"/>
          <w:spacing w:val="-43"/>
        </w:rPr>
        <w:t> </w:t>
      </w:r>
      <w:r>
        <w:rPr/>
        <w:t>资产减值损失</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4527"/>
        <w:gridCol w:w="2100"/>
        <w:gridCol w:w="1920"/>
      </w:tblGrid>
      <w:tr>
        <w:trPr>
          <w:trHeight w:val="458" w:hRule="exact"/>
        </w:trPr>
        <w:tc>
          <w:tcPr>
            <w:tcW w:w="45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0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1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6" w:hRule="exact"/>
        </w:trPr>
        <w:tc>
          <w:tcPr>
            <w:tcW w:w="45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坏账损失</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906,273.06</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91" w:right="0"/>
              <w:jc w:val="left"/>
              <w:rPr>
                <w:rFonts w:ascii="宋体" w:hAnsi="宋体" w:cs="宋体" w:eastAsia="宋体" w:hint="default"/>
                <w:sz w:val="22"/>
                <w:szCs w:val="22"/>
              </w:rPr>
            </w:pPr>
            <w:r>
              <w:rPr>
                <w:rFonts w:ascii="宋体"/>
                <w:sz w:val="22"/>
              </w:rPr>
              <w:t>3,392,349.35</w:t>
            </w:r>
          </w:p>
        </w:tc>
      </w:tr>
      <w:tr>
        <w:trPr>
          <w:trHeight w:val="458" w:hRule="exact"/>
        </w:trPr>
        <w:tc>
          <w:tcPr>
            <w:tcW w:w="45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906,273.06</w:t>
            </w:r>
            <w:r>
              <w:rPr>
                <w:rFonts w:ascii="宋体"/>
                <w:sz w:val="22"/>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482" w:right="0"/>
              <w:jc w:val="left"/>
              <w:rPr>
                <w:rFonts w:ascii="宋体" w:hAnsi="宋体" w:cs="宋体" w:eastAsia="宋体" w:hint="default"/>
                <w:sz w:val="22"/>
                <w:szCs w:val="22"/>
              </w:rPr>
            </w:pPr>
            <w:r>
              <w:rPr>
                <w:rFonts w:ascii="宋体"/>
                <w:b/>
                <w:sz w:val="22"/>
              </w:rPr>
              <w:t>3,392,349.35</w:t>
            </w:r>
            <w:r>
              <w:rPr>
                <w:rFonts w:ascii="宋体"/>
                <w:sz w:val="22"/>
              </w:rPr>
            </w:r>
          </w:p>
        </w:tc>
      </w:tr>
    </w:tbl>
    <w:p>
      <w:pPr>
        <w:pStyle w:val="BodyText"/>
        <w:spacing w:line="458" w:lineRule="auto" w:before="81"/>
        <w:ind w:left="556" w:right="4322" w:firstLine="38"/>
        <w:jc w:val="left"/>
      </w:pPr>
      <w:r>
        <w:rPr/>
        <w:t>本年金额较上年金额减少</w:t>
      </w:r>
      <w:r>
        <w:rPr>
          <w:spacing w:val="-60"/>
        </w:rPr>
        <w:t> </w:t>
      </w:r>
      <w:r>
        <w:rPr>
          <w:rFonts w:ascii="宋体" w:hAnsi="宋体" w:cs="宋体" w:eastAsia="宋体" w:hint="default"/>
        </w:rPr>
        <w:t>73.28%</w:t>
      </w:r>
      <w:r>
        <w:rPr/>
        <w:t>，主要系坏账损失减少所致。</w:t>
      </w:r>
      <w:r>
        <w:rPr>
          <w:w w:val="100"/>
        </w:rPr>
        <w:t> </w:t>
      </w:r>
      <w:r>
        <w:rPr>
          <w:rFonts w:ascii="宋体" w:hAnsi="宋体" w:cs="宋体" w:eastAsia="宋体" w:hint="default"/>
        </w:rPr>
        <w:t>32.</w:t>
      </w:r>
      <w:r>
        <w:rPr>
          <w:rFonts w:ascii="宋体" w:hAnsi="宋体" w:cs="宋体" w:eastAsia="宋体" w:hint="default"/>
          <w:spacing w:val="-44"/>
        </w:rPr>
        <w:t> </w:t>
      </w:r>
      <w:r>
        <w:rPr/>
        <w:t>营业外收入</w:t>
      </w:r>
    </w:p>
    <w:p>
      <w:pPr>
        <w:pStyle w:val="BodyText"/>
        <w:spacing w:line="240" w:lineRule="auto" w:before="59"/>
        <w:ind w:left="652" w:right="996"/>
        <w:jc w:val="left"/>
      </w:pPr>
      <w:r>
        <w:rPr/>
        <w:t>（</w:t>
      </w:r>
      <w:r>
        <w:rPr>
          <w:rFonts w:ascii="宋体" w:hAnsi="宋体" w:cs="宋体" w:eastAsia="宋体" w:hint="default"/>
        </w:rPr>
        <w:t>1</w:t>
      </w:r>
      <w:r>
        <w:rPr/>
        <w:t>）</w:t>
      </w:r>
      <w:r>
        <w:rPr>
          <w:spacing w:val="-59"/>
        </w:rPr>
        <w:t> </w:t>
      </w:r>
      <w:r>
        <w:rPr/>
        <w:t>营业外收入明细</w:t>
      </w:r>
    </w:p>
    <w:p>
      <w:pPr>
        <w:spacing w:line="240" w:lineRule="auto" w:before="8"/>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2816"/>
        <w:gridCol w:w="1303"/>
        <w:gridCol w:w="1311"/>
        <w:gridCol w:w="3118"/>
      </w:tblGrid>
      <w:tr>
        <w:trPr>
          <w:trHeight w:val="456" w:hRule="exact"/>
        </w:trPr>
        <w:tc>
          <w:tcPr>
            <w:tcW w:w="28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3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0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11"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1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20"/>
              <w:jc w:val="right"/>
              <w:rPr>
                <w:rFonts w:ascii="宋体" w:hAnsi="宋体" w:cs="宋体" w:eastAsia="宋体" w:hint="default"/>
                <w:sz w:val="22"/>
                <w:szCs w:val="22"/>
              </w:rPr>
            </w:pPr>
            <w:r>
              <w:rPr>
                <w:rFonts w:ascii="宋体" w:hAnsi="宋体" w:cs="宋体" w:eastAsia="宋体" w:hint="default"/>
                <w:b/>
                <w:bCs/>
                <w:w w:val="95"/>
                <w:sz w:val="22"/>
                <w:szCs w:val="22"/>
              </w:rPr>
              <w:t>计入本年非经常性损益的金额</w:t>
            </w:r>
            <w:r>
              <w:rPr>
                <w:rFonts w:ascii="宋体" w:hAnsi="宋体" w:cs="宋体" w:eastAsia="宋体" w:hint="default"/>
                <w:sz w:val="22"/>
                <w:szCs w:val="22"/>
              </w:rPr>
            </w:r>
          </w:p>
        </w:tc>
      </w:tr>
      <w:tr>
        <w:trPr>
          <w:trHeight w:val="446"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非流动资产处置利得</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0"/>
              <w:jc w:val="right"/>
              <w:rPr>
                <w:rFonts w:ascii="宋体" w:hAnsi="宋体" w:cs="宋体" w:eastAsia="宋体" w:hint="default"/>
                <w:sz w:val="18"/>
                <w:szCs w:val="18"/>
              </w:rPr>
            </w:pPr>
            <w:r>
              <w:rPr>
                <w:rFonts w:ascii="宋体"/>
                <w:spacing w:val="-1"/>
                <w:sz w:val="18"/>
              </w:rPr>
              <w:t>111,945.69</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33,789.86</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111,945.69</w:t>
            </w:r>
          </w:p>
        </w:tc>
      </w:tr>
      <w:tr>
        <w:trPr>
          <w:trHeight w:val="444"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其中：固定资产处置利得</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111,945.69</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33,789.86</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111,945.69</w:t>
            </w:r>
          </w:p>
        </w:tc>
      </w:tr>
      <w:tr>
        <w:trPr>
          <w:trHeight w:val="446"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2,123,850.00</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477,948.94</w:t>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2,123,850.00</w:t>
            </w:r>
          </w:p>
        </w:tc>
      </w:tr>
      <w:tr>
        <w:trPr>
          <w:trHeight w:val="444" w:hRule="exact"/>
        </w:trPr>
        <w:tc>
          <w:tcPr>
            <w:tcW w:w="28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293,207.16</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3,331,243.05</w:t>
            </w:r>
            <w:r>
              <w:rPr>
                <w:rFonts w:ascii="宋体"/>
                <w:sz w:val="18"/>
              </w:rPr>
            </w:r>
          </w:p>
        </w:tc>
        <w:tc>
          <w:tcPr>
            <w:tcW w:w="31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293,207.16</w:t>
            </w:r>
          </w:p>
        </w:tc>
      </w:tr>
      <w:tr>
        <w:trPr>
          <w:trHeight w:val="459" w:hRule="exact"/>
        </w:trPr>
        <w:tc>
          <w:tcPr>
            <w:tcW w:w="28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2,529,002.85</w:t>
            </w:r>
            <w:r>
              <w:rPr>
                <w:rFonts w:ascii="宋体"/>
                <w:sz w:val="18"/>
              </w:rPr>
            </w:r>
          </w:p>
        </w:tc>
        <w:tc>
          <w:tcPr>
            <w:tcW w:w="13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3,842,981.85</w:t>
            </w:r>
            <w:r>
              <w:rPr>
                <w:rFonts w:ascii="宋体"/>
                <w:sz w:val="18"/>
              </w:rPr>
            </w:r>
          </w:p>
        </w:tc>
        <w:tc>
          <w:tcPr>
            <w:tcW w:w="31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2,529,002.85</w:t>
            </w:r>
            <w:r>
              <w:rPr>
                <w:rFonts w:ascii="宋体"/>
                <w:sz w:val="18"/>
              </w:rPr>
            </w:r>
          </w:p>
        </w:tc>
      </w:tr>
    </w:tbl>
    <w:p>
      <w:pPr>
        <w:pStyle w:val="BodyText"/>
        <w:spacing w:line="240" w:lineRule="auto" w:before="84"/>
        <w:ind w:left="652" w:right="996"/>
        <w:jc w:val="left"/>
      </w:pPr>
      <w:r>
        <w:rPr/>
        <w:t>（</w:t>
      </w:r>
      <w:r>
        <w:rPr>
          <w:rFonts w:ascii="宋体" w:hAnsi="宋体" w:cs="宋体" w:eastAsia="宋体" w:hint="default"/>
        </w:rPr>
        <w:t>2</w:t>
      </w:r>
      <w:r>
        <w:rPr/>
        <w:t>）</w:t>
      </w:r>
      <w:r>
        <w:rPr>
          <w:spacing w:val="-60"/>
        </w:rPr>
        <w:t> </w:t>
      </w:r>
      <w:r>
        <w:rPr/>
        <w:t>政府补助明细</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1421"/>
        <w:gridCol w:w="1419"/>
        <w:gridCol w:w="1296"/>
        <w:gridCol w:w="4412"/>
      </w:tblGrid>
      <w:tr>
        <w:trPr>
          <w:trHeight w:val="458" w:hRule="exact"/>
        </w:trPr>
        <w:tc>
          <w:tcPr>
            <w:tcW w:w="14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6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2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0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44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来源和依据</w:t>
            </w:r>
            <w:r>
              <w:rPr>
                <w:rFonts w:ascii="宋体" w:hAnsi="宋体" w:cs="宋体" w:eastAsia="宋体" w:hint="default"/>
                <w:sz w:val="22"/>
                <w:szCs w:val="22"/>
              </w:rPr>
            </w:r>
          </w:p>
        </w:tc>
      </w:tr>
      <w:tr>
        <w:trPr>
          <w:trHeight w:val="446"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1419"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20,800.00</w:t>
            </w:r>
          </w:p>
        </w:tc>
        <w:tc>
          <w:tcPr>
            <w:tcW w:w="44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即墨市财政局鼓励企业扩大出口奖励</w:t>
            </w:r>
          </w:p>
        </w:tc>
      </w:tr>
      <w:tr>
        <w:trPr>
          <w:trHeight w:val="444"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专项经费</w:t>
            </w:r>
          </w:p>
        </w:tc>
        <w:tc>
          <w:tcPr>
            <w:tcW w:w="1419" w:type="dxa"/>
            <w:tcBorders>
              <w:top w:val="single" w:sz="2" w:space="0" w:color="000000"/>
              <w:left w:val="single" w:sz="2" w:space="0" w:color="000000"/>
              <w:bottom w:val="single" w:sz="2" w:space="0" w:color="000000"/>
              <w:right w:val="single" w:sz="2" w:space="0" w:color="000000"/>
            </w:tcBorders>
          </w:tcPr>
          <w:p>
            <w:pP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150,000.00</w:t>
            </w:r>
          </w:p>
        </w:tc>
        <w:tc>
          <w:tcPr>
            <w:tcW w:w="44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青岛市科学技术局科技专项经费</w:t>
            </w:r>
          </w:p>
        </w:tc>
      </w:tr>
      <w:tr>
        <w:trPr>
          <w:trHeight w:val="444"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奖励资金</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120,000.00</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307,148.94</w:t>
            </w:r>
          </w:p>
        </w:tc>
        <w:tc>
          <w:tcPr>
            <w:tcW w:w="44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青岛服装工业园管理委员会招商引资奖励</w:t>
            </w:r>
          </w:p>
        </w:tc>
      </w:tr>
      <w:tr>
        <w:trPr>
          <w:trHeight w:val="806"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9,900.00</w:t>
            </w:r>
          </w:p>
        </w:tc>
        <w:tc>
          <w:tcPr>
            <w:tcW w:w="1296" w:type="dxa"/>
            <w:tcBorders>
              <w:top w:val="single" w:sz="2" w:space="0" w:color="000000"/>
              <w:left w:val="single" w:sz="2" w:space="0" w:color="000000"/>
              <w:bottom w:val="single" w:sz="2" w:space="0" w:color="000000"/>
              <w:right w:val="single" w:sz="2" w:space="0" w:color="000000"/>
            </w:tcBorders>
          </w:tcPr>
          <w:p>
            <w:pPr/>
          </w:p>
        </w:tc>
        <w:tc>
          <w:tcPr>
            <w:tcW w:w="4412" w:type="dxa"/>
            <w:tcBorders>
              <w:top w:val="single" w:sz="2" w:space="0" w:color="000000"/>
              <w:left w:val="single" w:sz="2" w:space="0" w:color="000000"/>
              <w:bottom w:val="single" w:sz="2" w:space="0" w:color="000000"/>
              <w:right w:val="nil" w:sz="6" w:space="0" w:color="auto"/>
            </w:tcBorders>
          </w:tcPr>
          <w:p>
            <w:pPr>
              <w:pStyle w:val="TableParagraph"/>
              <w:spacing w:line="364" w:lineRule="auto" w:before="118"/>
              <w:ind w:left="105" w:right="104"/>
              <w:jc w:val="left"/>
              <w:rPr>
                <w:rFonts w:ascii="宋体" w:hAnsi="宋体" w:cs="宋体" w:eastAsia="宋体" w:hint="default"/>
                <w:sz w:val="18"/>
                <w:szCs w:val="18"/>
              </w:rPr>
            </w:pPr>
            <w:r>
              <w:rPr>
                <w:rFonts w:ascii="宋体" w:hAnsi="宋体" w:cs="宋体" w:eastAsia="宋体" w:hint="default"/>
                <w:spacing w:val="2"/>
                <w:sz w:val="18"/>
                <w:szCs w:val="18"/>
              </w:rPr>
              <w:t>青岛市对外贸易经济合作局、青岛市财政局“青外经 </w:t>
            </w:r>
            <w:r>
              <w:rPr>
                <w:rFonts w:ascii="宋体" w:hAnsi="宋体" w:cs="宋体" w:eastAsia="宋体" w:hint="default"/>
                <w:sz w:val="18"/>
                <w:szCs w:val="18"/>
              </w:rPr>
              <w:t>贸字</w:t>
            </w:r>
            <w:r>
              <w:rPr>
                <w:rFonts w:ascii="宋体" w:hAnsi="宋体" w:cs="宋体" w:eastAsia="宋体" w:hint="default"/>
                <w:sz w:val="18"/>
                <w:szCs w:val="18"/>
              </w:rPr>
              <w:t>[2008]246</w:t>
            </w:r>
            <w:r>
              <w:rPr>
                <w:rFonts w:ascii="宋体" w:hAnsi="宋体" w:cs="宋体" w:eastAsia="宋体" w:hint="default"/>
                <w:spacing w:val="-47"/>
                <w:sz w:val="18"/>
                <w:szCs w:val="18"/>
              </w:rPr>
              <w:t> </w:t>
            </w:r>
            <w:r>
              <w:rPr>
                <w:rFonts w:ascii="宋体" w:hAnsi="宋体" w:cs="宋体" w:eastAsia="宋体" w:hint="default"/>
                <w:sz w:val="18"/>
                <w:szCs w:val="18"/>
              </w:rPr>
              <w:t>号”</w:t>
            </w:r>
          </w:p>
        </w:tc>
      </w:tr>
      <w:tr>
        <w:trPr>
          <w:trHeight w:val="805"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扶持基金</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1,536,000.00</w:t>
            </w:r>
          </w:p>
        </w:tc>
        <w:tc>
          <w:tcPr>
            <w:tcW w:w="1296" w:type="dxa"/>
            <w:tcBorders>
              <w:top w:val="single" w:sz="2" w:space="0" w:color="000000"/>
              <w:left w:val="single" w:sz="2" w:space="0" w:color="000000"/>
              <w:bottom w:val="single" w:sz="2" w:space="0" w:color="000000"/>
              <w:right w:val="single" w:sz="2" w:space="0" w:color="000000"/>
            </w:tcBorders>
          </w:tcPr>
          <w:p>
            <w:pPr/>
          </w:p>
        </w:tc>
        <w:tc>
          <w:tcPr>
            <w:tcW w:w="4412" w:type="dxa"/>
            <w:tcBorders>
              <w:top w:val="single" w:sz="2" w:space="0" w:color="000000"/>
              <w:left w:val="single" w:sz="2" w:space="0" w:color="000000"/>
              <w:bottom w:val="single" w:sz="2" w:space="0" w:color="000000"/>
              <w:right w:val="nil" w:sz="6" w:space="0" w:color="auto"/>
            </w:tcBorders>
          </w:tcPr>
          <w:p>
            <w:pPr>
              <w:pStyle w:val="TableParagraph"/>
              <w:spacing w:line="367" w:lineRule="auto" w:before="116"/>
              <w:ind w:left="105" w:right="79"/>
              <w:jc w:val="left"/>
              <w:rPr>
                <w:rFonts w:ascii="宋体" w:hAnsi="宋体" w:cs="宋体" w:eastAsia="宋体" w:hint="default"/>
                <w:sz w:val="18"/>
                <w:szCs w:val="18"/>
              </w:rPr>
            </w:pPr>
            <w:r>
              <w:rPr>
                <w:rFonts w:ascii="宋体" w:hAnsi="宋体" w:cs="宋体" w:eastAsia="宋体" w:hint="default"/>
                <w:spacing w:val="19"/>
                <w:sz w:val="18"/>
                <w:szCs w:val="18"/>
              </w:rPr>
              <w:t>青岛服装工业园管理委员会政策扶持</w:t>
            </w:r>
            <w:r>
              <w:rPr>
                <w:rFonts w:ascii="宋体" w:hAnsi="宋体" w:cs="宋体" w:eastAsia="宋体" w:hint="default"/>
                <w:spacing w:val="-66"/>
                <w:sz w:val="18"/>
                <w:szCs w:val="18"/>
              </w:rPr>
              <w:t> </w:t>
            </w:r>
            <w:r>
              <w:rPr>
                <w:rFonts w:ascii="宋体" w:hAnsi="宋体" w:cs="宋体" w:eastAsia="宋体" w:hint="default"/>
                <w:spacing w:val="16"/>
                <w:sz w:val="18"/>
                <w:szCs w:val="18"/>
              </w:rPr>
              <w:t>“青服委字</w:t>
            </w:r>
            <w:r>
              <w:rPr>
                <w:rFonts w:ascii="宋体" w:hAnsi="宋体" w:cs="宋体" w:eastAsia="宋体" w:hint="default"/>
                <w:spacing w:val="-86"/>
                <w:sz w:val="18"/>
                <w:szCs w:val="18"/>
              </w:rPr>
              <w:t> </w:t>
            </w:r>
            <w:r>
              <w:rPr>
                <w:rFonts w:ascii="宋体" w:hAnsi="宋体" w:cs="宋体" w:eastAsia="宋体" w:hint="default"/>
                <w:sz w:val="18"/>
                <w:szCs w:val="18"/>
              </w:rPr>
              <w:t>[2010]11</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806"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扶持基金</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438,000.00</w:t>
            </w:r>
          </w:p>
        </w:tc>
        <w:tc>
          <w:tcPr>
            <w:tcW w:w="1296" w:type="dxa"/>
            <w:tcBorders>
              <w:top w:val="single" w:sz="2" w:space="0" w:color="000000"/>
              <w:left w:val="single" w:sz="2" w:space="0" w:color="000000"/>
              <w:bottom w:val="single" w:sz="2" w:space="0" w:color="000000"/>
              <w:right w:val="single" w:sz="2" w:space="0" w:color="000000"/>
            </w:tcBorders>
          </w:tcPr>
          <w:p>
            <w:pPr/>
          </w:p>
        </w:tc>
        <w:tc>
          <w:tcPr>
            <w:tcW w:w="4412" w:type="dxa"/>
            <w:tcBorders>
              <w:top w:val="single" w:sz="2" w:space="0" w:color="000000"/>
              <w:left w:val="single" w:sz="2" w:space="0" w:color="000000"/>
              <w:bottom w:val="single" w:sz="2" w:space="0" w:color="000000"/>
              <w:right w:val="nil" w:sz="6" w:space="0" w:color="auto"/>
            </w:tcBorders>
          </w:tcPr>
          <w:p>
            <w:pPr>
              <w:pStyle w:val="TableParagraph"/>
              <w:spacing w:line="367" w:lineRule="auto" w:before="116"/>
              <w:ind w:left="105" w:right="79"/>
              <w:jc w:val="left"/>
              <w:rPr>
                <w:rFonts w:ascii="宋体" w:hAnsi="宋体" w:cs="宋体" w:eastAsia="宋体" w:hint="default"/>
                <w:sz w:val="18"/>
                <w:szCs w:val="18"/>
              </w:rPr>
            </w:pPr>
            <w:r>
              <w:rPr>
                <w:rFonts w:ascii="宋体" w:hAnsi="宋体" w:cs="宋体" w:eastAsia="宋体" w:hint="default"/>
                <w:spacing w:val="17"/>
                <w:sz w:val="18"/>
                <w:szCs w:val="18"/>
              </w:rPr>
              <w:t>青岛服装工业园</w:t>
            </w:r>
            <w:r>
              <w:rPr>
                <w:rFonts w:ascii="宋体" w:hAnsi="宋体" w:cs="宋体" w:eastAsia="宋体" w:hint="default"/>
                <w:spacing w:val="-65"/>
                <w:sz w:val="18"/>
                <w:szCs w:val="18"/>
              </w:rPr>
              <w:t> </w:t>
            </w:r>
            <w:r>
              <w:rPr>
                <w:rFonts w:ascii="宋体" w:hAnsi="宋体" w:cs="宋体" w:eastAsia="宋体" w:hint="default"/>
                <w:spacing w:val="19"/>
                <w:sz w:val="18"/>
                <w:szCs w:val="18"/>
              </w:rPr>
              <w:t>管理委员会政策扶持“青服委字</w:t>
            </w:r>
            <w:r>
              <w:rPr>
                <w:rFonts w:ascii="宋体" w:hAnsi="宋体" w:cs="宋体" w:eastAsia="宋体" w:hint="default"/>
                <w:spacing w:val="-87"/>
                <w:sz w:val="18"/>
                <w:szCs w:val="18"/>
              </w:rPr>
              <w:t> </w:t>
            </w:r>
            <w:r>
              <w:rPr>
                <w:rFonts w:ascii="宋体" w:hAnsi="宋体" w:cs="宋体" w:eastAsia="宋体" w:hint="default"/>
                <w:sz w:val="18"/>
                <w:szCs w:val="18"/>
              </w:rPr>
              <w:t>[2010]12</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44"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补助资金</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19,950.00</w:t>
            </w:r>
          </w:p>
        </w:tc>
        <w:tc>
          <w:tcPr>
            <w:tcW w:w="1296" w:type="dxa"/>
            <w:tcBorders>
              <w:top w:val="single" w:sz="2" w:space="0" w:color="000000"/>
              <w:left w:val="single" w:sz="2" w:space="0" w:color="000000"/>
              <w:bottom w:val="single" w:sz="2" w:space="0" w:color="000000"/>
              <w:right w:val="single" w:sz="2" w:space="0" w:color="000000"/>
            </w:tcBorders>
          </w:tcPr>
          <w:p>
            <w:pPr/>
          </w:p>
        </w:tc>
        <w:tc>
          <w:tcPr>
            <w:tcW w:w="44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青岛市财政局“中小企业国际市场开拓”考察补助</w:t>
            </w:r>
          </w:p>
        </w:tc>
      </w:tr>
      <w:tr>
        <w:trPr>
          <w:trHeight w:val="458" w:hRule="exact"/>
        </w:trPr>
        <w:tc>
          <w:tcPr>
            <w:tcW w:w="14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b/>
                <w:sz w:val="18"/>
              </w:rPr>
              <w:t>2,123,850.00</w:t>
            </w:r>
            <w:r>
              <w:rPr>
                <w:rFonts w:ascii="宋体"/>
                <w:sz w:val="18"/>
              </w:rPr>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b/>
                <w:w w:val="95"/>
                <w:sz w:val="18"/>
              </w:rPr>
              <w:t>477,948.94</w:t>
            </w:r>
            <w:r>
              <w:rPr>
                <w:rFonts w:ascii="宋体"/>
                <w:sz w:val="18"/>
              </w:rPr>
            </w:r>
          </w:p>
        </w:tc>
        <w:tc>
          <w:tcPr>
            <w:tcW w:w="441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3" w:footer="980" w:top="1120" w:bottom="1160" w:left="980" w:right="0"/>
        </w:sectPr>
      </w:pPr>
    </w:p>
    <w:p>
      <w:pPr>
        <w:spacing w:line="240" w:lineRule="auto" w:before="3"/>
        <w:rPr>
          <w:rFonts w:ascii="宋体" w:hAnsi="宋体" w:cs="宋体" w:eastAsia="宋体" w:hint="default"/>
          <w:sz w:val="18"/>
          <w:szCs w:val="18"/>
        </w:rPr>
      </w:pPr>
    </w:p>
    <w:p>
      <w:pPr>
        <w:pStyle w:val="BodyText"/>
        <w:spacing w:line="240" w:lineRule="auto" w:before="32"/>
        <w:ind w:left="554" w:right="996"/>
        <w:jc w:val="left"/>
      </w:pPr>
      <w:r>
        <w:rPr>
          <w:rFonts w:ascii="宋体" w:hAnsi="宋体" w:cs="宋体" w:eastAsia="宋体" w:hint="default"/>
        </w:rPr>
        <w:t>33.</w:t>
      </w:r>
      <w:r>
        <w:rPr>
          <w:rFonts w:ascii="宋体" w:hAnsi="宋体" w:cs="宋体" w:eastAsia="宋体" w:hint="default"/>
          <w:spacing w:val="-41"/>
        </w:rPr>
        <w:t> </w:t>
      </w:r>
      <w:r>
        <w:rPr/>
        <w:t>营业外支出</w:t>
      </w:r>
    </w:p>
    <w:p>
      <w:pPr>
        <w:spacing w:line="240" w:lineRule="auto" w:before="6"/>
        <w:rPr>
          <w:rFonts w:ascii="宋体" w:hAnsi="宋体" w:cs="宋体" w:eastAsia="宋体" w:hint="default"/>
          <w:sz w:val="13"/>
          <w:szCs w:val="13"/>
        </w:rPr>
      </w:pPr>
    </w:p>
    <w:tbl>
      <w:tblPr>
        <w:tblW w:w="0" w:type="auto"/>
        <w:jc w:val="left"/>
        <w:tblInd w:w="580" w:type="dxa"/>
        <w:tblLayout w:type="fixed"/>
        <w:tblCellMar>
          <w:top w:w="0" w:type="dxa"/>
          <w:left w:w="0" w:type="dxa"/>
          <w:bottom w:w="0" w:type="dxa"/>
          <w:right w:w="0" w:type="dxa"/>
        </w:tblCellMar>
        <w:tblLook w:val="01E0"/>
      </w:tblPr>
      <w:tblGrid>
        <w:gridCol w:w="2900"/>
        <w:gridCol w:w="1325"/>
        <w:gridCol w:w="1325"/>
        <w:gridCol w:w="3190"/>
      </w:tblGrid>
      <w:tr>
        <w:trPr>
          <w:trHeight w:val="458" w:hRule="exact"/>
        </w:trPr>
        <w:tc>
          <w:tcPr>
            <w:tcW w:w="29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4"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3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1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55" w:right="0"/>
              <w:jc w:val="left"/>
              <w:rPr>
                <w:rFonts w:ascii="宋体" w:hAnsi="宋体" w:cs="宋体" w:eastAsia="宋体" w:hint="default"/>
                <w:sz w:val="22"/>
                <w:szCs w:val="22"/>
              </w:rPr>
            </w:pPr>
            <w:r>
              <w:rPr>
                <w:rFonts w:ascii="宋体" w:hAnsi="宋体" w:cs="宋体" w:eastAsia="宋体" w:hint="default"/>
                <w:b/>
                <w:bCs/>
                <w:sz w:val="22"/>
                <w:szCs w:val="22"/>
              </w:rPr>
              <w:t>计入本年非经常性损益的金额</w:t>
            </w:r>
            <w:r>
              <w:rPr>
                <w:rFonts w:ascii="宋体" w:hAnsi="宋体" w:cs="宋体" w:eastAsia="宋体" w:hint="default"/>
                <w:sz w:val="22"/>
                <w:szCs w:val="22"/>
              </w:rPr>
            </w:r>
          </w:p>
        </w:tc>
      </w:tr>
      <w:tr>
        <w:trPr>
          <w:trHeight w:val="446" w:hRule="exact"/>
        </w:trPr>
        <w:tc>
          <w:tcPr>
            <w:tcW w:w="29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非流动资产处置损失</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20" w:right="0"/>
              <w:jc w:val="center"/>
              <w:rPr>
                <w:rFonts w:ascii="宋体" w:hAnsi="宋体" w:cs="宋体" w:eastAsia="宋体" w:hint="default"/>
                <w:sz w:val="22"/>
                <w:szCs w:val="22"/>
              </w:rPr>
            </w:pPr>
            <w:r>
              <w:rPr>
                <w:rFonts w:ascii="宋体"/>
                <w:sz w:val="22"/>
              </w:rPr>
              <w:t>59,981.76</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11" w:right="0"/>
              <w:jc w:val="center"/>
              <w:rPr>
                <w:rFonts w:ascii="宋体" w:hAnsi="宋体" w:cs="宋体" w:eastAsia="宋体" w:hint="default"/>
                <w:sz w:val="22"/>
                <w:szCs w:val="22"/>
              </w:rPr>
            </w:pPr>
            <w:r>
              <w:rPr>
                <w:rFonts w:ascii="宋体"/>
                <w:sz w:val="22"/>
              </w:rPr>
              <w:t>118,672.16</w:t>
            </w:r>
          </w:p>
        </w:tc>
        <w:tc>
          <w:tcPr>
            <w:tcW w:w="31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59,981.76</w:t>
            </w:r>
          </w:p>
        </w:tc>
      </w:tr>
      <w:tr>
        <w:trPr>
          <w:trHeight w:val="444" w:hRule="exact"/>
        </w:trPr>
        <w:tc>
          <w:tcPr>
            <w:tcW w:w="29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20" w:right="0"/>
              <w:jc w:val="center"/>
              <w:rPr>
                <w:rFonts w:ascii="宋体" w:hAnsi="宋体" w:cs="宋体" w:eastAsia="宋体" w:hint="default"/>
                <w:sz w:val="22"/>
                <w:szCs w:val="22"/>
              </w:rPr>
            </w:pPr>
            <w:r>
              <w:rPr>
                <w:rFonts w:ascii="宋体"/>
                <w:sz w:val="22"/>
              </w:rPr>
              <w:t>59,981.76</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11" w:right="0"/>
              <w:jc w:val="center"/>
              <w:rPr>
                <w:rFonts w:ascii="宋体" w:hAnsi="宋体" w:cs="宋体" w:eastAsia="宋体" w:hint="default"/>
                <w:sz w:val="22"/>
                <w:szCs w:val="22"/>
              </w:rPr>
            </w:pPr>
            <w:r>
              <w:rPr>
                <w:rFonts w:ascii="宋体"/>
                <w:sz w:val="22"/>
              </w:rPr>
              <w:t>118,672.16</w:t>
            </w:r>
          </w:p>
        </w:tc>
        <w:tc>
          <w:tcPr>
            <w:tcW w:w="31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59,981.76</w:t>
            </w:r>
          </w:p>
        </w:tc>
      </w:tr>
      <w:tr>
        <w:trPr>
          <w:trHeight w:val="444" w:hRule="exact"/>
        </w:trPr>
        <w:tc>
          <w:tcPr>
            <w:tcW w:w="29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对外捐赠</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 w:right="0"/>
              <w:jc w:val="center"/>
              <w:rPr>
                <w:rFonts w:ascii="宋体" w:hAnsi="宋体" w:cs="宋体" w:eastAsia="宋体" w:hint="default"/>
                <w:sz w:val="22"/>
                <w:szCs w:val="22"/>
              </w:rPr>
            </w:pPr>
            <w:r>
              <w:rPr>
                <w:rFonts w:ascii="宋体"/>
                <w:sz w:val="22"/>
              </w:rPr>
              <w:t>100,000.00</w:t>
            </w:r>
          </w:p>
        </w:tc>
        <w:tc>
          <w:tcPr>
            <w:tcW w:w="1325" w:type="dxa"/>
            <w:tcBorders>
              <w:top w:val="single" w:sz="2" w:space="0" w:color="000000"/>
              <w:left w:val="single" w:sz="2" w:space="0" w:color="000000"/>
              <w:bottom w:val="single" w:sz="2" w:space="0" w:color="000000"/>
              <w:right w:val="single" w:sz="2" w:space="0" w:color="000000"/>
            </w:tcBorders>
          </w:tcPr>
          <w:p>
            <w:pPr/>
          </w:p>
        </w:tc>
        <w:tc>
          <w:tcPr>
            <w:tcW w:w="31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100,000.00</w:t>
            </w:r>
          </w:p>
        </w:tc>
      </w:tr>
      <w:tr>
        <w:trPr>
          <w:trHeight w:val="446" w:hRule="exact"/>
        </w:trPr>
        <w:tc>
          <w:tcPr>
            <w:tcW w:w="29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2" w:right="0"/>
              <w:jc w:val="center"/>
              <w:rPr>
                <w:rFonts w:ascii="宋体" w:hAnsi="宋体" w:cs="宋体" w:eastAsia="宋体" w:hint="default"/>
                <w:sz w:val="22"/>
                <w:szCs w:val="22"/>
              </w:rPr>
            </w:pPr>
            <w:r>
              <w:rPr>
                <w:rFonts w:ascii="宋体"/>
                <w:sz w:val="22"/>
              </w:rPr>
              <w:t>142,150.15</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1" w:right="0"/>
              <w:jc w:val="center"/>
              <w:rPr>
                <w:rFonts w:ascii="宋体" w:hAnsi="宋体" w:cs="宋体" w:eastAsia="宋体" w:hint="default"/>
                <w:sz w:val="22"/>
                <w:szCs w:val="22"/>
              </w:rPr>
            </w:pPr>
            <w:r>
              <w:rPr>
                <w:rFonts w:ascii="宋体"/>
                <w:sz w:val="22"/>
              </w:rPr>
              <w:t>149,588.95</w:t>
            </w:r>
          </w:p>
        </w:tc>
        <w:tc>
          <w:tcPr>
            <w:tcW w:w="31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pacing w:val="-1"/>
                <w:sz w:val="22"/>
              </w:rPr>
              <w:t>142,150.15</w:t>
            </w:r>
          </w:p>
        </w:tc>
      </w:tr>
      <w:tr>
        <w:trPr>
          <w:trHeight w:val="458" w:hRule="exact"/>
        </w:trPr>
        <w:tc>
          <w:tcPr>
            <w:tcW w:w="29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b/>
                <w:sz w:val="22"/>
              </w:rPr>
              <w:t>302,131.91</w:t>
            </w:r>
            <w:r>
              <w:rPr>
                <w:rFonts w:ascii="宋体"/>
                <w:sz w:val="22"/>
              </w:rPr>
            </w:r>
          </w:p>
        </w:tc>
        <w:tc>
          <w:tcPr>
            <w:tcW w:w="13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b/>
                <w:sz w:val="22"/>
              </w:rPr>
              <w:t>268,261.11</w:t>
            </w:r>
            <w:r>
              <w:rPr>
                <w:rFonts w:ascii="宋体"/>
                <w:sz w:val="22"/>
              </w:rPr>
            </w:r>
          </w:p>
        </w:tc>
        <w:tc>
          <w:tcPr>
            <w:tcW w:w="31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7"/>
              <w:jc w:val="right"/>
              <w:rPr>
                <w:rFonts w:ascii="宋体" w:hAnsi="宋体" w:cs="宋体" w:eastAsia="宋体" w:hint="default"/>
                <w:sz w:val="22"/>
                <w:szCs w:val="22"/>
              </w:rPr>
            </w:pPr>
            <w:r>
              <w:rPr>
                <w:rFonts w:ascii="宋体"/>
                <w:b/>
                <w:w w:val="95"/>
                <w:sz w:val="22"/>
              </w:rPr>
              <w:t>302,131.91</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554" w:right="996"/>
        <w:jc w:val="left"/>
      </w:pPr>
      <w:r>
        <w:rPr>
          <w:rFonts w:ascii="宋体" w:hAnsi="宋体" w:cs="宋体" w:eastAsia="宋体" w:hint="default"/>
        </w:rPr>
        <w:t>34.</w:t>
      </w:r>
      <w:r>
        <w:rPr>
          <w:rFonts w:ascii="宋体" w:hAnsi="宋体" w:cs="宋体" w:eastAsia="宋体" w:hint="default"/>
          <w:spacing w:val="-41"/>
        </w:rPr>
        <w:t> </w:t>
      </w:r>
      <w:r>
        <w:rPr/>
        <w:t>所得税费用</w:t>
      </w:r>
    </w:p>
    <w:p>
      <w:pPr>
        <w:spacing w:line="240" w:lineRule="auto" w:before="0"/>
        <w:rPr>
          <w:rFonts w:ascii="宋体" w:hAnsi="宋体" w:cs="宋体" w:eastAsia="宋体" w:hint="default"/>
          <w:sz w:val="29"/>
          <w:szCs w:val="29"/>
        </w:rPr>
      </w:pPr>
    </w:p>
    <w:p>
      <w:pPr>
        <w:pStyle w:val="BodyText"/>
        <w:spacing w:line="240" w:lineRule="auto"/>
        <w:ind w:left="652" w:right="996"/>
        <w:jc w:val="left"/>
      </w:pPr>
      <w:r>
        <w:rPr/>
        <w:t>（</w:t>
      </w:r>
      <w:r>
        <w:rPr>
          <w:rFonts w:ascii="宋体" w:hAnsi="宋体" w:cs="宋体" w:eastAsia="宋体" w:hint="default"/>
        </w:rPr>
        <w:t>1</w:t>
      </w:r>
      <w:r>
        <w:rPr/>
        <w:t>）</w:t>
      </w:r>
      <w:r>
        <w:rPr>
          <w:spacing w:val="-60"/>
        </w:rPr>
        <w:t> </w:t>
      </w:r>
      <w:r>
        <w:rPr/>
        <w:t>所得税费用</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4827"/>
        <w:gridCol w:w="1901"/>
        <w:gridCol w:w="1820"/>
      </w:tblGrid>
      <w:tr>
        <w:trPr>
          <w:trHeight w:val="458" w:hRule="exact"/>
        </w:trPr>
        <w:tc>
          <w:tcPr>
            <w:tcW w:w="48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0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8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6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6" w:hRule="exact"/>
        </w:trPr>
        <w:tc>
          <w:tcPr>
            <w:tcW w:w="48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当年所得税</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29,163,456.61</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1"/>
              <w:jc w:val="right"/>
              <w:rPr>
                <w:rFonts w:ascii="宋体" w:hAnsi="宋体" w:cs="宋体" w:eastAsia="宋体" w:hint="default"/>
                <w:sz w:val="22"/>
                <w:szCs w:val="22"/>
              </w:rPr>
            </w:pPr>
            <w:r>
              <w:rPr>
                <w:rFonts w:ascii="宋体"/>
                <w:spacing w:val="-1"/>
                <w:sz w:val="22"/>
              </w:rPr>
              <w:t>11,194,417.22</w:t>
            </w:r>
          </w:p>
        </w:tc>
      </w:tr>
      <w:tr>
        <w:trPr>
          <w:trHeight w:val="444" w:hRule="exact"/>
        </w:trPr>
        <w:tc>
          <w:tcPr>
            <w:tcW w:w="48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递延所得税</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-407,732.05</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1"/>
              <w:jc w:val="right"/>
              <w:rPr>
                <w:rFonts w:ascii="宋体" w:hAnsi="宋体" w:cs="宋体" w:eastAsia="宋体" w:hint="default"/>
                <w:sz w:val="22"/>
                <w:szCs w:val="22"/>
              </w:rPr>
            </w:pPr>
            <w:r>
              <w:rPr>
                <w:rFonts w:ascii="宋体"/>
                <w:spacing w:val="-1"/>
                <w:sz w:val="22"/>
              </w:rPr>
              <w:t>1,344,299.02</w:t>
            </w:r>
          </w:p>
        </w:tc>
      </w:tr>
      <w:tr>
        <w:trPr>
          <w:trHeight w:val="458" w:hRule="exact"/>
        </w:trPr>
        <w:tc>
          <w:tcPr>
            <w:tcW w:w="48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28,755,724.56</w:t>
            </w:r>
            <w:r>
              <w:rPr>
                <w:rFonts w:ascii="宋体"/>
                <w:sz w:val="22"/>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104"/>
              <w:jc w:val="right"/>
              <w:rPr>
                <w:rFonts w:ascii="宋体" w:hAnsi="宋体" w:cs="宋体" w:eastAsia="宋体" w:hint="default"/>
                <w:sz w:val="22"/>
                <w:szCs w:val="22"/>
              </w:rPr>
            </w:pPr>
            <w:r>
              <w:rPr>
                <w:rFonts w:ascii="宋体"/>
                <w:b/>
                <w:sz w:val="22"/>
              </w:rPr>
              <w:t>12,538,716.24</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652" w:right="996"/>
        <w:jc w:val="left"/>
      </w:pPr>
      <w:r>
        <w:rPr/>
        <w:t>（</w:t>
      </w:r>
      <w:r>
        <w:rPr>
          <w:rFonts w:ascii="宋体" w:hAnsi="宋体" w:cs="宋体" w:eastAsia="宋体" w:hint="default"/>
        </w:rPr>
        <w:t>2</w:t>
      </w:r>
      <w:r>
        <w:rPr/>
        <w:t>）</w:t>
      </w:r>
      <w:r>
        <w:rPr>
          <w:spacing w:val="-60"/>
        </w:rPr>
        <w:t> </w:t>
      </w:r>
      <w:r>
        <w:rPr/>
        <w:t>当年所得税</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4818"/>
        <w:gridCol w:w="3730"/>
      </w:tblGrid>
      <w:tr>
        <w:trPr>
          <w:trHeight w:val="458" w:hRule="exact"/>
        </w:trPr>
        <w:tc>
          <w:tcPr>
            <w:tcW w:w="48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447"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本年合并利润总额</w:t>
            </w:r>
          </w:p>
        </w:tc>
        <w:tc>
          <w:tcPr>
            <w:tcW w:w="3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2"/>
              <w:jc w:val="right"/>
              <w:rPr>
                <w:rFonts w:ascii="宋体" w:hAnsi="宋体" w:cs="宋体" w:eastAsia="宋体" w:hint="default"/>
                <w:sz w:val="22"/>
                <w:szCs w:val="22"/>
              </w:rPr>
            </w:pPr>
            <w:r>
              <w:rPr>
                <w:rFonts w:ascii="宋体"/>
                <w:spacing w:val="-1"/>
                <w:sz w:val="22"/>
              </w:rPr>
              <w:t>123,299,661.50</w:t>
            </w: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加：纳税调整增加额</w:t>
            </w:r>
          </w:p>
        </w:tc>
        <w:tc>
          <w:tcPr>
            <w:tcW w:w="3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3,527,197.66</w:t>
            </w: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减：纳税调整减少额</w:t>
            </w:r>
          </w:p>
        </w:tc>
        <w:tc>
          <w:tcPr>
            <w:tcW w:w="3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pacing w:val="-1"/>
                <w:sz w:val="22"/>
              </w:rPr>
              <w:t>174,764.80</w:t>
            </w:r>
          </w:p>
        </w:tc>
      </w:tr>
      <w:tr>
        <w:trPr>
          <w:trHeight w:val="4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加：境外应税所得弥补境内亏损</w:t>
            </w:r>
          </w:p>
        </w:tc>
        <w:tc>
          <w:tcPr>
            <w:tcW w:w="373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减：弥补以前年度亏损</w:t>
            </w:r>
          </w:p>
        </w:tc>
        <w:tc>
          <w:tcPr>
            <w:tcW w:w="3730"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加：子公司本年亏损额</w:t>
            </w:r>
          </w:p>
        </w:tc>
        <w:tc>
          <w:tcPr>
            <w:tcW w:w="3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884,381.68</w:t>
            </w: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本年应纳税所得额</w:t>
            </w:r>
          </w:p>
        </w:tc>
        <w:tc>
          <w:tcPr>
            <w:tcW w:w="3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pacing w:val="-1"/>
                <w:sz w:val="22"/>
              </w:rPr>
              <w:t>127,536,476.04</w:t>
            </w: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法定所得税税率（</w:t>
            </w:r>
            <w:r>
              <w:rPr>
                <w:rFonts w:ascii="宋体" w:hAnsi="宋体" w:cs="宋体" w:eastAsia="宋体" w:hint="default"/>
                <w:sz w:val="22"/>
                <w:szCs w:val="22"/>
              </w:rPr>
              <w:t>25%</w:t>
            </w:r>
            <w:r>
              <w:rPr>
                <w:rFonts w:ascii="宋体" w:hAnsi="宋体" w:cs="宋体" w:eastAsia="宋体" w:hint="default"/>
                <w:sz w:val="22"/>
                <w:szCs w:val="22"/>
              </w:rPr>
              <w:t>）</w:t>
            </w:r>
          </w:p>
        </w:tc>
        <w:tc>
          <w:tcPr>
            <w:tcW w:w="3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sz w:val="22"/>
              </w:rPr>
              <w:t>25%</w:t>
            </w:r>
          </w:p>
        </w:tc>
      </w:tr>
      <w:tr>
        <w:trPr>
          <w:trHeight w:val="447"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本年应纳所得税额</w:t>
            </w:r>
          </w:p>
        </w:tc>
        <w:tc>
          <w:tcPr>
            <w:tcW w:w="3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1"/>
              <w:jc w:val="right"/>
              <w:rPr>
                <w:rFonts w:ascii="宋体" w:hAnsi="宋体" w:cs="宋体" w:eastAsia="宋体" w:hint="default"/>
                <w:sz w:val="22"/>
                <w:szCs w:val="22"/>
              </w:rPr>
            </w:pPr>
            <w:r>
              <w:rPr>
                <w:rFonts w:ascii="宋体"/>
                <w:spacing w:val="-1"/>
                <w:sz w:val="22"/>
              </w:rPr>
              <w:t>31,884,119.01</w:t>
            </w: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减：减免所得税额</w:t>
            </w:r>
          </w:p>
        </w:tc>
        <w:tc>
          <w:tcPr>
            <w:tcW w:w="3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2,720,662.40</w:t>
            </w:r>
          </w:p>
        </w:tc>
      </w:tr>
      <w:tr>
        <w:trPr>
          <w:trHeight w:val="4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减：抵免所得税额</w:t>
            </w:r>
          </w:p>
        </w:tc>
        <w:tc>
          <w:tcPr>
            <w:tcW w:w="373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本年应纳税额</w:t>
            </w:r>
          </w:p>
        </w:tc>
        <w:tc>
          <w:tcPr>
            <w:tcW w:w="3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29,163,456.61</w:t>
            </w:r>
          </w:p>
        </w:tc>
      </w:tr>
      <w:tr>
        <w:trPr>
          <w:trHeight w:val="446"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加：境外所得应纳所得税额</w:t>
            </w:r>
          </w:p>
        </w:tc>
        <w:tc>
          <w:tcPr>
            <w:tcW w:w="3730"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48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减：境外所得抵免所得税额</w:t>
            </w:r>
          </w:p>
        </w:tc>
        <w:tc>
          <w:tcPr>
            <w:tcW w:w="373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3" w:footer="980" w:top="1120" w:bottom="1160" w:left="9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4818"/>
        <w:gridCol w:w="3730"/>
      </w:tblGrid>
      <w:tr>
        <w:trPr>
          <w:trHeight w:val="459" w:hRule="exact"/>
        </w:trPr>
        <w:tc>
          <w:tcPr>
            <w:tcW w:w="48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444" w:hRule="exact"/>
        </w:trPr>
        <w:tc>
          <w:tcPr>
            <w:tcW w:w="48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加：其他调整因素</w:t>
            </w:r>
          </w:p>
        </w:tc>
        <w:tc>
          <w:tcPr>
            <w:tcW w:w="373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48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当年所得税</w:t>
            </w:r>
          </w:p>
        </w:tc>
        <w:tc>
          <w:tcPr>
            <w:tcW w:w="37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2191" w:right="0"/>
              <w:jc w:val="left"/>
              <w:rPr>
                <w:rFonts w:ascii="宋体" w:hAnsi="宋体" w:cs="宋体" w:eastAsia="宋体" w:hint="default"/>
                <w:sz w:val="22"/>
                <w:szCs w:val="22"/>
              </w:rPr>
            </w:pPr>
            <w:r>
              <w:rPr>
                <w:rFonts w:ascii="宋体"/>
                <w:sz w:val="22"/>
              </w:rPr>
              <w:t>29,163,456.61</w:t>
            </w:r>
          </w:p>
        </w:tc>
      </w:tr>
    </w:tbl>
    <w:p>
      <w:pPr>
        <w:pStyle w:val="BodyText"/>
        <w:spacing w:line="280" w:lineRule="exact" w:before="119"/>
        <w:ind w:right="996" w:firstLine="499"/>
        <w:jc w:val="left"/>
      </w:pPr>
      <w:r>
        <w:rPr/>
        <w:t>减免所得税系本公司的子公司青岛海立达冲压件有限公司及青岛海立美达电机有限公司被认定</w:t>
      </w:r>
      <w:r>
        <w:rPr>
          <w:w w:val="100"/>
        </w:rPr>
        <w:t> </w:t>
      </w:r>
      <w:r>
        <w:rPr/>
        <w:t>为高新技术企业，企业所得税减按</w:t>
      </w:r>
      <w:r>
        <w:rPr>
          <w:spacing w:val="-60"/>
        </w:rPr>
        <w:t> </w:t>
      </w:r>
      <w:r>
        <w:rPr>
          <w:rFonts w:ascii="宋体" w:hAnsi="宋体" w:cs="宋体" w:eastAsia="宋体" w:hint="default"/>
        </w:rPr>
        <w:t>15%</w:t>
      </w:r>
      <w:r>
        <w:rPr/>
        <w:t>的税率缴纳。</w:t>
      </w:r>
    </w:p>
    <w:p>
      <w:pPr>
        <w:pStyle w:val="BodyText"/>
        <w:spacing w:line="336" w:lineRule="auto" w:before="85"/>
        <w:ind w:left="556" w:right="2724" w:firstLine="96"/>
        <w:jc w:val="left"/>
      </w:pPr>
      <w:r>
        <w:rPr/>
        <w:pict>
          <v:shape style="position:absolute;margin-left:82.823997pt;margin-top:40.017643pt;width:429.6pt;height:548.4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51"/>
                    <w:gridCol w:w="3624"/>
                    <w:gridCol w:w="1388"/>
                    <w:gridCol w:w="1385"/>
                  </w:tblGrid>
                  <w:tr>
                    <w:trPr>
                      <w:trHeight w:val="458" w:hRule="exact"/>
                    </w:trPr>
                    <w:tc>
                      <w:tcPr>
                        <w:tcW w:w="21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3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5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249"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805"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69"/>
                          <w:ind w:left="122" w:right="84"/>
                          <w:jc w:val="left"/>
                          <w:rPr>
                            <w:rFonts w:ascii="宋体" w:hAnsi="宋体" w:cs="宋体" w:eastAsia="宋体" w:hint="default"/>
                            <w:sz w:val="22"/>
                            <w:szCs w:val="22"/>
                          </w:rPr>
                        </w:pPr>
                        <w:r>
                          <w:rPr>
                            <w:rFonts w:ascii="宋体" w:hAnsi="宋体" w:cs="宋体" w:eastAsia="宋体" w:hint="default"/>
                            <w:spacing w:val="17"/>
                            <w:sz w:val="22"/>
                            <w:szCs w:val="22"/>
                          </w:rPr>
                          <w:t>归属于母公司股东</w:t>
                        </w:r>
                        <w:r>
                          <w:rPr>
                            <w:rFonts w:ascii="宋体" w:hAnsi="宋体" w:cs="宋体" w:eastAsia="宋体" w:hint="default"/>
                            <w:spacing w:val="-93"/>
                            <w:sz w:val="22"/>
                            <w:szCs w:val="22"/>
                          </w:rPr>
                          <w:t> </w:t>
                        </w:r>
                        <w:r>
                          <w:rPr>
                            <w:rFonts w:ascii="宋体" w:hAnsi="宋体" w:cs="宋体" w:eastAsia="宋体" w:hint="default"/>
                            <w:sz w:val="22"/>
                            <w:szCs w:val="22"/>
                          </w:rPr>
                          <w:t>的净利润</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1</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91,568,940.36</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62,442,461.84</w:t>
                        </w:r>
                        <w:r>
                          <w:rPr>
                            <w:rFonts w:ascii="宋体"/>
                            <w:sz w:val="18"/>
                          </w:rPr>
                        </w:r>
                      </w:p>
                    </w:tc>
                  </w:tr>
                  <w:tr>
                    <w:trPr>
                      <w:trHeight w:val="806"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4"/>
                          <w:jc w:val="left"/>
                          <w:rPr>
                            <w:rFonts w:ascii="宋体" w:hAnsi="宋体" w:cs="宋体" w:eastAsia="宋体" w:hint="default"/>
                            <w:sz w:val="22"/>
                            <w:szCs w:val="22"/>
                          </w:rPr>
                        </w:pPr>
                        <w:r>
                          <w:rPr>
                            <w:rFonts w:ascii="宋体" w:hAnsi="宋体" w:cs="宋体" w:eastAsia="宋体" w:hint="default"/>
                            <w:spacing w:val="17"/>
                            <w:sz w:val="22"/>
                            <w:szCs w:val="22"/>
                          </w:rPr>
                          <w:t>归属于母公司的非</w:t>
                        </w:r>
                        <w:r>
                          <w:rPr>
                            <w:rFonts w:ascii="宋体" w:hAnsi="宋体" w:cs="宋体" w:eastAsia="宋体" w:hint="default"/>
                            <w:spacing w:val="-93"/>
                            <w:sz w:val="22"/>
                            <w:szCs w:val="22"/>
                          </w:rPr>
                          <w:t> </w:t>
                        </w:r>
                        <w:r>
                          <w:rPr>
                            <w:rFonts w:ascii="宋体" w:hAnsi="宋体" w:cs="宋体" w:eastAsia="宋体" w:hint="default"/>
                            <w:sz w:val="22"/>
                            <w:szCs w:val="22"/>
                          </w:rPr>
                          <w:t>经常性损益</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2</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1,902,400.40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3,079,175.21</w:t>
                        </w:r>
                      </w:p>
                    </w:tc>
                  </w:tr>
                  <w:tr>
                    <w:trPr>
                      <w:trHeight w:val="1164"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41"/>
                          <w:jc w:val="both"/>
                          <w:rPr>
                            <w:rFonts w:ascii="宋体" w:hAnsi="宋体" w:cs="宋体" w:eastAsia="宋体" w:hint="default"/>
                            <w:sz w:val="22"/>
                            <w:szCs w:val="22"/>
                          </w:rPr>
                        </w:pPr>
                        <w:r>
                          <w:rPr>
                            <w:rFonts w:ascii="宋体" w:hAnsi="宋体" w:cs="宋体" w:eastAsia="宋体" w:hint="default"/>
                            <w:spacing w:val="-1"/>
                            <w:sz w:val="22"/>
                            <w:szCs w:val="22"/>
                          </w:rPr>
                          <w:t>归属于母公司股东、</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pacing w:val="17"/>
                            <w:sz w:val="22"/>
                            <w:szCs w:val="22"/>
                          </w:rPr>
                          <w:t>扣除非经常性损益</w:t>
                        </w:r>
                        <w:r>
                          <w:rPr>
                            <w:rFonts w:ascii="宋体" w:hAnsi="宋体" w:cs="宋体" w:eastAsia="宋体" w:hint="default"/>
                            <w:spacing w:val="-93"/>
                            <w:sz w:val="22"/>
                            <w:szCs w:val="22"/>
                          </w:rPr>
                          <w:t> </w:t>
                        </w:r>
                        <w:r>
                          <w:rPr>
                            <w:rFonts w:ascii="宋体" w:hAnsi="宋体" w:cs="宋体" w:eastAsia="宋体" w:hint="default"/>
                            <w:sz w:val="22"/>
                            <w:szCs w:val="22"/>
                          </w:rPr>
                          <w:t>后的净利润</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sz w:val="22"/>
                          </w:rPr>
                          <w:t>3=1-2</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spacing w:val="-1"/>
                            <w:sz w:val="18"/>
                          </w:rPr>
                          <w:t>89,666,539.96</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宋体" w:hAnsi="宋体" w:cs="宋体" w:eastAsia="宋体" w:hint="default"/>
                            <w:sz w:val="18"/>
                            <w:szCs w:val="18"/>
                          </w:rPr>
                        </w:pPr>
                        <w:r>
                          <w:rPr>
                            <w:rFonts w:ascii="宋体"/>
                            <w:spacing w:val="-1"/>
                            <w:sz w:val="18"/>
                          </w:rPr>
                          <w:t>59,363,286.63</w:t>
                        </w:r>
                      </w:p>
                    </w:tc>
                  </w:tr>
                  <w:tr>
                    <w:trPr>
                      <w:trHeight w:val="444"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年初股份总数</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w w:val="100"/>
                            <w:sz w:val="22"/>
                          </w:rPr>
                          <w:t>4</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75,000,000.00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49,659,000.00</w:t>
                        </w:r>
                      </w:p>
                    </w:tc>
                  </w:tr>
                  <w:tr>
                    <w:trPr>
                      <w:trHeight w:val="1167"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4"/>
                          <w:jc w:val="both"/>
                          <w:rPr>
                            <w:rFonts w:ascii="宋体" w:hAnsi="宋体" w:cs="宋体" w:eastAsia="宋体" w:hint="default"/>
                            <w:sz w:val="22"/>
                            <w:szCs w:val="22"/>
                          </w:rPr>
                        </w:pPr>
                        <w:r>
                          <w:rPr>
                            <w:rFonts w:ascii="宋体" w:hAnsi="宋体" w:cs="宋体" w:eastAsia="宋体" w:hint="default"/>
                            <w:spacing w:val="17"/>
                            <w:sz w:val="22"/>
                            <w:szCs w:val="22"/>
                          </w:rPr>
                          <w:t>公积金转增股本或</w:t>
                        </w:r>
                        <w:r>
                          <w:rPr>
                            <w:rFonts w:ascii="宋体" w:hAnsi="宋体" w:cs="宋体" w:eastAsia="宋体" w:hint="default"/>
                            <w:spacing w:val="-93"/>
                            <w:sz w:val="22"/>
                            <w:szCs w:val="22"/>
                          </w:rPr>
                          <w:t> </w:t>
                        </w:r>
                        <w:r>
                          <w:rPr>
                            <w:rFonts w:ascii="宋体" w:hAnsi="宋体" w:cs="宋体" w:eastAsia="宋体" w:hint="default"/>
                            <w:spacing w:val="17"/>
                            <w:sz w:val="22"/>
                            <w:szCs w:val="22"/>
                          </w:rPr>
                          <w:t>股票股利分配等增</w:t>
                        </w:r>
                        <w:r>
                          <w:rPr>
                            <w:rFonts w:ascii="宋体" w:hAnsi="宋体" w:cs="宋体" w:eastAsia="宋体" w:hint="default"/>
                            <w:spacing w:val="-93"/>
                            <w:sz w:val="22"/>
                            <w:szCs w:val="22"/>
                          </w:rPr>
                          <w:t> </w:t>
                        </w:r>
                        <w:r>
                          <w:rPr>
                            <w:rFonts w:ascii="宋体" w:hAnsi="宋体" w:cs="宋体" w:eastAsia="宋体" w:hint="default"/>
                            <w:sz w:val="22"/>
                            <w:szCs w:val="22"/>
                          </w:rPr>
                          <w:t>加股份数（Ⅰ）</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5</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25,341,000.00</w:t>
                        </w:r>
                      </w:p>
                    </w:tc>
                  </w:tr>
                  <w:tr>
                    <w:trPr>
                      <w:trHeight w:val="804"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41"/>
                          <w:jc w:val="left"/>
                          <w:rPr>
                            <w:rFonts w:ascii="宋体" w:hAnsi="宋体" w:cs="宋体" w:eastAsia="宋体" w:hint="default"/>
                            <w:sz w:val="22"/>
                            <w:szCs w:val="22"/>
                          </w:rPr>
                        </w:pPr>
                        <w:r>
                          <w:rPr>
                            <w:rFonts w:ascii="宋体" w:hAnsi="宋体" w:cs="宋体" w:eastAsia="宋体" w:hint="default"/>
                            <w:spacing w:val="17"/>
                            <w:sz w:val="22"/>
                            <w:szCs w:val="22"/>
                          </w:rPr>
                          <w:t>发行新股或债转股</w:t>
                        </w:r>
                        <w:r>
                          <w:rPr>
                            <w:rFonts w:ascii="宋体" w:hAnsi="宋体" w:cs="宋体" w:eastAsia="宋体" w:hint="default"/>
                            <w:spacing w:val="-93"/>
                            <w:sz w:val="22"/>
                            <w:szCs w:val="22"/>
                          </w:rPr>
                          <w:t> </w:t>
                        </w:r>
                        <w:r>
                          <w:rPr>
                            <w:rFonts w:ascii="宋体" w:hAnsi="宋体" w:cs="宋体" w:eastAsia="宋体" w:hint="default"/>
                            <w:spacing w:val="-1"/>
                            <w:sz w:val="22"/>
                            <w:szCs w:val="22"/>
                          </w:rPr>
                          <w:t>等增加股份数（Ⅱ）</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6</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1166"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1"/>
                          <w:jc w:val="both"/>
                          <w:rPr>
                            <w:rFonts w:ascii="宋体" w:hAnsi="宋体" w:cs="宋体" w:eastAsia="宋体" w:hint="default"/>
                            <w:sz w:val="22"/>
                            <w:szCs w:val="22"/>
                          </w:rPr>
                        </w:pPr>
                        <w:r>
                          <w:rPr>
                            <w:rFonts w:ascii="宋体" w:hAnsi="宋体" w:cs="宋体" w:eastAsia="宋体" w:hint="default"/>
                            <w:spacing w:val="-8"/>
                            <w:sz w:val="22"/>
                            <w:szCs w:val="22"/>
                          </w:rPr>
                          <w:t>增加股份（Ⅱ）下一</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pacing w:val="17"/>
                            <w:sz w:val="22"/>
                            <w:szCs w:val="22"/>
                          </w:rPr>
                          <w:t>月份起至年末的累</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计月数</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7</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69"/>
                          <w:ind w:left="122" w:right="84"/>
                          <w:jc w:val="left"/>
                          <w:rPr>
                            <w:rFonts w:ascii="宋体" w:hAnsi="宋体" w:cs="宋体" w:eastAsia="宋体" w:hint="default"/>
                            <w:sz w:val="22"/>
                            <w:szCs w:val="22"/>
                          </w:rPr>
                        </w:pPr>
                        <w:r>
                          <w:rPr>
                            <w:rFonts w:ascii="宋体" w:hAnsi="宋体" w:cs="宋体" w:eastAsia="宋体" w:hint="default"/>
                            <w:spacing w:val="17"/>
                            <w:sz w:val="22"/>
                            <w:szCs w:val="22"/>
                          </w:rPr>
                          <w:t>因回购等减少股份</w:t>
                        </w:r>
                        <w:r>
                          <w:rPr>
                            <w:rFonts w:ascii="宋体" w:hAnsi="宋体" w:cs="宋体" w:eastAsia="宋体" w:hint="default"/>
                            <w:spacing w:val="-93"/>
                            <w:sz w:val="22"/>
                            <w:szCs w:val="22"/>
                          </w:rPr>
                          <w:t> </w:t>
                        </w:r>
                        <w:r>
                          <w:rPr>
                            <w:rFonts w:ascii="宋体" w:hAnsi="宋体" w:cs="宋体" w:eastAsia="宋体" w:hint="default"/>
                            <w:sz w:val="22"/>
                            <w:szCs w:val="22"/>
                          </w:rPr>
                          <w:t>数</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8</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1165"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4"/>
                          <w:jc w:val="both"/>
                          <w:rPr>
                            <w:rFonts w:ascii="宋体" w:hAnsi="宋体" w:cs="宋体" w:eastAsia="宋体" w:hint="default"/>
                            <w:sz w:val="22"/>
                            <w:szCs w:val="22"/>
                          </w:rPr>
                        </w:pPr>
                        <w:r>
                          <w:rPr>
                            <w:rFonts w:ascii="宋体" w:hAnsi="宋体" w:cs="宋体" w:eastAsia="宋体" w:hint="default"/>
                            <w:spacing w:val="17"/>
                            <w:sz w:val="22"/>
                            <w:szCs w:val="22"/>
                          </w:rPr>
                          <w:t>减少股份下一月份</w:t>
                        </w:r>
                        <w:r>
                          <w:rPr>
                            <w:rFonts w:ascii="宋体" w:hAnsi="宋体" w:cs="宋体" w:eastAsia="宋体" w:hint="default"/>
                            <w:spacing w:val="-93"/>
                            <w:sz w:val="22"/>
                            <w:szCs w:val="22"/>
                          </w:rPr>
                          <w:t> </w:t>
                        </w:r>
                        <w:r>
                          <w:rPr>
                            <w:rFonts w:ascii="宋体" w:hAnsi="宋体" w:cs="宋体" w:eastAsia="宋体" w:hint="default"/>
                            <w:spacing w:val="17"/>
                            <w:sz w:val="22"/>
                            <w:szCs w:val="22"/>
                          </w:rPr>
                          <w:t>起至年末的累计月</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数</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w w:val="100"/>
                            <w:sz w:val="22"/>
                          </w:rPr>
                          <w:t>9</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缩股减少股份数</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sz w:val="22"/>
                          </w:rPr>
                          <w:t>10</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报告期月份数</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sz w:val="22"/>
                          </w:rPr>
                          <w:t>11</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12.00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12.00</w:t>
                        </w:r>
                      </w:p>
                    </w:tc>
                  </w:tr>
                  <w:tr>
                    <w:trPr>
                      <w:trHeight w:val="806"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4"/>
                          <w:jc w:val="left"/>
                          <w:rPr>
                            <w:rFonts w:ascii="宋体" w:hAnsi="宋体" w:cs="宋体" w:eastAsia="宋体" w:hint="default"/>
                            <w:sz w:val="22"/>
                            <w:szCs w:val="22"/>
                          </w:rPr>
                        </w:pPr>
                        <w:r>
                          <w:rPr>
                            <w:rFonts w:ascii="宋体" w:hAnsi="宋体" w:cs="宋体" w:eastAsia="宋体" w:hint="default"/>
                            <w:spacing w:val="17"/>
                            <w:sz w:val="22"/>
                            <w:szCs w:val="22"/>
                          </w:rPr>
                          <w:t>发行在外的普通股</w:t>
                        </w:r>
                        <w:r>
                          <w:rPr>
                            <w:rFonts w:ascii="宋体" w:hAnsi="宋体" w:cs="宋体" w:eastAsia="宋体" w:hint="default"/>
                            <w:spacing w:val="-93"/>
                            <w:sz w:val="22"/>
                            <w:szCs w:val="22"/>
                          </w:rPr>
                          <w:t> </w:t>
                        </w:r>
                        <w:r>
                          <w:rPr>
                            <w:rFonts w:ascii="宋体" w:hAnsi="宋体" w:cs="宋体" w:eastAsia="宋体" w:hint="default"/>
                            <w:sz w:val="22"/>
                            <w:szCs w:val="22"/>
                          </w:rPr>
                          <w:t>加权平均数</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12=4+5+6</w:t>
                        </w:r>
                        <w:r>
                          <w:rPr>
                            <w:rFonts w:ascii="宋体" w:hAnsi="宋体" w:cs="宋体" w:eastAsia="宋体" w:hint="default"/>
                            <w:sz w:val="22"/>
                            <w:szCs w:val="22"/>
                          </w:rPr>
                          <w:t>×</w:t>
                        </w:r>
                        <w:r>
                          <w:rPr>
                            <w:rFonts w:ascii="宋体" w:hAnsi="宋体" w:cs="宋体" w:eastAsia="宋体" w:hint="default"/>
                            <w:sz w:val="22"/>
                            <w:szCs w:val="22"/>
                          </w:rPr>
                          <w:t>7</w:t>
                        </w:r>
                        <w:r>
                          <w:rPr>
                            <w:rFonts w:ascii="宋体" w:hAnsi="宋体" w:cs="宋体" w:eastAsia="宋体" w:hint="default"/>
                            <w:sz w:val="22"/>
                            <w:szCs w:val="22"/>
                          </w:rPr>
                          <w:t>÷</w:t>
                        </w:r>
                        <w:r>
                          <w:rPr>
                            <w:rFonts w:ascii="宋体" w:hAnsi="宋体" w:cs="宋体" w:eastAsia="宋体" w:hint="default"/>
                            <w:sz w:val="22"/>
                            <w:szCs w:val="22"/>
                          </w:rPr>
                          <w:t>11-8</w:t>
                        </w:r>
                        <w:r>
                          <w:rPr>
                            <w:rFonts w:ascii="宋体" w:hAnsi="宋体" w:cs="宋体" w:eastAsia="宋体" w:hint="default"/>
                            <w:sz w:val="22"/>
                            <w:szCs w:val="22"/>
                          </w:rPr>
                          <w:t>×</w:t>
                        </w:r>
                        <w:r>
                          <w:rPr>
                            <w:rFonts w:ascii="宋体" w:hAnsi="宋体" w:cs="宋体" w:eastAsia="宋体" w:hint="default"/>
                            <w:sz w:val="22"/>
                            <w:szCs w:val="22"/>
                          </w:rPr>
                          <w:t>9</w:t>
                        </w:r>
                        <w:r>
                          <w:rPr>
                            <w:rFonts w:ascii="宋体" w:hAnsi="宋体" w:cs="宋体" w:eastAsia="宋体" w:hint="default"/>
                            <w:sz w:val="22"/>
                            <w:szCs w:val="22"/>
                          </w:rPr>
                          <w:t>÷</w:t>
                        </w:r>
                        <w:r>
                          <w:rPr>
                            <w:rFonts w:ascii="宋体" w:hAnsi="宋体" w:cs="宋体" w:eastAsia="宋体" w:hint="default"/>
                            <w:sz w:val="22"/>
                            <w:szCs w:val="22"/>
                          </w:rPr>
                          <w:t>11-10</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75,000,000.00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75,000,000.00</w:t>
                        </w:r>
                      </w:p>
                    </w:tc>
                  </w:tr>
                  <w:tr>
                    <w:trPr>
                      <w:trHeight w:val="458" w:hRule="exact"/>
                    </w:trPr>
                    <w:tc>
                      <w:tcPr>
                        <w:tcW w:w="21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基本每股收益（Ⅰ）</w:t>
                        </w:r>
                        <w:r>
                          <w:rPr>
                            <w:rFonts w:ascii="宋体" w:hAnsi="宋体" w:cs="宋体" w:eastAsia="宋体" w:hint="default"/>
                            <w:sz w:val="22"/>
                            <w:szCs w:val="22"/>
                          </w:rPr>
                        </w:r>
                      </w:p>
                    </w:tc>
                    <w:tc>
                      <w:tcPr>
                        <w:tcW w:w="36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13=1</w:t>
                        </w:r>
                        <w:r>
                          <w:rPr>
                            <w:rFonts w:ascii="宋体" w:hAnsi="宋体" w:cs="宋体" w:eastAsia="宋体" w:hint="default"/>
                            <w:sz w:val="22"/>
                            <w:szCs w:val="22"/>
                          </w:rPr>
                          <w:t>÷</w:t>
                        </w:r>
                        <w:r>
                          <w:rPr>
                            <w:rFonts w:ascii="宋体" w:hAnsi="宋体" w:cs="宋体" w:eastAsia="宋体" w:hint="default"/>
                            <w:sz w:val="22"/>
                            <w:szCs w:val="22"/>
                          </w:rPr>
                          <w:t>12</w:t>
                        </w:r>
                      </w:p>
                    </w:tc>
                    <w:tc>
                      <w:tcPr>
                        <w:tcW w:w="13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z w:val="18"/>
                          </w:rPr>
                          <w:t>1.22</w:t>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0.83</w:t>
                        </w:r>
                      </w:p>
                    </w:tc>
                  </w:tr>
                </w:tbl>
                <w:p>
                  <w:pPr/>
                </w:p>
              </w:txbxContent>
            </v:textbox>
            <w10:wrap type="none"/>
          </v:shape>
        </w:pict>
      </w:r>
      <w:r>
        <w:rPr/>
        <w:t>（</w:t>
      </w:r>
      <w:r>
        <w:rPr>
          <w:rFonts w:ascii="宋体" w:hAnsi="宋体" w:cs="宋体" w:eastAsia="宋体" w:hint="default"/>
        </w:rPr>
        <w:t>3</w:t>
      </w:r>
      <w:r>
        <w:rPr/>
        <w:t>）本年金额较上年金额增长</w:t>
      </w:r>
      <w:r>
        <w:rPr>
          <w:spacing w:val="-60"/>
        </w:rPr>
        <w:t> </w:t>
      </w:r>
      <w:r>
        <w:rPr>
          <w:rFonts w:ascii="宋体" w:hAnsi="宋体" w:cs="宋体" w:eastAsia="宋体" w:hint="default"/>
        </w:rPr>
        <w:t>129.34%</w:t>
      </w:r>
      <w:r>
        <w:rPr/>
        <w:t>，主要系本年应纳税所得额增加所致。</w:t>
      </w:r>
      <w:r>
        <w:rPr>
          <w:w w:val="100"/>
        </w:rPr>
        <w:t> </w:t>
      </w:r>
      <w:r>
        <w:rPr>
          <w:rFonts w:ascii="宋体" w:hAnsi="宋体" w:cs="宋体" w:eastAsia="宋体" w:hint="default"/>
        </w:rPr>
        <w:t>35.</w:t>
      </w:r>
      <w:r>
        <w:rPr>
          <w:rFonts w:ascii="宋体" w:hAnsi="宋体" w:cs="宋体" w:eastAsia="宋体" w:hint="default"/>
          <w:spacing w:val="-46"/>
        </w:rPr>
        <w:t> </w:t>
      </w:r>
      <w:r>
        <w:rPr/>
        <w:t>基本每股收益和稀释每股收益的计算过程</w:t>
      </w:r>
    </w:p>
    <w:p>
      <w:pPr>
        <w:spacing w:after="0" w:line="336" w:lineRule="auto"/>
        <w:jc w:val="left"/>
        <w:sectPr>
          <w:pgSz w:w="11910" w:h="16840"/>
          <w:pgMar w:header="933" w:footer="980" w:top="1120" w:bottom="1160" w:left="9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2151"/>
        <w:gridCol w:w="3624"/>
        <w:gridCol w:w="1388"/>
        <w:gridCol w:w="1385"/>
      </w:tblGrid>
      <w:tr>
        <w:trPr>
          <w:trHeight w:val="459" w:hRule="exact"/>
        </w:trPr>
        <w:tc>
          <w:tcPr>
            <w:tcW w:w="21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3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5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49"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基本每股收益（Ⅱ）</w:t>
            </w:r>
            <w:r>
              <w:rPr>
                <w:rFonts w:ascii="宋体" w:hAnsi="宋体" w:cs="宋体" w:eastAsia="宋体" w:hint="default"/>
                <w:sz w:val="22"/>
                <w:szCs w:val="22"/>
              </w:rPr>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14=3</w:t>
            </w:r>
            <w:r>
              <w:rPr>
                <w:rFonts w:ascii="宋体" w:hAnsi="宋体" w:cs="宋体" w:eastAsia="宋体" w:hint="default"/>
                <w:sz w:val="22"/>
                <w:szCs w:val="22"/>
              </w:rPr>
              <w:t>÷</w:t>
            </w:r>
            <w:r>
              <w:rPr>
                <w:rFonts w:ascii="宋体" w:hAnsi="宋体" w:cs="宋体" w:eastAsia="宋体" w:hint="default"/>
                <w:sz w:val="22"/>
                <w:szCs w:val="22"/>
              </w:rPr>
              <w:t>12</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z w:val="18"/>
              </w:rPr>
              <w:t>1.20</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0.79</w:t>
            </w:r>
          </w:p>
        </w:tc>
      </w:tr>
      <w:tr>
        <w:trPr>
          <w:trHeight w:val="1166"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4"/>
              <w:jc w:val="both"/>
              <w:rPr>
                <w:rFonts w:ascii="宋体" w:hAnsi="宋体" w:cs="宋体" w:eastAsia="宋体" w:hint="default"/>
                <w:sz w:val="22"/>
                <w:szCs w:val="22"/>
              </w:rPr>
            </w:pPr>
            <w:r>
              <w:rPr>
                <w:rFonts w:ascii="宋体" w:hAnsi="宋体" w:cs="宋体" w:eastAsia="宋体" w:hint="default"/>
                <w:spacing w:val="17"/>
                <w:sz w:val="22"/>
                <w:szCs w:val="22"/>
              </w:rPr>
              <w:t>已确认为费用的稀</w:t>
            </w:r>
            <w:r>
              <w:rPr>
                <w:rFonts w:ascii="宋体" w:hAnsi="宋体" w:cs="宋体" w:eastAsia="宋体" w:hint="default"/>
                <w:spacing w:val="-93"/>
                <w:sz w:val="22"/>
                <w:szCs w:val="22"/>
              </w:rPr>
              <w:t> </w:t>
            </w:r>
            <w:r>
              <w:rPr>
                <w:rFonts w:ascii="宋体" w:hAnsi="宋体" w:cs="宋体" w:eastAsia="宋体" w:hint="default"/>
                <w:spacing w:val="17"/>
                <w:sz w:val="22"/>
                <w:szCs w:val="22"/>
              </w:rPr>
              <w:t>释性潜在普通股利</w:t>
            </w:r>
            <w:r>
              <w:rPr>
                <w:rFonts w:ascii="宋体" w:hAnsi="宋体" w:cs="宋体" w:eastAsia="宋体" w:hint="default"/>
                <w:spacing w:val="-93"/>
                <w:sz w:val="22"/>
                <w:szCs w:val="22"/>
              </w:rPr>
              <w:t> </w:t>
            </w:r>
            <w:r>
              <w:rPr>
                <w:rFonts w:ascii="宋体" w:hAnsi="宋体" w:cs="宋体" w:eastAsia="宋体" w:hint="default"/>
                <w:sz w:val="22"/>
                <w:szCs w:val="22"/>
              </w:rPr>
              <w:t>息</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sz w:val="22"/>
              </w:rPr>
              <w:t>15</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转换费用</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sz w:val="22"/>
              </w:rPr>
              <w:t>16</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所得税率</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sz w:val="22"/>
              </w:rPr>
              <w:t>17</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1525"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4"/>
              <w:jc w:val="both"/>
              <w:rPr>
                <w:rFonts w:ascii="宋体" w:hAnsi="宋体" w:cs="宋体" w:eastAsia="宋体" w:hint="default"/>
                <w:sz w:val="22"/>
                <w:szCs w:val="22"/>
              </w:rPr>
            </w:pPr>
            <w:r>
              <w:rPr>
                <w:rFonts w:ascii="宋体" w:hAnsi="宋体" w:cs="宋体" w:eastAsia="宋体" w:hint="default"/>
                <w:spacing w:val="17"/>
                <w:sz w:val="22"/>
                <w:szCs w:val="22"/>
              </w:rPr>
              <w:t>认股权证、期权行</w:t>
            </w:r>
            <w:r>
              <w:rPr>
                <w:rFonts w:ascii="宋体" w:hAnsi="宋体" w:cs="宋体" w:eastAsia="宋体" w:hint="default"/>
                <w:spacing w:val="-93"/>
                <w:sz w:val="22"/>
                <w:szCs w:val="22"/>
              </w:rPr>
              <w:t> </w:t>
            </w:r>
            <w:r>
              <w:rPr>
                <w:rFonts w:ascii="宋体" w:hAnsi="宋体" w:cs="宋体" w:eastAsia="宋体" w:hint="default"/>
                <w:spacing w:val="-8"/>
                <w:sz w:val="22"/>
                <w:szCs w:val="22"/>
              </w:rPr>
              <w:t>权、可转换债券等增</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pacing w:val="17"/>
                <w:sz w:val="22"/>
                <w:szCs w:val="22"/>
              </w:rPr>
              <w:t>加的普通股加权平</w:t>
            </w:r>
            <w:r>
              <w:rPr>
                <w:rFonts w:ascii="宋体" w:hAnsi="宋体" w:cs="宋体" w:eastAsia="宋体" w:hint="default"/>
                <w:spacing w:val="-93"/>
                <w:sz w:val="22"/>
                <w:szCs w:val="22"/>
              </w:rPr>
              <w:t> </w:t>
            </w:r>
            <w:r>
              <w:rPr>
                <w:rFonts w:ascii="宋体" w:hAnsi="宋体" w:cs="宋体" w:eastAsia="宋体" w:hint="default"/>
                <w:sz w:val="22"/>
                <w:szCs w:val="22"/>
              </w:rPr>
              <w:t>均数</w:t>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22"/>
                <w:szCs w:val="22"/>
              </w:rPr>
            </w:pPr>
            <w:r>
              <w:rPr>
                <w:rFonts w:ascii="宋体"/>
                <w:sz w:val="22"/>
              </w:rPr>
              <w:t>18</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1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稀释每股收益（Ⅰ）</w:t>
            </w:r>
            <w:r>
              <w:rPr>
                <w:rFonts w:ascii="宋体" w:hAnsi="宋体" w:cs="宋体" w:eastAsia="宋体" w:hint="default"/>
                <w:sz w:val="22"/>
                <w:szCs w:val="22"/>
              </w:rPr>
            </w:r>
          </w:p>
        </w:tc>
        <w:tc>
          <w:tcPr>
            <w:tcW w:w="3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19=[1+(15-16)</w:t>
            </w:r>
            <w:r>
              <w:rPr>
                <w:rFonts w:ascii="宋体" w:hAnsi="宋体" w:cs="宋体" w:eastAsia="宋体" w:hint="default"/>
                <w:sz w:val="22"/>
                <w:szCs w:val="22"/>
              </w:rPr>
              <w:t>×</w:t>
            </w:r>
            <w:r>
              <w:rPr>
                <w:rFonts w:ascii="宋体" w:hAnsi="宋体" w:cs="宋体" w:eastAsia="宋体" w:hint="default"/>
                <w:sz w:val="22"/>
                <w:szCs w:val="22"/>
              </w:rPr>
              <w:t>(1-17)]</w:t>
            </w:r>
            <w:r>
              <w:rPr>
                <w:rFonts w:ascii="宋体" w:hAnsi="宋体" w:cs="宋体" w:eastAsia="宋体" w:hint="default"/>
                <w:sz w:val="22"/>
                <w:szCs w:val="22"/>
              </w:rPr>
              <w:t>÷</w:t>
            </w:r>
            <w:r>
              <w:rPr>
                <w:rFonts w:ascii="宋体" w:hAnsi="宋体" w:cs="宋体" w:eastAsia="宋体" w:hint="default"/>
                <w:sz w:val="22"/>
                <w:szCs w:val="22"/>
              </w:rPr>
              <w:t>(12+18)</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z w:val="18"/>
              </w:rPr>
              <w:t>1.22</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0.83</w:t>
            </w:r>
          </w:p>
        </w:tc>
      </w:tr>
      <w:tr>
        <w:trPr>
          <w:trHeight w:val="458" w:hRule="exact"/>
        </w:trPr>
        <w:tc>
          <w:tcPr>
            <w:tcW w:w="21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稀释每股收益（Ⅱ）</w:t>
            </w:r>
            <w:r>
              <w:rPr>
                <w:rFonts w:ascii="宋体" w:hAnsi="宋体" w:cs="宋体" w:eastAsia="宋体" w:hint="default"/>
                <w:sz w:val="22"/>
                <w:szCs w:val="22"/>
              </w:rPr>
            </w:r>
          </w:p>
        </w:tc>
        <w:tc>
          <w:tcPr>
            <w:tcW w:w="36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19=[3+(15-16)</w:t>
            </w:r>
            <w:r>
              <w:rPr>
                <w:rFonts w:ascii="宋体" w:hAnsi="宋体" w:cs="宋体" w:eastAsia="宋体" w:hint="default"/>
                <w:sz w:val="22"/>
                <w:szCs w:val="22"/>
              </w:rPr>
              <w:t>×</w:t>
            </w:r>
            <w:r>
              <w:rPr>
                <w:rFonts w:ascii="宋体" w:hAnsi="宋体" w:cs="宋体" w:eastAsia="宋体" w:hint="default"/>
                <w:sz w:val="22"/>
                <w:szCs w:val="22"/>
              </w:rPr>
              <w:t>(1-17)]</w:t>
            </w:r>
            <w:r>
              <w:rPr>
                <w:rFonts w:ascii="宋体" w:hAnsi="宋体" w:cs="宋体" w:eastAsia="宋体" w:hint="default"/>
                <w:sz w:val="22"/>
                <w:szCs w:val="22"/>
              </w:rPr>
              <w:t>÷</w:t>
            </w:r>
            <w:r>
              <w:rPr>
                <w:rFonts w:ascii="宋体" w:hAnsi="宋体" w:cs="宋体" w:eastAsia="宋体" w:hint="default"/>
                <w:sz w:val="22"/>
                <w:szCs w:val="22"/>
              </w:rPr>
              <w:t>(12+18)</w:t>
            </w:r>
          </w:p>
        </w:tc>
        <w:tc>
          <w:tcPr>
            <w:tcW w:w="13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z w:val="18"/>
              </w:rPr>
              <w:t>1.20</w:t>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0.79</w:t>
            </w:r>
          </w:p>
        </w:tc>
      </w:tr>
    </w:tbl>
    <w:p>
      <w:pPr>
        <w:spacing w:line="240" w:lineRule="auto" w:before="3"/>
        <w:rPr>
          <w:rFonts w:ascii="宋体" w:hAnsi="宋体" w:cs="宋体" w:eastAsia="宋体" w:hint="default"/>
          <w:sz w:val="22"/>
          <w:szCs w:val="22"/>
        </w:rPr>
      </w:pPr>
    </w:p>
    <w:p>
      <w:pPr>
        <w:pStyle w:val="BodyText"/>
        <w:spacing w:line="240" w:lineRule="auto" w:before="32"/>
        <w:ind w:left="556" w:right="996"/>
        <w:jc w:val="left"/>
      </w:pPr>
      <w:r>
        <w:rPr>
          <w:rFonts w:ascii="宋体" w:hAnsi="宋体" w:cs="宋体" w:eastAsia="宋体" w:hint="default"/>
        </w:rPr>
        <w:t>36.</w:t>
      </w:r>
      <w:r>
        <w:rPr>
          <w:rFonts w:ascii="宋体" w:hAnsi="宋体" w:cs="宋体" w:eastAsia="宋体" w:hint="default"/>
          <w:spacing w:val="-43"/>
        </w:rPr>
        <w:t> </w:t>
      </w:r>
      <w:r>
        <w:rPr/>
        <w:t>现金流量表项目</w:t>
      </w:r>
    </w:p>
    <w:p>
      <w:pPr>
        <w:spacing w:line="240" w:lineRule="auto" w:before="2"/>
        <w:rPr>
          <w:rFonts w:ascii="宋体" w:hAnsi="宋体" w:cs="宋体" w:eastAsia="宋体" w:hint="default"/>
          <w:sz w:val="29"/>
          <w:szCs w:val="29"/>
        </w:rPr>
      </w:pPr>
    </w:p>
    <w:p>
      <w:pPr>
        <w:pStyle w:val="BodyText"/>
        <w:spacing w:line="556" w:lineRule="auto"/>
        <w:ind w:left="849" w:right="4707" w:hanging="197"/>
        <w:jc w:val="left"/>
      </w:pPr>
      <w:r>
        <w:rPr/>
        <w:pict>
          <v:shape style="position:absolute;margin-left:82.823997pt;margin-top:56.547661pt;width:429.55pt;height:203.1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35"/>
                    <w:gridCol w:w="3012"/>
                  </w:tblGrid>
                  <w:tr>
                    <w:trPr>
                      <w:trHeight w:val="458" w:hRule="exact"/>
                    </w:trPr>
                    <w:tc>
                      <w:tcPr>
                        <w:tcW w:w="5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444"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712,270.69</w:t>
                        </w:r>
                      </w:p>
                    </w:tc>
                  </w:tr>
                  <w:tr>
                    <w:trPr>
                      <w:trHeight w:val="446"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22"/>
                            <w:szCs w:val="22"/>
                          </w:rPr>
                        </w:pPr>
                        <w:r>
                          <w:rPr>
                            <w:rFonts w:ascii="宋体" w:hAnsi="宋体" w:cs="宋体" w:eastAsia="宋体" w:hint="default"/>
                            <w:sz w:val="22"/>
                            <w:szCs w:val="22"/>
                          </w:rPr>
                          <w:t>其他（比例不超过总额的</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z w:val="22"/>
                            <w:szCs w:val="22"/>
                          </w:rPr>
                          <w:t>）</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2"/>
                          <w:jc w:val="right"/>
                          <w:rPr>
                            <w:rFonts w:ascii="宋体" w:hAnsi="宋体" w:cs="宋体" w:eastAsia="宋体" w:hint="default"/>
                            <w:sz w:val="22"/>
                            <w:szCs w:val="22"/>
                          </w:rPr>
                        </w:pPr>
                        <w:r>
                          <w:rPr>
                            <w:rFonts w:ascii="宋体"/>
                            <w:sz w:val="22"/>
                          </w:rPr>
                          <w:t>71,347.12</w:t>
                        </w:r>
                      </w:p>
                    </w:tc>
                  </w:tr>
                  <w:tr>
                    <w:trPr>
                      <w:trHeight w:val="444"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pacing w:val="-1"/>
                            <w:sz w:val="22"/>
                          </w:rPr>
                          <w:t>2,768,727.00</w:t>
                        </w:r>
                      </w:p>
                    </w:tc>
                  </w:tr>
                  <w:tr>
                    <w:trPr>
                      <w:trHeight w:val="446"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pacing w:val="-1"/>
                            <w:sz w:val="22"/>
                          </w:rPr>
                          <w:t>2,123,850.00</w:t>
                        </w:r>
                      </w:p>
                    </w:tc>
                  </w:tr>
                  <w:tr>
                    <w:trPr>
                      <w:trHeight w:val="444"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pacing w:val="-1"/>
                            <w:sz w:val="22"/>
                          </w:rPr>
                          <w:t>1,584,960.00</w:t>
                        </w:r>
                      </w:p>
                    </w:tc>
                  </w:tr>
                  <w:tr>
                    <w:trPr>
                      <w:trHeight w:val="446"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22"/>
                            <w:szCs w:val="22"/>
                          </w:rPr>
                          <w:t>收到上年解冻保证金</w:t>
                        </w:r>
                        <w:r>
                          <w:rPr>
                            <w:rFonts w:ascii="宋体" w:hAnsi="宋体" w:cs="宋体" w:eastAsia="宋体" w:hint="default"/>
                            <w:sz w:val="18"/>
                            <w:szCs w:val="18"/>
                          </w:rPr>
                          <w:t>*</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83,051,491.16</w:t>
                        </w:r>
                      </w:p>
                    </w:tc>
                  </w:tr>
                  <w:tr>
                    <w:trPr>
                      <w:trHeight w:val="445"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受限专项资金</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6,800,000.00</w:t>
                        </w:r>
                      </w:p>
                    </w:tc>
                  </w:tr>
                  <w:tr>
                    <w:trPr>
                      <w:trHeight w:val="458" w:hRule="exact"/>
                    </w:trPr>
                    <w:tc>
                      <w:tcPr>
                        <w:tcW w:w="5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sz w:val="22"/>
                          </w:rPr>
                          <w:t>97,112,645.97</w:t>
                        </w:r>
                        <w:r>
                          <w:rPr>
                            <w:rFonts w:ascii="宋体"/>
                            <w:sz w:val="22"/>
                          </w:rPr>
                        </w:r>
                      </w:p>
                    </w:tc>
                  </w:tr>
                </w:tbl>
                <w:p>
                  <w:pPr/>
                </w:p>
              </w:txbxContent>
            </v:textbox>
            <w10:wrap type="none"/>
          </v:shape>
        </w:pict>
      </w:r>
      <w:r>
        <w:rPr/>
        <w:t>（</w:t>
      </w:r>
      <w:r>
        <w:rPr>
          <w:rFonts w:ascii="宋体" w:hAnsi="宋体" w:cs="宋体" w:eastAsia="宋体" w:hint="default"/>
        </w:rPr>
        <w:t>1</w:t>
      </w:r>
      <w:r>
        <w:rPr/>
        <w:t>）</w:t>
      </w:r>
      <w:r>
        <w:rPr>
          <w:spacing w:val="-63"/>
        </w:rPr>
        <w:t> </w:t>
      </w:r>
      <w:r>
        <w:rPr/>
        <w:t>收到</w:t>
      </w:r>
      <w:r>
        <w:rPr>
          <w:rFonts w:ascii="宋体" w:hAnsi="宋体" w:cs="宋体" w:eastAsia="宋体" w:hint="default"/>
        </w:rPr>
        <w:t>/</w:t>
      </w:r>
      <w:r>
        <w:rPr/>
        <w:t>支付的其他与经营</w:t>
      </w:r>
      <w:r>
        <w:rPr>
          <w:rFonts w:ascii="宋体" w:hAnsi="宋体" w:cs="宋体" w:eastAsia="宋体" w:hint="default"/>
        </w:rPr>
        <w:t>/</w:t>
      </w:r>
      <w:r>
        <w:rPr/>
        <w:t>投资</w:t>
      </w:r>
      <w:r>
        <w:rPr>
          <w:rFonts w:ascii="宋体" w:hAnsi="宋体" w:cs="宋体" w:eastAsia="宋体" w:hint="default"/>
        </w:rPr>
        <w:t>/</w:t>
      </w:r>
      <w:r>
        <w:rPr/>
        <w:t>筹资活动有关的现金</w:t>
      </w:r>
      <w:r>
        <w:rPr>
          <w:w w:val="100"/>
        </w:rPr>
        <w:t> </w:t>
      </w:r>
      <w:r>
        <w:rPr>
          <w:rFonts w:ascii="宋体" w:hAnsi="宋体" w:cs="宋体" w:eastAsia="宋体" w:hint="default"/>
        </w:rPr>
        <w:t>1</w:t>
      </w:r>
      <w:r>
        <w:rPr/>
        <w:t>）</w:t>
      </w:r>
      <w:r>
        <w:rPr>
          <w:spacing w:val="-38"/>
        </w:rPr>
        <w:t> </w:t>
      </w:r>
      <w:r>
        <w:rPr/>
        <w:t>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32"/>
        <w:ind w:right="996"/>
        <w:jc w:val="left"/>
        <w:rPr>
          <w:rFonts w:ascii="宋体" w:hAnsi="宋体" w:cs="宋体" w:eastAsia="宋体" w:hint="default"/>
        </w:rPr>
      </w:pPr>
      <w:r>
        <w:rPr>
          <w:rFonts w:ascii="宋体" w:hAnsi="宋体" w:cs="宋体" w:eastAsia="宋体" w:hint="default"/>
        </w:rPr>
        <w:t>*</w:t>
      </w:r>
      <w:r>
        <w:rPr/>
        <w:t>本公司及子公司青岛海立达冲压件有限公司收到上年解冻保证金</w:t>
      </w:r>
      <w:r>
        <w:rPr>
          <w:spacing w:val="-53"/>
        </w:rPr>
        <w:t> </w:t>
      </w:r>
      <w:r>
        <w:rPr>
          <w:rFonts w:ascii="宋体" w:hAnsi="宋体" w:cs="宋体" w:eastAsia="宋体" w:hint="default"/>
        </w:rPr>
        <w:t>79,091,491.16</w:t>
      </w:r>
      <w:r>
        <w:rPr>
          <w:rFonts w:ascii="宋体" w:hAnsi="宋体" w:cs="宋体" w:eastAsia="宋体" w:hint="default"/>
          <w:spacing w:val="-55"/>
        </w:rPr>
        <w:t> </w:t>
      </w:r>
      <w:r>
        <w:rPr/>
        <w:t>元及</w:t>
      </w:r>
      <w:r>
        <w:rPr>
          <w:spacing w:val="-53"/>
        </w:rPr>
        <w:t> </w:t>
      </w:r>
      <w:r>
        <w:rPr>
          <w:rFonts w:ascii="宋体" w:hAnsi="宋体" w:cs="宋体" w:eastAsia="宋体" w:hint="default"/>
        </w:rPr>
        <w:t>3,960,000.00</w:t>
      </w:r>
    </w:p>
    <w:p>
      <w:pPr>
        <w:pStyle w:val="BodyText"/>
        <w:spacing w:line="559" w:lineRule="auto" w:before="137"/>
        <w:ind w:left="849" w:right="1082" w:hanging="697"/>
        <w:jc w:val="left"/>
      </w:pPr>
      <w:r>
        <w:rPr/>
        <w:t>元，合计金额为</w:t>
      </w:r>
      <w:r>
        <w:rPr>
          <w:spacing w:val="-60"/>
        </w:rPr>
        <w:t> </w:t>
      </w:r>
      <w:r>
        <w:rPr>
          <w:rFonts w:ascii="宋体" w:hAnsi="宋体" w:cs="宋体" w:eastAsia="宋体" w:hint="default"/>
        </w:rPr>
        <w:t>83,051,491.16</w:t>
      </w:r>
      <w:r>
        <w:rPr>
          <w:rFonts w:ascii="宋体" w:hAnsi="宋体" w:cs="宋体" w:eastAsia="宋体" w:hint="default"/>
          <w:spacing w:val="-58"/>
        </w:rPr>
        <w:t> </w:t>
      </w:r>
      <w:r>
        <w:rPr/>
        <w:t>元，在编制本年现金流量表时作为其他与经营活动有关的现金流入。</w:t>
      </w:r>
      <w:r>
        <w:rPr>
          <w:w w:val="100"/>
        </w:rPr>
        <w:t> </w:t>
      </w:r>
      <w:r>
        <w:rPr>
          <w:rFonts w:ascii="宋体" w:hAnsi="宋体" w:cs="宋体" w:eastAsia="宋体" w:hint="default"/>
        </w:rPr>
        <w:t>2</w:t>
      </w:r>
      <w:r>
        <w:rPr/>
        <w:t>）</w:t>
      </w:r>
      <w:r>
        <w:rPr>
          <w:spacing w:val="-38"/>
        </w:rPr>
        <w:t> </w:t>
      </w:r>
      <w:r>
        <w:rPr/>
        <w:t>支付的其他与经营活动有关的现金</w:t>
      </w:r>
    </w:p>
    <w:p>
      <w:pPr>
        <w:spacing w:after="0" w:line="559" w:lineRule="auto"/>
        <w:jc w:val="left"/>
        <w:sectPr>
          <w:headerReference w:type="default" r:id="rId175"/>
          <w:pgSz w:w="11910" w:h="16840"/>
          <w:pgMar w:header="933" w:footer="980" w:top="1120" w:bottom="1160" w:left="9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5535"/>
        <w:gridCol w:w="3012"/>
      </w:tblGrid>
      <w:tr>
        <w:trPr>
          <w:trHeight w:val="459" w:hRule="exact"/>
        </w:trPr>
        <w:tc>
          <w:tcPr>
            <w:tcW w:w="5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444"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232"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12,535,062.52</w:t>
            </w:r>
          </w:p>
        </w:tc>
      </w:tr>
      <w:tr>
        <w:trPr>
          <w:trHeight w:val="446"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232"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15,575,509.94</w:t>
            </w:r>
          </w:p>
        </w:tc>
      </w:tr>
      <w:tr>
        <w:trPr>
          <w:trHeight w:val="444"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232" w:right="0"/>
              <w:jc w:val="left"/>
              <w:rPr>
                <w:rFonts w:ascii="宋体" w:hAnsi="宋体" w:cs="宋体" w:eastAsia="宋体" w:hint="default"/>
                <w:sz w:val="22"/>
                <w:szCs w:val="22"/>
              </w:rPr>
            </w:pPr>
            <w:r>
              <w:rPr>
                <w:rFonts w:ascii="宋体" w:hAnsi="宋体" w:cs="宋体" w:eastAsia="宋体" w:hint="default"/>
                <w:sz w:val="22"/>
                <w:szCs w:val="22"/>
              </w:rPr>
              <w:t>银行手续费</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1,651,939.22</w:t>
            </w:r>
          </w:p>
        </w:tc>
      </w:tr>
      <w:tr>
        <w:trPr>
          <w:trHeight w:val="446"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232"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659,692.61</w:t>
            </w:r>
          </w:p>
        </w:tc>
      </w:tr>
      <w:tr>
        <w:trPr>
          <w:trHeight w:val="444"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232" w:right="0"/>
              <w:jc w:val="left"/>
              <w:rPr>
                <w:rFonts w:ascii="宋体" w:hAnsi="宋体" w:cs="宋体" w:eastAsia="宋体" w:hint="default"/>
                <w:sz w:val="22"/>
                <w:szCs w:val="22"/>
              </w:rPr>
            </w:pPr>
            <w:r>
              <w:rPr>
                <w:rFonts w:ascii="宋体" w:hAnsi="宋体" w:cs="宋体" w:eastAsia="宋体" w:hint="default"/>
                <w:sz w:val="22"/>
                <w:szCs w:val="22"/>
              </w:rPr>
              <w:t>其他（比例不超过总额的</w:t>
            </w:r>
            <w:r>
              <w:rPr>
                <w:rFonts w:ascii="宋体" w:hAnsi="宋体" w:cs="宋体" w:eastAsia="宋体" w:hint="default"/>
                <w:spacing w:val="-54"/>
                <w:sz w:val="22"/>
                <w:szCs w:val="22"/>
              </w:rPr>
              <w:t> </w:t>
            </w:r>
            <w:r>
              <w:rPr>
                <w:rFonts w:ascii="宋体" w:hAnsi="宋体" w:cs="宋体" w:eastAsia="宋体" w:hint="default"/>
                <w:sz w:val="22"/>
                <w:szCs w:val="22"/>
              </w:rPr>
              <w:t>10%</w:t>
            </w:r>
            <w:r>
              <w:rPr>
                <w:rFonts w:ascii="宋体" w:hAnsi="宋体" w:cs="宋体" w:eastAsia="宋体" w:hint="default"/>
                <w:sz w:val="22"/>
                <w:szCs w:val="22"/>
              </w:rPr>
              <w:t>）</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563,215.86</w:t>
            </w:r>
          </w:p>
        </w:tc>
      </w:tr>
      <w:tr>
        <w:trPr>
          <w:trHeight w:val="444"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232" w:right="0"/>
              <w:jc w:val="left"/>
              <w:rPr>
                <w:rFonts w:ascii="宋体" w:hAnsi="宋体" w:cs="宋体" w:eastAsia="宋体" w:hint="default"/>
                <w:sz w:val="22"/>
                <w:szCs w:val="22"/>
              </w:rPr>
            </w:pPr>
            <w:r>
              <w:rPr>
                <w:rFonts w:ascii="宋体" w:hAnsi="宋体" w:cs="宋体" w:eastAsia="宋体" w:hint="default"/>
                <w:sz w:val="22"/>
                <w:szCs w:val="22"/>
              </w:rPr>
              <w:t>不能随时支取的保证金</w:t>
            </w:r>
            <w:r>
              <w:rPr>
                <w:rFonts w:ascii="宋体" w:hAnsi="宋体" w:cs="宋体" w:eastAsia="宋体" w:hint="default"/>
                <w:sz w:val="22"/>
                <w:szCs w:val="22"/>
              </w:rPr>
              <w:t>*</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34,858,166.16</w:t>
            </w:r>
          </w:p>
        </w:tc>
      </w:tr>
      <w:tr>
        <w:trPr>
          <w:trHeight w:val="446"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232" w:right="0"/>
              <w:jc w:val="left"/>
              <w:rPr>
                <w:rFonts w:ascii="宋体" w:hAnsi="宋体" w:cs="宋体" w:eastAsia="宋体" w:hint="default"/>
                <w:sz w:val="22"/>
                <w:szCs w:val="22"/>
              </w:rPr>
            </w:pPr>
            <w:r>
              <w:rPr>
                <w:rFonts w:ascii="宋体" w:hAnsi="宋体" w:cs="宋体" w:eastAsia="宋体" w:hint="default"/>
                <w:sz w:val="22"/>
                <w:szCs w:val="22"/>
              </w:rPr>
              <w:t>受限专项资金</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6,800,000.00</w:t>
            </w:r>
          </w:p>
        </w:tc>
      </w:tr>
      <w:tr>
        <w:trPr>
          <w:trHeight w:val="459" w:hRule="exact"/>
        </w:trPr>
        <w:tc>
          <w:tcPr>
            <w:tcW w:w="5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3"/>
              <w:jc w:val="right"/>
              <w:rPr>
                <w:rFonts w:ascii="宋体" w:hAnsi="宋体" w:cs="宋体" w:eastAsia="宋体" w:hint="default"/>
                <w:sz w:val="22"/>
                <w:szCs w:val="22"/>
              </w:rPr>
            </w:pPr>
            <w:r>
              <w:rPr>
                <w:rFonts w:ascii="宋体"/>
                <w:b/>
                <w:sz w:val="22"/>
              </w:rPr>
              <w:t>72,643,586.31</w:t>
            </w:r>
            <w:r>
              <w:rPr>
                <w:rFonts w:ascii="宋体"/>
                <w:sz w:val="22"/>
              </w:rPr>
            </w:r>
          </w:p>
        </w:tc>
      </w:tr>
    </w:tbl>
    <w:p>
      <w:pPr>
        <w:spacing w:line="240" w:lineRule="auto" w:before="1"/>
        <w:rPr>
          <w:rFonts w:ascii="宋体" w:hAnsi="宋体" w:cs="宋体" w:eastAsia="宋体" w:hint="default"/>
          <w:sz w:val="13"/>
          <w:szCs w:val="13"/>
        </w:rPr>
      </w:pPr>
    </w:p>
    <w:p>
      <w:pPr>
        <w:pStyle w:val="BodyText"/>
        <w:spacing w:line="355" w:lineRule="auto" w:before="32"/>
        <w:ind w:right="996"/>
        <w:jc w:val="left"/>
      </w:pPr>
      <w:r>
        <w:rPr>
          <w:rFonts w:ascii="宋体" w:hAnsi="宋体" w:cs="宋体" w:eastAsia="宋体" w:hint="default"/>
          <w:spacing w:val="8"/>
        </w:rPr>
        <w:t>*</w:t>
      </w:r>
      <w:r>
        <w:rPr>
          <w:spacing w:val="8"/>
        </w:rPr>
        <w:t>截至</w:t>
      </w:r>
      <w:r>
        <w:rPr>
          <w:spacing w:val="27"/>
        </w:rPr>
        <w:t> </w:t>
      </w:r>
      <w:r>
        <w:rPr>
          <w:rFonts w:ascii="宋体" w:hAnsi="宋体" w:cs="宋体" w:eastAsia="宋体" w:hint="default"/>
        </w:rPr>
        <w:t>2010</w:t>
      </w:r>
      <w:r>
        <w:rPr>
          <w:rFonts w:ascii="宋体" w:hAnsi="宋体" w:cs="宋体" w:eastAsia="宋体" w:hint="default"/>
          <w:spacing w:val="24"/>
        </w:rPr>
        <w:t> </w:t>
      </w:r>
      <w:r>
        <w:rPr/>
        <w:t>年</w:t>
      </w:r>
      <w:r>
        <w:rPr>
          <w:spacing w:val="26"/>
        </w:rPr>
        <w:t> </w:t>
      </w:r>
      <w:r>
        <w:rPr>
          <w:rFonts w:ascii="宋体" w:hAnsi="宋体" w:cs="宋体" w:eastAsia="宋体" w:hint="default"/>
        </w:rPr>
        <w:t>12</w:t>
      </w:r>
      <w:r>
        <w:rPr>
          <w:rFonts w:ascii="宋体" w:hAnsi="宋体" w:cs="宋体" w:eastAsia="宋体" w:hint="default"/>
          <w:spacing w:val="24"/>
        </w:rPr>
        <w:t> </w:t>
      </w:r>
      <w:r>
        <w:rPr/>
        <w:t>月</w:t>
      </w:r>
      <w:r>
        <w:rPr>
          <w:spacing w:val="26"/>
        </w:rPr>
        <w:t> </w:t>
      </w:r>
      <w:r>
        <w:rPr>
          <w:rFonts w:ascii="宋体" w:hAnsi="宋体" w:cs="宋体" w:eastAsia="宋体" w:hint="default"/>
        </w:rPr>
        <w:t>31</w:t>
      </w:r>
      <w:r>
        <w:rPr>
          <w:rFonts w:ascii="宋体" w:hAnsi="宋体" w:cs="宋体" w:eastAsia="宋体" w:hint="default"/>
          <w:spacing w:val="26"/>
        </w:rPr>
        <w:t> </w:t>
      </w:r>
      <w:r>
        <w:rPr>
          <w:spacing w:val="10"/>
        </w:rPr>
        <w:t>日本公司及子公司青岛海立达冲压件有限公司其他货币资金中分别有</w:t>
      </w:r>
      <w:r>
        <w:rPr>
          <w:spacing w:val="-108"/>
        </w:rPr>
        <w:t> </w:t>
      </w:r>
      <w:r>
        <w:rPr>
          <w:spacing w:val="-108"/>
        </w:rPr>
      </w:r>
      <w:r>
        <w:rPr>
          <w:rFonts w:ascii="宋体" w:hAnsi="宋体" w:cs="宋体" w:eastAsia="宋体" w:hint="default"/>
        </w:rPr>
        <w:t>30,898,166.16 </w:t>
      </w:r>
      <w:r>
        <w:rPr>
          <w:spacing w:val="5"/>
        </w:rPr>
        <w:t>元及 </w:t>
      </w:r>
      <w:r>
        <w:rPr>
          <w:rFonts w:ascii="宋体" w:hAnsi="宋体" w:cs="宋体" w:eastAsia="宋体" w:hint="default"/>
        </w:rPr>
        <w:t>3,960,000.00</w:t>
      </w:r>
      <w:r>
        <w:rPr>
          <w:rFonts w:ascii="宋体" w:hAnsi="宋体" w:cs="宋体" w:eastAsia="宋体" w:hint="default"/>
          <w:spacing w:val="103"/>
        </w:rPr>
        <w:t> </w:t>
      </w:r>
      <w:r>
        <w:rPr>
          <w:spacing w:val="10"/>
        </w:rPr>
        <w:t>元保证金，子公司青岛海立达冲压件有限公司银行存款中有</w:t>
      </w:r>
    </w:p>
    <w:p>
      <w:pPr>
        <w:pStyle w:val="BodyText"/>
        <w:spacing w:line="357" w:lineRule="auto" w:before="33"/>
        <w:ind w:right="1120"/>
        <w:jc w:val="left"/>
      </w:pPr>
      <w:r>
        <w:rPr>
          <w:rFonts w:ascii="宋体" w:hAnsi="宋体" w:cs="宋体" w:eastAsia="宋体" w:hint="default"/>
        </w:rPr>
        <w:t>6,800,000.00 </w:t>
      </w:r>
      <w:r>
        <w:rPr/>
        <w:t>元受限专项资金</w:t>
      </w:r>
      <w:r>
        <w:rPr>
          <w:rFonts w:ascii="宋体" w:hAnsi="宋体" w:cs="宋体" w:eastAsia="宋体" w:hint="default"/>
        </w:rPr>
        <w:t>,</w:t>
      </w:r>
      <w:r>
        <w:rPr/>
        <w:t>合计金额为 </w:t>
      </w:r>
      <w:r>
        <w:rPr>
          <w:rFonts w:ascii="宋体" w:hAnsi="宋体" w:cs="宋体" w:eastAsia="宋体" w:hint="default"/>
        </w:rPr>
        <w:t>41,658,166.16</w:t>
      </w:r>
      <w:r>
        <w:rPr>
          <w:rFonts w:ascii="宋体" w:hAnsi="宋体" w:cs="宋体" w:eastAsia="宋体" w:hint="default"/>
          <w:spacing w:val="-46"/>
        </w:rPr>
        <w:t> </w:t>
      </w:r>
      <w:r>
        <w:rPr/>
        <w:t>元</w:t>
      </w:r>
      <w:r>
        <w:rPr>
          <w:rFonts w:ascii="宋体" w:hAnsi="宋体" w:cs="宋体" w:eastAsia="宋体" w:hint="default"/>
        </w:rPr>
        <w:t>,</w:t>
      </w:r>
      <w:r>
        <w:rPr/>
        <w:t>在编制现金流量表时作为其他与经营</w:t>
      </w:r>
      <w:r>
        <w:rPr>
          <w:w w:val="100"/>
        </w:rPr>
        <w:t> </w:t>
      </w:r>
      <w:r>
        <w:rPr/>
        <w:t>活动有关的现金流出。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0"/>
          <w:szCs w:val="30"/>
        </w:rPr>
      </w:pPr>
    </w:p>
    <w:p>
      <w:pPr>
        <w:pStyle w:val="BodyText"/>
        <w:spacing w:line="240" w:lineRule="auto"/>
        <w:ind w:left="849" w:right="996"/>
        <w:jc w:val="left"/>
      </w:pPr>
      <w:r>
        <w:rPr>
          <w:rFonts w:ascii="宋体" w:hAnsi="宋体" w:cs="宋体" w:eastAsia="宋体" w:hint="default"/>
        </w:rPr>
        <w:t>3</w:t>
      </w:r>
      <w:r>
        <w:rPr/>
        <w:t>）</w:t>
      </w:r>
      <w:r>
        <w:rPr>
          <w:spacing w:val="-38"/>
        </w:rPr>
        <w:t> </w:t>
      </w:r>
      <w:r>
        <w:rPr/>
        <w:t>支付的其他与筹资活动有关的现金</w:t>
      </w:r>
    </w:p>
    <w:p>
      <w:pPr>
        <w:spacing w:line="240" w:lineRule="auto" w:before="8"/>
        <w:rPr>
          <w:rFonts w:ascii="宋体" w:hAnsi="宋体" w:cs="宋体" w:eastAsia="宋体" w:hint="default"/>
          <w:sz w:val="2"/>
          <w:szCs w:val="2"/>
        </w:rPr>
      </w:pPr>
    </w:p>
    <w:tbl>
      <w:tblPr>
        <w:tblW w:w="0" w:type="auto"/>
        <w:jc w:val="left"/>
        <w:tblInd w:w="676" w:type="dxa"/>
        <w:tblLayout w:type="fixed"/>
        <w:tblCellMar>
          <w:top w:w="0" w:type="dxa"/>
          <w:left w:w="0" w:type="dxa"/>
          <w:bottom w:w="0" w:type="dxa"/>
          <w:right w:w="0" w:type="dxa"/>
        </w:tblCellMar>
        <w:tblLook w:val="01E0"/>
      </w:tblPr>
      <w:tblGrid>
        <w:gridCol w:w="5535"/>
        <w:gridCol w:w="3012"/>
      </w:tblGrid>
      <w:tr>
        <w:trPr>
          <w:trHeight w:val="456" w:hRule="exact"/>
        </w:trPr>
        <w:tc>
          <w:tcPr>
            <w:tcW w:w="5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446" w:hRule="exact"/>
        </w:trPr>
        <w:tc>
          <w:tcPr>
            <w:tcW w:w="55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保理手续费</w:t>
            </w:r>
          </w:p>
        </w:tc>
        <w:tc>
          <w:tcPr>
            <w:tcW w:w="30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2"/>
              <w:jc w:val="right"/>
              <w:rPr>
                <w:rFonts w:ascii="宋体" w:hAnsi="宋体" w:cs="宋体" w:eastAsia="宋体" w:hint="default"/>
                <w:sz w:val="22"/>
                <w:szCs w:val="22"/>
              </w:rPr>
            </w:pPr>
            <w:r>
              <w:rPr>
                <w:rFonts w:ascii="宋体"/>
                <w:spacing w:val="-1"/>
                <w:sz w:val="22"/>
              </w:rPr>
              <w:t>2,648,324.40</w:t>
            </w:r>
          </w:p>
        </w:tc>
      </w:tr>
      <w:tr>
        <w:trPr>
          <w:trHeight w:val="458" w:hRule="exact"/>
        </w:trPr>
        <w:tc>
          <w:tcPr>
            <w:tcW w:w="5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0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2,648,324.40</w:t>
            </w:r>
            <w:r>
              <w:rPr>
                <w:rFonts w:ascii="宋体"/>
                <w:sz w:val="22"/>
              </w:rPr>
            </w:r>
          </w:p>
        </w:tc>
      </w:tr>
    </w:tbl>
    <w:p>
      <w:pPr>
        <w:spacing w:line="240" w:lineRule="auto" w:before="11"/>
        <w:rPr>
          <w:rFonts w:ascii="宋体" w:hAnsi="宋体" w:cs="宋体" w:eastAsia="宋体" w:hint="default"/>
          <w:sz w:val="15"/>
          <w:szCs w:val="15"/>
        </w:rPr>
      </w:pPr>
    </w:p>
    <w:p>
      <w:pPr>
        <w:pStyle w:val="BodyText"/>
        <w:spacing w:line="240" w:lineRule="auto" w:before="32"/>
        <w:ind w:left="652" w:right="996"/>
        <w:jc w:val="left"/>
      </w:pPr>
      <w:r>
        <w:rPr/>
        <w:t>（</w:t>
      </w:r>
      <w:r>
        <w:rPr>
          <w:rFonts w:ascii="宋体" w:hAnsi="宋体" w:cs="宋体" w:eastAsia="宋体" w:hint="default"/>
        </w:rPr>
        <w:t>2</w:t>
      </w:r>
      <w:r>
        <w:rPr/>
        <w:t>）</w:t>
      </w:r>
      <w:r>
        <w:rPr>
          <w:spacing w:val="-62"/>
        </w:rPr>
        <w:t> </w:t>
      </w:r>
      <w:r>
        <w:rPr/>
        <w:t>合并现金流量表补充资料</w:t>
      </w:r>
    </w:p>
    <w:p>
      <w:pPr>
        <w:spacing w:line="240" w:lineRule="auto" w:before="5"/>
        <w:rPr>
          <w:rFonts w:ascii="宋体" w:hAnsi="宋体" w:cs="宋体" w:eastAsia="宋体" w:hint="default"/>
          <w:sz w:val="2"/>
          <w:szCs w:val="2"/>
        </w:rPr>
      </w:pPr>
    </w:p>
    <w:tbl>
      <w:tblPr>
        <w:tblW w:w="0" w:type="auto"/>
        <w:jc w:val="left"/>
        <w:tblInd w:w="676" w:type="dxa"/>
        <w:tblLayout w:type="fixed"/>
        <w:tblCellMar>
          <w:top w:w="0" w:type="dxa"/>
          <w:left w:w="0" w:type="dxa"/>
          <w:bottom w:w="0" w:type="dxa"/>
          <w:right w:w="0" w:type="dxa"/>
        </w:tblCellMar>
        <w:tblLook w:val="01E0"/>
      </w:tblPr>
      <w:tblGrid>
        <w:gridCol w:w="5502"/>
        <w:gridCol w:w="1570"/>
        <w:gridCol w:w="1476"/>
      </w:tblGrid>
      <w:tr>
        <w:trPr>
          <w:trHeight w:val="458" w:hRule="exact"/>
        </w:trPr>
        <w:tc>
          <w:tcPr>
            <w:tcW w:w="55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4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9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将净利润调节为经营活动现金流量：</w:t>
            </w:r>
            <w:r>
              <w:rPr>
                <w:rFonts w:ascii="宋体" w:hAnsi="宋体" w:cs="宋体" w:eastAsia="宋体" w:hint="default"/>
                <w:sz w:val="22"/>
                <w:szCs w:val="22"/>
              </w:rPr>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94,543,936.94</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64,713,826.05</w:t>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加：资产减值准备</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906,273.06</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3,392,349.35</w:t>
            </w:r>
          </w:p>
        </w:tc>
      </w:tr>
      <w:tr>
        <w:trPr>
          <w:trHeight w:val="807"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563" w:right="0"/>
              <w:jc w:val="left"/>
              <w:rPr>
                <w:rFonts w:ascii="宋体" w:hAnsi="宋体" w:cs="宋体" w:eastAsia="宋体" w:hint="default"/>
                <w:sz w:val="22"/>
                <w:szCs w:val="22"/>
              </w:rPr>
            </w:pPr>
            <w:r>
              <w:rPr>
                <w:rFonts w:ascii="宋体" w:hAnsi="宋体" w:cs="宋体" w:eastAsia="宋体" w:hint="default"/>
                <w:sz w:val="22"/>
                <w:szCs w:val="22"/>
              </w:rPr>
              <w:t>固定资产折旧、油气资产折耗、生产性生物资产折</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w w:val="100"/>
                <w:sz w:val="22"/>
                <w:szCs w:val="22"/>
              </w:rPr>
              <w:t>旧</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12,383,436.39</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11,429,936.15</w:t>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948,766.01</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849,859.56</w:t>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19,190.04</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19,190.04</w:t>
            </w:r>
          </w:p>
        </w:tc>
      </w:tr>
      <w:tr>
        <w:trPr>
          <w:trHeight w:val="818" w:hRule="exact"/>
        </w:trPr>
        <w:tc>
          <w:tcPr>
            <w:tcW w:w="5502" w:type="dxa"/>
            <w:tcBorders>
              <w:top w:val="single" w:sz="2" w:space="0" w:color="000000"/>
              <w:left w:val="nil" w:sz="6" w:space="0" w:color="auto"/>
              <w:bottom w:val="single" w:sz="12" w:space="0" w:color="000000"/>
              <w:right w:val="single" w:sz="2" w:space="0" w:color="000000"/>
            </w:tcBorders>
          </w:tcPr>
          <w:p>
            <w:pPr>
              <w:pStyle w:val="TableParagraph"/>
              <w:spacing w:line="297" w:lineRule="auto" w:before="72"/>
              <w:ind w:left="518" w:right="102"/>
              <w:jc w:val="left"/>
              <w:rPr>
                <w:rFonts w:ascii="宋体" w:hAnsi="宋体" w:cs="宋体" w:eastAsia="宋体" w:hint="default"/>
                <w:sz w:val="22"/>
                <w:szCs w:val="22"/>
              </w:rPr>
            </w:pPr>
            <w:r>
              <w:rPr>
                <w:rFonts w:ascii="宋体" w:hAnsi="宋体" w:cs="宋体" w:eastAsia="宋体" w:hint="default"/>
                <w:spacing w:val="-9"/>
                <w:w w:val="100"/>
                <w:sz w:val="22"/>
                <w:szCs w:val="22"/>
              </w:rPr>
              <w:t>处置固定资产、无形资产和其他长期资产的损失（收</w:t>
            </w:r>
            <w:r>
              <w:rPr>
                <w:rFonts w:ascii="宋体" w:hAnsi="宋体" w:cs="宋体" w:eastAsia="宋体" w:hint="default"/>
                <w:w w:val="100"/>
                <w:sz w:val="22"/>
                <w:szCs w:val="22"/>
              </w:rPr>
              <w:t> </w:t>
            </w:r>
            <w:r>
              <w:rPr>
                <w:rFonts w:ascii="宋体" w:hAnsi="宋体" w:cs="宋体" w:eastAsia="宋体" w:hint="default"/>
                <w:sz w:val="22"/>
                <w:szCs w:val="22"/>
              </w:rPr>
              <w:t>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-88,319.79</w:t>
            </w:r>
          </w:p>
        </w:tc>
        <w:tc>
          <w:tcPr>
            <w:tcW w:w="1476"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84,882.30</w:t>
            </w:r>
          </w:p>
        </w:tc>
      </w:tr>
    </w:tbl>
    <w:p>
      <w:pPr>
        <w:spacing w:after="0" w:line="240" w:lineRule="auto"/>
        <w:jc w:val="right"/>
        <w:rPr>
          <w:rFonts w:ascii="宋体" w:hAnsi="宋体" w:cs="宋体" w:eastAsia="宋体" w:hint="default"/>
          <w:sz w:val="18"/>
          <w:szCs w:val="18"/>
        </w:rPr>
        <w:sectPr>
          <w:pgSz w:w="11910" w:h="16840"/>
          <w:pgMar w:header="933" w:footer="980" w:top="1120" w:bottom="1160" w:left="9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5502"/>
        <w:gridCol w:w="1570"/>
        <w:gridCol w:w="1476"/>
      </w:tblGrid>
      <w:tr>
        <w:trPr>
          <w:trHeight w:val="459" w:hRule="exact"/>
        </w:trPr>
        <w:tc>
          <w:tcPr>
            <w:tcW w:w="55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4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固定资产报废损失（收益以“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36,355.86</w:t>
            </w: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公允价值变动损益（收益以“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财务费用（收益以“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13,783,758.22</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92" w:right="0"/>
              <w:jc w:val="center"/>
              <w:rPr>
                <w:rFonts w:ascii="宋体" w:hAnsi="宋体" w:cs="宋体" w:eastAsia="宋体" w:hint="default"/>
                <w:sz w:val="18"/>
                <w:szCs w:val="18"/>
              </w:rPr>
            </w:pPr>
            <w:r>
              <w:rPr>
                <w:rFonts w:ascii="宋体"/>
                <w:sz w:val="18"/>
              </w:rPr>
              <w:t>12,332,201.08</w:t>
            </w: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投资损失（收益以“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41"/>
              <w:jc w:val="right"/>
              <w:rPr>
                <w:rFonts w:ascii="宋体" w:hAnsi="宋体" w:cs="宋体" w:eastAsia="宋体" w:hint="default"/>
                <w:sz w:val="22"/>
                <w:szCs w:val="22"/>
              </w:rPr>
            </w:pPr>
            <w:r>
              <w:rPr>
                <w:rFonts w:ascii="宋体" w:hAnsi="宋体" w:cs="宋体" w:eastAsia="宋体" w:hint="default"/>
                <w:spacing w:val="-1"/>
                <w:sz w:val="22"/>
                <w:szCs w:val="22"/>
              </w:rPr>
              <w:t>递延所得税资产的减少（增加以“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-407,732.05</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84" w:right="0"/>
              <w:jc w:val="center"/>
              <w:rPr>
                <w:rFonts w:ascii="宋体" w:hAnsi="宋体" w:cs="宋体" w:eastAsia="宋体" w:hint="default"/>
                <w:sz w:val="18"/>
                <w:szCs w:val="18"/>
              </w:rPr>
            </w:pPr>
            <w:r>
              <w:rPr>
                <w:rFonts w:ascii="宋体"/>
                <w:sz w:val="18"/>
              </w:rPr>
              <w:t>1,344,299.02</w:t>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41"/>
              <w:jc w:val="right"/>
              <w:rPr>
                <w:rFonts w:ascii="宋体" w:hAnsi="宋体" w:cs="宋体" w:eastAsia="宋体" w:hint="default"/>
                <w:sz w:val="22"/>
                <w:szCs w:val="22"/>
              </w:rPr>
            </w:pPr>
            <w:r>
              <w:rPr>
                <w:rFonts w:ascii="宋体" w:hAnsi="宋体" w:cs="宋体" w:eastAsia="宋体" w:hint="default"/>
                <w:spacing w:val="-1"/>
                <w:sz w:val="22"/>
                <w:szCs w:val="22"/>
              </w:rPr>
              <w:t>递延所得税负债的增加（减少以“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存货的减少（增加以“</w:t>
            </w:r>
            <w:r>
              <w:rPr>
                <w:rFonts w:ascii="宋体" w:hAnsi="宋体" w:cs="宋体" w:eastAsia="宋体" w:hint="default"/>
                <w:sz w:val="22"/>
                <w:szCs w:val="22"/>
              </w:rPr>
              <w:t>-</w:t>
            </w:r>
            <w:r>
              <w:rPr>
                <w:rFonts w:ascii="宋体" w:hAnsi="宋体" w:cs="宋体" w:eastAsia="宋体" w:hint="default"/>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-156,455,571.00</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92" w:right="0"/>
              <w:jc w:val="center"/>
              <w:rPr>
                <w:rFonts w:ascii="宋体" w:hAnsi="宋体" w:cs="宋体" w:eastAsia="宋体" w:hint="default"/>
                <w:sz w:val="18"/>
                <w:szCs w:val="18"/>
              </w:rPr>
            </w:pPr>
            <w:r>
              <w:rPr>
                <w:rFonts w:ascii="宋体"/>
                <w:sz w:val="18"/>
              </w:rPr>
              <w:t>-2,981,987.27</w:t>
            </w:r>
          </w:p>
        </w:tc>
      </w:tr>
      <w:tr>
        <w:trPr>
          <w:trHeight w:val="445"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right="641"/>
              <w:jc w:val="right"/>
              <w:rPr>
                <w:rFonts w:ascii="宋体" w:hAnsi="宋体" w:cs="宋体" w:eastAsia="宋体" w:hint="default"/>
                <w:sz w:val="22"/>
                <w:szCs w:val="22"/>
              </w:rPr>
            </w:pPr>
            <w:r>
              <w:rPr>
                <w:rFonts w:ascii="宋体" w:hAnsi="宋体" w:cs="宋体" w:eastAsia="宋体" w:hint="default"/>
                <w:spacing w:val="-1"/>
                <w:sz w:val="22"/>
                <w:szCs w:val="22"/>
              </w:rPr>
              <w:t>经营性应收项目的减少（增加以“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-110,662,573.72</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-54,601,304.21</w:t>
            </w: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41"/>
              <w:jc w:val="right"/>
              <w:rPr>
                <w:rFonts w:ascii="宋体" w:hAnsi="宋体" w:cs="宋体" w:eastAsia="宋体" w:hint="default"/>
                <w:sz w:val="22"/>
                <w:szCs w:val="22"/>
              </w:rPr>
            </w:pPr>
            <w:r>
              <w:rPr>
                <w:rFonts w:ascii="宋体" w:hAnsi="宋体" w:cs="宋体" w:eastAsia="宋体" w:hint="default"/>
                <w:spacing w:val="-1"/>
                <w:sz w:val="22"/>
                <w:szCs w:val="22"/>
              </w:rPr>
              <w:t>经营性应付项目的增加（减少以“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13,314,524.02</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94" w:right="0"/>
              <w:jc w:val="center"/>
              <w:rPr>
                <w:rFonts w:ascii="宋体" w:hAnsi="宋体" w:cs="宋体" w:eastAsia="宋体" w:hint="default"/>
                <w:sz w:val="18"/>
                <w:szCs w:val="18"/>
              </w:rPr>
            </w:pPr>
            <w:r>
              <w:rPr>
                <w:rFonts w:ascii="宋体"/>
                <w:sz w:val="18"/>
              </w:rPr>
              <w:t>89,434,597.63</w:t>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-131,677,956.02</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4" w:right="0"/>
              <w:jc w:val="center"/>
              <w:rPr>
                <w:rFonts w:ascii="宋体" w:hAnsi="宋体" w:cs="宋体" w:eastAsia="宋体" w:hint="default"/>
                <w:sz w:val="18"/>
                <w:szCs w:val="18"/>
              </w:rPr>
            </w:pPr>
            <w:r>
              <w:rPr>
                <w:rFonts w:ascii="宋体"/>
                <w:sz w:val="18"/>
              </w:rPr>
              <w:t>126,017,849.70</w:t>
            </w: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不涉及现金收支的重大投资和筹资活动：</w:t>
            </w:r>
            <w:r>
              <w:rPr>
                <w:rFonts w:ascii="宋体" w:hAnsi="宋体" w:cs="宋体" w:eastAsia="宋体" w:hint="default"/>
                <w:sz w:val="22"/>
                <w:szCs w:val="22"/>
              </w:rPr>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z w:val="22"/>
                <w:szCs w:val="22"/>
              </w:rPr>
              <w:t>现金及现金等价物净变动情况：</w:t>
            </w:r>
            <w:r>
              <w:rPr>
                <w:rFonts w:ascii="宋体" w:hAnsi="宋体" w:cs="宋体" w:eastAsia="宋体" w:hint="default"/>
                <w:sz w:val="22"/>
                <w:szCs w:val="22"/>
              </w:rPr>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现金的期末余额</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91,332,278.31</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94" w:right="0"/>
              <w:jc w:val="center"/>
              <w:rPr>
                <w:rFonts w:ascii="宋体" w:hAnsi="宋体" w:cs="宋体" w:eastAsia="宋体" w:hint="default"/>
                <w:sz w:val="18"/>
                <w:szCs w:val="18"/>
              </w:rPr>
            </w:pPr>
            <w:r>
              <w:rPr>
                <w:rFonts w:ascii="宋体"/>
                <w:sz w:val="18"/>
              </w:rPr>
              <w:t>49,378,815.05</w:t>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减：现金的期初余额</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98"/>
              <w:jc w:val="right"/>
              <w:rPr>
                <w:rFonts w:ascii="宋体" w:hAnsi="宋体" w:cs="宋体" w:eastAsia="宋体" w:hint="default"/>
                <w:sz w:val="18"/>
                <w:szCs w:val="18"/>
              </w:rPr>
            </w:pPr>
            <w:r>
              <w:rPr>
                <w:rFonts w:ascii="宋体"/>
                <w:spacing w:val="-1"/>
                <w:sz w:val="18"/>
              </w:rPr>
              <w:t>49,378,815.05</w:t>
            </w:r>
            <w:r>
              <w:rPr>
                <w:rFonts w:ascii="宋体"/>
                <w:sz w:val="18"/>
              </w:rPr>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92" w:right="0"/>
              <w:jc w:val="center"/>
              <w:rPr>
                <w:rFonts w:ascii="宋体" w:hAnsi="宋体" w:cs="宋体" w:eastAsia="宋体" w:hint="default"/>
                <w:sz w:val="18"/>
                <w:szCs w:val="18"/>
              </w:rPr>
            </w:pPr>
            <w:r>
              <w:rPr>
                <w:rFonts w:ascii="宋体"/>
                <w:sz w:val="18"/>
              </w:rPr>
              <w:t>73,096,617.56</w:t>
            </w: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加：现金等价物的期末余额</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减：现金等价物的期初余额</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55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15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41,953,463.26</w:t>
            </w:r>
          </w:p>
        </w:tc>
        <w:tc>
          <w:tcPr>
            <w:tcW w:w="1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-23,717,802.51</w:t>
            </w:r>
          </w:p>
        </w:tc>
      </w:tr>
    </w:tbl>
    <w:p>
      <w:pPr>
        <w:spacing w:line="240" w:lineRule="auto" w:before="1"/>
        <w:rPr>
          <w:rFonts w:ascii="宋体" w:hAnsi="宋体" w:cs="宋体" w:eastAsia="宋体" w:hint="default"/>
          <w:sz w:val="13"/>
          <w:szCs w:val="13"/>
        </w:rPr>
      </w:pPr>
    </w:p>
    <w:p>
      <w:pPr>
        <w:pStyle w:val="BodyText"/>
        <w:spacing w:line="240" w:lineRule="auto" w:before="32"/>
        <w:ind w:left="652" w:right="996"/>
        <w:jc w:val="left"/>
      </w:pPr>
      <w:r>
        <w:rPr/>
        <w:t>（</w:t>
      </w:r>
      <w:r>
        <w:rPr>
          <w:rFonts w:ascii="宋体" w:hAnsi="宋体" w:cs="宋体" w:eastAsia="宋体" w:hint="default"/>
        </w:rPr>
        <w:t>3</w:t>
      </w:r>
      <w:r>
        <w:rPr/>
        <w:t>）</w:t>
      </w:r>
      <w:r>
        <w:rPr>
          <w:spacing w:val="-65"/>
        </w:rPr>
        <w:t> </w:t>
      </w:r>
      <w:r>
        <w:rPr/>
        <w:t>当年取得或处置子公司及其他营业单位的有关信息</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5751"/>
        <w:gridCol w:w="1320"/>
        <w:gridCol w:w="1476"/>
      </w:tblGrid>
      <w:tr>
        <w:trPr>
          <w:trHeight w:val="458" w:hRule="exact"/>
        </w:trPr>
        <w:tc>
          <w:tcPr>
            <w:tcW w:w="57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3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1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7" w:hRule="exact"/>
        </w:trPr>
        <w:tc>
          <w:tcPr>
            <w:tcW w:w="5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取得子公司及其他营业单位的有关信息</w:t>
            </w:r>
          </w:p>
        </w:tc>
        <w:tc>
          <w:tcPr>
            <w:tcW w:w="132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．取得子公司及其他营业单位的价格</w:t>
            </w:r>
          </w:p>
        </w:tc>
        <w:tc>
          <w:tcPr>
            <w:tcW w:w="132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4" w:right="0"/>
              <w:jc w:val="center"/>
              <w:rPr>
                <w:rFonts w:ascii="宋体" w:hAnsi="宋体" w:cs="宋体" w:eastAsia="宋体" w:hint="default"/>
                <w:sz w:val="18"/>
                <w:szCs w:val="18"/>
              </w:rPr>
            </w:pPr>
            <w:r>
              <w:rPr>
                <w:rFonts w:ascii="宋体"/>
                <w:sz w:val="18"/>
              </w:rPr>
              <w:t>128,840,599.00</w:t>
            </w:r>
          </w:p>
        </w:tc>
      </w:tr>
      <w:tr>
        <w:trPr>
          <w:trHeight w:val="444" w:hRule="exact"/>
        </w:trPr>
        <w:tc>
          <w:tcPr>
            <w:tcW w:w="5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．取得子公司及其他营业单位支付的现金和现金等价物</w:t>
            </w:r>
          </w:p>
        </w:tc>
        <w:tc>
          <w:tcPr>
            <w:tcW w:w="132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92" w:right="0"/>
              <w:jc w:val="center"/>
              <w:rPr>
                <w:rFonts w:ascii="宋体" w:hAnsi="宋体" w:cs="宋体" w:eastAsia="宋体" w:hint="default"/>
                <w:sz w:val="18"/>
                <w:szCs w:val="18"/>
              </w:rPr>
            </w:pPr>
            <w:r>
              <w:rPr>
                <w:rFonts w:ascii="宋体"/>
                <w:sz w:val="18"/>
              </w:rPr>
              <w:t>38,840,599.00</w:t>
            </w:r>
          </w:p>
        </w:tc>
      </w:tr>
      <w:tr>
        <w:trPr>
          <w:trHeight w:val="446" w:hRule="exact"/>
        </w:trPr>
        <w:tc>
          <w:tcPr>
            <w:tcW w:w="5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453" w:right="0"/>
              <w:jc w:val="left"/>
              <w:rPr>
                <w:rFonts w:ascii="宋体" w:hAnsi="宋体" w:cs="宋体" w:eastAsia="宋体" w:hint="default"/>
                <w:sz w:val="22"/>
                <w:szCs w:val="22"/>
              </w:rPr>
            </w:pPr>
            <w:r>
              <w:rPr>
                <w:rFonts w:ascii="宋体" w:hAnsi="宋体" w:cs="宋体" w:eastAsia="宋体" w:hint="default"/>
                <w:sz w:val="22"/>
                <w:szCs w:val="22"/>
              </w:rPr>
              <w:t>减：子公司及其他营业单位持有的现金和现金等价物</w:t>
            </w:r>
          </w:p>
        </w:tc>
        <w:tc>
          <w:tcPr>
            <w:tcW w:w="132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．取得子公司及其他营业单位支付的现金净额</w:t>
            </w:r>
          </w:p>
        </w:tc>
        <w:tc>
          <w:tcPr>
            <w:tcW w:w="132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92" w:right="0"/>
              <w:jc w:val="center"/>
              <w:rPr>
                <w:rFonts w:ascii="宋体" w:hAnsi="宋体" w:cs="宋体" w:eastAsia="宋体" w:hint="default"/>
                <w:sz w:val="18"/>
                <w:szCs w:val="18"/>
              </w:rPr>
            </w:pPr>
            <w:r>
              <w:rPr>
                <w:rFonts w:ascii="宋体"/>
                <w:sz w:val="18"/>
              </w:rPr>
              <w:t>38,840,599.00</w:t>
            </w:r>
          </w:p>
        </w:tc>
      </w:tr>
      <w:tr>
        <w:trPr>
          <w:trHeight w:val="458" w:hRule="exact"/>
        </w:trPr>
        <w:tc>
          <w:tcPr>
            <w:tcW w:w="57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．取得子公司的净资产</w:t>
            </w:r>
          </w:p>
        </w:tc>
        <w:tc>
          <w:tcPr>
            <w:tcW w:w="1320" w:type="dxa"/>
            <w:tcBorders>
              <w:top w:val="single" w:sz="2" w:space="0" w:color="000000"/>
              <w:left w:val="single" w:sz="2" w:space="0" w:color="000000"/>
              <w:bottom w:val="single" w:sz="12" w:space="0" w:color="000000"/>
              <w:right w:val="single" w:sz="2" w:space="0" w:color="000000"/>
            </w:tcBorders>
          </w:tcPr>
          <w:p>
            <w:pPr/>
          </w:p>
        </w:tc>
        <w:tc>
          <w:tcPr>
            <w:tcW w:w="147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3" w:footer="980" w:top="1120" w:bottom="1160" w:left="9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5751"/>
        <w:gridCol w:w="1320"/>
        <w:gridCol w:w="1476"/>
      </w:tblGrid>
      <w:tr>
        <w:trPr>
          <w:trHeight w:val="459" w:hRule="exact"/>
        </w:trPr>
        <w:tc>
          <w:tcPr>
            <w:tcW w:w="57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3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1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9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453" w:right="0"/>
              <w:jc w:val="left"/>
              <w:rPr>
                <w:rFonts w:ascii="宋体" w:hAnsi="宋体" w:cs="宋体" w:eastAsia="宋体" w:hint="default"/>
                <w:sz w:val="22"/>
                <w:szCs w:val="22"/>
              </w:rPr>
            </w:pPr>
            <w:r>
              <w:rPr>
                <w:rFonts w:ascii="宋体" w:hAnsi="宋体" w:cs="宋体" w:eastAsia="宋体" w:hint="default"/>
                <w:sz w:val="22"/>
                <w:szCs w:val="22"/>
              </w:rPr>
              <w:t>流动资产</w:t>
            </w:r>
          </w:p>
        </w:tc>
        <w:tc>
          <w:tcPr>
            <w:tcW w:w="132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4191"/>
              <w:jc w:val="right"/>
              <w:rPr>
                <w:rFonts w:ascii="宋体" w:hAnsi="宋体" w:cs="宋体" w:eastAsia="宋体" w:hint="default"/>
                <w:sz w:val="22"/>
                <w:szCs w:val="22"/>
              </w:rPr>
            </w:pPr>
            <w:r>
              <w:rPr>
                <w:rFonts w:ascii="宋体" w:hAnsi="宋体" w:cs="宋体" w:eastAsia="宋体" w:hint="default"/>
                <w:spacing w:val="-1"/>
                <w:sz w:val="22"/>
                <w:szCs w:val="22"/>
              </w:rPr>
              <w:t>非流动资产</w:t>
            </w:r>
          </w:p>
        </w:tc>
        <w:tc>
          <w:tcPr>
            <w:tcW w:w="132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7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453" w:right="0"/>
              <w:jc w:val="left"/>
              <w:rPr>
                <w:rFonts w:ascii="宋体" w:hAnsi="宋体" w:cs="宋体" w:eastAsia="宋体" w:hint="default"/>
                <w:sz w:val="22"/>
                <w:szCs w:val="22"/>
              </w:rPr>
            </w:pPr>
            <w:r>
              <w:rPr>
                <w:rFonts w:ascii="宋体" w:hAnsi="宋体" w:cs="宋体" w:eastAsia="宋体" w:hint="default"/>
                <w:sz w:val="22"/>
                <w:szCs w:val="22"/>
              </w:rPr>
              <w:t>流动负债</w:t>
            </w:r>
          </w:p>
        </w:tc>
        <w:tc>
          <w:tcPr>
            <w:tcW w:w="132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57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right="4191"/>
              <w:jc w:val="right"/>
              <w:rPr>
                <w:rFonts w:ascii="宋体" w:hAnsi="宋体" w:cs="宋体" w:eastAsia="宋体" w:hint="default"/>
                <w:sz w:val="22"/>
                <w:szCs w:val="22"/>
              </w:rPr>
            </w:pPr>
            <w:r>
              <w:rPr>
                <w:rFonts w:ascii="宋体" w:hAnsi="宋体" w:cs="宋体" w:eastAsia="宋体" w:hint="default"/>
                <w:spacing w:val="-1"/>
                <w:sz w:val="22"/>
                <w:szCs w:val="22"/>
              </w:rPr>
              <w:t>非流动负债</w:t>
            </w:r>
          </w:p>
        </w:tc>
        <w:tc>
          <w:tcPr>
            <w:tcW w:w="1320" w:type="dxa"/>
            <w:tcBorders>
              <w:top w:val="single" w:sz="2" w:space="0" w:color="000000"/>
              <w:left w:val="single" w:sz="2" w:space="0" w:color="000000"/>
              <w:bottom w:val="single" w:sz="12" w:space="0" w:color="000000"/>
              <w:right w:val="single" w:sz="2" w:space="0" w:color="000000"/>
            </w:tcBorders>
          </w:tcPr>
          <w:p>
            <w:pPr/>
          </w:p>
        </w:tc>
        <w:tc>
          <w:tcPr>
            <w:tcW w:w="147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8"/>
          <w:szCs w:val="18"/>
        </w:rPr>
      </w:pPr>
    </w:p>
    <w:p>
      <w:pPr>
        <w:pStyle w:val="BodyText"/>
        <w:spacing w:line="300" w:lineRule="auto" w:before="32"/>
        <w:ind w:right="1126" w:firstLine="439"/>
        <w:jc w:val="both"/>
      </w:pPr>
      <w:r>
        <w:rPr>
          <w:spacing w:val="-7"/>
        </w:rPr>
        <w:t>注：本公司分别于</w:t>
      </w:r>
      <w:r>
        <w:rPr>
          <w:spacing w:val="-55"/>
        </w:rPr>
        <w:t> </w:t>
      </w:r>
      <w:r>
        <w:rPr>
          <w:rFonts w:ascii="宋体" w:hAnsi="宋体" w:cs="宋体" w:eastAsia="宋体" w:hint="default"/>
        </w:rPr>
        <w:t>2008</w:t>
      </w:r>
      <w:r>
        <w:rPr>
          <w:rFonts w:ascii="宋体" w:hAnsi="宋体" w:cs="宋体" w:eastAsia="宋体" w:hint="default"/>
          <w:spacing w:val="-57"/>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26</w:t>
      </w:r>
      <w:r>
        <w:rPr>
          <w:rFonts w:ascii="宋体" w:hAnsi="宋体" w:cs="宋体" w:eastAsia="宋体" w:hint="default"/>
          <w:spacing w:val="-55"/>
        </w:rPr>
        <w:t> </w:t>
      </w:r>
      <w:r>
        <w:rPr>
          <w:spacing w:val="-9"/>
        </w:rPr>
        <w:t>日、</w:t>
      </w:r>
      <w:r>
        <w:rPr>
          <w:rFonts w:ascii="宋体" w:hAnsi="宋体" w:cs="宋体" w:eastAsia="宋体" w:hint="default"/>
          <w:spacing w:val="-9"/>
        </w:rPr>
        <w:t>2008</w:t>
      </w:r>
      <w:r>
        <w:rPr>
          <w:rFonts w:ascii="宋体" w:hAnsi="宋体" w:cs="宋体" w:eastAsia="宋体" w:hint="default"/>
          <w:spacing w:val="-58"/>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26</w:t>
      </w:r>
      <w:r>
        <w:rPr>
          <w:rFonts w:ascii="宋体" w:hAnsi="宋体" w:cs="宋体" w:eastAsia="宋体" w:hint="default"/>
          <w:spacing w:val="-55"/>
        </w:rPr>
        <w:t> </w:t>
      </w:r>
      <w:r>
        <w:rPr/>
        <w:t>日和</w:t>
      </w:r>
      <w:r>
        <w:rPr>
          <w:spacing w:val="-55"/>
        </w:rPr>
        <w:t> </w:t>
      </w:r>
      <w:r>
        <w:rPr>
          <w:rFonts w:ascii="宋体" w:hAnsi="宋体" w:cs="宋体" w:eastAsia="宋体" w:hint="default"/>
        </w:rPr>
        <w:t>2008</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8"/>
        </w:rPr>
        <w:t> </w:t>
      </w:r>
      <w:r>
        <w:rPr/>
        <w:t>月</w:t>
      </w:r>
      <w:r>
        <w:rPr>
          <w:spacing w:val="-55"/>
        </w:rPr>
        <w:t> </w:t>
      </w:r>
      <w:r>
        <w:rPr>
          <w:rFonts w:ascii="宋体" w:hAnsi="宋体" w:cs="宋体" w:eastAsia="宋体" w:hint="default"/>
        </w:rPr>
        <w:t>17</w:t>
      </w:r>
      <w:r>
        <w:rPr>
          <w:rFonts w:ascii="宋体" w:hAnsi="宋体" w:cs="宋体" w:eastAsia="宋体" w:hint="default"/>
          <w:spacing w:val="-55"/>
        </w:rPr>
        <w:t> </w:t>
      </w:r>
      <w:r>
        <w:rPr/>
        <w:t>日受让青岛海立控</w:t>
      </w:r>
      <w:r>
        <w:rPr>
          <w:w w:val="100"/>
        </w:rPr>
        <w:t> </w:t>
      </w:r>
      <w:r>
        <w:rPr>
          <w:spacing w:val="-2"/>
        </w:rPr>
        <w:t>股有限公司所持青岛海立达冲压件有限公司、青岛海立美达电机有限公司及青岛海立东海家电配件有</w:t>
      </w:r>
      <w:r>
        <w:rPr>
          <w:spacing w:val="-73"/>
        </w:rPr>
        <w:t> </w:t>
      </w:r>
      <w:r>
        <w:rPr>
          <w:spacing w:val="-73"/>
        </w:rPr>
      </w:r>
      <w:r>
        <w:rPr>
          <w:spacing w:val="24"/>
        </w:rPr>
        <w:t>限公司的全部股权，</w:t>
      </w:r>
      <w:r>
        <w:rPr>
          <w:spacing w:val="-83"/>
        </w:rPr>
        <w:t> </w:t>
      </w:r>
      <w:r>
        <w:rPr/>
        <w:t>于</w:t>
      </w:r>
      <w:r>
        <w:rPr>
          <w:spacing w:val="35"/>
        </w:rPr>
        <w:t> </w:t>
      </w:r>
      <w:r>
        <w:rPr>
          <w:rFonts w:ascii="宋体" w:hAnsi="宋体" w:cs="宋体" w:eastAsia="宋体" w:hint="default"/>
        </w:rPr>
        <w:t>2008</w:t>
      </w:r>
      <w:r>
        <w:rPr>
          <w:rFonts w:ascii="宋体" w:hAnsi="宋体" w:cs="宋体" w:eastAsia="宋体" w:hint="default"/>
          <w:spacing w:val="35"/>
        </w:rPr>
        <w:t> </w:t>
      </w:r>
      <w:r>
        <w:rPr/>
        <w:t>年</w:t>
      </w:r>
      <w:r>
        <w:rPr>
          <w:spacing w:val="-81"/>
        </w:rPr>
        <w:t> </w:t>
      </w:r>
      <w:r>
        <w:rPr/>
        <w:t>度</w:t>
      </w:r>
      <w:r>
        <w:rPr>
          <w:spacing w:val="-81"/>
        </w:rPr>
        <w:t> </w:t>
      </w:r>
      <w:r>
        <w:rPr/>
        <w:t>发</w:t>
      </w:r>
      <w:r>
        <w:rPr>
          <w:spacing w:val="-81"/>
        </w:rPr>
        <w:t> </w:t>
      </w:r>
      <w:r>
        <w:rPr/>
        <w:t>生</w:t>
      </w:r>
      <w:r>
        <w:rPr>
          <w:spacing w:val="-81"/>
        </w:rPr>
        <w:t> </w:t>
      </w:r>
      <w:r>
        <w:rPr/>
        <w:t>同</w:t>
      </w:r>
      <w:r>
        <w:rPr>
          <w:spacing w:val="-81"/>
        </w:rPr>
        <w:t> </w:t>
      </w:r>
      <w:r>
        <w:rPr>
          <w:spacing w:val="12"/>
        </w:rPr>
        <w:t>一控</w:t>
      </w:r>
      <w:r>
        <w:rPr>
          <w:spacing w:val="-81"/>
        </w:rPr>
        <w:t> </w:t>
      </w:r>
      <w:r>
        <w:rPr/>
        <w:t>制</w:t>
      </w:r>
      <w:r>
        <w:rPr>
          <w:spacing w:val="-81"/>
        </w:rPr>
        <w:t> </w:t>
      </w:r>
      <w:r>
        <w:rPr/>
        <w:t>下</w:t>
      </w:r>
      <w:r>
        <w:rPr>
          <w:spacing w:val="-81"/>
        </w:rPr>
        <w:t> </w:t>
      </w:r>
      <w:r>
        <w:rPr/>
        <w:t>企</w:t>
      </w:r>
      <w:r>
        <w:rPr>
          <w:spacing w:val="-81"/>
        </w:rPr>
        <w:t> </w:t>
      </w:r>
      <w:r>
        <w:rPr/>
        <w:t>业</w:t>
      </w:r>
      <w:r>
        <w:rPr>
          <w:spacing w:val="-81"/>
        </w:rPr>
        <w:t> </w:t>
      </w:r>
      <w:r>
        <w:rPr/>
        <w:t>合</w:t>
      </w:r>
      <w:r>
        <w:rPr>
          <w:spacing w:val="-81"/>
        </w:rPr>
        <w:t> </w:t>
      </w:r>
      <w:r>
        <w:rPr/>
        <w:t>并</w:t>
      </w:r>
      <w:r>
        <w:rPr>
          <w:spacing w:val="-81"/>
        </w:rPr>
        <w:t> </w:t>
      </w:r>
      <w:r>
        <w:rPr/>
        <w:t>，</w:t>
      </w:r>
      <w:r>
        <w:rPr>
          <w:spacing w:val="-81"/>
        </w:rPr>
        <w:t> </w:t>
      </w:r>
      <w:r>
        <w:rPr>
          <w:spacing w:val="12"/>
        </w:rPr>
        <w:t>本公</w:t>
      </w:r>
      <w:r>
        <w:rPr>
          <w:spacing w:val="-81"/>
        </w:rPr>
        <w:t> </w:t>
      </w:r>
      <w:r>
        <w:rPr/>
        <w:t>司</w:t>
      </w:r>
      <w:r>
        <w:rPr>
          <w:spacing w:val="-81"/>
        </w:rPr>
        <w:t> </w:t>
      </w:r>
      <w:r>
        <w:rPr/>
        <w:t>取</w:t>
      </w:r>
      <w:r>
        <w:rPr>
          <w:spacing w:val="-81"/>
        </w:rPr>
        <w:t> </w:t>
      </w:r>
      <w:r>
        <w:rPr/>
        <w:t>得</w:t>
      </w:r>
      <w:r>
        <w:rPr>
          <w:spacing w:val="-81"/>
        </w:rPr>
        <w:t> </w:t>
      </w:r>
      <w:r>
        <w:rPr/>
        <w:t>子</w:t>
      </w:r>
      <w:r>
        <w:rPr>
          <w:spacing w:val="-81"/>
        </w:rPr>
        <w:t> </w:t>
      </w:r>
      <w:r>
        <w:rPr/>
        <w:t>公</w:t>
      </w:r>
      <w:r>
        <w:rPr>
          <w:spacing w:val="-81"/>
        </w:rPr>
        <w:t> </w:t>
      </w:r>
      <w:r>
        <w:rPr/>
        <w:t>司</w:t>
      </w:r>
      <w:r>
        <w:rPr>
          <w:spacing w:val="-81"/>
        </w:rPr>
        <w:t> </w:t>
      </w:r>
      <w:r>
        <w:rPr/>
        <w:t>的</w:t>
      </w:r>
      <w:r>
        <w:rPr>
          <w:spacing w:val="-81"/>
        </w:rPr>
        <w:t> </w:t>
      </w:r>
      <w:r>
        <w:rPr>
          <w:spacing w:val="12"/>
        </w:rPr>
        <w:t>价格</w:t>
      </w:r>
      <w:r>
        <w:rPr>
          <w:spacing w:val="-81"/>
        </w:rPr>
        <w:t> </w:t>
      </w:r>
      <w:r>
        <w:rPr/>
        <w:t>为</w:t>
      </w:r>
      <w:r>
        <w:rPr>
          <w:w w:val="100"/>
        </w:rPr>
        <w:t> </w:t>
      </w:r>
      <w:r>
        <w:rPr>
          <w:rFonts w:ascii="宋体" w:hAnsi="宋体" w:cs="宋体" w:eastAsia="宋体" w:hint="default"/>
        </w:rPr>
        <w:t>128,840,599.00</w:t>
      </w:r>
      <w:r>
        <w:rPr>
          <w:rFonts w:ascii="宋体" w:hAnsi="宋体" w:cs="宋体" w:eastAsia="宋体" w:hint="default"/>
          <w:spacing w:val="-55"/>
        </w:rPr>
        <w:t> </w:t>
      </w:r>
      <w:r>
        <w:rPr/>
        <w:t>元，于</w:t>
      </w:r>
      <w:r>
        <w:rPr>
          <w:spacing w:val="-53"/>
        </w:rPr>
        <w:t> </w:t>
      </w:r>
      <w:r>
        <w:rPr>
          <w:rFonts w:ascii="宋体" w:hAnsi="宋体" w:cs="宋体" w:eastAsia="宋体" w:hint="default"/>
        </w:rPr>
        <w:t>2009</w:t>
      </w:r>
      <w:r>
        <w:rPr>
          <w:rFonts w:ascii="宋体" w:hAnsi="宋体" w:cs="宋体" w:eastAsia="宋体" w:hint="default"/>
          <w:spacing w:val="-52"/>
        </w:rPr>
        <w:t> </w:t>
      </w:r>
      <w:r>
        <w:rPr/>
        <w:t>年度支付受让股权尾款</w:t>
      </w:r>
      <w:r>
        <w:rPr>
          <w:spacing w:val="-53"/>
        </w:rPr>
        <w:t> </w:t>
      </w:r>
      <w:r>
        <w:rPr>
          <w:rFonts w:ascii="宋体" w:hAnsi="宋体" w:cs="宋体" w:eastAsia="宋体" w:hint="default"/>
        </w:rPr>
        <w:t>38,840,599.00</w:t>
      </w:r>
      <w:r>
        <w:rPr>
          <w:rFonts w:ascii="宋体" w:hAnsi="宋体" w:cs="宋体" w:eastAsia="宋体" w:hint="default"/>
          <w:spacing w:val="-55"/>
        </w:rPr>
        <w:t> </w:t>
      </w:r>
      <w:r>
        <w:rPr/>
        <w:t>元。本年本公司无取得或处置子</w:t>
      </w:r>
      <w:r>
        <w:rPr>
          <w:w w:val="100"/>
        </w:rPr>
        <w:t> </w:t>
      </w:r>
      <w:r>
        <w:rPr/>
        <w:t>公司及其他营业单位事项。</w:t>
      </w:r>
    </w:p>
    <w:p>
      <w:pPr>
        <w:pStyle w:val="BodyText"/>
        <w:spacing w:line="240" w:lineRule="auto" w:before="190"/>
        <w:ind w:left="652" w:right="996"/>
        <w:jc w:val="left"/>
      </w:pPr>
      <w:r>
        <w:rPr/>
        <w:t>（</w:t>
      </w:r>
      <w:r>
        <w:rPr>
          <w:rFonts w:ascii="宋体" w:hAnsi="宋体" w:cs="宋体" w:eastAsia="宋体" w:hint="default"/>
        </w:rPr>
        <w:t>4</w:t>
      </w:r>
      <w:r>
        <w:rPr/>
        <w:t>）</w:t>
      </w:r>
      <w:r>
        <w:rPr>
          <w:spacing w:val="-61"/>
        </w:rPr>
        <w:t> </w:t>
      </w:r>
      <w:r>
        <w:rPr/>
        <w:t>现金和现金等价物</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5775"/>
        <w:gridCol w:w="1388"/>
        <w:gridCol w:w="1385"/>
      </w:tblGrid>
      <w:tr>
        <w:trPr>
          <w:trHeight w:val="458" w:hRule="exact"/>
        </w:trPr>
        <w:tc>
          <w:tcPr>
            <w:tcW w:w="57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3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51"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49"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6" w:hRule="exact"/>
        </w:trPr>
        <w:tc>
          <w:tcPr>
            <w:tcW w:w="57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91,332,278.31</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49,378,815.05</w:t>
            </w:r>
            <w:r>
              <w:rPr>
                <w:rFonts w:ascii="宋体"/>
                <w:sz w:val="18"/>
              </w:rPr>
            </w:r>
          </w:p>
        </w:tc>
      </w:tr>
      <w:tr>
        <w:trPr>
          <w:trHeight w:val="444" w:hRule="exact"/>
        </w:trPr>
        <w:tc>
          <w:tcPr>
            <w:tcW w:w="57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其中：库存现金</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49,845.46</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63,269.70</w:t>
            </w:r>
          </w:p>
        </w:tc>
      </w:tr>
      <w:tr>
        <w:trPr>
          <w:trHeight w:val="444" w:hRule="exact"/>
        </w:trPr>
        <w:tc>
          <w:tcPr>
            <w:tcW w:w="57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4" w:right="0"/>
              <w:jc w:val="left"/>
              <w:rPr>
                <w:rFonts w:ascii="宋体" w:hAnsi="宋体" w:cs="宋体" w:eastAsia="宋体" w:hint="default"/>
                <w:sz w:val="22"/>
                <w:szCs w:val="22"/>
              </w:rPr>
            </w:pPr>
            <w:r>
              <w:rPr>
                <w:rFonts w:ascii="宋体" w:hAnsi="宋体" w:cs="宋体" w:eastAsia="宋体" w:hint="default"/>
                <w:sz w:val="22"/>
                <w:szCs w:val="22"/>
              </w:rPr>
              <w:t>可随时用于支付的银行存款</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91,282,432.85</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49,315,545.35</w:t>
            </w:r>
          </w:p>
        </w:tc>
      </w:tr>
      <w:tr>
        <w:trPr>
          <w:trHeight w:val="446" w:hRule="exact"/>
        </w:trPr>
        <w:tc>
          <w:tcPr>
            <w:tcW w:w="57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1907"/>
              <w:jc w:val="right"/>
              <w:rPr>
                <w:rFonts w:ascii="宋体" w:hAnsi="宋体" w:cs="宋体" w:eastAsia="宋体" w:hint="default"/>
                <w:sz w:val="22"/>
                <w:szCs w:val="22"/>
              </w:rPr>
            </w:pPr>
            <w:r>
              <w:rPr>
                <w:rFonts w:ascii="宋体" w:hAnsi="宋体" w:cs="宋体" w:eastAsia="宋体" w:hint="default"/>
                <w:spacing w:val="-2"/>
                <w:sz w:val="22"/>
                <w:szCs w:val="22"/>
              </w:rPr>
              <w:t>可随时用于支付的其他货币资金</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7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right="1907"/>
              <w:jc w:val="right"/>
              <w:rPr>
                <w:rFonts w:ascii="宋体" w:hAnsi="宋体" w:cs="宋体" w:eastAsia="宋体" w:hint="default"/>
                <w:sz w:val="22"/>
                <w:szCs w:val="22"/>
              </w:rPr>
            </w:pPr>
            <w:r>
              <w:rPr>
                <w:rFonts w:ascii="宋体" w:hAnsi="宋体" w:cs="宋体" w:eastAsia="宋体" w:hint="default"/>
                <w:spacing w:val="-2"/>
                <w:sz w:val="22"/>
                <w:szCs w:val="22"/>
              </w:rPr>
              <w:t>可用于支付的存放中央银行款项</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7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4" w:right="0"/>
              <w:jc w:val="left"/>
              <w:rPr>
                <w:rFonts w:ascii="宋体" w:hAnsi="宋体" w:cs="宋体" w:eastAsia="宋体" w:hint="default"/>
                <w:sz w:val="22"/>
                <w:szCs w:val="22"/>
              </w:rPr>
            </w:pPr>
            <w:r>
              <w:rPr>
                <w:rFonts w:ascii="宋体" w:hAnsi="宋体" w:cs="宋体" w:eastAsia="宋体" w:hint="default"/>
                <w:sz w:val="22"/>
                <w:szCs w:val="22"/>
              </w:rPr>
              <w:t>存放同业款项</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7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784" w:right="0"/>
              <w:jc w:val="left"/>
              <w:rPr>
                <w:rFonts w:ascii="宋体" w:hAnsi="宋体" w:cs="宋体" w:eastAsia="宋体" w:hint="default"/>
                <w:sz w:val="22"/>
                <w:szCs w:val="22"/>
              </w:rPr>
            </w:pPr>
            <w:r>
              <w:rPr>
                <w:rFonts w:ascii="宋体" w:hAnsi="宋体" w:cs="宋体" w:eastAsia="宋体" w:hint="default"/>
                <w:sz w:val="22"/>
                <w:szCs w:val="22"/>
              </w:rPr>
              <w:t>拆放同业款项</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7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现金等价物</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7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其中：三个月内到期的债券投资</w:t>
            </w:r>
          </w:p>
        </w:tc>
        <w:tc>
          <w:tcPr>
            <w:tcW w:w="1388" w:type="dxa"/>
            <w:tcBorders>
              <w:top w:val="single" w:sz="2" w:space="0" w:color="000000"/>
              <w:left w:val="single" w:sz="2" w:space="0" w:color="000000"/>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7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期末现金和现金等价物余额</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91,332,278.31</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49,378,815.05</w:t>
            </w:r>
            <w:r>
              <w:rPr>
                <w:rFonts w:ascii="宋体"/>
                <w:sz w:val="18"/>
              </w:rPr>
            </w:r>
          </w:p>
        </w:tc>
      </w:tr>
      <w:tr>
        <w:trPr>
          <w:trHeight w:val="818" w:hRule="exact"/>
        </w:trPr>
        <w:tc>
          <w:tcPr>
            <w:tcW w:w="5775"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69"/>
              <w:ind w:left="122" w:right="102"/>
              <w:jc w:val="left"/>
              <w:rPr>
                <w:rFonts w:ascii="宋体" w:hAnsi="宋体" w:cs="宋体" w:eastAsia="宋体" w:hint="default"/>
                <w:sz w:val="22"/>
                <w:szCs w:val="22"/>
              </w:rPr>
            </w:pPr>
            <w:r>
              <w:rPr>
                <w:rFonts w:ascii="宋体" w:hAnsi="宋体" w:cs="宋体" w:eastAsia="宋体" w:hint="default"/>
                <w:sz w:val="22"/>
                <w:szCs w:val="22"/>
              </w:rPr>
              <w:t>其中：母公司或集团内子公司使用受限制的现金和现金等</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价物</w:t>
            </w:r>
          </w:p>
        </w:tc>
        <w:tc>
          <w:tcPr>
            <w:tcW w:w="1388" w:type="dxa"/>
            <w:tcBorders>
              <w:top w:val="single" w:sz="2" w:space="0" w:color="000000"/>
              <w:left w:val="single" w:sz="2" w:space="0" w:color="000000"/>
              <w:bottom w:val="single" w:sz="12" w:space="0" w:color="000000"/>
              <w:right w:val="single" w:sz="2" w:space="0" w:color="000000"/>
            </w:tcBorders>
          </w:tcPr>
          <w:p>
            <w:pPr/>
          </w:p>
        </w:tc>
        <w:tc>
          <w:tcPr>
            <w:tcW w:w="138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8"/>
          <w:szCs w:val="18"/>
        </w:rPr>
      </w:pPr>
    </w:p>
    <w:p>
      <w:pPr>
        <w:pStyle w:val="Heading5"/>
        <w:spacing w:line="240" w:lineRule="auto"/>
        <w:ind w:left="602" w:right="996"/>
        <w:jc w:val="left"/>
        <w:rPr>
          <w:b w:val="0"/>
          <w:bCs w:val="0"/>
        </w:rPr>
      </w:pPr>
      <w:r>
        <w:rPr/>
        <w:t>九、关联方及关联交易</w:t>
      </w:r>
      <w:r>
        <w:rPr>
          <w:b w:val="0"/>
          <w:bCs w:val="0"/>
        </w:rPr>
      </w:r>
    </w:p>
    <w:p>
      <w:pPr>
        <w:spacing w:line="240" w:lineRule="auto" w:before="4"/>
        <w:rPr>
          <w:rFonts w:ascii="宋体" w:hAnsi="宋体" w:cs="宋体" w:eastAsia="宋体" w:hint="default"/>
          <w:b/>
          <w:bCs/>
          <w:sz w:val="25"/>
          <w:szCs w:val="25"/>
        </w:rPr>
      </w:pPr>
    </w:p>
    <w:p>
      <w:pPr>
        <w:pStyle w:val="Heading5"/>
        <w:spacing w:line="240" w:lineRule="auto" w:before="0"/>
        <w:ind w:left="573" w:right="996"/>
        <w:jc w:val="left"/>
        <w:rPr>
          <w:b w:val="0"/>
          <w:bCs w:val="0"/>
        </w:rPr>
      </w:pPr>
      <w:r>
        <w:rPr/>
        <w:t>（一）关联方关系</w:t>
      </w:r>
      <w:r>
        <w:rPr>
          <w:b w:val="0"/>
          <w:bCs w:val="0"/>
        </w:rPr>
      </w:r>
    </w:p>
    <w:p>
      <w:pPr>
        <w:spacing w:line="240" w:lineRule="auto" w:before="9"/>
        <w:rPr>
          <w:rFonts w:ascii="宋体" w:hAnsi="宋体" w:cs="宋体" w:eastAsia="宋体" w:hint="default"/>
          <w:b/>
          <w:bCs/>
          <w:sz w:val="23"/>
          <w:szCs w:val="23"/>
        </w:rPr>
      </w:pPr>
    </w:p>
    <w:p>
      <w:pPr>
        <w:pStyle w:val="Heading5"/>
        <w:spacing w:line="240" w:lineRule="auto" w:before="0"/>
        <w:ind w:right="7164"/>
        <w:jc w:val="center"/>
        <w:rPr>
          <w:b w:val="0"/>
          <w:bCs w:val="0"/>
        </w:rPr>
      </w:pPr>
      <w:r>
        <w:rPr>
          <w:rFonts w:ascii="宋体" w:hAnsi="宋体" w:cs="宋体" w:eastAsia="宋体" w:hint="default"/>
        </w:rPr>
        <w:t>1.</w:t>
      </w:r>
      <w:r>
        <w:rPr>
          <w:rFonts w:ascii="宋体" w:hAnsi="宋体" w:cs="宋体" w:eastAsia="宋体" w:hint="default"/>
          <w:spacing w:val="67"/>
        </w:rPr>
        <w:t> </w:t>
      </w:r>
      <w:r>
        <w:rPr/>
        <w:t>母公司及最终控制方</w:t>
      </w:r>
      <w:r>
        <w:rPr>
          <w:b w:val="0"/>
          <w:bCs w:val="0"/>
        </w:rPr>
      </w:r>
    </w:p>
    <w:p>
      <w:pPr>
        <w:pStyle w:val="BodyText"/>
        <w:spacing w:line="240" w:lineRule="auto" w:before="168"/>
        <w:ind w:left="652" w:right="996"/>
        <w:jc w:val="left"/>
      </w:pPr>
      <w:r>
        <w:rPr/>
        <w:t>（</w:t>
      </w:r>
      <w:r>
        <w:rPr>
          <w:rFonts w:ascii="宋体" w:hAnsi="宋体" w:cs="宋体" w:eastAsia="宋体" w:hint="default"/>
        </w:rPr>
        <w:t>1</w:t>
      </w:r>
      <w:r>
        <w:rPr/>
        <w:t>）</w:t>
      </w:r>
      <w:r>
        <w:rPr>
          <w:spacing w:val="-60"/>
        </w:rPr>
        <w:t> </w:t>
      </w:r>
      <w:r>
        <w:rPr/>
        <w:t>母公司及最终控制方</w:t>
      </w:r>
    </w:p>
    <w:p>
      <w:pPr>
        <w:spacing w:after="0" w:line="240" w:lineRule="auto"/>
        <w:jc w:val="left"/>
        <w:sectPr>
          <w:footerReference w:type="default" r:id="rId176"/>
          <w:pgSz w:w="11910" w:h="16840"/>
          <w:pgMar w:footer="960" w:header="933" w:top="1120" w:bottom="1140" w:left="980" w:right="0"/>
          <w:pgNumType w:start="11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2727"/>
        <w:gridCol w:w="1102"/>
        <w:gridCol w:w="900"/>
        <w:gridCol w:w="1800"/>
        <w:gridCol w:w="699"/>
        <w:gridCol w:w="1320"/>
      </w:tblGrid>
      <w:tr>
        <w:trPr>
          <w:trHeight w:val="850" w:hRule="exact"/>
        </w:trPr>
        <w:tc>
          <w:tcPr>
            <w:tcW w:w="27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母公司及最终控制方名称</w:t>
            </w:r>
            <w:r>
              <w:rPr>
                <w:rFonts w:ascii="宋体" w:hAnsi="宋体" w:cs="宋体" w:eastAsia="宋体" w:hint="default"/>
                <w:sz w:val="22"/>
                <w:szCs w:val="22"/>
              </w:rPr>
            </w:r>
          </w:p>
        </w:tc>
        <w:tc>
          <w:tcPr>
            <w:tcW w:w="11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b/>
                <w:bCs/>
                <w:sz w:val="22"/>
                <w:szCs w:val="22"/>
              </w:rPr>
              <w:t>企业类型</w:t>
            </w:r>
            <w:r>
              <w:rPr>
                <w:rFonts w:ascii="宋体" w:hAnsi="宋体" w:cs="宋体" w:eastAsia="宋体" w:hint="default"/>
                <w:sz w:val="22"/>
                <w:szCs w:val="22"/>
              </w:rPr>
            </w:r>
          </w:p>
        </w:tc>
        <w:tc>
          <w:tcPr>
            <w:tcW w:w="9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56" w:right="0"/>
              <w:jc w:val="left"/>
              <w:rPr>
                <w:rFonts w:ascii="宋体" w:hAnsi="宋体" w:cs="宋体" w:eastAsia="宋体" w:hint="default"/>
                <w:sz w:val="22"/>
                <w:szCs w:val="22"/>
              </w:rPr>
            </w:pPr>
            <w:r>
              <w:rPr>
                <w:rFonts w:ascii="宋体" w:hAnsi="宋体" w:cs="宋体" w:eastAsia="宋体" w:hint="default"/>
                <w:b/>
                <w:bCs/>
                <w:sz w:val="22"/>
                <w:szCs w:val="22"/>
              </w:rPr>
              <w:t>业务性质</w:t>
            </w:r>
            <w:r>
              <w:rPr>
                <w:rFonts w:ascii="宋体" w:hAnsi="宋体" w:cs="宋体" w:eastAsia="宋体" w:hint="default"/>
                <w:sz w:val="22"/>
                <w:szCs w:val="22"/>
              </w:rPr>
            </w:r>
          </w:p>
        </w:tc>
        <w:tc>
          <w:tcPr>
            <w:tcW w:w="699"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72"/>
              <w:ind w:left="127" w:right="123"/>
              <w:jc w:val="left"/>
              <w:rPr>
                <w:rFonts w:ascii="宋体" w:hAnsi="宋体" w:cs="宋体" w:eastAsia="宋体" w:hint="default"/>
                <w:sz w:val="22"/>
                <w:szCs w:val="22"/>
              </w:rPr>
            </w:pPr>
            <w:r>
              <w:rPr>
                <w:rFonts w:ascii="宋体" w:hAnsi="宋体" w:cs="宋体" w:eastAsia="宋体" w:hint="default"/>
                <w:b/>
                <w:bCs/>
                <w:sz w:val="22"/>
                <w:szCs w:val="22"/>
              </w:rPr>
              <w:t>法人</w:t>
            </w:r>
            <w:r>
              <w:rPr>
                <w:rFonts w:ascii="宋体" w:hAnsi="宋体" w:cs="宋体" w:eastAsia="宋体" w:hint="default"/>
                <w:b/>
                <w:bCs/>
                <w:w w:val="99"/>
                <w:sz w:val="22"/>
                <w:szCs w:val="22"/>
              </w:rPr>
              <w:t> </w:t>
            </w:r>
            <w:r>
              <w:rPr>
                <w:rFonts w:ascii="宋体" w:hAnsi="宋体" w:cs="宋体" w:eastAsia="宋体" w:hint="default"/>
                <w:b/>
                <w:bCs/>
                <w:sz w:val="22"/>
                <w:szCs w:val="22"/>
              </w:rPr>
              <w:t>代表</w:t>
            </w:r>
            <w:r>
              <w:rPr>
                <w:rFonts w:ascii="宋体" w:hAnsi="宋体" w:cs="宋体" w:eastAsia="宋体" w:hint="default"/>
                <w:sz w:val="22"/>
                <w:szCs w:val="22"/>
              </w:rPr>
            </w:r>
          </w:p>
        </w:tc>
        <w:tc>
          <w:tcPr>
            <w:tcW w:w="1320"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72"/>
              <w:ind w:left="328" w:right="324"/>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456" w:hRule="exact"/>
        </w:trPr>
        <w:tc>
          <w:tcPr>
            <w:tcW w:w="27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b/>
                <w:bCs/>
                <w:sz w:val="22"/>
                <w:szCs w:val="22"/>
              </w:rPr>
              <w:t>母公司</w:t>
            </w:r>
            <w:r>
              <w:rPr>
                <w:rFonts w:ascii="宋体" w:hAnsi="宋体" w:cs="宋体" w:eastAsia="宋体" w:hint="default"/>
                <w:sz w:val="22"/>
                <w:szCs w:val="22"/>
              </w:rPr>
            </w:r>
          </w:p>
        </w:tc>
        <w:tc>
          <w:tcPr>
            <w:tcW w:w="1102"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1800" w:type="dxa"/>
            <w:tcBorders>
              <w:top w:val="single" w:sz="2" w:space="0" w:color="000000"/>
              <w:left w:val="single" w:sz="2" w:space="0" w:color="000000"/>
              <w:bottom w:val="single" w:sz="2" w:space="0" w:color="000000"/>
              <w:right w:val="single" w:sz="2" w:space="0" w:color="000000"/>
            </w:tcBorders>
          </w:tcPr>
          <w:p>
            <w:pPr/>
          </w:p>
        </w:tc>
        <w:tc>
          <w:tcPr>
            <w:tcW w:w="699" w:type="dxa"/>
            <w:tcBorders>
              <w:top w:val="single" w:sz="2" w:space="0" w:color="000000"/>
              <w:left w:val="single" w:sz="2" w:space="0" w:color="000000"/>
              <w:bottom w:val="single" w:sz="2" w:space="0" w:color="000000"/>
              <w:right w:val="single" w:sz="2" w:space="0" w:color="000000"/>
            </w:tcBorders>
          </w:tcPr>
          <w:p>
            <w:pPr/>
          </w:p>
        </w:tc>
        <w:tc>
          <w:tcPr>
            <w:tcW w:w="1320" w:type="dxa"/>
            <w:tcBorders>
              <w:top w:val="single" w:sz="2" w:space="0" w:color="000000"/>
              <w:left w:val="single" w:sz="2" w:space="0" w:color="000000"/>
              <w:bottom w:val="single" w:sz="2" w:space="0" w:color="000000"/>
              <w:right w:val="nil" w:sz="6" w:space="0" w:color="auto"/>
            </w:tcBorders>
          </w:tcPr>
          <w:p>
            <w:pPr/>
          </w:p>
        </w:tc>
      </w:tr>
      <w:tr>
        <w:trPr>
          <w:trHeight w:val="727" w:hRule="exact"/>
        </w:trPr>
        <w:tc>
          <w:tcPr>
            <w:tcW w:w="27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1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青岛</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6"/>
              <w:ind w:left="456" w:right="343" w:hanging="108"/>
              <w:jc w:val="left"/>
              <w:rPr>
                <w:rFonts w:ascii="宋体" w:hAnsi="宋体" w:cs="宋体" w:eastAsia="宋体" w:hint="default"/>
                <w:sz w:val="22"/>
                <w:szCs w:val="22"/>
              </w:rPr>
            </w:pPr>
            <w:r>
              <w:rPr>
                <w:rFonts w:ascii="宋体" w:hAnsi="宋体" w:cs="宋体" w:eastAsia="宋体" w:hint="default"/>
                <w:sz w:val="22"/>
                <w:szCs w:val="22"/>
              </w:rPr>
              <w:t>以自有资金</w:t>
            </w:r>
            <w:r>
              <w:rPr>
                <w:rFonts w:ascii="宋体" w:hAnsi="宋体" w:cs="宋体" w:eastAsia="宋体" w:hint="default"/>
                <w:w w:val="100"/>
                <w:sz w:val="22"/>
                <w:szCs w:val="22"/>
              </w:rPr>
              <w:t> </w:t>
            </w:r>
            <w:r>
              <w:rPr>
                <w:rFonts w:ascii="宋体" w:hAnsi="宋体" w:cs="宋体" w:eastAsia="宋体" w:hint="default"/>
                <w:sz w:val="22"/>
                <w:szCs w:val="22"/>
              </w:rPr>
              <w:t>对外投资</w:t>
            </w:r>
          </w:p>
        </w:tc>
        <w:tc>
          <w:tcPr>
            <w:tcW w:w="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7" w:right="0"/>
              <w:jc w:val="left"/>
              <w:rPr>
                <w:rFonts w:ascii="宋体" w:hAnsi="宋体" w:cs="宋体" w:eastAsia="宋体" w:hint="default"/>
                <w:sz w:val="22"/>
                <w:szCs w:val="22"/>
              </w:rPr>
            </w:pPr>
            <w:r>
              <w:rPr>
                <w:rFonts w:ascii="宋体" w:hAnsi="宋体" w:cs="宋体" w:eastAsia="宋体" w:hint="default"/>
                <w:sz w:val="22"/>
                <w:szCs w:val="22"/>
              </w:rPr>
              <w:t>孙刚</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22"/>
                <w:szCs w:val="22"/>
              </w:rPr>
            </w:pPr>
            <w:r>
              <w:rPr>
                <w:rFonts w:ascii="宋体"/>
                <w:sz w:val="22"/>
              </w:rPr>
              <w:t>75690879-9</w:t>
            </w:r>
          </w:p>
        </w:tc>
      </w:tr>
      <w:tr>
        <w:trPr>
          <w:trHeight w:val="362" w:hRule="exact"/>
        </w:trPr>
        <w:tc>
          <w:tcPr>
            <w:tcW w:w="27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最终控制方</w:t>
            </w:r>
            <w:r>
              <w:rPr>
                <w:rFonts w:ascii="宋体" w:hAnsi="宋体" w:cs="宋体" w:eastAsia="宋体" w:hint="default"/>
                <w:sz w:val="22"/>
                <w:szCs w:val="22"/>
              </w:rPr>
            </w:r>
          </w:p>
        </w:tc>
        <w:tc>
          <w:tcPr>
            <w:tcW w:w="5821" w:type="dxa"/>
            <w:gridSpan w:val="5"/>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孙刚、刘国平夫妇</w:t>
            </w:r>
          </w:p>
        </w:tc>
      </w:tr>
    </w:tbl>
    <w:p>
      <w:pPr>
        <w:spacing w:line="240" w:lineRule="auto" w:before="1"/>
        <w:rPr>
          <w:rFonts w:ascii="宋体" w:hAnsi="宋体" w:cs="宋体" w:eastAsia="宋体" w:hint="default"/>
          <w:sz w:val="13"/>
          <w:szCs w:val="13"/>
        </w:rPr>
      </w:pPr>
    </w:p>
    <w:p>
      <w:pPr>
        <w:pStyle w:val="BodyText"/>
        <w:spacing w:line="240" w:lineRule="auto" w:before="32"/>
        <w:ind w:left="652" w:right="996"/>
        <w:jc w:val="left"/>
      </w:pPr>
      <w:r>
        <w:rPr/>
        <w:t>（</w:t>
      </w:r>
      <w:r>
        <w:rPr>
          <w:rFonts w:ascii="宋体" w:hAnsi="宋体" w:cs="宋体" w:eastAsia="宋体" w:hint="default"/>
        </w:rPr>
        <w:t>2</w:t>
      </w:r>
      <w:r>
        <w:rPr/>
        <w:t>）</w:t>
      </w:r>
      <w:r>
        <w:rPr>
          <w:spacing w:val="-64"/>
        </w:rPr>
        <w:t> </w:t>
      </w:r>
      <w:r>
        <w:rPr/>
        <w:t>母公司的注册资本及其变化</w:t>
      </w:r>
    </w:p>
    <w:p>
      <w:pPr>
        <w:spacing w:line="240" w:lineRule="auto" w:before="5"/>
        <w:rPr>
          <w:rFonts w:ascii="宋体" w:hAnsi="宋体" w:cs="宋体" w:eastAsia="宋体" w:hint="default"/>
          <w:sz w:val="13"/>
          <w:szCs w:val="13"/>
        </w:rPr>
      </w:pPr>
    </w:p>
    <w:tbl>
      <w:tblPr>
        <w:tblW w:w="0" w:type="auto"/>
        <w:jc w:val="left"/>
        <w:tblInd w:w="683" w:type="dxa"/>
        <w:tblLayout w:type="fixed"/>
        <w:tblCellMar>
          <w:top w:w="0" w:type="dxa"/>
          <w:left w:w="0" w:type="dxa"/>
          <w:bottom w:w="0" w:type="dxa"/>
          <w:right w:w="0" w:type="dxa"/>
        </w:tblCellMar>
        <w:tblLook w:val="01E0"/>
      </w:tblPr>
      <w:tblGrid>
        <w:gridCol w:w="2535"/>
        <w:gridCol w:w="1440"/>
        <w:gridCol w:w="1560"/>
        <w:gridCol w:w="1440"/>
        <w:gridCol w:w="1560"/>
      </w:tblGrid>
      <w:tr>
        <w:trPr>
          <w:trHeight w:val="442" w:hRule="exact"/>
        </w:trPr>
        <w:tc>
          <w:tcPr>
            <w:tcW w:w="2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母公司</w:t>
            </w:r>
            <w:r>
              <w:rPr>
                <w:rFonts w:ascii="宋体" w:hAnsi="宋体" w:cs="宋体" w:eastAsia="宋体" w:hint="default"/>
                <w:sz w:val="22"/>
                <w:szCs w:val="22"/>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7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36"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75"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36"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69"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left="393" w:right="0"/>
              <w:jc w:val="left"/>
              <w:rPr>
                <w:rFonts w:ascii="宋体" w:hAnsi="宋体" w:cs="宋体" w:eastAsia="宋体" w:hint="default"/>
                <w:sz w:val="22"/>
                <w:szCs w:val="22"/>
              </w:rPr>
            </w:pPr>
            <w:r>
              <w:rPr>
                <w:rFonts w:ascii="宋体" w:hAnsi="宋体" w:cs="宋体" w:eastAsia="宋体" w:hint="default"/>
                <w:sz w:val="22"/>
                <w:szCs w:val="22"/>
              </w:rPr>
              <w:t>8000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560" w:type="dxa"/>
            <w:tcBorders>
              <w:top w:val="single" w:sz="2" w:space="0" w:color="000000"/>
              <w:left w:val="single" w:sz="2" w:space="0" w:color="000000"/>
              <w:bottom w:val="single" w:sz="12" w:space="0" w:color="000000"/>
              <w:right w:val="single" w:sz="2" w:space="0" w:color="000000"/>
            </w:tcBorders>
          </w:tcPr>
          <w:p>
            <w:pPr/>
          </w:p>
        </w:tc>
        <w:tc>
          <w:tcPr>
            <w:tcW w:w="1440"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left="514" w:right="0"/>
              <w:jc w:val="left"/>
              <w:rPr>
                <w:rFonts w:ascii="宋体" w:hAnsi="宋体" w:cs="宋体" w:eastAsia="宋体" w:hint="default"/>
                <w:sz w:val="22"/>
                <w:szCs w:val="22"/>
              </w:rPr>
            </w:pPr>
            <w:r>
              <w:rPr>
                <w:rFonts w:ascii="宋体" w:hAnsi="宋体" w:cs="宋体" w:eastAsia="宋体" w:hint="default"/>
                <w:sz w:val="22"/>
                <w:szCs w:val="22"/>
              </w:rPr>
              <w:t>8000</w:t>
            </w:r>
            <w:r>
              <w:rPr>
                <w:rFonts w:ascii="宋体" w:hAnsi="宋体" w:cs="宋体" w:eastAsia="宋体" w:hint="default"/>
                <w:spacing w:val="-52"/>
                <w:sz w:val="22"/>
                <w:szCs w:val="22"/>
              </w:rPr>
              <w:t> </w:t>
            </w:r>
            <w:r>
              <w:rPr>
                <w:rFonts w:ascii="宋体" w:hAnsi="宋体" w:cs="宋体" w:eastAsia="宋体" w:hint="default"/>
                <w:sz w:val="22"/>
                <w:szCs w:val="22"/>
              </w:rPr>
              <w:t>万元</w:t>
            </w:r>
          </w:p>
        </w:tc>
      </w:tr>
    </w:tbl>
    <w:p>
      <w:pPr>
        <w:spacing w:line="240" w:lineRule="auto" w:before="1"/>
        <w:rPr>
          <w:rFonts w:ascii="宋体" w:hAnsi="宋体" w:cs="宋体" w:eastAsia="宋体" w:hint="default"/>
          <w:sz w:val="13"/>
          <w:szCs w:val="13"/>
        </w:rPr>
      </w:pPr>
    </w:p>
    <w:p>
      <w:pPr>
        <w:pStyle w:val="BodyText"/>
        <w:spacing w:line="240" w:lineRule="auto" w:before="32"/>
        <w:ind w:left="652" w:right="996"/>
        <w:jc w:val="left"/>
      </w:pPr>
      <w:r>
        <w:rPr/>
        <w:t>（</w:t>
      </w:r>
      <w:r>
        <w:rPr>
          <w:rFonts w:ascii="宋体" w:hAnsi="宋体" w:cs="宋体" w:eastAsia="宋体" w:hint="default"/>
        </w:rPr>
        <w:t>3</w:t>
      </w:r>
      <w:r>
        <w:rPr/>
        <w:t>）</w:t>
      </w:r>
      <w:r>
        <w:rPr>
          <w:spacing w:val="-61"/>
        </w:rPr>
        <w:t> </w:t>
      </w:r>
      <w:r>
        <w:rPr/>
        <w:t>母公司的所持股份或权益及其变化</w:t>
      </w:r>
    </w:p>
    <w:p>
      <w:pPr>
        <w:spacing w:line="240" w:lineRule="auto" w:before="5"/>
        <w:rPr>
          <w:rFonts w:ascii="宋体" w:hAnsi="宋体" w:cs="宋体" w:eastAsia="宋体" w:hint="default"/>
          <w:sz w:val="13"/>
          <w:szCs w:val="13"/>
        </w:rPr>
      </w:pPr>
    </w:p>
    <w:tbl>
      <w:tblPr>
        <w:tblW w:w="0" w:type="auto"/>
        <w:jc w:val="left"/>
        <w:tblInd w:w="683" w:type="dxa"/>
        <w:tblLayout w:type="fixed"/>
        <w:tblCellMar>
          <w:top w:w="0" w:type="dxa"/>
          <w:left w:w="0" w:type="dxa"/>
          <w:bottom w:w="0" w:type="dxa"/>
          <w:right w:w="0" w:type="dxa"/>
        </w:tblCellMar>
        <w:tblLook w:val="01E0"/>
      </w:tblPr>
      <w:tblGrid>
        <w:gridCol w:w="2535"/>
        <w:gridCol w:w="1440"/>
        <w:gridCol w:w="1560"/>
        <w:gridCol w:w="1440"/>
        <w:gridCol w:w="1560"/>
      </w:tblGrid>
      <w:tr>
        <w:trPr>
          <w:trHeight w:val="444" w:hRule="exact"/>
        </w:trPr>
        <w:tc>
          <w:tcPr>
            <w:tcW w:w="2535"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母公司</w:t>
            </w:r>
            <w:r>
              <w:rPr>
                <w:rFonts w:ascii="宋体" w:hAnsi="宋体" w:cs="宋体" w:eastAsia="宋体" w:hint="default"/>
                <w:sz w:val="22"/>
                <w:szCs w:val="22"/>
              </w:rPr>
            </w:r>
          </w:p>
        </w:tc>
        <w:tc>
          <w:tcPr>
            <w:tcW w:w="30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300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780"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4" w:hRule="exact"/>
        </w:trPr>
        <w:tc>
          <w:tcPr>
            <w:tcW w:w="2535"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7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sz w:val="22"/>
                <w:szCs w:val="22"/>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sz w:val="22"/>
                <w:szCs w:val="22"/>
              </w:rPr>
            </w:r>
          </w:p>
        </w:tc>
      </w:tr>
      <w:tr>
        <w:trPr>
          <w:trHeight w:val="466"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249" w:right="0"/>
              <w:jc w:val="left"/>
              <w:rPr>
                <w:rFonts w:ascii="宋体" w:hAnsi="宋体" w:cs="宋体" w:eastAsia="宋体" w:hint="default"/>
                <w:sz w:val="22"/>
                <w:szCs w:val="22"/>
              </w:rPr>
            </w:pPr>
            <w:r>
              <w:rPr>
                <w:rFonts w:ascii="宋体" w:hAnsi="宋体" w:cs="宋体" w:eastAsia="宋体" w:hint="default"/>
                <w:sz w:val="22"/>
                <w:szCs w:val="22"/>
              </w:rPr>
              <w:t>4125</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sz w:val="22"/>
                <w:szCs w:val="22"/>
              </w:rPr>
              <w:t>4125</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sz w:val="22"/>
              </w:rPr>
              <w:t>55.00</w:t>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sz w:val="22"/>
              </w:rPr>
              <w:t>55.00</w:t>
            </w:r>
          </w:p>
        </w:tc>
      </w:tr>
    </w:tbl>
    <w:p>
      <w:pPr>
        <w:spacing w:line="240" w:lineRule="auto" w:before="0"/>
        <w:rPr>
          <w:rFonts w:ascii="宋体" w:hAnsi="宋体" w:cs="宋体" w:eastAsia="宋体" w:hint="default"/>
          <w:sz w:val="9"/>
          <w:szCs w:val="9"/>
        </w:rPr>
      </w:pPr>
    </w:p>
    <w:p>
      <w:pPr>
        <w:pStyle w:val="Heading5"/>
        <w:spacing w:line="240" w:lineRule="auto"/>
        <w:ind w:right="8489"/>
        <w:jc w:val="center"/>
        <w:rPr>
          <w:b w:val="0"/>
          <w:bCs w:val="0"/>
        </w:rPr>
      </w:pPr>
      <w:r>
        <w:rPr>
          <w:rFonts w:ascii="宋体" w:hAnsi="宋体" w:cs="宋体" w:eastAsia="宋体" w:hint="default"/>
        </w:rPr>
        <w:t>2.</w:t>
      </w:r>
      <w:r>
        <w:rPr>
          <w:rFonts w:ascii="宋体" w:hAnsi="宋体" w:cs="宋体" w:eastAsia="宋体" w:hint="default"/>
          <w:spacing w:val="67"/>
        </w:rPr>
        <w:t> </w:t>
      </w:r>
      <w:r>
        <w:rPr/>
        <w:t>子公司</w:t>
      </w:r>
      <w:r>
        <w:rPr>
          <w:b w:val="0"/>
          <w:bCs w:val="0"/>
        </w:rPr>
      </w:r>
    </w:p>
    <w:p>
      <w:pPr>
        <w:spacing w:line="240" w:lineRule="auto" w:before="9"/>
        <w:rPr>
          <w:rFonts w:ascii="宋体" w:hAnsi="宋体" w:cs="宋体" w:eastAsia="宋体" w:hint="default"/>
          <w:b/>
          <w:bCs/>
          <w:sz w:val="18"/>
          <w:szCs w:val="18"/>
        </w:rPr>
      </w:pPr>
    </w:p>
    <w:p>
      <w:pPr>
        <w:pStyle w:val="BodyText"/>
        <w:spacing w:line="240" w:lineRule="auto"/>
        <w:ind w:left="135" w:right="8492"/>
        <w:jc w:val="center"/>
      </w:pPr>
      <w:r>
        <w:rPr/>
        <w:t>（</w:t>
      </w:r>
      <w:r>
        <w:rPr>
          <w:rFonts w:ascii="宋体" w:hAnsi="宋体" w:cs="宋体" w:eastAsia="宋体" w:hint="default"/>
        </w:rPr>
        <w:t>1</w:t>
      </w:r>
      <w:r>
        <w:rPr/>
        <w:t>）</w:t>
      </w:r>
      <w:r>
        <w:rPr>
          <w:spacing w:val="-59"/>
        </w:rPr>
        <w:t> </w:t>
      </w:r>
      <w:r>
        <w:rPr/>
        <w:t>子公司</w:t>
      </w:r>
    </w:p>
    <w:p>
      <w:pPr>
        <w:spacing w:line="240" w:lineRule="auto" w:before="8"/>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2929"/>
        <w:gridCol w:w="1130"/>
        <w:gridCol w:w="1124"/>
        <w:gridCol w:w="1121"/>
        <w:gridCol w:w="925"/>
        <w:gridCol w:w="1320"/>
      </w:tblGrid>
      <w:tr>
        <w:trPr>
          <w:trHeight w:val="850" w:hRule="exact"/>
        </w:trPr>
        <w:tc>
          <w:tcPr>
            <w:tcW w:w="29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1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b/>
                <w:bCs/>
                <w:sz w:val="22"/>
                <w:szCs w:val="22"/>
              </w:rPr>
              <w:t>企业类型</w:t>
            </w:r>
            <w:r>
              <w:rPr>
                <w:rFonts w:ascii="宋体" w:hAnsi="宋体" w:cs="宋体" w:eastAsia="宋体" w:hint="default"/>
                <w:sz w:val="22"/>
                <w:szCs w:val="22"/>
              </w:rPr>
            </w:r>
          </w:p>
        </w:tc>
        <w:tc>
          <w:tcPr>
            <w:tcW w:w="11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b/>
                <w:bCs/>
                <w:sz w:val="22"/>
                <w:szCs w:val="22"/>
              </w:rPr>
              <w:t>注册地</w:t>
            </w:r>
            <w:r>
              <w:rPr>
                <w:rFonts w:ascii="宋体" w:hAnsi="宋体" w:cs="宋体" w:eastAsia="宋体" w:hint="default"/>
                <w:sz w:val="22"/>
                <w:szCs w:val="22"/>
              </w:rPr>
            </w:r>
          </w:p>
        </w:tc>
        <w:tc>
          <w:tcPr>
            <w:tcW w:w="11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b/>
                <w:bCs/>
                <w:sz w:val="22"/>
                <w:szCs w:val="22"/>
              </w:rPr>
              <w:t>业务性质</w:t>
            </w:r>
            <w:r>
              <w:rPr>
                <w:rFonts w:ascii="宋体" w:hAnsi="宋体" w:cs="宋体" w:eastAsia="宋体" w:hint="default"/>
                <w:sz w:val="22"/>
                <w:szCs w:val="22"/>
              </w:rPr>
            </w:r>
          </w:p>
        </w:tc>
        <w:tc>
          <w:tcPr>
            <w:tcW w:w="925"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70"/>
              <w:ind w:left="240" w:right="236"/>
              <w:jc w:val="left"/>
              <w:rPr>
                <w:rFonts w:ascii="宋体" w:hAnsi="宋体" w:cs="宋体" w:eastAsia="宋体" w:hint="default"/>
                <w:sz w:val="22"/>
                <w:szCs w:val="22"/>
              </w:rPr>
            </w:pPr>
            <w:r>
              <w:rPr>
                <w:rFonts w:ascii="宋体" w:hAnsi="宋体" w:cs="宋体" w:eastAsia="宋体" w:hint="default"/>
                <w:b/>
                <w:bCs/>
                <w:sz w:val="22"/>
                <w:szCs w:val="22"/>
              </w:rPr>
              <w:t>法人</w:t>
            </w:r>
            <w:r>
              <w:rPr>
                <w:rFonts w:ascii="宋体" w:hAnsi="宋体" w:cs="宋体" w:eastAsia="宋体" w:hint="default"/>
                <w:b/>
                <w:bCs/>
                <w:w w:val="99"/>
                <w:sz w:val="22"/>
                <w:szCs w:val="22"/>
              </w:rPr>
              <w:t> </w:t>
            </w:r>
            <w:r>
              <w:rPr>
                <w:rFonts w:ascii="宋体" w:hAnsi="宋体" w:cs="宋体" w:eastAsia="宋体" w:hint="default"/>
                <w:b/>
                <w:bCs/>
                <w:sz w:val="22"/>
                <w:szCs w:val="22"/>
              </w:rPr>
              <w:t>代表</w:t>
            </w:r>
            <w:r>
              <w:rPr>
                <w:rFonts w:ascii="宋体" w:hAnsi="宋体" w:cs="宋体" w:eastAsia="宋体" w:hint="default"/>
                <w:sz w:val="22"/>
                <w:szCs w:val="22"/>
              </w:rPr>
            </w:r>
          </w:p>
        </w:tc>
        <w:tc>
          <w:tcPr>
            <w:tcW w:w="1320" w:type="dxa"/>
            <w:tcBorders>
              <w:top w:val="single" w:sz="12" w:space="0" w:color="000000"/>
              <w:left w:val="single" w:sz="2" w:space="0" w:color="000000"/>
              <w:bottom w:val="single" w:sz="2" w:space="0" w:color="000000"/>
              <w:right w:val="nil" w:sz="6" w:space="0" w:color="auto"/>
            </w:tcBorders>
          </w:tcPr>
          <w:p>
            <w:pPr>
              <w:pStyle w:val="TableParagraph"/>
              <w:spacing w:line="333" w:lineRule="auto" w:before="70"/>
              <w:ind w:left="328" w:right="324"/>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454" w:hRule="exact"/>
        </w:trPr>
        <w:tc>
          <w:tcPr>
            <w:tcW w:w="2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青岛海立达冲压件有限公司</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2" w:right="0"/>
              <w:jc w:val="center"/>
              <w:rPr>
                <w:rFonts w:ascii="宋体" w:hAnsi="宋体" w:cs="宋体" w:eastAsia="宋体" w:hint="default"/>
                <w:sz w:val="22"/>
                <w:szCs w:val="22"/>
              </w:rPr>
            </w:pPr>
            <w:r>
              <w:rPr>
                <w:rFonts w:ascii="宋体" w:hAnsi="宋体" w:cs="宋体" w:eastAsia="宋体" w:hint="default"/>
                <w:sz w:val="22"/>
                <w:szCs w:val="22"/>
              </w:rPr>
              <w:t>有限公司</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4" w:right="0"/>
              <w:jc w:val="center"/>
              <w:rPr>
                <w:rFonts w:ascii="宋体" w:hAnsi="宋体" w:cs="宋体" w:eastAsia="宋体" w:hint="default"/>
                <w:sz w:val="22"/>
                <w:szCs w:val="22"/>
              </w:rPr>
            </w:pPr>
            <w:r>
              <w:rPr>
                <w:rFonts w:ascii="宋体" w:hAnsi="宋体" w:cs="宋体" w:eastAsia="宋体" w:hint="default"/>
                <w:sz w:val="22"/>
                <w:szCs w:val="22"/>
              </w:rPr>
              <w:t>青岛</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2" w:right="0"/>
              <w:jc w:val="center"/>
              <w:rPr>
                <w:rFonts w:ascii="宋体" w:hAnsi="宋体" w:cs="宋体" w:eastAsia="宋体" w:hint="default"/>
                <w:sz w:val="22"/>
                <w:szCs w:val="22"/>
              </w:rPr>
            </w:pPr>
            <w:r>
              <w:rPr>
                <w:rFonts w:ascii="宋体" w:hAnsi="宋体" w:cs="宋体" w:eastAsia="宋体" w:hint="default"/>
                <w:sz w:val="22"/>
                <w:szCs w:val="22"/>
              </w:rPr>
              <w:t>生产</w:t>
            </w:r>
          </w:p>
        </w:tc>
        <w:tc>
          <w:tcPr>
            <w:tcW w:w="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6"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left="4" w:right="0"/>
              <w:jc w:val="center"/>
              <w:rPr>
                <w:rFonts w:ascii="宋体" w:hAnsi="宋体" w:cs="宋体" w:eastAsia="宋体" w:hint="default"/>
                <w:sz w:val="22"/>
                <w:szCs w:val="22"/>
              </w:rPr>
            </w:pPr>
            <w:r>
              <w:rPr>
                <w:rFonts w:ascii="宋体"/>
                <w:sz w:val="22"/>
              </w:rPr>
              <w:t>67178378-X</w:t>
            </w:r>
          </w:p>
        </w:tc>
      </w:tr>
      <w:tr>
        <w:trPr>
          <w:trHeight w:val="454" w:hRule="exact"/>
        </w:trPr>
        <w:tc>
          <w:tcPr>
            <w:tcW w:w="29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青岛海立美达电机有限公司</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2" w:right="0"/>
              <w:jc w:val="center"/>
              <w:rPr>
                <w:rFonts w:ascii="宋体" w:hAnsi="宋体" w:cs="宋体" w:eastAsia="宋体" w:hint="default"/>
                <w:sz w:val="22"/>
                <w:szCs w:val="22"/>
              </w:rPr>
            </w:pPr>
            <w:r>
              <w:rPr>
                <w:rFonts w:ascii="宋体" w:hAnsi="宋体" w:cs="宋体" w:eastAsia="宋体" w:hint="default"/>
                <w:sz w:val="22"/>
                <w:szCs w:val="22"/>
              </w:rPr>
              <w:t>有限公司</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4" w:right="0"/>
              <w:jc w:val="center"/>
              <w:rPr>
                <w:rFonts w:ascii="宋体" w:hAnsi="宋体" w:cs="宋体" w:eastAsia="宋体" w:hint="default"/>
                <w:sz w:val="22"/>
                <w:szCs w:val="22"/>
              </w:rPr>
            </w:pPr>
            <w:r>
              <w:rPr>
                <w:rFonts w:ascii="宋体" w:hAnsi="宋体" w:cs="宋体" w:eastAsia="宋体" w:hint="default"/>
                <w:sz w:val="22"/>
                <w:szCs w:val="22"/>
              </w:rPr>
              <w:t>青岛</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2" w:right="0"/>
              <w:jc w:val="center"/>
              <w:rPr>
                <w:rFonts w:ascii="宋体" w:hAnsi="宋体" w:cs="宋体" w:eastAsia="宋体" w:hint="default"/>
                <w:sz w:val="22"/>
                <w:szCs w:val="22"/>
              </w:rPr>
            </w:pPr>
            <w:r>
              <w:rPr>
                <w:rFonts w:ascii="宋体" w:hAnsi="宋体" w:cs="宋体" w:eastAsia="宋体" w:hint="default"/>
                <w:sz w:val="22"/>
                <w:szCs w:val="22"/>
              </w:rPr>
              <w:t>生产</w:t>
            </w:r>
          </w:p>
        </w:tc>
        <w:tc>
          <w:tcPr>
            <w:tcW w:w="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6"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left="4" w:right="0"/>
              <w:jc w:val="center"/>
              <w:rPr>
                <w:rFonts w:ascii="宋体" w:hAnsi="宋体" w:cs="宋体" w:eastAsia="宋体" w:hint="default"/>
                <w:sz w:val="22"/>
                <w:szCs w:val="22"/>
              </w:rPr>
            </w:pPr>
            <w:r>
              <w:rPr>
                <w:rFonts w:ascii="宋体"/>
                <w:sz w:val="22"/>
              </w:rPr>
              <w:t>74039493-0</w:t>
            </w:r>
          </w:p>
        </w:tc>
      </w:tr>
      <w:tr>
        <w:trPr>
          <w:trHeight w:val="780" w:hRule="exact"/>
        </w:trPr>
        <w:tc>
          <w:tcPr>
            <w:tcW w:w="292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99"/>
              <w:jc w:val="left"/>
              <w:rPr>
                <w:rFonts w:ascii="宋体" w:hAnsi="宋体" w:cs="宋体" w:eastAsia="宋体" w:hint="default"/>
                <w:sz w:val="22"/>
                <w:szCs w:val="22"/>
              </w:rPr>
            </w:pPr>
            <w:r>
              <w:rPr>
                <w:rFonts w:ascii="宋体" w:hAnsi="宋体" w:cs="宋体" w:eastAsia="宋体" w:hint="default"/>
                <w:spacing w:val="2"/>
                <w:sz w:val="22"/>
                <w:szCs w:val="22"/>
              </w:rPr>
              <w:t>青岛海立东海家电配件有限</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公司</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343" w:right="119" w:hanging="221"/>
              <w:jc w:val="left"/>
              <w:rPr>
                <w:rFonts w:ascii="宋体" w:hAnsi="宋体" w:cs="宋体" w:eastAsia="宋体" w:hint="default"/>
                <w:sz w:val="22"/>
                <w:szCs w:val="22"/>
              </w:rPr>
            </w:pPr>
            <w:r>
              <w:rPr>
                <w:rFonts w:ascii="宋体" w:hAnsi="宋体" w:cs="宋体" w:eastAsia="宋体" w:hint="default"/>
                <w:sz w:val="22"/>
                <w:szCs w:val="22"/>
              </w:rPr>
              <w:t>中外合资</w:t>
            </w:r>
            <w:r>
              <w:rPr>
                <w:rFonts w:ascii="宋体" w:hAnsi="宋体" w:cs="宋体" w:eastAsia="宋体" w:hint="default"/>
                <w:spacing w:val="-107"/>
                <w:sz w:val="22"/>
                <w:szCs w:val="22"/>
              </w:rPr>
              <w:t> </w:t>
            </w:r>
            <w:r>
              <w:rPr>
                <w:rFonts w:ascii="宋体" w:hAnsi="宋体" w:cs="宋体" w:eastAsia="宋体" w:hint="default"/>
                <w:sz w:val="22"/>
                <w:szCs w:val="22"/>
              </w:rPr>
              <w:t>企业</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z w:val="22"/>
                <w:szCs w:val="22"/>
              </w:rPr>
              <w:t>青岛</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生产</w:t>
            </w:r>
          </w:p>
        </w:tc>
        <w:tc>
          <w:tcPr>
            <w:tcW w:w="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2"/>
                <w:szCs w:val="22"/>
              </w:rPr>
            </w:pPr>
            <w:r>
              <w:rPr>
                <w:rFonts w:ascii="宋体"/>
                <w:sz w:val="22"/>
              </w:rPr>
              <w:t>66127663-7</w:t>
            </w:r>
          </w:p>
        </w:tc>
      </w:tr>
      <w:tr>
        <w:trPr>
          <w:trHeight w:val="737" w:hRule="exact"/>
        </w:trPr>
        <w:tc>
          <w:tcPr>
            <w:tcW w:w="2929" w:type="dxa"/>
            <w:tcBorders>
              <w:top w:val="single" w:sz="2" w:space="0" w:color="000000"/>
              <w:left w:val="nil" w:sz="6" w:space="0" w:color="auto"/>
              <w:bottom w:val="single" w:sz="2" w:space="0" w:color="000000"/>
              <w:right w:val="single" w:sz="2" w:space="0" w:color="000000"/>
            </w:tcBorders>
          </w:tcPr>
          <w:p>
            <w:pPr>
              <w:pStyle w:val="TableParagraph"/>
              <w:spacing w:line="398" w:lineRule="exact" w:before="8"/>
              <w:ind w:left="122" w:right="380"/>
              <w:jc w:val="left"/>
              <w:rPr>
                <w:rFonts w:ascii="宋体" w:hAnsi="宋体" w:cs="宋体" w:eastAsia="宋体" w:hint="default"/>
                <w:sz w:val="22"/>
                <w:szCs w:val="22"/>
              </w:rPr>
            </w:pPr>
            <w:r>
              <w:rPr>
                <w:rFonts w:ascii="宋体" w:hAnsi="宋体" w:cs="宋体" w:eastAsia="宋体" w:hint="default"/>
                <w:spacing w:val="-1"/>
                <w:sz w:val="22"/>
                <w:szCs w:val="22"/>
              </w:rPr>
              <w:t>浙江海立美达钢制品有限</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公司</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有限公司</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z w:val="22"/>
                <w:szCs w:val="22"/>
              </w:rPr>
              <w:t>湖州</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生产</w:t>
            </w:r>
          </w:p>
        </w:tc>
        <w:tc>
          <w:tcPr>
            <w:tcW w:w="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2"/>
                <w:szCs w:val="22"/>
              </w:rPr>
            </w:pPr>
            <w:r>
              <w:rPr>
                <w:rFonts w:ascii="宋体"/>
                <w:sz w:val="22"/>
              </w:rPr>
              <w:t>69950211-8</w:t>
            </w:r>
          </w:p>
        </w:tc>
      </w:tr>
      <w:tr>
        <w:trPr>
          <w:trHeight w:val="809" w:hRule="exact"/>
        </w:trPr>
        <w:tc>
          <w:tcPr>
            <w:tcW w:w="292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5"/>
              <w:jc w:val="left"/>
              <w:rPr>
                <w:rFonts w:ascii="宋体" w:hAnsi="宋体" w:cs="宋体" w:eastAsia="宋体" w:hint="default"/>
                <w:sz w:val="22"/>
                <w:szCs w:val="22"/>
              </w:rPr>
            </w:pPr>
            <w:r>
              <w:rPr>
                <w:rFonts w:ascii="宋体" w:hAnsi="宋体" w:cs="宋体" w:eastAsia="宋体" w:hint="default"/>
                <w:spacing w:val="2"/>
                <w:sz w:val="22"/>
                <w:szCs w:val="22"/>
              </w:rPr>
              <w:t>青岛海立美达精密机械制造</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有限公司</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有限公司</w:t>
            </w:r>
          </w:p>
        </w:tc>
        <w:tc>
          <w:tcPr>
            <w:tcW w:w="11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z w:val="22"/>
                <w:szCs w:val="22"/>
              </w:rPr>
              <w:t>青岛</w:t>
            </w:r>
          </w:p>
        </w:tc>
        <w:tc>
          <w:tcPr>
            <w:tcW w:w="1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生产</w:t>
            </w:r>
          </w:p>
        </w:tc>
        <w:tc>
          <w:tcPr>
            <w:tcW w:w="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2"/>
                <w:szCs w:val="22"/>
              </w:rPr>
            </w:pPr>
            <w:r>
              <w:rPr>
                <w:rFonts w:ascii="宋体"/>
                <w:sz w:val="22"/>
              </w:rPr>
              <w:t>55397473-7</w:t>
            </w:r>
          </w:p>
        </w:tc>
      </w:tr>
      <w:tr>
        <w:trPr>
          <w:trHeight w:val="823" w:hRule="exact"/>
        </w:trPr>
        <w:tc>
          <w:tcPr>
            <w:tcW w:w="2929"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69"/>
              <w:ind w:left="122" w:right="99"/>
              <w:jc w:val="left"/>
              <w:rPr>
                <w:rFonts w:ascii="宋体" w:hAnsi="宋体" w:cs="宋体" w:eastAsia="宋体" w:hint="default"/>
                <w:sz w:val="22"/>
                <w:szCs w:val="22"/>
              </w:rPr>
            </w:pPr>
            <w:r>
              <w:rPr>
                <w:rFonts w:ascii="宋体" w:hAnsi="宋体" w:cs="宋体" w:eastAsia="宋体" w:hint="default"/>
                <w:spacing w:val="2"/>
                <w:sz w:val="22"/>
                <w:szCs w:val="22"/>
              </w:rPr>
              <w:t>湖南海立美达钢板加工配送</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有限公司</w:t>
            </w:r>
          </w:p>
        </w:tc>
        <w:tc>
          <w:tcPr>
            <w:tcW w:w="11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有限公司</w:t>
            </w:r>
          </w:p>
        </w:tc>
        <w:tc>
          <w:tcPr>
            <w:tcW w:w="11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z w:val="22"/>
                <w:szCs w:val="22"/>
              </w:rPr>
              <w:t>湘潭</w:t>
            </w:r>
          </w:p>
        </w:tc>
        <w:tc>
          <w:tcPr>
            <w:tcW w:w="11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生产</w:t>
            </w:r>
          </w:p>
        </w:tc>
        <w:tc>
          <w:tcPr>
            <w:tcW w:w="9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 w:right="0"/>
              <w:jc w:val="center"/>
              <w:rPr>
                <w:rFonts w:ascii="宋体" w:hAnsi="宋体" w:cs="宋体" w:eastAsia="宋体" w:hint="default"/>
                <w:sz w:val="22"/>
                <w:szCs w:val="22"/>
              </w:rPr>
            </w:pPr>
            <w:r>
              <w:rPr>
                <w:rFonts w:ascii="宋体" w:hAnsi="宋体" w:cs="宋体" w:eastAsia="宋体" w:hint="default"/>
                <w:sz w:val="22"/>
                <w:szCs w:val="22"/>
              </w:rPr>
              <w:t>刘国平</w:t>
            </w:r>
          </w:p>
        </w:tc>
        <w:tc>
          <w:tcPr>
            <w:tcW w:w="13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2"/>
                <w:szCs w:val="22"/>
              </w:rPr>
            </w:pPr>
            <w:r>
              <w:rPr>
                <w:rFonts w:ascii="宋体"/>
                <w:sz w:val="22"/>
              </w:rPr>
              <w:t>55953252-6</w:t>
            </w:r>
          </w:p>
        </w:tc>
      </w:tr>
    </w:tbl>
    <w:p>
      <w:pPr>
        <w:pStyle w:val="BodyText"/>
        <w:spacing w:line="240" w:lineRule="auto" w:before="84"/>
        <w:ind w:left="652" w:right="996"/>
        <w:jc w:val="left"/>
      </w:pPr>
      <w:r>
        <w:rPr/>
        <w:t>（</w:t>
      </w:r>
      <w:r>
        <w:rPr>
          <w:rFonts w:ascii="宋体" w:hAnsi="宋体" w:cs="宋体" w:eastAsia="宋体" w:hint="default"/>
        </w:rPr>
        <w:t>2</w:t>
      </w:r>
      <w:r>
        <w:rPr/>
        <w:t>）</w:t>
      </w:r>
      <w:r>
        <w:rPr>
          <w:spacing w:val="-64"/>
        </w:rPr>
        <w:t> </w:t>
      </w:r>
      <w:r>
        <w:rPr/>
        <w:t>子公司的注册资本及其变化</w:t>
      </w:r>
    </w:p>
    <w:p>
      <w:pPr>
        <w:spacing w:line="240" w:lineRule="auto" w:before="5"/>
        <w:rPr>
          <w:rFonts w:ascii="宋体" w:hAnsi="宋体" w:cs="宋体" w:eastAsia="宋体" w:hint="default"/>
          <w:sz w:val="13"/>
          <w:szCs w:val="13"/>
        </w:rPr>
      </w:pPr>
    </w:p>
    <w:tbl>
      <w:tblPr>
        <w:tblW w:w="0" w:type="auto"/>
        <w:jc w:val="left"/>
        <w:tblInd w:w="683" w:type="dxa"/>
        <w:tblLayout w:type="fixed"/>
        <w:tblCellMar>
          <w:top w:w="0" w:type="dxa"/>
          <w:left w:w="0" w:type="dxa"/>
          <w:bottom w:w="0" w:type="dxa"/>
          <w:right w:w="0" w:type="dxa"/>
        </w:tblCellMar>
        <w:tblLook w:val="01E0"/>
      </w:tblPr>
      <w:tblGrid>
        <w:gridCol w:w="2921"/>
        <w:gridCol w:w="1402"/>
        <w:gridCol w:w="1400"/>
        <w:gridCol w:w="1399"/>
        <w:gridCol w:w="1414"/>
      </w:tblGrid>
      <w:tr>
        <w:trPr>
          <w:trHeight w:val="442" w:hRule="exact"/>
        </w:trPr>
        <w:tc>
          <w:tcPr>
            <w:tcW w:w="29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4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54"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254"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26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662" w:hRule="exact"/>
        </w:trPr>
        <w:tc>
          <w:tcPr>
            <w:tcW w:w="29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2"/>
              <w:ind w:left="122" w:right="0"/>
              <w:jc w:val="left"/>
              <w:rPr>
                <w:rFonts w:ascii="宋体" w:hAnsi="宋体" w:cs="宋体" w:eastAsia="宋体" w:hint="default"/>
                <w:sz w:val="22"/>
                <w:szCs w:val="22"/>
              </w:rPr>
            </w:pPr>
            <w:r>
              <w:rPr>
                <w:rFonts w:ascii="宋体" w:hAnsi="宋体" w:cs="宋体" w:eastAsia="宋体" w:hint="default"/>
                <w:sz w:val="22"/>
                <w:szCs w:val="22"/>
              </w:rPr>
              <w:t>青岛海立达冲压件有限公司</w:t>
            </w:r>
          </w:p>
        </w:tc>
        <w:tc>
          <w:tcPr>
            <w:tcW w:w="14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2"/>
              <w:ind w:left="2" w:right="0"/>
              <w:jc w:val="center"/>
              <w:rPr>
                <w:rFonts w:ascii="宋体" w:hAnsi="宋体" w:cs="宋体" w:eastAsia="宋体" w:hint="default"/>
                <w:sz w:val="22"/>
                <w:szCs w:val="22"/>
              </w:rPr>
            </w:pPr>
            <w:r>
              <w:rPr>
                <w:rFonts w:ascii="宋体" w:hAnsi="宋体" w:cs="宋体" w:eastAsia="宋体" w:hint="default"/>
                <w:sz w:val="22"/>
                <w:szCs w:val="22"/>
              </w:rPr>
              <w:t>5000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400" w:type="dxa"/>
            <w:tcBorders>
              <w:top w:val="single" w:sz="2" w:space="0" w:color="000000"/>
              <w:left w:val="single" w:sz="2" w:space="0" w:color="000000"/>
              <w:bottom w:val="single" w:sz="12" w:space="0" w:color="000000"/>
              <w:right w:val="single" w:sz="2" w:space="0" w:color="000000"/>
            </w:tcBorders>
          </w:tcPr>
          <w:p>
            <w:pPr/>
          </w:p>
        </w:tc>
        <w:tc>
          <w:tcPr>
            <w:tcW w:w="1399"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2"/>
              <w:ind w:left="238" w:right="0"/>
              <w:jc w:val="left"/>
              <w:rPr>
                <w:rFonts w:ascii="宋体" w:hAnsi="宋体" w:cs="宋体" w:eastAsia="宋体" w:hint="default"/>
                <w:sz w:val="22"/>
                <w:szCs w:val="22"/>
              </w:rPr>
            </w:pPr>
            <w:r>
              <w:rPr>
                <w:rFonts w:ascii="宋体" w:hAnsi="宋体" w:cs="宋体" w:eastAsia="宋体" w:hint="default"/>
                <w:sz w:val="22"/>
                <w:szCs w:val="22"/>
              </w:rPr>
              <w:t>5000</w:t>
            </w:r>
            <w:r>
              <w:rPr>
                <w:rFonts w:ascii="宋体" w:hAnsi="宋体" w:cs="宋体" w:eastAsia="宋体" w:hint="default"/>
                <w:spacing w:val="-52"/>
                <w:sz w:val="22"/>
                <w:szCs w:val="22"/>
              </w:rPr>
              <w:t> </w:t>
            </w:r>
            <w:r>
              <w:rPr>
                <w:rFonts w:ascii="宋体" w:hAnsi="宋体" w:cs="宋体" w:eastAsia="宋体" w:hint="default"/>
                <w:sz w:val="22"/>
                <w:szCs w:val="22"/>
              </w:rPr>
              <w:t>万元</w:t>
            </w:r>
          </w:p>
        </w:tc>
      </w:tr>
    </w:tbl>
    <w:p>
      <w:pPr>
        <w:spacing w:after="0" w:line="240" w:lineRule="auto"/>
        <w:jc w:val="left"/>
        <w:rPr>
          <w:rFonts w:ascii="宋体" w:hAnsi="宋体" w:cs="宋体" w:eastAsia="宋体" w:hint="default"/>
          <w:sz w:val="22"/>
          <w:szCs w:val="22"/>
        </w:rPr>
        <w:sectPr>
          <w:pgSz w:w="11910" w:h="16840"/>
          <w:pgMar w:header="933" w:footer="960" w:top="1120" w:bottom="1160" w:left="980" w:right="0"/>
        </w:sectPr>
      </w:pPr>
    </w:p>
    <w:p>
      <w:pPr>
        <w:spacing w:line="240" w:lineRule="auto" w:before="6"/>
        <w:rPr>
          <w:rFonts w:ascii="宋体" w:hAnsi="宋体" w:cs="宋体" w:eastAsia="宋体" w:hint="default"/>
          <w:sz w:val="23"/>
          <w:szCs w:val="23"/>
        </w:rPr>
      </w:pPr>
    </w:p>
    <w:tbl>
      <w:tblPr>
        <w:tblW w:w="0" w:type="auto"/>
        <w:jc w:val="left"/>
        <w:tblInd w:w="683" w:type="dxa"/>
        <w:tblLayout w:type="fixed"/>
        <w:tblCellMar>
          <w:top w:w="0" w:type="dxa"/>
          <w:left w:w="0" w:type="dxa"/>
          <w:bottom w:w="0" w:type="dxa"/>
          <w:right w:w="0" w:type="dxa"/>
        </w:tblCellMar>
        <w:tblLook w:val="01E0"/>
      </w:tblPr>
      <w:tblGrid>
        <w:gridCol w:w="2921"/>
        <w:gridCol w:w="1402"/>
        <w:gridCol w:w="1400"/>
        <w:gridCol w:w="1399"/>
        <w:gridCol w:w="1414"/>
      </w:tblGrid>
      <w:tr>
        <w:trPr>
          <w:trHeight w:val="442" w:hRule="exact"/>
        </w:trPr>
        <w:tc>
          <w:tcPr>
            <w:tcW w:w="29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4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54"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54"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6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547" w:hRule="exact"/>
        </w:trPr>
        <w:tc>
          <w:tcPr>
            <w:tcW w:w="29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2"/>
                <w:szCs w:val="22"/>
              </w:rPr>
            </w:pPr>
            <w:r>
              <w:rPr>
                <w:rFonts w:ascii="宋体" w:hAnsi="宋体" w:cs="宋体" w:eastAsia="宋体" w:hint="default"/>
                <w:sz w:val="22"/>
                <w:szCs w:val="22"/>
              </w:rPr>
              <w:t>青岛海立美达电机有限公司</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2" w:right="0"/>
              <w:jc w:val="center"/>
              <w:rPr>
                <w:rFonts w:ascii="宋体" w:hAnsi="宋体" w:cs="宋体" w:eastAsia="宋体" w:hint="default"/>
                <w:sz w:val="22"/>
                <w:szCs w:val="22"/>
              </w:rPr>
            </w:pPr>
            <w:r>
              <w:rPr>
                <w:rFonts w:ascii="宋体" w:hAnsi="宋体" w:cs="宋体" w:eastAsia="宋体" w:hint="default"/>
                <w:sz w:val="22"/>
                <w:szCs w:val="22"/>
              </w:rPr>
              <w:t>1000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40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left="238" w:right="0"/>
              <w:jc w:val="left"/>
              <w:rPr>
                <w:rFonts w:ascii="宋体" w:hAnsi="宋体" w:cs="宋体" w:eastAsia="宋体" w:hint="default"/>
                <w:sz w:val="22"/>
                <w:szCs w:val="22"/>
              </w:rPr>
            </w:pPr>
            <w:r>
              <w:rPr>
                <w:rFonts w:ascii="宋体" w:hAnsi="宋体" w:cs="宋体" w:eastAsia="宋体" w:hint="default"/>
                <w:sz w:val="22"/>
                <w:szCs w:val="22"/>
              </w:rPr>
              <w:t>1000</w:t>
            </w:r>
            <w:r>
              <w:rPr>
                <w:rFonts w:ascii="宋体" w:hAnsi="宋体" w:cs="宋体" w:eastAsia="宋体" w:hint="default"/>
                <w:spacing w:val="-52"/>
                <w:sz w:val="22"/>
                <w:szCs w:val="22"/>
              </w:rPr>
              <w:t> </w:t>
            </w:r>
            <w:r>
              <w:rPr>
                <w:rFonts w:ascii="宋体" w:hAnsi="宋体" w:cs="宋体" w:eastAsia="宋体" w:hint="default"/>
                <w:sz w:val="22"/>
                <w:szCs w:val="22"/>
              </w:rPr>
              <w:t>万元</w:t>
            </w:r>
          </w:p>
        </w:tc>
      </w:tr>
      <w:tr>
        <w:trPr>
          <w:trHeight w:val="809" w:hRule="exact"/>
        </w:trPr>
        <w:tc>
          <w:tcPr>
            <w:tcW w:w="292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3"/>
              <w:jc w:val="left"/>
              <w:rPr>
                <w:rFonts w:ascii="宋体" w:hAnsi="宋体" w:cs="宋体" w:eastAsia="宋体" w:hint="default"/>
                <w:sz w:val="22"/>
                <w:szCs w:val="22"/>
              </w:rPr>
            </w:pPr>
            <w:r>
              <w:rPr>
                <w:rFonts w:ascii="宋体" w:hAnsi="宋体" w:cs="宋体" w:eastAsia="宋体" w:hint="default"/>
                <w:spacing w:val="2"/>
                <w:sz w:val="22"/>
                <w:szCs w:val="22"/>
              </w:rPr>
              <w:t>青岛海立东海家电配件有限</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公司</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40</w:t>
            </w:r>
            <w:r>
              <w:rPr>
                <w:rFonts w:ascii="宋体" w:hAnsi="宋体" w:cs="宋体" w:eastAsia="宋体" w:hint="default"/>
                <w:spacing w:val="-52"/>
                <w:sz w:val="22"/>
                <w:szCs w:val="22"/>
              </w:rPr>
              <w:t> </w:t>
            </w:r>
            <w:r>
              <w:rPr>
                <w:rFonts w:ascii="宋体" w:hAnsi="宋体" w:cs="宋体" w:eastAsia="宋体" w:hint="default"/>
                <w:sz w:val="22"/>
                <w:szCs w:val="22"/>
              </w:rPr>
              <w:t>万美元</w:t>
            </w:r>
          </w:p>
        </w:tc>
        <w:tc>
          <w:tcPr>
            <w:tcW w:w="140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8" w:right="0"/>
              <w:jc w:val="left"/>
              <w:rPr>
                <w:rFonts w:ascii="宋体" w:hAnsi="宋体" w:cs="宋体" w:eastAsia="宋体" w:hint="default"/>
                <w:sz w:val="22"/>
                <w:szCs w:val="22"/>
              </w:rPr>
            </w:pPr>
            <w:r>
              <w:rPr>
                <w:rFonts w:ascii="宋体" w:hAnsi="宋体" w:cs="宋体" w:eastAsia="宋体" w:hint="default"/>
                <w:sz w:val="22"/>
                <w:szCs w:val="22"/>
              </w:rPr>
              <w:t>40</w:t>
            </w:r>
            <w:r>
              <w:rPr>
                <w:rFonts w:ascii="宋体" w:hAnsi="宋体" w:cs="宋体" w:eastAsia="宋体" w:hint="default"/>
                <w:spacing w:val="-52"/>
                <w:sz w:val="22"/>
                <w:szCs w:val="22"/>
              </w:rPr>
              <w:t> </w:t>
            </w:r>
            <w:r>
              <w:rPr>
                <w:rFonts w:ascii="宋体" w:hAnsi="宋体" w:cs="宋体" w:eastAsia="宋体" w:hint="default"/>
                <w:sz w:val="22"/>
                <w:szCs w:val="22"/>
              </w:rPr>
              <w:t>万美元</w:t>
            </w:r>
          </w:p>
        </w:tc>
      </w:tr>
      <w:tr>
        <w:trPr>
          <w:trHeight w:val="804" w:hRule="exact"/>
        </w:trPr>
        <w:tc>
          <w:tcPr>
            <w:tcW w:w="2921"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69"/>
              <w:ind w:left="122" w:right="103"/>
              <w:jc w:val="left"/>
              <w:rPr>
                <w:rFonts w:ascii="宋体" w:hAnsi="宋体" w:cs="宋体" w:eastAsia="宋体" w:hint="default"/>
                <w:sz w:val="22"/>
                <w:szCs w:val="22"/>
              </w:rPr>
            </w:pPr>
            <w:r>
              <w:rPr>
                <w:rFonts w:ascii="宋体" w:hAnsi="宋体" w:cs="宋体" w:eastAsia="宋体" w:hint="default"/>
                <w:spacing w:val="2"/>
                <w:sz w:val="22"/>
                <w:szCs w:val="22"/>
              </w:rPr>
              <w:t>浙江海立美达钢制品有限公</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司</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400"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3" w:right="0"/>
              <w:jc w:val="left"/>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r>
      <w:tr>
        <w:trPr>
          <w:trHeight w:val="806" w:hRule="exact"/>
        </w:trPr>
        <w:tc>
          <w:tcPr>
            <w:tcW w:w="2921"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3"/>
              <w:jc w:val="left"/>
              <w:rPr>
                <w:rFonts w:ascii="宋体" w:hAnsi="宋体" w:cs="宋体" w:eastAsia="宋体" w:hint="default"/>
                <w:sz w:val="22"/>
                <w:szCs w:val="22"/>
              </w:rPr>
            </w:pPr>
            <w:r>
              <w:rPr>
                <w:rFonts w:ascii="宋体" w:hAnsi="宋体" w:cs="宋体" w:eastAsia="宋体" w:hint="default"/>
                <w:spacing w:val="2"/>
                <w:sz w:val="22"/>
                <w:szCs w:val="22"/>
              </w:rPr>
              <w:t>青岛海立美达精密机械制造</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有限公司</w:t>
            </w:r>
          </w:p>
        </w:tc>
        <w:tc>
          <w:tcPr>
            <w:tcW w:w="1402"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399"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3" w:right="0"/>
              <w:jc w:val="left"/>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r>
      <w:tr>
        <w:trPr>
          <w:trHeight w:val="821" w:hRule="exact"/>
        </w:trPr>
        <w:tc>
          <w:tcPr>
            <w:tcW w:w="2921"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69"/>
              <w:ind w:left="122" w:right="103"/>
              <w:jc w:val="left"/>
              <w:rPr>
                <w:rFonts w:ascii="宋体" w:hAnsi="宋体" w:cs="宋体" w:eastAsia="宋体" w:hint="default"/>
                <w:sz w:val="22"/>
                <w:szCs w:val="22"/>
              </w:rPr>
            </w:pPr>
            <w:r>
              <w:rPr>
                <w:rFonts w:ascii="宋体" w:hAnsi="宋体" w:cs="宋体" w:eastAsia="宋体" w:hint="default"/>
                <w:spacing w:val="2"/>
                <w:sz w:val="22"/>
                <w:szCs w:val="22"/>
              </w:rPr>
              <w:t>湖南海立美达钢板加工配送</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有限公司</w:t>
            </w:r>
          </w:p>
        </w:tc>
        <w:tc>
          <w:tcPr>
            <w:tcW w:w="1402" w:type="dxa"/>
            <w:tcBorders>
              <w:top w:val="single" w:sz="2" w:space="0" w:color="000000"/>
              <w:left w:val="single" w:sz="2" w:space="0" w:color="000000"/>
              <w:bottom w:val="single" w:sz="12" w:space="0" w:color="000000"/>
              <w:right w:val="single" w:sz="2" w:space="0" w:color="000000"/>
            </w:tcBorders>
          </w:tcPr>
          <w:p>
            <w:pP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7" w:right="0"/>
              <w:jc w:val="left"/>
              <w:rPr>
                <w:rFonts w:ascii="宋体" w:hAnsi="宋体" w:cs="宋体" w:eastAsia="宋体" w:hint="default"/>
                <w:sz w:val="22"/>
                <w:szCs w:val="22"/>
              </w:rPr>
            </w:pPr>
            <w:r>
              <w:rPr>
                <w:rFonts w:ascii="宋体" w:hAnsi="宋体" w:cs="宋体" w:eastAsia="宋体" w:hint="default"/>
                <w:sz w:val="22"/>
                <w:szCs w:val="22"/>
              </w:rPr>
              <w:t>3000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399"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8" w:right="0"/>
              <w:jc w:val="left"/>
              <w:rPr>
                <w:rFonts w:ascii="宋体" w:hAnsi="宋体" w:cs="宋体" w:eastAsia="宋体" w:hint="default"/>
                <w:sz w:val="22"/>
                <w:szCs w:val="22"/>
              </w:rPr>
            </w:pPr>
            <w:r>
              <w:rPr>
                <w:rFonts w:ascii="宋体" w:hAnsi="宋体" w:cs="宋体" w:eastAsia="宋体" w:hint="default"/>
                <w:sz w:val="22"/>
                <w:szCs w:val="22"/>
              </w:rPr>
              <w:t>3000</w:t>
            </w:r>
            <w:r>
              <w:rPr>
                <w:rFonts w:ascii="宋体" w:hAnsi="宋体" w:cs="宋体" w:eastAsia="宋体" w:hint="default"/>
                <w:spacing w:val="-52"/>
                <w:sz w:val="22"/>
                <w:szCs w:val="22"/>
              </w:rPr>
              <w:t> </w:t>
            </w:r>
            <w:r>
              <w:rPr>
                <w:rFonts w:ascii="宋体" w:hAnsi="宋体" w:cs="宋体" w:eastAsia="宋体" w:hint="default"/>
                <w:sz w:val="22"/>
                <w:szCs w:val="22"/>
              </w:rPr>
              <w:t>万元</w:t>
            </w:r>
          </w:p>
        </w:tc>
      </w:tr>
    </w:tbl>
    <w:p>
      <w:pPr>
        <w:pStyle w:val="BodyText"/>
        <w:spacing w:line="240" w:lineRule="auto" w:before="84"/>
        <w:ind w:left="652" w:right="996"/>
        <w:jc w:val="left"/>
      </w:pPr>
      <w:r>
        <w:rPr/>
        <w:t>（</w:t>
      </w:r>
      <w:r>
        <w:rPr>
          <w:rFonts w:ascii="宋体" w:hAnsi="宋体" w:cs="宋体" w:eastAsia="宋体" w:hint="default"/>
        </w:rPr>
        <w:t>3</w:t>
      </w:r>
      <w:r>
        <w:rPr/>
        <w:t>）</w:t>
      </w:r>
      <w:r>
        <w:rPr>
          <w:spacing w:val="-64"/>
        </w:rPr>
        <w:t> </w:t>
      </w:r>
      <w:r>
        <w:rPr/>
        <w:t>对子公司的持股比例或权益及其变化</w:t>
      </w:r>
    </w:p>
    <w:p>
      <w:pPr>
        <w:spacing w:line="240" w:lineRule="auto" w:before="5"/>
        <w:rPr>
          <w:rFonts w:ascii="宋体" w:hAnsi="宋体" w:cs="宋体" w:eastAsia="宋体" w:hint="default"/>
          <w:sz w:val="13"/>
          <w:szCs w:val="13"/>
        </w:rPr>
      </w:pPr>
    </w:p>
    <w:tbl>
      <w:tblPr>
        <w:tblW w:w="0" w:type="auto"/>
        <w:jc w:val="left"/>
        <w:tblInd w:w="683" w:type="dxa"/>
        <w:tblLayout w:type="fixed"/>
        <w:tblCellMar>
          <w:top w:w="0" w:type="dxa"/>
          <w:left w:w="0" w:type="dxa"/>
          <w:bottom w:w="0" w:type="dxa"/>
          <w:right w:w="0" w:type="dxa"/>
        </w:tblCellMar>
        <w:tblLook w:val="01E0"/>
      </w:tblPr>
      <w:tblGrid>
        <w:gridCol w:w="2535"/>
        <w:gridCol w:w="1440"/>
        <w:gridCol w:w="1560"/>
        <w:gridCol w:w="1440"/>
        <w:gridCol w:w="1560"/>
      </w:tblGrid>
      <w:tr>
        <w:trPr>
          <w:trHeight w:val="442" w:hRule="exact"/>
        </w:trPr>
        <w:tc>
          <w:tcPr>
            <w:tcW w:w="2535"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300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300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780"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4" w:hRule="exact"/>
        </w:trPr>
        <w:tc>
          <w:tcPr>
            <w:tcW w:w="2535" w:type="dxa"/>
            <w:vMerge/>
            <w:tcBorders>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7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sz w:val="22"/>
                <w:szCs w:val="22"/>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sz w:val="22"/>
                <w:szCs w:val="22"/>
              </w:rPr>
            </w:r>
          </w:p>
        </w:tc>
      </w:tr>
      <w:tr>
        <w:trPr>
          <w:trHeight w:val="840"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4"/>
              <w:jc w:val="left"/>
              <w:rPr>
                <w:rFonts w:ascii="宋体" w:hAnsi="宋体" w:cs="宋体" w:eastAsia="宋体" w:hint="default"/>
                <w:sz w:val="22"/>
                <w:szCs w:val="22"/>
              </w:rPr>
            </w:pPr>
            <w:r>
              <w:rPr>
                <w:rFonts w:ascii="宋体" w:hAnsi="宋体" w:cs="宋体" w:eastAsia="宋体" w:hint="default"/>
                <w:spacing w:val="8"/>
                <w:sz w:val="22"/>
                <w:szCs w:val="22"/>
              </w:rPr>
              <w:t>青岛海立达冲压件有限</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49" w:right="0"/>
              <w:jc w:val="left"/>
              <w:rPr>
                <w:rFonts w:ascii="宋体" w:hAnsi="宋体" w:cs="宋体" w:eastAsia="宋体" w:hint="default"/>
                <w:sz w:val="22"/>
                <w:szCs w:val="22"/>
              </w:rPr>
            </w:pPr>
            <w:r>
              <w:rPr>
                <w:rFonts w:ascii="宋体" w:hAnsi="宋体" w:cs="宋体" w:eastAsia="宋体" w:hint="default"/>
                <w:sz w:val="22"/>
                <w:szCs w:val="22"/>
              </w:rPr>
              <w:t>5000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5000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sz w:val="22"/>
              </w:rPr>
              <w:t>100.00</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2"/>
                <w:szCs w:val="22"/>
              </w:rPr>
            </w:pPr>
            <w:r>
              <w:rPr>
                <w:rFonts w:ascii="宋体"/>
                <w:sz w:val="22"/>
              </w:rPr>
              <w:t>100.00</w:t>
            </w:r>
          </w:p>
        </w:tc>
      </w:tr>
      <w:tr>
        <w:trPr>
          <w:trHeight w:val="797"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69"/>
              <w:ind w:left="122" w:right="104"/>
              <w:jc w:val="left"/>
              <w:rPr>
                <w:rFonts w:ascii="宋体" w:hAnsi="宋体" w:cs="宋体" w:eastAsia="宋体" w:hint="default"/>
                <w:sz w:val="22"/>
                <w:szCs w:val="22"/>
              </w:rPr>
            </w:pPr>
            <w:r>
              <w:rPr>
                <w:rFonts w:ascii="宋体" w:hAnsi="宋体" w:cs="宋体" w:eastAsia="宋体" w:hint="default"/>
                <w:spacing w:val="8"/>
                <w:sz w:val="22"/>
                <w:szCs w:val="22"/>
              </w:rPr>
              <w:t>青岛海立美达电机有限</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9" w:right="0"/>
              <w:jc w:val="left"/>
              <w:rPr>
                <w:rFonts w:ascii="宋体" w:hAnsi="宋体" w:cs="宋体" w:eastAsia="宋体" w:hint="default"/>
                <w:sz w:val="22"/>
                <w:szCs w:val="22"/>
              </w:rPr>
            </w:pPr>
            <w:r>
              <w:rPr>
                <w:rFonts w:ascii="宋体" w:hAnsi="宋体" w:cs="宋体" w:eastAsia="宋体" w:hint="default"/>
                <w:sz w:val="22"/>
                <w:szCs w:val="22"/>
              </w:rPr>
              <w:t>1000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1000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sz w:val="22"/>
              </w:rPr>
              <w:t>100.00</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2"/>
                <w:szCs w:val="22"/>
              </w:rPr>
            </w:pPr>
            <w:r>
              <w:rPr>
                <w:rFonts w:ascii="宋体"/>
                <w:sz w:val="22"/>
              </w:rPr>
              <w:t>100.00</w:t>
            </w:r>
          </w:p>
        </w:tc>
      </w:tr>
      <w:tr>
        <w:trPr>
          <w:trHeight w:val="797"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70"/>
              <w:ind w:left="122" w:right="104"/>
              <w:jc w:val="left"/>
              <w:rPr>
                <w:rFonts w:ascii="宋体" w:hAnsi="宋体" w:cs="宋体" w:eastAsia="宋体" w:hint="default"/>
                <w:sz w:val="22"/>
                <w:szCs w:val="22"/>
              </w:rPr>
            </w:pPr>
            <w:r>
              <w:rPr>
                <w:rFonts w:ascii="宋体" w:hAnsi="宋体" w:cs="宋体" w:eastAsia="宋体" w:hint="default"/>
                <w:spacing w:val="8"/>
                <w:sz w:val="22"/>
                <w:szCs w:val="22"/>
              </w:rPr>
              <w:t>青岛海立东海家电配件</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9" w:right="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52"/>
                <w:sz w:val="22"/>
                <w:szCs w:val="22"/>
              </w:rPr>
              <w:t> </w:t>
            </w:r>
            <w:r>
              <w:rPr>
                <w:rFonts w:ascii="宋体" w:hAnsi="宋体" w:cs="宋体" w:eastAsia="宋体" w:hint="default"/>
                <w:sz w:val="22"/>
                <w:szCs w:val="22"/>
              </w:rPr>
              <w:t>万美元</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52"/>
                <w:sz w:val="22"/>
                <w:szCs w:val="22"/>
              </w:rPr>
              <w:t> </w:t>
            </w:r>
            <w:r>
              <w:rPr>
                <w:rFonts w:ascii="宋体" w:hAnsi="宋体" w:cs="宋体" w:eastAsia="宋体" w:hint="default"/>
                <w:sz w:val="22"/>
                <w:szCs w:val="22"/>
              </w:rPr>
              <w:t>万美元</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sz w:val="22"/>
              </w:rPr>
              <w:t>60.00</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2"/>
                <w:szCs w:val="22"/>
              </w:rPr>
            </w:pPr>
            <w:r>
              <w:rPr>
                <w:rFonts w:ascii="宋体"/>
                <w:sz w:val="22"/>
              </w:rPr>
              <w:t>60.00</w:t>
            </w:r>
          </w:p>
        </w:tc>
      </w:tr>
      <w:tr>
        <w:trPr>
          <w:trHeight w:val="696" w:hRule="exact"/>
        </w:trPr>
        <w:tc>
          <w:tcPr>
            <w:tcW w:w="2535" w:type="dxa"/>
            <w:tcBorders>
              <w:top w:val="single" w:sz="2" w:space="0" w:color="000000"/>
              <w:left w:val="nil" w:sz="6" w:space="0" w:color="auto"/>
              <w:bottom w:val="single" w:sz="2" w:space="0" w:color="000000"/>
              <w:right w:val="single" w:sz="2" w:space="0" w:color="000000"/>
            </w:tcBorders>
          </w:tcPr>
          <w:p>
            <w:pPr>
              <w:pStyle w:val="TableParagraph"/>
              <w:spacing w:line="400" w:lineRule="exact" w:before="6"/>
              <w:ind w:left="122" w:right="425"/>
              <w:jc w:val="left"/>
              <w:rPr>
                <w:rFonts w:ascii="宋体" w:hAnsi="宋体" w:cs="宋体" w:eastAsia="宋体" w:hint="default"/>
                <w:sz w:val="22"/>
                <w:szCs w:val="22"/>
              </w:rPr>
            </w:pPr>
            <w:r>
              <w:rPr>
                <w:rFonts w:ascii="宋体" w:hAnsi="宋体" w:cs="宋体" w:eastAsia="宋体" w:hint="default"/>
                <w:spacing w:val="-1"/>
                <w:sz w:val="22"/>
                <w:szCs w:val="22"/>
              </w:rPr>
              <w:t>浙江海立美达钢制品</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有限公司</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6"/>
              <w:ind w:left="304" w:right="0"/>
              <w:jc w:val="left"/>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6"/>
              <w:ind w:left="2" w:right="0"/>
              <w:jc w:val="center"/>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6"/>
              <w:ind w:right="0"/>
              <w:jc w:val="center"/>
              <w:rPr>
                <w:rFonts w:ascii="宋体" w:hAnsi="宋体" w:cs="宋体" w:eastAsia="宋体" w:hint="default"/>
                <w:sz w:val="22"/>
                <w:szCs w:val="22"/>
              </w:rPr>
            </w:pPr>
            <w:r>
              <w:rPr>
                <w:rFonts w:ascii="宋体"/>
                <w:sz w:val="22"/>
              </w:rPr>
              <w:t>100.00</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6"/>
              <w:ind w:right="1"/>
              <w:jc w:val="center"/>
              <w:rPr>
                <w:rFonts w:ascii="宋体" w:hAnsi="宋体" w:cs="宋体" w:eastAsia="宋体" w:hint="default"/>
                <w:sz w:val="22"/>
                <w:szCs w:val="22"/>
              </w:rPr>
            </w:pPr>
            <w:r>
              <w:rPr>
                <w:rFonts w:ascii="宋体"/>
                <w:sz w:val="22"/>
              </w:rPr>
              <w:t>100.00</w:t>
            </w:r>
          </w:p>
        </w:tc>
      </w:tr>
      <w:tr>
        <w:trPr>
          <w:trHeight w:val="102" w:hRule="exact"/>
        </w:trPr>
        <w:tc>
          <w:tcPr>
            <w:tcW w:w="2535" w:type="dxa"/>
            <w:tcBorders>
              <w:top w:val="single" w:sz="2" w:space="0" w:color="000000"/>
              <w:left w:val="nil" w:sz="6" w:space="0" w:color="auto"/>
              <w:bottom w:val="nil" w:sz="6" w:space="0" w:color="auto"/>
              <w:right w:val="single" w:sz="2" w:space="0" w:color="000000"/>
            </w:tcBorders>
          </w:tcPr>
          <w:p>
            <w:pPr/>
          </w:p>
        </w:tc>
        <w:tc>
          <w:tcPr>
            <w:tcW w:w="1440" w:type="dxa"/>
            <w:vMerge w:val="restart"/>
            <w:tcBorders>
              <w:top w:val="single" w:sz="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22"/>
                <w:szCs w:val="22"/>
              </w:rPr>
            </w:pPr>
            <w:r>
              <w:rPr>
                <w:rFonts w:ascii="宋体" w:hAnsi="宋体" w:cs="宋体" w:eastAsia="宋体" w:hint="default"/>
                <w:sz w:val="22"/>
                <w:szCs w:val="22"/>
              </w:rPr>
              <w:t>500</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560" w:type="dxa"/>
            <w:vMerge w:val="restart"/>
            <w:tcBorders>
              <w:top w:val="single" w:sz="2" w:space="0" w:color="000000"/>
              <w:left w:val="single" w:sz="2" w:space="0" w:color="000000"/>
              <w:right w:val="single" w:sz="2" w:space="0" w:color="000000"/>
            </w:tcBorders>
          </w:tcPr>
          <w:p>
            <w:pPr/>
          </w:p>
        </w:tc>
        <w:tc>
          <w:tcPr>
            <w:tcW w:w="1440" w:type="dxa"/>
            <w:vMerge w:val="restart"/>
            <w:tcBorders>
              <w:top w:val="single" w:sz="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6" w:right="0"/>
              <w:jc w:val="left"/>
              <w:rPr>
                <w:rFonts w:ascii="宋体" w:hAnsi="宋体" w:cs="宋体" w:eastAsia="宋体" w:hint="default"/>
                <w:sz w:val="22"/>
                <w:szCs w:val="22"/>
              </w:rPr>
            </w:pPr>
            <w:r>
              <w:rPr>
                <w:rFonts w:ascii="宋体"/>
                <w:sz w:val="22"/>
              </w:rPr>
              <w:t>100.00</w:t>
            </w:r>
          </w:p>
        </w:tc>
        <w:tc>
          <w:tcPr>
            <w:tcW w:w="1560" w:type="dxa"/>
            <w:vMerge w:val="restart"/>
            <w:tcBorders>
              <w:top w:val="single" w:sz="2" w:space="0" w:color="000000"/>
              <w:left w:val="single" w:sz="2" w:space="0" w:color="000000"/>
              <w:right w:val="nil" w:sz="6" w:space="0" w:color="auto"/>
            </w:tcBorders>
          </w:tcPr>
          <w:p>
            <w:pPr/>
          </w:p>
        </w:tc>
      </w:tr>
      <w:tr>
        <w:trPr>
          <w:trHeight w:val="707" w:hRule="exact"/>
        </w:trPr>
        <w:tc>
          <w:tcPr>
            <w:tcW w:w="2535" w:type="dxa"/>
            <w:tcBorders>
              <w:top w:val="nil" w:sz="6" w:space="0" w:color="auto"/>
              <w:left w:val="nil" w:sz="6" w:space="0" w:color="auto"/>
              <w:bottom w:val="single" w:sz="2" w:space="0" w:color="000000"/>
              <w:right w:val="single" w:sz="2" w:space="0" w:color="000000"/>
            </w:tcBorders>
          </w:tcPr>
          <w:p>
            <w:pPr>
              <w:pStyle w:val="TableParagraph"/>
              <w:spacing w:line="258" w:lineRule="exact"/>
              <w:ind w:left="122" w:right="0"/>
              <w:jc w:val="left"/>
              <w:rPr>
                <w:rFonts w:ascii="宋体" w:hAnsi="宋体" w:cs="宋体" w:eastAsia="宋体" w:hint="default"/>
                <w:sz w:val="22"/>
                <w:szCs w:val="22"/>
              </w:rPr>
            </w:pPr>
            <w:r>
              <w:rPr>
                <w:rFonts w:ascii="宋体" w:hAnsi="宋体" w:cs="宋体" w:eastAsia="宋体" w:hint="default"/>
                <w:spacing w:val="8"/>
                <w:sz w:val="22"/>
                <w:szCs w:val="22"/>
              </w:rPr>
              <w:t>青岛海立美达精密机械</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制造有限公司</w:t>
            </w:r>
          </w:p>
        </w:tc>
        <w:tc>
          <w:tcPr>
            <w:tcW w:w="1440" w:type="dxa"/>
            <w:vMerge/>
            <w:tcBorders>
              <w:left w:val="single" w:sz="2" w:space="0" w:color="000000"/>
              <w:bottom w:val="single" w:sz="2" w:space="0" w:color="000000"/>
              <w:right w:val="single" w:sz="2" w:space="0" w:color="000000"/>
            </w:tcBorders>
          </w:tcPr>
          <w:p>
            <w:pPr/>
          </w:p>
        </w:tc>
        <w:tc>
          <w:tcPr>
            <w:tcW w:w="1560" w:type="dxa"/>
            <w:vMerge/>
            <w:tcBorders>
              <w:left w:val="single" w:sz="2" w:space="0" w:color="000000"/>
              <w:bottom w:val="single" w:sz="2" w:space="0" w:color="000000"/>
              <w:right w:val="single" w:sz="2" w:space="0" w:color="000000"/>
            </w:tcBorders>
          </w:tcPr>
          <w:p>
            <w:pPr/>
          </w:p>
        </w:tc>
        <w:tc>
          <w:tcPr>
            <w:tcW w:w="1440" w:type="dxa"/>
            <w:vMerge/>
            <w:tcBorders>
              <w:left w:val="single" w:sz="2" w:space="0" w:color="000000"/>
              <w:bottom w:val="single" w:sz="2" w:space="0" w:color="000000"/>
              <w:right w:val="single" w:sz="2" w:space="0" w:color="000000"/>
            </w:tcBorders>
          </w:tcPr>
          <w:p>
            <w:pPr/>
          </w:p>
        </w:tc>
        <w:tc>
          <w:tcPr>
            <w:tcW w:w="1560" w:type="dxa"/>
            <w:vMerge/>
            <w:tcBorders>
              <w:left w:val="single" w:sz="2" w:space="0" w:color="000000"/>
              <w:bottom w:val="single" w:sz="2" w:space="0" w:color="000000"/>
              <w:right w:val="nil" w:sz="6" w:space="0" w:color="auto"/>
            </w:tcBorders>
          </w:tcPr>
          <w:p>
            <w:pPr/>
          </w:p>
        </w:tc>
      </w:tr>
      <w:tr>
        <w:trPr>
          <w:trHeight w:val="821"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69"/>
              <w:ind w:left="122" w:right="104"/>
              <w:jc w:val="left"/>
              <w:rPr>
                <w:rFonts w:ascii="宋体" w:hAnsi="宋体" w:cs="宋体" w:eastAsia="宋体" w:hint="default"/>
                <w:sz w:val="22"/>
                <w:szCs w:val="22"/>
              </w:rPr>
            </w:pPr>
            <w:r>
              <w:rPr>
                <w:rFonts w:ascii="宋体" w:hAnsi="宋体" w:cs="宋体" w:eastAsia="宋体" w:hint="default"/>
                <w:spacing w:val="8"/>
                <w:sz w:val="22"/>
                <w:szCs w:val="22"/>
              </w:rPr>
              <w:t>湖南海立美达钢板加工</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配送有限公司</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9" w:right="0"/>
              <w:jc w:val="left"/>
              <w:rPr>
                <w:rFonts w:ascii="宋体" w:hAnsi="宋体" w:cs="宋体" w:eastAsia="宋体" w:hint="default"/>
                <w:sz w:val="22"/>
                <w:szCs w:val="22"/>
              </w:rPr>
            </w:pPr>
            <w:r>
              <w:rPr>
                <w:rFonts w:ascii="宋体" w:hAnsi="宋体" w:cs="宋体" w:eastAsia="宋体" w:hint="default"/>
                <w:sz w:val="22"/>
                <w:szCs w:val="22"/>
              </w:rPr>
              <w:t>3000</w:t>
            </w:r>
            <w:r>
              <w:rPr>
                <w:rFonts w:ascii="宋体" w:hAnsi="宋体" w:cs="宋体" w:eastAsia="宋体" w:hint="default"/>
                <w:spacing w:val="-52"/>
                <w:sz w:val="22"/>
                <w:szCs w:val="22"/>
              </w:rPr>
              <w:t> </w:t>
            </w:r>
            <w:r>
              <w:rPr>
                <w:rFonts w:ascii="宋体" w:hAnsi="宋体" w:cs="宋体" w:eastAsia="宋体" w:hint="default"/>
                <w:sz w:val="22"/>
                <w:szCs w:val="22"/>
              </w:rPr>
              <w:t>万元</w:t>
            </w:r>
          </w:p>
        </w:tc>
        <w:tc>
          <w:tcPr>
            <w:tcW w:w="1560" w:type="dxa"/>
            <w:tcBorders>
              <w:top w:val="single" w:sz="2" w:space="0" w:color="000000"/>
              <w:left w:val="single" w:sz="2" w:space="0" w:color="000000"/>
              <w:bottom w:val="single" w:sz="12" w:space="0" w:color="000000"/>
              <w:right w:val="single" w:sz="2" w:space="0" w:color="000000"/>
            </w:tcBorders>
          </w:tcPr>
          <w:p>
            <w:pP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z w:val="22"/>
              </w:rPr>
              <w:t>100.00</w:t>
            </w:r>
          </w:p>
        </w:tc>
        <w:tc>
          <w:tcPr>
            <w:tcW w:w="1560" w:type="dxa"/>
            <w:tcBorders>
              <w:top w:val="single" w:sz="2" w:space="0" w:color="000000"/>
              <w:left w:val="single" w:sz="2" w:space="0" w:color="000000"/>
              <w:bottom w:val="single" w:sz="12" w:space="0" w:color="000000"/>
              <w:right w:val="nil" w:sz="6" w:space="0" w:color="auto"/>
            </w:tcBorders>
          </w:tcPr>
          <w:p>
            <w:pPr/>
          </w:p>
        </w:tc>
      </w:tr>
    </w:tbl>
    <w:p>
      <w:pPr>
        <w:pStyle w:val="Heading5"/>
        <w:spacing w:line="240" w:lineRule="auto" w:before="31"/>
        <w:ind w:left="753" w:right="996"/>
        <w:jc w:val="left"/>
        <w:rPr>
          <w:b w:val="0"/>
          <w:bCs w:val="0"/>
        </w:rPr>
      </w:pPr>
      <w:r>
        <w:rPr>
          <w:rFonts w:ascii="宋体" w:hAnsi="宋体" w:cs="宋体" w:eastAsia="宋体" w:hint="default"/>
        </w:rPr>
        <w:t>3.</w:t>
      </w:r>
      <w:r>
        <w:rPr>
          <w:rFonts w:ascii="宋体" w:hAnsi="宋体" w:cs="宋体" w:eastAsia="宋体" w:hint="default"/>
          <w:spacing w:val="67"/>
        </w:rPr>
        <w:t> </w:t>
      </w:r>
      <w:r>
        <w:rPr/>
        <w:t>其他关联方</w:t>
      </w:r>
      <w:r>
        <w:rPr>
          <w:b w:val="0"/>
          <w:bCs w:val="0"/>
        </w:rPr>
      </w:r>
    </w:p>
    <w:p>
      <w:pPr>
        <w:spacing w:line="240" w:lineRule="auto" w:before="2"/>
        <w:rPr>
          <w:rFonts w:ascii="宋体" w:hAnsi="宋体" w:cs="宋体" w:eastAsia="宋体" w:hint="default"/>
          <w:b/>
          <w:bCs/>
          <w:sz w:val="3"/>
          <w:szCs w:val="3"/>
        </w:rPr>
      </w:pPr>
    </w:p>
    <w:tbl>
      <w:tblPr>
        <w:tblW w:w="0" w:type="auto"/>
        <w:jc w:val="left"/>
        <w:tblInd w:w="676" w:type="dxa"/>
        <w:tblLayout w:type="fixed"/>
        <w:tblCellMar>
          <w:top w:w="0" w:type="dxa"/>
          <w:left w:w="0" w:type="dxa"/>
          <w:bottom w:w="0" w:type="dxa"/>
          <w:right w:w="0" w:type="dxa"/>
        </w:tblCellMar>
        <w:tblLook w:val="01E0"/>
      </w:tblPr>
      <w:tblGrid>
        <w:gridCol w:w="2833"/>
        <w:gridCol w:w="2700"/>
        <w:gridCol w:w="1596"/>
        <w:gridCol w:w="1419"/>
      </w:tblGrid>
      <w:tr>
        <w:trPr>
          <w:trHeight w:val="860" w:hRule="exact"/>
        </w:trPr>
        <w:tc>
          <w:tcPr>
            <w:tcW w:w="28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关联关系类型</w:t>
            </w:r>
            <w:r>
              <w:rPr>
                <w:rFonts w:ascii="宋体" w:hAnsi="宋体" w:cs="宋体" w:eastAsia="宋体" w:hint="default"/>
                <w:sz w:val="22"/>
                <w:szCs w:val="22"/>
              </w:rPr>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794"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32" w:right="0"/>
              <w:jc w:val="left"/>
              <w:rPr>
                <w:rFonts w:ascii="宋体" w:hAnsi="宋体" w:cs="宋体" w:eastAsia="宋体" w:hint="default"/>
                <w:sz w:val="22"/>
                <w:szCs w:val="22"/>
              </w:rPr>
            </w:pPr>
            <w:r>
              <w:rPr>
                <w:rFonts w:ascii="宋体" w:hAnsi="宋体" w:cs="宋体" w:eastAsia="宋体" w:hint="default"/>
                <w:b/>
                <w:bCs/>
                <w:sz w:val="22"/>
                <w:szCs w:val="22"/>
              </w:rPr>
              <w:t>主要交易内容</w:t>
            </w:r>
            <w:r>
              <w:rPr>
                <w:rFonts w:ascii="宋体" w:hAnsi="宋体" w:cs="宋体" w:eastAsia="宋体" w:hint="default"/>
                <w:sz w:val="22"/>
                <w:szCs w:val="22"/>
              </w:rPr>
            </w:r>
          </w:p>
        </w:tc>
        <w:tc>
          <w:tcPr>
            <w:tcW w:w="1419"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72"/>
              <w:ind w:left="377" w:right="374"/>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80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5"/>
              <w:jc w:val="left"/>
              <w:rPr>
                <w:rFonts w:ascii="宋体" w:hAnsi="宋体" w:cs="宋体" w:eastAsia="宋体" w:hint="default"/>
                <w:sz w:val="22"/>
                <w:szCs w:val="22"/>
              </w:rPr>
            </w:pPr>
            <w:r>
              <w:rPr>
                <w:rFonts w:ascii="宋体" w:hAnsi="宋体" w:cs="宋体" w:eastAsia="宋体" w:hint="default"/>
                <w:spacing w:val="3"/>
                <w:sz w:val="22"/>
                <w:szCs w:val="22"/>
              </w:rPr>
              <w:t>（</w:t>
            </w:r>
            <w:r>
              <w:rPr>
                <w:rFonts w:ascii="宋体" w:hAnsi="宋体" w:cs="宋体" w:eastAsia="宋体" w:hint="default"/>
                <w:spacing w:val="3"/>
                <w:sz w:val="22"/>
                <w:szCs w:val="22"/>
              </w:rPr>
              <w:t>1</w:t>
            </w:r>
            <w:r>
              <w:rPr>
                <w:rFonts w:ascii="宋体" w:hAnsi="宋体" w:cs="宋体" w:eastAsia="宋体" w:hint="default"/>
                <w:spacing w:val="3"/>
                <w:sz w:val="22"/>
                <w:szCs w:val="22"/>
              </w:rPr>
              <w:t>）受同一母公司及最终</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控制方控制的其他企业</w:t>
            </w:r>
          </w:p>
        </w:tc>
        <w:tc>
          <w:tcPr>
            <w:tcW w:w="2700" w:type="dxa"/>
            <w:tcBorders>
              <w:top w:val="single" w:sz="2" w:space="0" w:color="000000"/>
              <w:left w:val="single" w:sz="2" w:space="0" w:color="000000"/>
              <w:bottom w:val="single" w:sz="2" w:space="0" w:color="000000"/>
              <w:right w:val="single" w:sz="2" w:space="0" w:color="000000"/>
            </w:tcBorders>
          </w:tcPr>
          <w:p>
            <w:pP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845"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333" w:lineRule="auto" w:before="69"/>
              <w:ind w:left="122" w:right="502"/>
              <w:jc w:val="left"/>
              <w:rPr>
                <w:rFonts w:ascii="宋体" w:hAnsi="宋体" w:cs="宋体" w:eastAsia="宋体" w:hint="default"/>
                <w:sz w:val="22"/>
                <w:szCs w:val="22"/>
              </w:rPr>
            </w:pPr>
            <w:r>
              <w:rPr>
                <w:rFonts w:ascii="宋体" w:hAnsi="宋体" w:cs="宋体" w:eastAsia="宋体" w:hint="default"/>
                <w:spacing w:val="-1"/>
                <w:sz w:val="22"/>
                <w:szCs w:val="22"/>
              </w:rPr>
              <w:t>受最终控制人（孙刚）</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控制的其他企业</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青岛博苑房地产开发有限</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公司</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158" w:right="0"/>
              <w:jc w:val="left"/>
              <w:rPr>
                <w:rFonts w:ascii="宋体" w:hAnsi="宋体" w:cs="宋体" w:eastAsia="宋体" w:hint="default"/>
                <w:sz w:val="22"/>
                <w:szCs w:val="22"/>
              </w:rPr>
            </w:pPr>
            <w:r>
              <w:rPr>
                <w:rFonts w:ascii="宋体"/>
                <w:sz w:val="22"/>
              </w:rPr>
              <w:t>76364092-X</w:t>
            </w:r>
          </w:p>
        </w:tc>
      </w:tr>
      <w:tr>
        <w:trPr>
          <w:trHeight w:val="458" w:hRule="exact"/>
        </w:trPr>
        <w:tc>
          <w:tcPr>
            <w:tcW w:w="28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）有重大影响的投资方</w:t>
            </w:r>
          </w:p>
        </w:tc>
        <w:tc>
          <w:tcPr>
            <w:tcW w:w="2700" w:type="dxa"/>
            <w:tcBorders>
              <w:top w:val="single" w:sz="2" w:space="0" w:color="000000"/>
              <w:left w:val="single" w:sz="2" w:space="0" w:color="000000"/>
              <w:bottom w:val="single" w:sz="12" w:space="0" w:color="000000"/>
              <w:right w:val="single" w:sz="2" w:space="0" w:color="000000"/>
            </w:tcBorders>
          </w:tcPr>
          <w:p>
            <w:pPr/>
          </w:p>
        </w:tc>
        <w:tc>
          <w:tcPr>
            <w:tcW w:w="1596" w:type="dxa"/>
            <w:tcBorders>
              <w:top w:val="single" w:sz="2" w:space="0" w:color="000000"/>
              <w:left w:val="single" w:sz="2" w:space="0" w:color="000000"/>
              <w:bottom w:val="single" w:sz="12" w:space="0" w:color="000000"/>
              <w:right w:val="single" w:sz="2" w:space="0" w:color="000000"/>
            </w:tcBorders>
          </w:tcPr>
          <w:p>
            <w:pPr/>
          </w:p>
        </w:tc>
        <w:tc>
          <w:tcPr>
            <w:tcW w:w="1419"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177"/>
          <w:pgSz w:w="11910" w:h="16840"/>
          <w:pgMar w:header="933" w:footer="960" w:top="1120" w:bottom="11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676" w:type="dxa"/>
        <w:tblLayout w:type="fixed"/>
        <w:tblCellMar>
          <w:top w:w="0" w:type="dxa"/>
          <w:left w:w="0" w:type="dxa"/>
          <w:bottom w:w="0" w:type="dxa"/>
          <w:right w:w="0" w:type="dxa"/>
        </w:tblCellMar>
        <w:tblLook w:val="01E0"/>
      </w:tblPr>
      <w:tblGrid>
        <w:gridCol w:w="2833"/>
        <w:gridCol w:w="2700"/>
        <w:gridCol w:w="1596"/>
        <w:gridCol w:w="1419"/>
      </w:tblGrid>
      <w:tr>
        <w:trPr>
          <w:trHeight w:val="860" w:hRule="exact"/>
        </w:trPr>
        <w:tc>
          <w:tcPr>
            <w:tcW w:w="28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关联关系类型</w:t>
            </w:r>
            <w:r>
              <w:rPr>
                <w:rFonts w:ascii="宋体" w:hAnsi="宋体" w:cs="宋体" w:eastAsia="宋体" w:hint="default"/>
                <w:sz w:val="22"/>
                <w:szCs w:val="22"/>
              </w:rPr>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794"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主要交易内容</w:t>
            </w:r>
            <w:r>
              <w:rPr>
                <w:rFonts w:ascii="宋体" w:hAnsi="宋体" w:cs="宋体" w:eastAsia="宋体" w:hint="default"/>
                <w:sz w:val="22"/>
                <w:szCs w:val="22"/>
              </w:rPr>
            </w:r>
          </w:p>
        </w:tc>
        <w:tc>
          <w:tcPr>
            <w:tcW w:w="1419"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72"/>
              <w:ind w:left="377" w:right="374"/>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80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股东</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tabs>
                <w:tab w:pos="676" w:val="left" w:leader="none"/>
                <w:tab w:pos="1247" w:val="left" w:leader="none"/>
                <w:tab w:pos="2260" w:val="left" w:leader="none"/>
              </w:tabs>
              <w:spacing w:line="297" w:lineRule="auto" w:before="69"/>
              <w:ind w:left="105" w:right="104"/>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z w:val="22"/>
                <w:szCs w:val="22"/>
              </w:rPr>
              <w:t>METAL</w:t>
              <w:tab/>
              <w:t>ONE</w:t>
            </w:r>
            <w:r>
              <w:rPr>
                <w:rFonts w:ascii="宋体" w:hAnsi="宋体" w:cs="宋体" w:eastAsia="宋体" w:hint="default"/>
                <w:w w:val="100"/>
                <w:sz w:val="22"/>
                <w:szCs w:val="22"/>
              </w:rPr>
              <w:t> </w:t>
            </w:r>
            <w:r>
              <w:rPr>
                <w:rFonts w:ascii="宋体" w:hAnsi="宋体" w:cs="宋体" w:eastAsia="宋体" w:hint="default"/>
                <w:sz w:val="22"/>
                <w:szCs w:val="22"/>
              </w:rPr>
              <w:t>CORPORATION</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购买商品</w:t>
            </w: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）其他关联关系方</w:t>
            </w:r>
          </w:p>
        </w:tc>
        <w:tc>
          <w:tcPr>
            <w:tcW w:w="2700" w:type="dxa"/>
            <w:tcBorders>
              <w:top w:val="single" w:sz="2" w:space="0" w:color="000000"/>
              <w:left w:val="single" w:sz="2" w:space="0" w:color="000000"/>
              <w:bottom w:val="single" w:sz="2" w:space="0" w:color="000000"/>
              <w:right w:val="single" w:sz="2" w:space="0" w:color="000000"/>
            </w:tcBorders>
          </w:tcPr>
          <w:p>
            <w:pP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股东</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青岛天晨投资有限公司</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3" w:right="0"/>
              <w:jc w:val="center"/>
              <w:rPr>
                <w:rFonts w:ascii="宋体" w:hAnsi="宋体" w:cs="宋体" w:eastAsia="宋体" w:hint="default"/>
                <w:sz w:val="22"/>
                <w:szCs w:val="22"/>
              </w:rPr>
            </w:pPr>
            <w:r>
              <w:rPr>
                <w:rFonts w:ascii="宋体"/>
                <w:sz w:val="22"/>
              </w:rPr>
              <w:t>68257146-7</w:t>
            </w:r>
          </w:p>
        </w:tc>
      </w:tr>
      <w:tr>
        <w:trPr>
          <w:trHeight w:val="80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2" w:right="104"/>
              <w:jc w:val="left"/>
              <w:rPr>
                <w:rFonts w:ascii="宋体" w:hAnsi="宋体" w:cs="宋体" w:eastAsia="宋体" w:hint="default"/>
                <w:sz w:val="18"/>
                <w:szCs w:val="18"/>
              </w:rPr>
            </w:pPr>
            <w:r>
              <w:rPr>
                <w:rFonts w:ascii="宋体" w:hAnsi="宋体" w:cs="宋体" w:eastAsia="宋体" w:hint="default"/>
                <w:spacing w:val="19"/>
                <w:sz w:val="18"/>
                <w:szCs w:val="18"/>
              </w:rPr>
              <w:t>青岛天晨投资有限公司控股</w:t>
            </w:r>
            <w:r>
              <w:rPr>
                <w:rFonts w:ascii="宋体" w:hAnsi="宋体" w:cs="宋体" w:eastAsia="宋体" w:hint="default"/>
                <w:spacing w:val="-65"/>
                <w:sz w:val="18"/>
                <w:szCs w:val="18"/>
              </w:rPr>
              <w:t> </w:t>
            </w:r>
            <w:r>
              <w:rPr>
                <w:rFonts w:ascii="宋体" w:hAnsi="宋体" w:cs="宋体" w:eastAsia="宋体" w:hint="default"/>
                <w:sz w:val="18"/>
                <w:szCs w:val="18"/>
              </w:rPr>
              <w:t>股</w:t>
            </w:r>
            <w:r>
              <w:rPr>
                <w:rFonts w:ascii="宋体" w:hAnsi="宋体" w:cs="宋体" w:eastAsia="宋体" w:hint="default"/>
                <w:sz w:val="18"/>
                <w:szCs w:val="18"/>
              </w:rPr>
              <w:t> 东、法定代表人</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left="105" w:right="0"/>
              <w:jc w:val="left"/>
              <w:rPr>
                <w:rFonts w:ascii="宋体" w:hAnsi="宋体" w:cs="宋体" w:eastAsia="宋体" w:hint="default"/>
                <w:sz w:val="22"/>
                <w:szCs w:val="22"/>
              </w:rPr>
            </w:pPr>
            <w:r>
              <w:rPr>
                <w:rFonts w:ascii="宋体" w:hAnsi="宋体" w:cs="宋体" w:eastAsia="宋体" w:hint="default"/>
                <w:sz w:val="22"/>
                <w:szCs w:val="22"/>
              </w:rPr>
              <w:t>孙震</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高升雷</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z w:val="22"/>
                <w:szCs w:val="22"/>
              </w:rPr>
              <w:t>张世玉</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朝田晋平</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sz w:val="22"/>
                <w:szCs w:val="22"/>
              </w:rPr>
              <w:t>宇野雅郎</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顾弘光</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王吉发</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陈岗</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王明伟</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6"/>
              <w:ind w:left="122"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新屋洋一</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z w:val="22"/>
                <w:szCs w:val="22"/>
              </w:rPr>
              <w:t>亓秀美</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副总</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江崇安</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副总</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李道国</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董事会秘书</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曹际东</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财务总监</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5" w:right="0"/>
              <w:jc w:val="left"/>
              <w:rPr>
                <w:rFonts w:ascii="宋体" w:hAnsi="宋体" w:cs="宋体" w:eastAsia="宋体" w:hint="default"/>
                <w:sz w:val="22"/>
                <w:szCs w:val="22"/>
              </w:rPr>
            </w:pPr>
            <w:r>
              <w:rPr>
                <w:rFonts w:ascii="宋体" w:hAnsi="宋体" w:cs="宋体" w:eastAsia="宋体" w:hint="default"/>
                <w:sz w:val="22"/>
                <w:szCs w:val="22"/>
              </w:rPr>
              <w:t>邰桂礼</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tabs>
                <w:tab w:pos="607" w:val="left" w:leader="none"/>
                <w:tab w:pos="1471" w:val="left" w:leader="none"/>
                <w:tab w:pos="2394"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全资子公司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美达王（北京）商业有限</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公司</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left="3" w:right="0"/>
              <w:jc w:val="center"/>
              <w:rPr>
                <w:rFonts w:ascii="宋体" w:hAnsi="宋体" w:cs="宋体" w:eastAsia="宋体" w:hint="default"/>
                <w:sz w:val="22"/>
                <w:szCs w:val="22"/>
              </w:rPr>
            </w:pPr>
            <w:r>
              <w:rPr>
                <w:rFonts w:ascii="宋体"/>
                <w:sz w:val="22"/>
              </w:rPr>
              <w:t>71786708-2</w:t>
            </w:r>
          </w:p>
        </w:tc>
      </w:tr>
      <w:tr>
        <w:trPr>
          <w:trHeight w:val="807"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tabs>
                <w:tab w:pos="607" w:val="left" w:leader="none"/>
                <w:tab w:pos="1471" w:val="left" w:leader="none"/>
                <w:tab w:pos="2394" w:val="left" w:leader="none"/>
              </w:tabs>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全资子公司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9"/>
              <w:ind w:left="105" w:right="0"/>
              <w:jc w:val="left"/>
              <w:rPr>
                <w:rFonts w:ascii="宋体" w:hAnsi="宋体" w:cs="宋体" w:eastAsia="宋体" w:hint="default"/>
                <w:sz w:val="22"/>
                <w:szCs w:val="22"/>
              </w:rPr>
            </w:pPr>
            <w:r>
              <w:rPr>
                <w:rFonts w:ascii="宋体" w:hAnsi="宋体" w:cs="宋体" w:eastAsia="宋体" w:hint="default"/>
                <w:sz w:val="22"/>
                <w:szCs w:val="22"/>
              </w:rPr>
              <w:t>美达王（上海）有限公司</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9"/>
              <w:ind w:left="3" w:right="0"/>
              <w:jc w:val="center"/>
              <w:rPr>
                <w:rFonts w:ascii="宋体" w:hAnsi="宋体" w:cs="宋体" w:eastAsia="宋体" w:hint="default"/>
                <w:sz w:val="22"/>
                <w:szCs w:val="22"/>
              </w:rPr>
            </w:pPr>
            <w:r>
              <w:rPr>
                <w:rFonts w:ascii="宋体"/>
                <w:sz w:val="22"/>
              </w:rPr>
              <w:t>74958591-X</w:t>
            </w:r>
          </w:p>
        </w:tc>
      </w:tr>
      <w:tr>
        <w:trPr>
          <w:trHeight w:val="80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tabs>
                <w:tab w:pos="607" w:val="left" w:leader="none"/>
                <w:tab w:pos="1471" w:val="left" w:leader="none"/>
                <w:tab w:pos="2394"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4"/>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天津日华钢材制品有限公</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司</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left="3" w:right="0"/>
              <w:jc w:val="center"/>
              <w:rPr>
                <w:rFonts w:ascii="宋体" w:hAnsi="宋体" w:cs="宋体" w:eastAsia="宋体" w:hint="default"/>
                <w:sz w:val="22"/>
                <w:szCs w:val="22"/>
              </w:rPr>
            </w:pPr>
            <w:r>
              <w:rPr>
                <w:rFonts w:ascii="宋体"/>
                <w:sz w:val="22"/>
              </w:rPr>
              <w:t>60089526-6</w:t>
            </w:r>
          </w:p>
        </w:tc>
      </w:tr>
      <w:tr>
        <w:trPr>
          <w:trHeight w:val="806"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tabs>
                <w:tab w:pos="607" w:val="left" w:leader="none"/>
                <w:tab w:pos="1471" w:val="left" w:leader="none"/>
                <w:tab w:pos="2394"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4"/>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上海嘉日钢板制品有限公</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司</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left="3" w:right="0"/>
              <w:jc w:val="center"/>
              <w:rPr>
                <w:rFonts w:ascii="宋体" w:hAnsi="宋体" w:cs="宋体" w:eastAsia="宋体" w:hint="default"/>
                <w:sz w:val="22"/>
                <w:szCs w:val="22"/>
              </w:rPr>
            </w:pPr>
            <w:r>
              <w:rPr>
                <w:rFonts w:ascii="宋体"/>
                <w:sz w:val="22"/>
              </w:rPr>
              <w:t>60728507-3</w:t>
            </w:r>
          </w:p>
        </w:tc>
      </w:tr>
      <w:tr>
        <w:trPr>
          <w:trHeight w:val="818" w:hRule="exact"/>
        </w:trPr>
        <w:tc>
          <w:tcPr>
            <w:tcW w:w="2833" w:type="dxa"/>
            <w:tcBorders>
              <w:top w:val="single" w:sz="2" w:space="0" w:color="000000"/>
              <w:left w:val="nil" w:sz="6" w:space="0" w:color="auto"/>
              <w:bottom w:val="single" w:sz="12" w:space="0" w:color="000000"/>
              <w:right w:val="single" w:sz="2" w:space="0" w:color="000000"/>
            </w:tcBorders>
          </w:tcPr>
          <w:p>
            <w:pPr>
              <w:pStyle w:val="TableParagraph"/>
              <w:tabs>
                <w:tab w:pos="607" w:val="left" w:leader="none"/>
                <w:tab w:pos="1471" w:val="left" w:leader="none"/>
                <w:tab w:pos="2394"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全资子公司</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97"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美达王（广州）商业有限</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公司</w:t>
            </w:r>
          </w:p>
        </w:tc>
        <w:tc>
          <w:tcPr>
            <w:tcW w:w="1596" w:type="dxa"/>
            <w:tcBorders>
              <w:top w:val="single" w:sz="2" w:space="0" w:color="000000"/>
              <w:left w:val="single" w:sz="2" w:space="0" w:color="000000"/>
              <w:bottom w:val="single" w:sz="12" w:space="0" w:color="000000"/>
              <w:right w:val="single" w:sz="2" w:space="0" w:color="000000"/>
            </w:tcBorders>
          </w:tcPr>
          <w:p>
            <w:pPr/>
          </w:p>
        </w:tc>
        <w:tc>
          <w:tcPr>
            <w:tcW w:w="1419"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left="3" w:right="0"/>
              <w:jc w:val="center"/>
              <w:rPr>
                <w:rFonts w:ascii="宋体" w:hAnsi="宋体" w:cs="宋体" w:eastAsia="宋体" w:hint="default"/>
                <w:sz w:val="22"/>
                <w:szCs w:val="22"/>
              </w:rPr>
            </w:pPr>
            <w:r>
              <w:rPr>
                <w:rFonts w:ascii="宋体"/>
                <w:sz w:val="22"/>
              </w:rPr>
              <w:t>71786656-5</w:t>
            </w:r>
          </w:p>
        </w:tc>
      </w:tr>
    </w:tbl>
    <w:p>
      <w:pPr>
        <w:spacing w:after="0" w:line="240" w:lineRule="auto"/>
        <w:jc w:val="center"/>
        <w:rPr>
          <w:rFonts w:ascii="宋体" w:hAnsi="宋体" w:cs="宋体" w:eastAsia="宋体" w:hint="default"/>
          <w:sz w:val="22"/>
          <w:szCs w:val="22"/>
        </w:rPr>
        <w:sectPr>
          <w:pgSz w:w="11910" w:h="16840"/>
          <w:pgMar w:header="933" w:footer="960" w:top="1120" w:bottom="114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696" w:type="dxa"/>
        <w:tblLayout w:type="fixed"/>
        <w:tblCellMar>
          <w:top w:w="0" w:type="dxa"/>
          <w:left w:w="0" w:type="dxa"/>
          <w:bottom w:w="0" w:type="dxa"/>
          <w:right w:w="0" w:type="dxa"/>
        </w:tblCellMar>
        <w:tblLook w:val="01E0"/>
      </w:tblPr>
      <w:tblGrid>
        <w:gridCol w:w="2833"/>
        <w:gridCol w:w="2700"/>
        <w:gridCol w:w="1596"/>
        <w:gridCol w:w="1419"/>
      </w:tblGrid>
      <w:tr>
        <w:trPr>
          <w:trHeight w:val="860" w:hRule="exact"/>
        </w:trPr>
        <w:tc>
          <w:tcPr>
            <w:tcW w:w="28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关联关系类型</w:t>
            </w:r>
            <w:r>
              <w:rPr>
                <w:rFonts w:ascii="宋体" w:hAnsi="宋体" w:cs="宋体" w:eastAsia="宋体" w:hint="default"/>
                <w:sz w:val="22"/>
                <w:szCs w:val="22"/>
              </w:rPr>
            </w:r>
          </w:p>
        </w:tc>
        <w:tc>
          <w:tcPr>
            <w:tcW w:w="2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794"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32" w:right="0"/>
              <w:jc w:val="left"/>
              <w:rPr>
                <w:rFonts w:ascii="宋体" w:hAnsi="宋体" w:cs="宋体" w:eastAsia="宋体" w:hint="default"/>
                <w:sz w:val="22"/>
                <w:szCs w:val="22"/>
              </w:rPr>
            </w:pPr>
            <w:r>
              <w:rPr>
                <w:rFonts w:ascii="宋体" w:hAnsi="宋体" w:cs="宋体" w:eastAsia="宋体" w:hint="default"/>
                <w:b/>
                <w:bCs/>
                <w:sz w:val="22"/>
                <w:szCs w:val="22"/>
              </w:rPr>
              <w:t>主要交易内容</w:t>
            </w:r>
            <w:r>
              <w:rPr>
                <w:rFonts w:ascii="宋体" w:hAnsi="宋体" w:cs="宋体" w:eastAsia="宋体" w:hint="default"/>
                <w:sz w:val="22"/>
                <w:szCs w:val="22"/>
              </w:rPr>
            </w:r>
          </w:p>
        </w:tc>
        <w:tc>
          <w:tcPr>
            <w:tcW w:w="1419"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72"/>
              <w:ind w:left="377" w:right="374"/>
              <w:jc w:val="left"/>
              <w:rPr>
                <w:rFonts w:ascii="宋体" w:hAnsi="宋体" w:cs="宋体" w:eastAsia="宋体" w:hint="default"/>
                <w:sz w:val="22"/>
                <w:szCs w:val="22"/>
              </w:rPr>
            </w:pPr>
            <w:r>
              <w:rPr>
                <w:rFonts w:ascii="宋体" w:hAnsi="宋体" w:cs="宋体" w:eastAsia="宋体" w:hint="default"/>
                <w:b/>
                <w:bCs/>
                <w:sz w:val="22"/>
                <w:szCs w:val="22"/>
              </w:rPr>
              <w:t>组织机</w:t>
            </w:r>
            <w:r>
              <w:rPr>
                <w:rFonts w:ascii="宋体" w:hAnsi="宋体" w:cs="宋体" w:eastAsia="宋体" w:hint="default"/>
                <w:b/>
                <w:bCs/>
                <w:w w:val="99"/>
                <w:sz w:val="22"/>
                <w:szCs w:val="22"/>
              </w:rPr>
              <w:t> </w:t>
            </w:r>
            <w:r>
              <w:rPr>
                <w:rFonts w:ascii="宋体" w:hAnsi="宋体" w:cs="宋体" w:eastAsia="宋体" w:hint="default"/>
                <w:b/>
                <w:bCs/>
                <w:sz w:val="22"/>
                <w:szCs w:val="22"/>
              </w:rPr>
              <w:t>构代码</w:t>
            </w:r>
            <w:r>
              <w:rPr>
                <w:rFonts w:ascii="宋体" w:hAnsi="宋体" w:cs="宋体" w:eastAsia="宋体" w:hint="default"/>
                <w:sz w:val="22"/>
                <w:szCs w:val="22"/>
              </w:rPr>
            </w:r>
          </w:p>
        </w:tc>
      </w:tr>
      <w:tr>
        <w:trPr>
          <w:trHeight w:val="80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tabs>
                <w:tab w:pos="607" w:val="left" w:leader="none"/>
                <w:tab w:pos="1471" w:val="left" w:leader="none"/>
                <w:tab w:pos="2394"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全资子公司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97"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佛山市顺德区华日钢材制</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品有限公司</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left="3" w:right="0"/>
              <w:jc w:val="center"/>
              <w:rPr>
                <w:rFonts w:ascii="宋体" w:hAnsi="宋体" w:cs="宋体" w:eastAsia="宋体" w:hint="default"/>
                <w:sz w:val="22"/>
                <w:szCs w:val="22"/>
              </w:rPr>
            </w:pPr>
            <w:r>
              <w:rPr>
                <w:rFonts w:ascii="宋体"/>
                <w:sz w:val="22"/>
              </w:rPr>
              <w:t>61762389-X</w:t>
            </w:r>
          </w:p>
        </w:tc>
      </w:tr>
      <w:tr>
        <w:trPr>
          <w:trHeight w:val="804"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tabs>
                <w:tab w:pos="607" w:val="left" w:leader="none"/>
                <w:tab w:pos="1471" w:val="left" w:leader="none"/>
                <w:tab w:pos="2394"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美达王精密金属（苏州）</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有限公司</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left="3" w:right="0"/>
              <w:jc w:val="center"/>
              <w:rPr>
                <w:rFonts w:ascii="宋体" w:hAnsi="宋体" w:cs="宋体" w:eastAsia="宋体" w:hint="default"/>
                <w:sz w:val="22"/>
                <w:szCs w:val="22"/>
              </w:rPr>
            </w:pPr>
            <w:r>
              <w:rPr>
                <w:rFonts w:ascii="宋体"/>
                <w:sz w:val="22"/>
              </w:rPr>
              <w:t>76653387-1</w:t>
            </w:r>
          </w:p>
        </w:tc>
      </w:tr>
      <w:tr>
        <w:trPr>
          <w:trHeight w:val="806"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tabs>
                <w:tab w:pos="607" w:val="left" w:leader="none"/>
                <w:tab w:pos="1471" w:val="left" w:leader="none"/>
                <w:tab w:pos="2394"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杭州美达王钢铁制品加工</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有限公司</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left="3" w:right="0"/>
              <w:jc w:val="center"/>
              <w:rPr>
                <w:rFonts w:ascii="宋体" w:hAnsi="宋体" w:cs="宋体" w:eastAsia="宋体" w:hint="default"/>
                <w:sz w:val="22"/>
                <w:szCs w:val="22"/>
              </w:rPr>
            </w:pPr>
            <w:r>
              <w:rPr>
                <w:rFonts w:ascii="宋体"/>
                <w:sz w:val="22"/>
              </w:rPr>
              <w:t>79666099-4</w:t>
            </w:r>
          </w:p>
        </w:tc>
      </w:tr>
      <w:tr>
        <w:trPr>
          <w:trHeight w:val="805"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tabs>
                <w:tab w:pos="607" w:val="left" w:leader="none"/>
                <w:tab w:pos="1471" w:val="left" w:leader="none"/>
                <w:tab w:pos="2394"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7"/>
              <w:ind w:left="105" w:right="0"/>
              <w:jc w:val="left"/>
              <w:rPr>
                <w:rFonts w:ascii="宋体" w:hAnsi="宋体" w:cs="宋体" w:eastAsia="宋体" w:hint="default"/>
                <w:sz w:val="22"/>
                <w:szCs w:val="22"/>
              </w:rPr>
            </w:pPr>
            <w:r>
              <w:rPr>
                <w:rFonts w:ascii="宋体" w:hAnsi="宋体" w:cs="宋体" w:eastAsia="宋体" w:hint="default"/>
                <w:sz w:val="22"/>
                <w:szCs w:val="22"/>
              </w:rPr>
              <w:t>深圳宝菱同利有限公司</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7"/>
              <w:ind w:left="3" w:right="0"/>
              <w:jc w:val="center"/>
              <w:rPr>
                <w:rFonts w:ascii="宋体" w:hAnsi="宋体" w:cs="宋体" w:eastAsia="宋体" w:hint="default"/>
                <w:sz w:val="22"/>
                <w:szCs w:val="22"/>
              </w:rPr>
            </w:pPr>
            <w:r>
              <w:rPr>
                <w:rFonts w:ascii="宋体"/>
                <w:sz w:val="22"/>
              </w:rPr>
              <w:t>61882291-1</w:t>
            </w:r>
          </w:p>
        </w:tc>
      </w:tr>
      <w:tr>
        <w:trPr>
          <w:trHeight w:val="806" w:hRule="exact"/>
        </w:trPr>
        <w:tc>
          <w:tcPr>
            <w:tcW w:w="2833" w:type="dxa"/>
            <w:tcBorders>
              <w:top w:val="single" w:sz="2" w:space="0" w:color="000000"/>
              <w:left w:val="nil" w:sz="6" w:space="0" w:color="auto"/>
              <w:bottom w:val="single" w:sz="2" w:space="0" w:color="000000"/>
              <w:right w:val="single" w:sz="2" w:space="0" w:color="000000"/>
            </w:tcBorders>
          </w:tcPr>
          <w:p>
            <w:pPr>
              <w:pStyle w:val="TableParagraph"/>
              <w:tabs>
                <w:tab w:pos="607" w:val="left" w:leader="none"/>
                <w:tab w:pos="1471" w:val="left" w:leader="none"/>
                <w:tab w:pos="2394"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105" w:right="105"/>
              <w:jc w:val="left"/>
              <w:rPr>
                <w:rFonts w:ascii="宋体" w:hAnsi="宋体" w:cs="宋体" w:eastAsia="宋体" w:hint="default"/>
                <w:sz w:val="22"/>
                <w:szCs w:val="22"/>
              </w:rPr>
            </w:pPr>
            <w:r>
              <w:rPr>
                <w:rFonts w:ascii="宋体" w:hAnsi="宋体" w:cs="宋体" w:eastAsia="宋体" w:hint="default"/>
                <w:spacing w:val="3"/>
                <w:sz w:val="22"/>
                <w:szCs w:val="22"/>
              </w:rPr>
              <w:t>苏州美达王钢铁制品有限</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公司</w:t>
            </w:r>
          </w:p>
        </w:tc>
        <w:tc>
          <w:tcPr>
            <w:tcW w:w="1596"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left="3" w:right="0"/>
              <w:jc w:val="center"/>
              <w:rPr>
                <w:rFonts w:ascii="宋体" w:hAnsi="宋体" w:cs="宋体" w:eastAsia="宋体" w:hint="default"/>
                <w:sz w:val="22"/>
                <w:szCs w:val="22"/>
              </w:rPr>
            </w:pPr>
            <w:r>
              <w:rPr>
                <w:rFonts w:ascii="宋体"/>
                <w:sz w:val="22"/>
              </w:rPr>
              <w:t>67097052-4</w:t>
            </w:r>
          </w:p>
        </w:tc>
      </w:tr>
      <w:tr>
        <w:trPr>
          <w:trHeight w:val="818" w:hRule="exact"/>
        </w:trPr>
        <w:tc>
          <w:tcPr>
            <w:tcW w:w="2833" w:type="dxa"/>
            <w:tcBorders>
              <w:top w:val="single" w:sz="2" w:space="0" w:color="000000"/>
              <w:left w:val="nil" w:sz="6" w:space="0" w:color="auto"/>
              <w:bottom w:val="single" w:sz="12" w:space="0" w:color="000000"/>
              <w:right w:val="single" w:sz="2" w:space="0" w:color="000000"/>
            </w:tcBorders>
          </w:tcPr>
          <w:p>
            <w:pPr>
              <w:pStyle w:val="TableParagraph"/>
              <w:tabs>
                <w:tab w:pos="607" w:val="left" w:leader="none"/>
                <w:tab w:pos="1471" w:val="left" w:leader="none"/>
                <w:tab w:pos="2394" w:val="left" w:leader="none"/>
              </w:tabs>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日</w:t>
              <w:tab/>
              <w:t>本</w:t>
              <w:tab/>
            </w:r>
            <w:r>
              <w:rPr>
                <w:rFonts w:ascii="宋体" w:hAnsi="宋体" w:cs="宋体" w:eastAsia="宋体" w:hint="default"/>
                <w:spacing w:val="-1"/>
                <w:sz w:val="22"/>
                <w:szCs w:val="22"/>
              </w:rPr>
              <w:t>METAL</w:t>
              <w:tab/>
              <w:t>ONE</w:t>
            </w:r>
          </w:p>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CORPORATION</w:t>
            </w:r>
            <w:r>
              <w:rPr>
                <w:rFonts w:ascii="宋体" w:hAnsi="宋体" w:cs="宋体" w:eastAsia="宋体" w:hint="default"/>
                <w:spacing w:val="-1"/>
                <w:sz w:val="22"/>
                <w:szCs w:val="22"/>
              </w:rPr>
              <w:t> </w:t>
            </w:r>
            <w:r>
              <w:rPr>
                <w:rFonts w:ascii="宋体" w:hAnsi="宋体" w:cs="宋体" w:eastAsia="宋体" w:hint="default"/>
                <w:sz w:val="22"/>
                <w:szCs w:val="22"/>
              </w:rPr>
              <w:t>控股子公司</w:t>
            </w:r>
          </w:p>
        </w:tc>
        <w:tc>
          <w:tcPr>
            <w:tcW w:w="2700" w:type="dxa"/>
            <w:tcBorders>
              <w:top w:val="single" w:sz="2" w:space="0" w:color="000000"/>
              <w:left w:val="single" w:sz="2" w:space="0" w:color="000000"/>
              <w:bottom w:val="single" w:sz="12" w:space="0" w:color="000000"/>
              <w:right w:val="single" w:sz="2" w:space="0" w:color="000000"/>
            </w:tcBorders>
          </w:tcPr>
          <w:p>
            <w:pPr>
              <w:pStyle w:val="TableParagraph"/>
              <w:spacing w:line="284" w:lineRule="exact" w:before="181"/>
              <w:ind w:left="105" w:right="105"/>
              <w:jc w:val="left"/>
              <w:rPr>
                <w:rFonts w:ascii="宋体" w:hAnsi="宋体" w:cs="宋体" w:eastAsia="宋体" w:hint="default"/>
                <w:sz w:val="22"/>
                <w:szCs w:val="22"/>
              </w:rPr>
            </w:pPr>
            <w:r>
              <w:rPr>
                <w:rFonts w:ascii="宋体" w:hAnsi="宋体" w:cs="宋体" w:eastAsia="宋体" w:hint="default"/>
                <w:spacing w:val="3"/>
                <w:sz w:val="22"/>
                <w:szCs w:val="22"/>
              </w:rPr>
              <w:t>苏州日铁金属制品有限公</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司</w:t>
            </w:r>
          </w:p>
        </w:tc>
        <w:tc>
          <w:tcPr>
            <w:tcW w:w="1596" w:type="dxa"/>
            <w:tcBorders>
              <w:top w:val="single" w:sz="2" w:space="0" w:color="000000"/>
              <w:left w:val="single" w:sz="2" w:space="0" w:color="000000"/>
              <w:bottom w:val="single" w:sz="12" w:space="0" w:color="000000"/>
              <w:right w:val="single" w:sz="2" w:space="0" w:color="000000"/>
            </w:tcBorders>
          </w:tcPr>
          <w:p>
            <w:pPr/>
          </w:p>
        </w:tc>
        <w:tc>
          <w:tcPr>
            <w:tcW w:w="1419"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6"/>
              <w:ind w:left="3" w:right="0"/>
              <w:jc w:val="center"/>
              <w:rPr>
                <w:rFonts w:ascii="宋体" w:hAnsi="宋体" w:cs="宋体" w:eastAsia="宋体" w:hint="default"/>
                <w:sz w:val="22"/>
                <w:szCs w:val="22"/>
              </w:rPr>
            </w:pPr>
            <w:r>
              <w:rPr>
                <w:rFonts w:ascii="宋体"/>
                <w:sz w:val="22"/>
              </w:rPr>
              <w:t>75273333-8</w:t>
            </w:r>
          </w:p>
        </w:tc>
      </w:tr>
    </w:tbl>
    <w:p>
      <w:pPr>
        <w:spacing w:line="240" w:lineRule="auto" w:before="10"/>
        <w:rPr>
          <w:rFonts w:ascii="Times New Roman" w:hAnsi="Times New Roman" w:cs="Times New Roman" w:eastAsia="Times New Roman" w:hint="default"/>
          <w:sz w:val="14"/>
          <w:szCs w:val="14"/>
        </w:rPr>
      </w:pPr>
    </w:p>
    <w:p>
      <w:pPr>
        <w:pStyle w:val="Heading5"/>
        <w:spacing w:line="240" w:lineRule="auto"/>
        <w:ind w:left="593" w:right="539"/>
        <w:jc w:val="left"/>
        <w:rPr>
          <w:b w:val="0"/>
          <w:bCs w:val="0"/>
        </w:rPr>
      </w:pPr>
      <w:r>
        <w:rPr/>
        <w:t>（二）</w:t>
      </w:r>
      <w:r>
        <w:rPr>
          <w:spacing w:val="15"/>
        </w:rPr>
        <w:t> </w:t>
      </w:r>
      <w:r>
        <w:rPr/>
        <w:t>关联交易</w:t>
      </w:r>
      <w:r>
        <w:rPr>
          <w:b w:val="0"/>
          <w:bCs w:val="0"/>
        </w:rPr>
      </w:r>
    </w:p>
    <w:p>
      <w:pPr>
        <w:spacing w:line="240" w:lineRule="auto" w:before="13"/>
        <w:rPr>
          <w:rFonts w:ascii="宋体" w:hAnsi="宋体" w:cs="宋体" w:eastAsia="宋体" w:hint="default"/>
          <w:b/>
          <w:bCs/>
          <w:sz w:val="28"/>
          <w:szCs w:val="28"/>
        </w:rPr>
      </w:pPr>
    </w:p>
    <w:p>
      <w:pPr>
        <w:pStyle w:val="BodyText"/>
        <w:spacing w:line="355" w:lineRule="auto"/>
        <w:ind w:left="172" w:right="539" w:firstLine="550"/>
        <w:jc w:val="left"/>
      </w:pPr>
      <w:r>
        <w:rPr/>
        <w:t>定价政策：本公司向关联方购买商品，以期货基准价为定价依据；本公司向关联方销售商品，</w:t>
      </w:r>
      <w:r>
        <w:rPr>
          <w:w w:val="100"/>
        </w:rPr>
        <w:t> </w:t>
      </w:r>
      <w:r>
        <w:rPr/>
        <w:t>以成本加成为定价原则。</w:t>
      </w:r>
    </w:p>
    <w:p>
      <w:pPr>
        <w:spacing w:line="240" w:lineRule="auto" w:before="12"/>
        <w:rPr>
          <w:rFonts w:ascii="宋体" w:hAnsi="宋体" w:cs="宋体" w:eastAsia="宋体" w:hint="default"/>
          <w:sz w:val="20"/>
          <w:szCs w:val="20"/>
        </w:rPr>
      </w:pPr>
    </w:p>
    <w:p>
      <w:pPr>
        <w:pStyle w:val="BodyText"/>
        <w:spacing w:line="240" w:lineRule="auto"/>
        <w:ind w:left="672" w:right="539"/>
        <w:jc w:val="left"/>
      </w:pPr>
      <w:r>
        <w:rPr>
          <w:rFonts w:ascii="宋体" w:hAnsi="宋体" w:cs="宋体" w:eastAsia="宋体" w:hint="default"/>
        </w:rPr>
        <w:t>1.</w:t>
      </w:r>
      <w:r>
        <w:rPr>
          <w:rFonts w:ascii="宋体" w:hAnsi="宋体" w:cs="宋体" w:eastAsia="宋体" w:hint="default"/>
          <w:spacing w:val="73"/>
        </w:rPr>
        <w:t> </w:t>
      </w:r>
      <w:r>
        <w:rPr/>
        <w:t>购买商品</w:t>
      </w:r>
    </w:p>
    <w:p>
      <w:pPr>
        <w:spacing w:line="240" w:lineRule="auto" w:before="8"/>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3447"/>
        <w:gridCol w:w="1901"/>
        <w:gridCol w:w="1224"/>
        <w:gridCol w:w="1856"/>
        <w:gridCol w:w="1270"/>
      </w:tblGrid>
      <w:tr>
        <w:trPr>
          <w:trHeight w:val="458" w:hRule="exact"/>
        </w:trPr>
        <w:tc>
          <w:tcPr>
            <w:tcW w:w="344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关联方类型及关联方名称</w:t>
            </w:r>
            <w:r>
              <w:rPr>
                <w:rFonts w:ascii="宋体" w:hAnsi="宋体" w:cs="宋体" w:eastAsia="宋体" w:hint="default"/>
                <w:sz w:val="22"/>
                <w:szCs w:val="22"/>
              </w:rPr>
            </w:r>
          </w:p>
        </w:tc>
        <w:tc>
          <w:tcPr>
            <w:tcW w:w="312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312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1"/>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1164" w:hRule="exact"/>
        </w:trPr>
        <w:tc>
          <w:tcPr>
            <w:tcW w:w="3447" w:type="dxa"/>
            <w:vMerge/>
            <w:tcBorders>
              <w:left w:val="nil" w:sz="6" w:space="0" w:color="auto"/>
              <w:bottom w:val="single" w:sz="2" w:space="0" w:color="000000"/>
              <w:right w:val="single" w:sz="2" w:space="0" w:color="000000"/>
            </w:tcBorders>
          </w:tcPr>
          <w:p>
            <w:pP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69"/>
              <w:ind w:left="57" w:right="55"/>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4"/>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300" w:lineRule="auto" w:before="69"/>
              <w:ind w:left="81" w:right="79"/>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4"/>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3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45" w:right="0"/>
              <w:jc w:val="left"/>
              <w:rPr>
                <w:rFonts w:ascii="宋体" w:hAnsi="宋体" w:cs="宋体" w:eastAsia="宋体" w:hint="default"/>
                <w:sz w:val="22"/>
                <w:szCs w:val="22"/>
              </w:rPr>
            </w:pPr>
            <w:r>
              <w:rPr>
                <w:rFonts w:ascii="宋体" w:hAnsi="宋体" w:cs="宋体" w:eastAsia="宋体" w:hint="default"/>
                <w:sz w:val="22"/>
                <w:szCs w:val="22"/>
              </w:rPr>
              <w:t>有重大影响的投资方</w:t>
            </w:r>
          </w:p>
        </w:tc>
        <w:tc>
          <w:tcPr>
            <w:tcW w:w="1901"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
        </w:tc>
        <w:tc>
          <w:tcPr>
            <w:tcW w:w="1270"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45" w:right="0"/>
              <w:jc w:val="left"/>
              <w:rPr>
                <w:rFonts w:ascii="宋体" w:hAnsi="宋体" w:cs="宋体" w:eastAsia="宋体" w:hint="default"/>
                <w:sz w:val="18"/>
                <w:szCs w:val="18"/>
              </w:rPr>
            </w:pPr>
            <w:r>
              <w:rPr>
                <w:rFonts w:ascii="宋体" w:hAnsi="宋体" w:cs="宋体" w:eastAsia="宋体" w:hint="default"/>
                <w:sz w:val="18"/>
                <w:szCs w:val="18"/>
              </w:rPr>
              <w:t>其中：日本 </w:t>
            </w:r>
            <w:r>
              <w:rPr>
                <w:rFonts w:ascii="宋体" w:hAnsi="宋体" w:cs="宋体" w:eastAsia="宋体" w:hint="default"/>
                <w:sz w:val="18"/>
                <w:szCs w:val="18"/>
              </w:rPr>
              <w:t>METAL ONE</w:t>
            </w:r>
            <w:r>
              <w:rPr>
                <w:rFonts w:ascii="宋体" w:hAnsi="宋体" w:cs="宋体" w:eastAsia="宋体" w:hint="default"/>
                <w:spacing w:val="-6"/>
                <w:sz w:val="18"/>
                <w:szCs w:val="18"/>
              </w:rPr>
              <w:t> </w:t>
            </w:r>
            <w:r>
              <w:rPr>
                <w:rFonts w:ascii="宋体" w:hAnsi="宋体" w:cs="宋体" w:eastAsia="宋体" w:hint="default"/>
                <w:sz w:val="18"/>
                <w:szCs w:val="18"/>
              </w:rPr>
              <w:t>CORPORATION</w:t>
            </w: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23"/>
              <w:jc w:val="right"/>
              <w:rPr>
                <w:rFonts w:ascii="宋体" w:hAnsi="宋体" w:cs="宋体" w:eastAsia="宋体" w:hint="default"/>
                <w:sz w:val="18"/>
                <w:szCs w:val="18"/>
              </w:rPr>
            </w:pPr>
            <w:r>
              <w:rPr>
                <w:rFonts w:ascii="宋体"/>
                <w:spacing w:val="-1"/>
                <w:sz w:val="18"/>
              </w:rPr>
              <w:t>164,308,617.17</w:t>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23"/>
              <w:jc w:val="right"/>
              <w:rPr>
                <w:rFonts w:ascii="宋体" w:hAnsi="宋体" w:cs="宋体" w:eastAsia="宋体" w:hint="default"/>
                <w:sz w:val="18"/>
                <w:szCs w:val="18"/>
              </w:rPr>
            </w:pPr>
            <w:r>
              <w:rPr>
                <w:rFonts w:ascii="宋体"/>
                <w:sz w:val="18"/>
              </w:rPr>
              <w:t>8.34</w:t>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23"/>
              <w:jc w:val="right"/>
              <w:rPr>
                <w:rFonts w:ascii="宋体" w:hAnsi="宋体" w:cs="宋体" w:eastAsia="宋体" w:hint="default"/>
                <w:sz w:val="18"/>
                <w:szCs w:val="18"/>
              </w:rPr>
            </w:pPr>
            <w:r>
              <w:rPr>
                <w:rFonts w:ascii="宋体"/>
                <w:spacing w:val="-1"/>
                <w:sz w:val="18"/>
              </w:rPr>
              <w:t>22,235,836.31</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25"/>
              <w:jc w:val="right"/>
              <w:rPr>
                <w:rFonts w:ascii="宋体" w:hAnsi="宋体" w:cs="宋体" w:eastAsia="宋体" w:hint="default"/>
                <w:sz w:val="18"/>
                <w:szCs w:val="18"/>
              </w:rPr>
            </w:pPr>
            <w:r>
              <w:rPr>
                <w:rFonts w:ascii="宋体"/>
                <w:sz w:val="18"/>
              </w:rPr>
              <w:t>1.82</w:t>
            </w:r>
          </w:p>
        </w:tc>
      </w:tr>
      <w:tr>
        <w:trPr>
          <w:trHeight w:val="445" w:hRule="exact"/>
        </w:trPr>
        <w:tc>
          <w:tcPr>
            <w:tcW w:w="3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45" w:right="0"/>
              <w:jc w:val="left"/>
              <w:rPr>
                <w:rFonts w:ascii="宋体" w:hAnsi="宋体" w:cs="宋体" w:eastAsia="宋体" w:hint="default"/>
                <w:sz w:val="22"/>
                <w:szCs w:val="22"/>
              </w:rPr>
            </w:pPr>
            <w:r>
              <w:rPr>
                <w:rFonts w:ascii="宋体" w:hAnsi="宋体" w:cs="宋体" w:eastAsia="宋体" w:hint="default"/>
                <w:sz w:val="22"/>
                <w:szCs w:val="22"/>
              </w:rPr>
              <w:t>其他关联关系方</w:t>
            </w:r>
          </w:p>
        </w:tc>
        <w:tc>
          <w:tcPr>
            <w:tcW w:w="1901"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
        </w:tc>
        <w:tc>
          <w:tcPr>
            <w:tcW w:w="1270"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45" w:right="0"/>
              <w:jc w:val="left"/>
              <w:rPr>
                <w:rFonts w:ascii="宋体" w:hAnsi="宋体" w:cs="宋体" w:eastAsia="宋体" w:hint="default"/>
                <w:sz w:val="18"/>
                <w:szCs w:val="18"/>
              </w:rPr>
            </w:pPr>
            <w:r>
              <w:rPr>
                <w:rFonts w:ascii="宋体" w:hAnsi="宋体" w:cs="宋体" w:eastAsia="宋体" w:hint="default"/>
                <w:sz w:val="18"/>
                <w:szCs w:val="18"/>
              </w:rPr>
              <w:t>其中：美达王（北京）商业有限公司</w:t>
            </w:r>
          </w:p>
        </w:tc>
        <w:tc>
          <w:tcPr>
            <w:tcW w:w="1901"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3"/>
              <w:jc w:val="right"/>
              <w:rPr>
                <w:rFonts w:ascii="宋体" w:hAnsi="宋体" w:cs="宋体" w:eastAsia="宋体" w:hint="default"/>
                <w:sz w:val="18"/>
                <w:szCs w:val="18"/>
              </w:rPr>
            </w:pPr>
            <w:r>
              <w:rPr>
                <w:rFonts w:ascii="宋体"/>
                <w:spacing w:val="-1"/>
                <w:sz w:val="18"/>
              </w:rPr>
              <w:t>84,962,449.23</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25"/>
              <w:jc w:val="right"/>
              <w:rPr>
                <w:rFonts w:ascii="宋体" w:hAnsi="宋体" w:cs="宋体" w:eastAsia="宋体" w:hint="default"/>
                <w:sz w:val="18"/>
                <w:szCs w:val="18"/>
              </w:rPr>
            </w:pPr>
            <w:r>
              <w:rPr>
                <w:rFonts w:ascii="宋体"/>
                <w:sz w:val="18"/>
              </w:rPr>
              <w:t>6.94</w:t>
            </w:r>
          </w:p>
        </w:tc>
      </w:tr>
      <w:tr>
        <w:trPr>
          <w:trHeight w:val="444" w:hRule="exact"/>
        </w:trPr>
        <w:tc>
          <w:tcPr>
            <w:tcW w:w="3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588" w:right="0"/>
              <w:jc w:val="left"/>
              <w:rPr>
                <w:rFonts w:ascii="宋体" w:hAnsi="宋体" w:cs="宋体" w:eastAsia="宋体" w:hint="default"/>
                <w:sz w:val="18"/>
                <w:szCs w:val="18"/>
              </w:rPr>
            </w:pPr>
            <w:r>
              <w:rPr>
                <w:rFonts w:ascii="宋体" w:hAnsi="宋体" w:cs="宋体" w:eastAsia="宋体" w:hint="default"/>
                <w:sz w:val="18"/>
                <w:szCs w:val="18"/>
              </w:rPr>
              <w:t>美达王（上海）有限公司</w:t>
            </w:r>
          </w:p>
        </w:tc>
        <w:tc>
          <w:tcPr>
            <w:tcW w:w="1901"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3"/>
              <w:jc w:val="right"/>
              <w:rPr>
                <w:rFonts w:ascii="宋体" w:hAnsi="宋体" w:cs="宋体" w:eastAsia="宋体" w:hint="default"/>
                <w:sz w:val="18"/>
                <w:szCs w:val="18"/>
              </w:rPr>
            </w:pPr>
            <w:r>
              <w:rPr>
                <w:rFonts w:ascii="宋体"/>
                <w:spacing w:val="-1"/>
                <w:sz w:val="18"/>
              </w:rPr>
              <w:t>75,570,547.68</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25"/>
              <w:jc w:val="right"/>
              <w:rPr>
                <w:rFonts w:ascii="宋体" w:hAnsi="宋体" w:cs="宋体" w:eastAsia="宋体" w:hint="default"/>
                <w:sz w:val="18"/>
                <w:szCs w:val="18"/>
              </w:rPr>
            </w:pPr>
            <w:r>
              <w:rPr>
                <w:rFonts w:ascii="宋体"/>
                <w:sz w:val="18"/>
              </w:rPr>
              <w:t>6.17</w:t>
            </w:r>
          </w:p>
        </w:tc>
      </w:tr>
      <w:tr>
        <w:trPr>
          <w:trHeight w:val="446" w:hRule="exact"/>
        </w:trPr>
        <w:tc>
          <w:tcPr>
            <w:tcW w:w="3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588" w:right="0"/>
              <w:jc w:val="left"/>
              <w:rPr>
                <w:rFonts w:ascii="宋体" w:hAnsi="宋体" w:cs="宋体" w:eastAsia="宋体" w:hint="default"/>
                <w:sz w:val="18"/>
                <w:szCs w:val="18"/>
              </w:rPr>
            </w:pPr>
            <w:r>
              <w:rPr>
                <w:rFonts w:ascii="宋体" w:hAnsi="宋体" w:cs="宋体" w:eastAsia="宋体" w:hint="default"/>
                <w:sz w:val="18"/>
                <w:szCs w:val="18"/>
              </w:rPr>
              <w:t>天津日华钢材制品有限公司</w:t>
            </w:r>
          </w:p>
        </w:tc>
        <w:tc>
          <w:tcPr>
            <w:tcW w:w="1901"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3"/>
              <w:jc w:val="right"/>
              <w:rPr>
                <w:rFonts w:ascii="宋体" w:hAnsi="宋体" w:cs="宋体" w:eastAsia="宋体" w:hint="default"/>
                <w:sz w:val="18"/>
                <w:szCs w:val="18"/>
              </w:rPr>
            </w:pPr>
            <w:r>
              <w:rPr>
                <w:rFonts w:ascii="宋体"/>
                <w:spacing w:val="-1"/>
                <w:sz w:val="18"/>
              </w:rPr>
              <w:t>120,688.76</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25"/>
              <w:jc w:val="right"/>
              <w:rPr>
                <w:rFonts w:ascii="宋体" w:hAnsi="宋体" w:cs="宋体" w:eastAsia="宋体" w:hint="default"/>
                <w:sz w:val="18"/>
                <w:szCs w:val="18"/>
              </w:rPr>
            </w:pPr>
            <w:r>
              <w:rPr>
                <w:rFonts w:ascii="宋体"/>
                <w:sz w:val="18"/>
              </w:rPr>
              <w:t>0.01</w:t>
            </w:r>
          </w:p>
        </w:tc>
      </w:tr>
      <w:tr>
        <w:trPr>
          <w:trHeight w:val="456" w:hRule="exact"/>
        </w:trPr>
        <w:tc>
          <w:tcPr>
            <w:tcW w:w="34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4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24"/>
              <w:jc w:val="right"/>
              <w:rPr>
                <w:rFonts w:ascii="宋体" w:hAnsi="宋体" w:cs="宋体" w:eastAsia="宋体" w:hint="default"/>
                <w:sz w:val="18"/>
                <w:szCs w:val="18"/>
              </w:rPr>
            </w:pPr>
            <w:r>
              <w:rPr>
                <w:rFonts w:ascii="宋体"/>
                <w:b/>
                <w:w w:val="95"/>
                <w:sz w:val="18"/>
              </w:rPr>
              <w:t>164,308,617.17</w:t>
            </w:r>
            <w:r>
              <w:rPr>
                <w:rFonts w:ascii="宋体"/>
                <w:sz w:val="18"/>
              </w:rPr>
            </w:r>
          </w:p>
        </w:tc>
        <w:tc>
          <w:tcPr>
            <w:tcW w:w="12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23"/>
              <w:jc w:val="right"/>
              <w:rPr>
                <w:rFonts w:ascii="宋体" w:hAnsi="宋体" w:cs="宋体" w:eastAsia="宋体" w:hint="default"/>
                <w:sz w:val="18"/>
                <w:szCs w:val="18"/>
              </w:rPr>
            </w:pPr>
            <w:r>
              <w:rPr>
                <w:rFonts w:ascii="宋体"/>
                <w:b/>
                <w:sz w:val="18"/>
              </w:rPr>
              <w:t>8.34</w:t>
            </w:r>
            <w:r>
              <w:rPr>
                <w:rFonts w:ascii="宋体"/>
                <w:sz w:val="18"/>
              </w:rPr>
            </w:r>
          </w:p>
        </w:tc>
        <w:tc>
          <w:tcPr>
            <w:tcW w:w="18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23"/>
              <w:jc w:val="right"/>
              <w:rPr>
                <w:rFonts w:ascii="宋体" w:hAnsi="宋体" w:cs="宋体" w:eastAsia="宋体" w:hint="default"/>
                <w:sz w:val="18"/>
                <w:szCs w:val="18"/>
              </w:rPr>
            </w:pPr>
            <w:r>
              <w:rPr>
                <w:rFonts w:ascii="宋体"/>
                <w:b/>
                <w:w w:val="95"/>
                <w:sz w:val="18"/>
              </w:rPr>
              <w:t>182,889,521.98</w:t>
            </w:r>
            <w:r>
              <w:rPr>
                <w:rFonts w:ascii="宋体"/>
                <w:sz w:val="18"/>
              </w:rPr>
            </w:r>
          </w:p>
        </w:tc>
        <w:tc>
          <w:tcPr>
            <w:tcW w:w="12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24"/>
              <w:jc w:val="right"/>
              <w:rPr>
                <w:rFonts w:ascii="宋体" w:hAnsi="宋体" w:cs="宋体" w:eastAsia="宋体" w:hint="default"/>
                <w:sz w:val="18"/>
                <w:szCs w:val="18"/>
              </w:rPr>
            </w:pPr>
            <w:r>
              <w:rPr>
                <w:rFonts w:ascii="宋体"/>
                <w:b/>
                <w:sz w:val="18"/>
              </w:rPr>
              <w:t>14.94</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672" w:right="539"/>
        <w:jc w:val="left"/>
      </w:pPr>
      <w:r>
        <w:rPr>
          <w:rFonts w:ascii="宋体" w:hAnsi="宋体" w:cs="宋体" w:eastAsia="宋体" w:hint="default"/>
        </w:rPr>
        <w:t>2.</w:t>
      </w:r>
      <w:r>
        <w:rPr>
          <w:rFonts w:ascii="宋体" w:hAnsi="宋体" w:cs="宋体" w:eastAsia="宋体" w:hint="default"/>
          <w:spacing w:val="73"/>
        </w:rPr>
        <w:t> </w:t>
      </w:r>
      <w:r>
        <w:rPr/>
        <w:t>销售商品</w:t>
      </w:r>
    </w:p>
    <w:p>
      <w:pPr>
        <w:spacing w:after="0" w:line="240" w:lineRule="auto"/>
        <w:jc w:val="left"/>
        <w:sectPr>
          <w:pgSz w:w="11910" w:h="16840"/>
          <w:pgMar w:header="933" w:footer="960" w:top="1120" w:bottom="1140" w:left="960" w:right="0"/>
        </w:sectPr>
      </w:pPr>
    </w:p>
    <w:p>
      <w:pPr>
        <w:spacing w:line="240" w:lineRule="auto" w:before="6"/>
        <w:rPr>
          <w:rFonts w:ascii="宋体" w:hAnsi="宋体" w:cs="宋体" w:eastAsia="宋体" w:hint="default"/>
          <w:sz w:val="23"/>
          <w:szCs w:val="23"/>
        </w:rPr>
      </w:pPr>
    </w:p>
    <w:tbl>
      <w:tblPr>
        <w:tblW w:w="0" w:type="auto"/>
        <w:jc w:val="left"/>
        <w:tblInd w:w="112" w:type="dxa"/>
        <w:tblLayout w:type="fixed"/>
        <w:tblCellMar>
          <w:top w:w="0" w:type="dxa"/>
          <w:left w:w="0" w:type="dxa"/>
          <w:bottom w:w="0" w:type="dxa"/>
          <w:right w:w="0" w:type="dxa"/>
        </w:tblCellMar>
        <w:tblLook w:val="01E0"/>
      </w:tblPr>
      <w:tblGrid>
        <w:gridCol w:w="3447"/>
        <w:gridCol w:w="1901"/>
        <w:gridCol w:w="1224"/>
        <w:gridCol w:w="1856"/>
        <w:gridCol w:w="1270"/>
      </w:tblGrid>
      <w:tr>
        <w:trPr>
          <w:trHeight w:val="459" w:hRule="exact"/>
        </w:trPr>
        <w:tc>
          <w:tcPr>
            <w:tcW w:w="344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关联方类型及关联方名称</w:t>
            </w:r>
            <w:r>
              <w:rPr>
                <w:rFonts w:ascii="宋体" w:hAnsi="宋体" w:cs="宋体" w:eastAsia="宋体" w:hint="default"/>
                <w:sz w:val="22"/>
                <w:szCs w:val="22"/>
              </w:rPr>
            </w:r>
          </w:p>
        </w:tc>
        <w:tc>
          <w:tcPr>
            <w:tcW w:w="312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312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1164" w:hRule="exact"/>
        </w:trPr>
        <w:tc>
          <w:tcPr>
            <w:tcW w:w="3447" w:type="dxa"/>
            <w:vMerge/>
            <w:tcBorders>
              <w:left w:val="nil" w:sz="6" w:space="0" w:color="auto"/>
              <w:bottom w:val="single" w:sz="2" w:space="0" w:color="000000"/>
              <w:right w:val="single" w:sz="2" w:space="0" w:color="000000"/>
            </w:tcBorders>
          </w:tcPr>
          <w:p>
            <w:pPr/>
          </w:p>
        </w:tc>
        <w:tc>
          <w:tcPr>
            <w:tcW w:w="19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302" w:lineRule="auto" w:before="69"/>
              <w:ind w:left="57" w:right="55"/>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2"/>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302" w:lineRule="auto" w:before="69"/>
              <w:ind w:left="81" w:right="79"/>
              <w:jc w:val="center"/>
              <w:rPr>
                <w:rFonts w:ascii="宋体" w:hAnsi="宋体" w:cs="宋体" w:eastAsia="宋体" w:hint="default"/>
                <w:sz w:val="22"/>
                <w:szCs w:val="22"/>
              </w:rPr>
            </w:pPr>
            <w:r>
              <w:rPr>
                <w:rFonts w:ascii="宋体" w:hAnsi="宋体" w:cs="宋体" w:eastAsia="宋体" w:hint="default"/>
                <w:b/>
                <w:bCs/>
                <w:sz w:val="22"/>
                <w:szCs w:val="22"/>
              </w:rPr>
              <w:t>占同类交易</w:t>
            </w:r>
            <w:r>
              <w:rPr>
                <w:rFonts w:ascii="宋体" w:hAnsi="宋体" w:cs="宋体" w:eastAsia="宋体" w:hint="default"/>
                <w:b/>
                <w:bCs/>
                <w:w w:val="99"/>
                <w:sz w:val="22"/>
                <w:szCs w:val="22"/>
              </w:rPr>
              <w:t> </w:t>
            </w:r>
            <w:r>
              <w:rPr>
                <w:rFonts w:ascii="宋体" w:hAnsi="宋体" w:cs="宋体" w:eastAsia="宋体" w:hint="default"/>
                <w:b/>
                <w:bCs/>
                <w:sz w:val="22"/>
                <w:szCs w:val="22"/>
              </w:rPr>
              <w:t>金额的比例</w:t>
            </w:r>
            <w:r>
              <w:rPr>
                <w:rFonts w:ascii="宋体" w:hAnsi="宋体" w:cs="宋体" w:eastAsia="宋体" w:hint="default"/>
                <w:sz w:val="22"/>
                <w:szCs w:val="22"/>
              </w:rPr>
            </w:r>
          </w:p>
          <w:p>
            <w:pPr>
              <w:pStyle w:val="TableParagraph"/>
              <w:spacing w:line="240" w:lineRule="auto" w:before="12"/>
              <w:ind w:right="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6" w:hRule="exact"/>
        </w:trPr>
        <w:tc>
          <w:tcPr>
            <w:tcW w:w="3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45" w:right="0"/>
              <w:jc w:val="left"/>
              <w:rPr>
                <w:rFonts w:ascii="宋体" w:hAnsi="宋体" w:cs="宋体" w:eastAsia="宋体" w:hint="default"/>
                <w:sz w:val="22"/>
                <w:szCs w:val="22"/>
              </w:rPr>
            </w:pPr>
            <w:r>
              <w:rPr>
                <w:rFonts w:ascii="宋体" w:hAnsi="宋体" w:cs="宋体" w:eastAsia="宋体" w:hint="default"/>
                <w:sz w:val="22"/>
                <w:szCs w:val="22"/>
              </w:rPr>
              <w:t>其他关联关系方</w:t>
            </w:r>
          </w:p>
        </w:tc>
        <w:tc>
          <w:tcPr>
            <w:tcW w:w="1901"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
        </w:tc>
        <w:tc>
          <w:tcPr>
            <w:tcW w:w="127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4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45" w:right="0"/>
              <w:jc w:val="left"/>
              <w:rPr>
                <w:rFonts w:ascii="宋体" w:hAnsi="宋体" w:cs="宋体" w:eastAsia="宋体" w:hint="default"/>
                <w:sz w:val="18"/>
                <w:szCs w:val="18"/>
              </w:rPr>
            </w:pPr>
            <w:r>
              <w:rPr>
                <w:rFonts w:ascii="宋体" w:hAnsi="宋体" w:cs="宋体" w:eastAsia="宋体" w:hint="default"/>
                <w:sz w:val="18"/>
                <w:szCs w:val="18"/>
              </w:rPr>
              <w:t>其中：天津日华钢材制品有限公司</w:t>
            </w:r>
          </w:p>
        </w:tc>
        <w:tc>
          <w:tcPr>
            <w:tcW w:w="1901"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3"/>
              <w:jc w:val="right"/>
              <w:rPr>
                <w:rFonts w:ascii="宋体" w:hAnsi="宋体" w:cs="宋体" w:eastAsia="宋体" w:hint="default"/>
                <w:sz w:val="18"/>
                <w:szCs w:val="18"/>
              </w:rPr>
            </w:pPr>
            <w:r>
              <w:rPr>
                <w:rFonts w:ascii="宋体"/>
                <w:spacing w:val="-1"/>
                <w:sz w:val="18"/>
              </w:rPr>
              <w:t>21,476,085.16</w:t>
            </w: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25"/>
              <w:jc w:val="right"/>
              <w:rPr>
                <w:rFonts w:ascii="宋体" w:hAnsi="宋体" w:cs="宋体" w:eastAsia="宋体" w:hint="default"/>
                <w:sz w:val="18"/>
                <w:szCs w:val="18"/>
              </w:rPr>
            </w:pPr>
            <w:r>
              <w:rPr>
                <w:rFonts w:ascii="宋体"/>
                <w:sz w:val="18"/>
              </w:rPr>
              <w:t>1.57</w:t>
            </w:r>
          </w:p>
        </w:tc>
      </w:tr>
      <w:tr>
        <w:trPr>
          <w:trHeight w:val="458" w:hRule="exact"/>
        </w:trPr>
        <w:tc>
          <w:tcPr>
            <w:tcW w:w="34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4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01" w:type="dxa"/>
            <w:tcBorders>
              <w:top w:val="single" w:sz="2" w:space="0" w:color="000000"/>
              <w:left w:val="single" w:sz="2" w:space="0" w:color="000000"/>
              <w:bottom w:val="single" w:sz="12" w:space="0" w:color="000000"/>
              <w:right w:val="single" w:sz="2" w:space="0" w:color="000000"/>
            </w:tcBorders>
          </w:tcPr>
          <w:p>
            <w:pPr/>
          </w:p>
        </w:tc>
        <w:tc>
          <w:tcPr>
            <w:tcW w:w="1224" w:type="dxa"/>
            <w:tcBorders>
              <w:top w:val="single" w:sz="2" w:space="0" w:color="000000"/>
              <w:left w:val="single" w:sz="2" w:space="0" w:color="000000"/>
              <w:bottom w:val="single" w:sz="12" w:space="0" w:color="000000"/>
              <w:right w:val="single" w:sz="2" w:space="0" w:color="000000"/>
            </w:tcBorders>
          </w:tcPr>
          <w:p>
            <w:pPr/>
          </w:p>
        </w:tc>
        <w:tc>
          <w:tcPr>
            <w:tcW w:w="18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23"/>
              <w:jc w:val="right"/>
              <w:rPr>
                <w:rFonts w:ascii="宋体" w:hAnsi="宋体" w:cs="宋体" w:eastAsia="宋体" w:hint="default"/>
                <w:sz w:val="18"/>
                <w:szCs w:val="18"/>
              </w:rPr>
            </w:pPr>
            <w:r>
              <w:rPr>
                <w:rFonts w:ascii="宋体"/>
                <w:b/>
                <w:w w:val="95"/>
                <w:sz w:val="18"/>
              </w:rPr>
              <w:t>21,476,085.16</w:t>
            </w:r>
            <w:r>
              <w:rPr>
                <w:rFonts w:ascii="宋体"/>
                <w:sz w:val="18"/>
              </w:rPr>
            </w:r>
          </w:p>
        </w:tc>
        <w:tc>
          <w:tcPr>
            <w:tcW w:w="12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24"/>
              <w:jc w:val="right"/>
              <w:rPr>
                <w:rFonts w:ascii="宋体" w:hAnsi="宋体" w:cs="宋体" w:eastAsia="宋体" w:hint="default"/>
                <w:sz w:val="18"/>
                <w:szCs w:val="18"/>
              </w:rPr>
            </w:pPr>
            <w:r>
              <w:rPr>
                <w:rFonts w:ascii="宋体"/>
                <w:b/>
                <w:sz w:val="18"/>
              </w:rPr>
              <w:t>1.57</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672" w:right="539"/>
        <w:jc w:val="left"/>
      </w:pPr>
      <w:r>
        <w:rPr>
          <w:rFonts w:ascii="宋体" w:hAnsi="宋体" w:cs="宋体" w:eastAsia="宋体" w:hint="default"/>
        </w:rPr>
        <w:t>3.</w:t>
      </w:r>
      <w:r>
        <w:rPr>
          <w:rFonts w:ascii="宋体" w:hAnsi="宋体" w:cs="宋体" w:eastAsia="宋体" w:hint="default"/>
          <w:spacing w:val="71"/>
        </w:rPr>
        <w:t> </w:t>
      </w:r>
      <w:r>
        <w:rPr/>
        <w:t>关联担保情况</w:t>
      </w:r>
    </w:p>
    <w:p>
      <w:pPr>
        <w:spacing w:line="240" w:lineRule="auto" w:before="5"/>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522"/>
        <w:gridCol w:w="1585"/>
        <w:gridCol w:w="1471"/>
        <w:gridCol w:w="1133"/>
        <w:gridCol w:w="2732"/>
        <w:gridCol w:w="1322"/>
      </w:tblGrid>
      <w:tr>
        <w:trPr>
          <w:trHeight w:val="860" w:hRule="exact"/>
        </w:trPr>
        <w:tc>
          <w:tcPr>
            <w:tcW w:w="15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担保方名称</w:t>
            </w:r>
            <w:r>
              <w:rPr>
                <w:rFonts w:ascii="宋体" w:hAnsi="宋体" w:cs="宋体" w:eastAsia="宋体" w:hint="default"/>
                <w:sz w:val="22"/>
                <w:szCs w:val="22"/>
              </w:rPr>
            </w:r>
          </w:p>
        </w:tc>
        <w:tc>
          <w:tcPr>
            <w:tcW w:w="15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7" w:right="0"/>
              <w:jc w:val="left"/>
              <w:rPr>
                <w:rFonts w:ascii="宋体" w:hAnsi="宋体" w:cs="宋体" w:eastAsia="宋体" w:hint="default"/>
                <w:sz w:val="22"/>
                <w:szCs w:val="22"/>
              </w:rPr>
            </w:pPr>
            <w:r>
              <w:rPr>
                <w:rFonts w:ascii="宋体" w:hAnsi="宋体" w:cs="宋体" w:eastAsia="宋体" w:hint="default"/>
                <w:b/>
                <w:bCs/>
                <w:sz w:val="22"/>
                <w:szCs w:val="22"/>
              </w:rPr>
              <w:t>被担保方名称</w:t>
            </w:r>
            <w:r>
              <w:rPr>
                <w:rFonts w:ascii="宋体" w:hAnsi="宋体" w:cs="宋体" w:eastAsia="宋体" w:hint="default"/>
                <w:sz w:val="22"/>
                <w:szCs w:val="22"/>
              </w:rPr>
            </w:r>
          </w:p>
        </w:tc>
        <w:tc>
          <w:tcPr>
            <w:tcW w:w="14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92" w:right="0"/>
              <w:jc w:val="left"/>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sz w:val="22"/>
                <w:szCs w:val="22"/>
              </w:rPr>
            </w:r>
          </w:p>
          <w:p>
            <w:pPr>
              <w:pStyle w:val="TableParagraph"/>
              <w:spacing w:line="240" w:lineRule="auto" w:before="157"/>
              <w:ind w:left="37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最高额</w:t>
            </w:r>
            <w:r>
              <w:rPr>
                <w:rFonts w:ascii="宋体" w:hAnsi="宋体" w:cs="宋体" w:eastAsia="宋体" w:hint="default"/>
                <w:b/>
                <w:bCs/>
                <w:sz w:val="18"/>
                <w:szCs w:val="18"/>
              </w:rPr>
              <w:t>)</w:t>
            </w:r>
            <w:r>
              <w:rPr>
                <w:rFonts w:ascii="宋体" w:hAnsi="宋体" w:cs="宋体" w:eastAsia="宋体" w:hint="default"/>
                <w:sz w:val="18"/>
                <w:szCs w:val="18"/>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72"/>
              <w:ind w:left="232" w:right="231" w:firstLine="110"/>
              <w:jc w:val="left"/>
              <w:rPr>
                <w:rFonts w:ascii="宋体" w:hAnsi="宋体" w:cs="宋体" w:eastAsia="宋体" w:hint="default"/>
                <w:sz w:val="22"/>
                <w:szCs w:val="22"/>
              </w:rPr>
            </w:pPr>
            <w:r>
              <w:rPr>
                <w:rFonts w:ascii="宋体" w:hAnsi="宋体" w:cs="宋体" w:eastAsia="宋体" w:hint="default"/>
                <w:b/>
                <w:bCs/>
                <w:sz w:val="22"/>
                <w:szCs w:val="22"/>
              </w:rPr>
              <w:t>担保</w:t>
            </w:r>
            <w:r>
              <w:rPr>
                <w:rFonts w:ascii="宋体" w:hAnsi="宋体" w:cs="宋体" w:eastAsia="宋体" w:hint="default"/>
                <w:b/>
                <w:bCs/>
                <w:w w:val="99"/>
                <w:sz w:val="22"/>
                <w:szCs w:val="22"/>
              </w:rPr>
              <w:t> </w:t>
            </w:r>
            <w:r>
              <w:rPr>
                <w:rFonts w:ascii="宋体" w:hAnsi="宋体" w:cs="宋体" w:eastAsia="宋体" w:hint="default"/>
                <w:b/>
                <w:bCs/>
                <w:sz w:val="22"/>
                <w:szCs w:val="22"/>
              </w:rPr>
              <w:t>起始日</w:t>
            </w:r>
            <w:r>
              <w:rPr>
                <w:rFonts w:ascii="宋体" w:hAnsi="宋体" w:cs="宋体" w:eastAsia="宋体" w:hint="default"/>
                <w:sz w:val="22"/>
                <w:szCs w:val="22"/>
              </w:rPr>
            </w:r>
          </w:p>
        </w:tc>
        <w:tc>
          <w:tcPr>
            <w:tcW w:w="27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811" w:right="0"/>
              <w:jc w:val="left"/>
              <w:rPr>
                <w:rFonts w:ascii="宋体" w:hAnsi="宋体" w:cs="宋体" w:eastAsia="宋体" w:hint="default"/>
                <w:sz w:val="22"/>
                <w:szCs w:val="22"/>
              </w:rPr>
            </w:pPr>
            <w:r>
              <w:rPr>
                <w:rFonts w:ascii="宋体" w:hAnsi="宋体" w:cs="宋体" w:eastAsia="宋体" w:hint="default"/>
                <w:b/>
                <w:bCs/>
                <w:sz w:val="22"/>
                <w:szCs w:val="22"/>
              </w:rPr>
              <w:t>担保到期日</w:t>
            </w:r>
            <w:r>
              <w:rPr>
                <w:rFonts w:ascii="宋体" w:hAnsi="宋体" w:cs="宋体" w:eastAsia="宋体" w:hint="default"/>
                <w:sz w:val="22"/>
                <w:szCs w:val="22"/>
              </w:rPr>
            </w:r>
          </w:p>
        </w:tc>
        <w:tc>
          <w:tcPr>
            <w:tcW w:w="132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91"/>
              <w:ind w:left="105" w:right="108"/>
              <w:jc w:val="left"/>
              <w:rPr>
                <w:rFonts w:ascii="宋体" w:hAnsi="宋体" w:cs="宋体" w:eastAsia="宋体" w:hint="default"/>
                <w:sz w:val="22"/>
                <w:szCs w:val="22"/>
              </w:rPr>
            </w:pPr>
            <w:r>
              <w:rPr>
                <w:rFonts w:ascii="宋体" w:hAnsi="宋体" w:cs="宋体" w:eastAsia="宋体" w:hint="default"/>
                <w:b/>
                <w:bCs/>
                <w:sz w:val="22"/>
                <w:szCs w:val="22"/>
              </w:rPr>
              <w:t>担保是否已</w:t>
            </w:r>
            <w:r>
              <w:rPr>
                <w:rFonts w:ascii="宋体" w:hAnsi="宋体" w:cs="宋体" w:eastAsia="宋体" w:hint="default"/>
                <w:b/>
                <w:bCs/>
                <w:w w:val="99"/>
                <w:sz w:val="22"/>
                <w:szCs w:val="22"/>
              </w:rPr>
              <w:t> </w:t>
            </w:r>
            <w:r>
              <w:rPr>
                <w:rFonts w:ascii="宋体" w:hAnsi="宋体" w:cs="宋体" w:eastAsia="宋体" w:hint="default"/>
                <w:b/>
                <w:bCs/>
                <w:sz w:val="22"/>
                <w:szCs w:val="22"/>
              </w:rPr>
              <w:t>经履行完毕</w:t>
            </w:r>
            <w:r>
              <w:rPr>
                <w:rFonts w:ascii="宋体" w:hAnsi="宋体" w:cs="宋体" w:eastAsia="宋体" w:hint="default"/>
                <w:sz w:val="22"/>
                <w:szCs w:val="22"/>
              </w:rPr>
            </w:r>
          </w:p>
        </w:tc>
      </w:tr>
      <w:tr>
        <w:trPr>
          <w:trHeight w:val="845" w:hRule="exact"/>
        </w:trPr>
        <w:tc>
          <w:tcPr>
            <w:tcW w:w="1522" w:type="dxa"/>
            <w:tcBorders>
              <w:top w:val="single" w:sz="2" w:space="0" w:color="000000"/>
              <w:left w:val="nil" w:sz="6" w:space="0" w:color="auto"/>
              <w:bottom w:val="single" w:sz="2" w:space="0" w:color="000000"/>
              <w:right w:val="single" w:sz="2" w:space="0" w:color="000000"/>
            </w:tcBorders>
          </w:tcPr>
          <w:p>
            <w:pPr>
              <w:pStyle w:val="TableParagraph"/>
              <w:spacing w:line="398" w:lineRule="exact" w:before="8"/>
              <w:ind w:left="45" w:right="509"/>
              <w:jc w:val="left"/>
              <w:rPr>
                <w:rFonts w:ascii="宋体" w:hAnsi="宋体" w:cs="宋体" w:eastAsia="宋体" w:hint="default"/>
                <w:sz w:val="16"/>
                <w:szCs w:val="16"/>
              </w:rPr>
            </w:pPr>
            <w:r>
              <w:rPr>
                <w:rFonts w:ascii="宋体" w:hAnsi="宋体" w:cs="宋体" w:eastAsia="宋体" w:hint="default"/>
                <w:sz w:val="16"/>
                <w:szCs w:val="16"/>
              </w:rPr>
              <w:t>青岛海立控股</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398" w:lineRule="exact" w:before="8"/>
              <w:ind w:left="28" w:right="267"/>
              <w:jc w:val="left"/>
              <w:rPr>
                <w:rFonts w:ascii="宋体" w:hAnsi="宋体" w:cs="宋体" w:eastAsia="宋体" w:hint="default"/>
                <w:sz w:val="16"/>
                <w:szCs w:val="16"/>
              </w:rPr>
            </w:pPr>
            <w:r>
              <w:rPr>
                <w:rFonts w:ascii="宋体" w:hAnsi="宋体" w:cs="宋体" w:eastAsia="宋体" w:hint="default"/>
                <w:sz w:val="16"/>
                <w:szCs w:val="16"/>
              </w:rPr>
              <w:t>青岛海立美达股份</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right="23"/>
              <w:jc w:val="right"/>
              <w:rPr>
                <w:rFonts w:ascii="宋体" w:hAnsi="宋体" w:cs="宋体" w:eastAsia="宋体" w:hint="default"/>
                <w:sz w:val="16"/>
                <w:szCs w:val="16"/>
              </w:rPr>
            </w:pPr>
            <w:r>
              <w:rPr>
                <w:rFonts w:ascii="宋体"/>
                <w:spacing w:val="-2"/>
                <w:sz w:val="16"/>
              </w:rPr>
              <w:t>565,000,000.00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left="2" w:right="0"/>
              <w:jc w:val="center"/>
              <w:rPr>
                <w:rFonts w:ascii="宋体" w:hAnsi="宋体" w:cs="宋体" w:eastAsia="宋体" w:hint="default"/>
                <w:sz w:val="16"/>
                <w:szCs w:val="16"/>
              </w:rPr>
            </w:pPr>
            <w:r>
              <w:rPr>
                <w:rFonts w:ascii="宋体"/>
                <w:sz w:val="16"/>
              </w:rPr>
              <w:t>2010.03.29</w:t>
            </w:r>
          </w:p>
        </w:tc>
        <w:tc>
          <w:tcPr>
            <w:tcW w:w="2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412" w:lineRule="auto"/>
              <w:ind w:left="28" w:right="26"/>
              <w:jc w:val="left"/>
              <w:rPr>
                <w:rFonts w:ascii="宋体" w:hAnsi="宋体" w:cs="宋体" w:eastAsia="宋体" w:hint="default"/>
                <w:sz w:val="16"/>
                <w:szCs w:val="16"/>
              </w:rPr>
            </w:pPr>
            <w:r>
              <w:rPr>
                <w:rFonts w:ascii="宋体" w:hAnsi="宋体" w:cs="宋体" w:eastAsia="宋体" w:hint="default"/>
                <w:spacing w:val="4"/>
                <w:sz w:val="16"/>
                <w:szCs w:val="16"/>
              </w:rPr>
              <w:t>自主合同项下的债务履行期限届满日</w:t>
            </w:r>
            <w:r>
              <w:rPr>
                <w:rFonts w:ascii="宋体" w:hAnsi="宋体" w:cs="宋体" w:eastAsia="宋体" w:hint="default"/>
                <w:spacing w:val="-39"/>
                <w:sz w:val="16"/>
                <w:szCs w:val="16"/>
              </w:rPr>
              <w:t> </w:t>
            </w:r>
            <w:r>
              <w:rPr>
                <w:rFonts w:ascii="宋体" w:hAnsi="宋体" w:cs="宋体" w:eastAsia="宋体" w:hint="default"/>
                <w:spacing w:val="-39"/>
                <w:sz w:val="16"/>
                <w:szCs w:val="16"/>
              </w:rPr>
            </w:r>
            <w:r>
              <w:rPr>
                <w:rFonts w:ascii="宋体" w:hAnsi="宋体" w:cs="宋体" w:eastAsia="宋体" w:hint="default"/>
                <w:sz w:val="16"/>
                <w:szCs w:val="16"/>
              </w:rPr>
              <w:t>后两年止</w:t>
            </w:r>
          </w:p>
        </w:tc>
        <w:tc>
          <w:tcPr>
            <w:tcW w:w="13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left="578"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804" w:hRule="exact"/>
        </w:trPr>
        <w:tc>
          <w:tcPr>
            <w:tcW w:w="152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6"/>
                <w:szCs w:val="16"/>
              </w:rPr>
            </w:pPr>
            <w:r>
              <w:rPr>
                <w:rFonts w:ascii="宋体" w:hAnsi="宋体" w:cs="宋体" w:eastAsia="宋体" w:hint="default"/>
                <w:sz w:val="16"/>
                <w:szCs w:val="16"/>
              </w:rPr>
              <w:t>孙刚</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06" w:lineRule="exact" w:before="132"/>
              <w:ind w:left="28" w:right="15"/>
              <w:jc w:val="left"/>
              <w:rPr>
                <w:rFonts w:ascii="宋体" w:hAnsi="宋体" w:cs="宋体" w:eastAsia="宋体" w:hint="default"/>
                <w:sz w:val="16"/>
                <w:szCs w:val="16"/>
              </w:rPr>
            </w:pPr>
            <w:r>
              <w:rPr>
                <w:rFonts w:ascii="宋体" w:hAnsi="宋体" w:cs="宋体" w:eastAsia="宋体" w:hint="default"/>
                <w:spacing w:val="8"/>
                <w:sz w:val="16"/>
                <w:szCs w:val="16"/>
              </w:rPr>
              <w:t>青岛海立美达股份有</w:t>
            </w:r>
            <w:r>
              <w:rPr>
                <w:rFonts w:ascii="宋体" w:hAnsi="宋体" w:cs="宋体" w:eastAsia="宋体" w:hint="default"/>
                <w:spacing w:val="-64"/>
                <w:sz w:val="16"/>
                <w:szCs w:val="16"/>
              </w:rPr>
              <w:t> </w:t>
            </w:r>
            <w:r>
              <w:rPr>
                <w:rFonts w:ascii="宋体" w:hAnsi="宋体" w:cs="宋体" w:eastAsia="宋体" w:hint="default"/>
                <w:sz w:val="16"/>
                <w:szCs w:val="16"/>
              </w:rPr>
              <w:t>限公司</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565,000,000.00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6"/>
                <w:szCs w:val="16"/>
              </w:rPr>
            </w:pPr>
            <w:r>
              <w:rPr>
                <w:rFonts w:ascii="宋体"/>
                <w:sz w:val="16"/>
              </w:rPr>
              <w:t>2010.03.29</w:t>
            </w:r>
          </w:p>
        </w:tc>
        <w:tc>
          <w:tcPr>
            <w:tcW w:w="2732" w:type="dxa"/>
            <w:tcBorders>
              <w:top w:val="single" w:sz="2" w:space="0" w:color="000000"/>
              <w:left w:val="single" w:sz="2" w:space="0" w:color="000000"/>
              <w:bottom w:val="single" w:sz="2" w:space="0" w:color="000000"/>
              <w:right w:val="single" w:sz="2" w:space="0" w:color="000000"/>
            </w:tcBorders>
          </w:tcPr>
          <w:p>
            <w:pPr>
              <w:pStyle w:val="TableParagraph"/>
              <w:spacing w:line="412" w:lineRule="auto" w:before="139"/>
              <w:ind w:left="28" w:right="26"/>
              <w:jc w:val="left"/>
              <w:rPr>
                <w:rFonts w:ascii="宋体" w:hAnsi="宋体" w:cs="宋体" w:eastAsia="宋体" w:hint="default"/>
                <w:sz w:val="16"/>
                <w:szCs w:val="16"/>
              </w:rPr>
            </w:pPr>
            <w:r>
              <w:rPr>
                <w:rFonts w:ascii="宋体" w:hAnsi="宋体" w:cs="宋体" w:eastAsia="宋体" w:hint="default"/>
                <w:spacing w:val="4"/>
                <w:sz w:val="16"/>
                <w:szCs w:val="16"/>
              </w:rPr>
              <w:t>自主合同项下的债务履行期限届满日</w:t>
            </w:r>
            <w:r>
              <w:rPr>
                <w:rFonts w:ascii="宋体" w:hAnsi="宋体" w:cs="宋体" w:eastAsia="宋体" w:hint="default"/>
                <w:spacing w:val="-39"/>
                <w:sz w:val="16"/>
                <w:szCs w:val="16"/>
              </w:rPr>
              <w:t> </w:t>
            </w:r>
            <w:r>
              <w:rPr>
                <w:rFonts w:ascii="宋体" w:hAnsi="宋体" w:cs="宋体" w:eastAsia="宋体" w:hint="default"/>
                <w:spacing w:val="-39"/>
                <w:sz w:val="16"/>
                <w:szCs w:val="16"/>
              </w:rPr>
            </w:r>
            <w:r>
              <w:rPr>
                <w:rFonts w:ascii="宋体" w:hAnsi="宋体" w:cs="宋体" w:eastAsia="宋体" w:hint="default"/>
                <w:sz w:val="16"/>
                <w:szCs w:val="16"/>
              </w:rPr>
              <w:t>后两年止</w:t>
            </w:r>
          </w:p>
        </w:tc>
        <w:tc>
          <w:tcPr>
            <w:tcW w:w="13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78"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806" w:hRule="exact"/>
        </w:trPr>
        <w:tc>
          <w:tcPr>
            <w:tcW w:w="152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6"/>
                <w:szCs w:val="16"/>
              </w:rPr>
            </w:pPr>
            <w:r>
              <w:rPr>
                <w:rFonts w:ascii="宋体" w:hAnsi="宋体" w:cs="宋体" w:eastAsia="宋体" w:hint="default"/>
                <w:sz w:val="16"/>
                <w:szCs w:val="16"/>
              </w:rPr>
              <w:t>刘国平</w:t>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0"/>
              <w:ind w:left="28" w:right="15"/>
              <w:jc w:val="left"/>
              <w:rPr>
                <w:rFonts w:ascii="宋体" w:hAnsi="宋体" w:cs="宋体" w:eastAsia="宋体" w:hint="default"/>
                <w:sz w:val="16"/>
                <w:szCs w:val="16"/>
              </w:rPr>
            </w:pPr>
            <w:r>
              <w:rPr>
                <w:rFonts w:ascii="宋体" w:hAnsi="宋体" w:cs="宋体" w:eastAsia="宋体" w:hint="default"/>
                <w:spacing w:val="8"/>
                <w:sz w:val="16"/>
                <w:szCs w:val="16"/>
              </w:rPr>
              <w:t>青岛海立美达股份有</w:t>
            </w:r>
            <w:r>
              <w:rPr>
                <w:rFonts w:ascii="宋体" w:hAnsi="宋体" w:cs="宋体" w:eastAsia="宋体" w:hint="default"/>
                <w:spacing w:val="-64"/>
                <w:sz w:val="16"/>
                <w:szCs w:val="16"/>
              </w:rPr>
              <w:t> </w:t>
            </w:r>
            <w:r>
              <w:rPr>
                <w:rFonts w:ascii="宋体" w:hAnsi="宋体" w:cs="宋体" w:eastAsia="宋体" w:hint="default"/>
                <w:sz w:val="16"/>
                <w:szCs w:val="16"/>
              </w:rPr>
              <w:t>限公司</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565,000,000.00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6"/>
                <w:szCs w:val="16"/>
              </w:rPr>
            </w:pPr>
            <w:r>
              <w:rPr>
                <w:rFonts w:ascii="宋体"/>
                <w:sz w:val="16"/>
              </w:rPr>
              <w:t>2010.03.29</w:t>
            </w:r>
          </w:p>
        </w:tc>
        <w:tc>
          <w:tcPr>
            <w:tcW w:w="2732" w:type="dxa"/>
            <w:tcBorders>
              <w:top w:val="single" w:sz="2" w:space="0" w:color="000000"/>
              <w:left w:val="single" w:sz="2" w:space="0" w:color="000000"/>
              <w:bottom w:val="single" w:sz="2" w:space="0" w:color="000000"/>
              <w:right w:val="single" w:sz="2" w:space="0" w:color="000000"/>
            </w:tcBorders>
          </w:tcPr>
          <w:p>
            <w:pPr>
              <w:pStyle w:val="TableParagraph"/>
              <w:spacing w:line="412" w:lineRule="auto" w:before="139"/>
              <w:ind w:left="28" w:right="26"/>
              <w:jc w:val="left"/>
              <w:rPr>
                <w:rFonts w:ascii="宋体" w:hAnsi="宋体" w:cs="宋体" w:eastAsia="宋体" w:hint="default"/>
                <w:sz w:val="16"/>
                <w:szCs w:val="16"/>
              </w:rPr>
            </w:pPr>
            <w:r>
              <w:rPr>
                <w:rFonts w:ascii="宋体" w:hAnsi="宋体" w:cs="宋体" w:eastAsia="宋体" w:hint="default"/>
                <w:spacing w:val="4"/>
                <w:sz w:val="16"/>
                <w:szCs w:val="16"/>
              </w:rPr>
              <w:t>自主合同项下的债务履行期限届满日</w:t>
            </w:r>
            <w:r>
              <w:rPr>
                <w:rFonts w:ascii="宋体" w:hAnsi="宋体" w:cs="宋体" w:eastAsia="宋体" w:hint="default"/>
                <w:spacing w:val="-39"/>
                <w:sz w:val="16"/>
                <w:szCs w:val="16"/>
              </w:rPr>
              <w:t> </w:t>
            </w:r>
            <w:r>
              <w:rPr>
                <w:rFonts w:ascii="宋体" w:hAnsi="宋体" w:cs="宋体" w:eastAsia="宋体" w:hint="default"/>
                <w:spacing w:val="-39"/>
                <w:sz w:val="16"/>
                <w:szCs w:val="16"/>
              </w:rPr>
            </w:r>
            <w:r>
              <w:rPr>
                <w:rFonts w:ascii="宋体" w:hAnsi="宋体" w:cs="宋体" w:eastAsia="宋体" w:hint="default"/>
                <w:sz w:val="16"/>
                <w:szCs w:val="16"/>
              </w:rPr>
              <w:t>后两年止</w:t>
            </w:r>
          </w:p>
        </w:tc>
        <w:tc>
          <w:tcPr>
            <w:tcW w:w="132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78"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514" w:hRule="exact"/>
        </w:trPr>
        <w:tc>
          <w:tcPr>
            <w:tcW w:w="15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6"/>
                <w:szCs w:val="16"/>
              </w:rPr>
            </w:pPr>
            <w:r>
              <w:rPr>
                <w:rFonts w:ascii="宋体" w:hAnsi="宋体" w:cs="宋体" w:eastAsia="宋体" w:hint="default"/>
                <w:sz w:val="16"/>
                <w:szCs w:val="16"/>
              </w:rPr>
              <w:t>孙刚</w:t>
            </w:r>
          </w:p>
        </w:tc>
        <w:tc>
          <w:tcPr>
            <w:tcW w:w="1585" w:type="dxa"/>
            <w:tcBorders>
              <w:top w:val="single" w:sz="2" w:space="0" w:color="000000"/>
              <w:left w:val="single" w:sz="2" w:space="0" w:color="000000"/>
              <w:bottom w:val="single" w:sz="12" w:space="0" w:color="000000"/>
              <w:right w:val="single" w:sz="2" w:space="0" w:color="000000"/>
            </w:tcBorders>
          </w:tcPr>
          <w:p>
            <w:pPr>
              <w:pStyle w:val="TableParagraph"/>
              <w:spacing w:line="206" w:lineRule="exact" w:before="37"/>
              <w:ind w:left="28" w:right="15"/>
              <w:jc w:val="left"/>
              <w:rPr>
                <w:rFonts w:ascii="宋体" w:hAnsi="宋体" w:cs="宋体" w:eastAsia="宋体" w:hint="default"/>
                <w:sz w:val="16"/>
                <w:szCs w:val="16"/>
              </w:rPr>
            </w:pPr>
            <w:r>
              <w:rPr>
                <w:rFonts w:ascii="宋体" w:hAnsi="宋体" w:cs="宋体" w:eastAsia="宋体" w:hint="default"/>
                <w:spacing w:val="8"/>
                <w:sz w:val="16"/>
                <w:szCs w:val="16"/>
              </w:rPr>
              <w:t>青岛海立达冲压件有</w:t>
            </w:r>
            <w:r>
              <w:rPr>
                <w:rFonts w:ascii="宋体" w:hAnsi="宋体" w:cs="宋体" w:eastAsia="宋体" w:hint="default"/>
                <w:spacing w:val="-64"/>
                <w:sz w:val="16"/>
                <w:szCs w:val="16"/>
              </w:rPr>
              <w:t> </w:t>
            </w:r>
            <w:r>
              <w:rPr>
                <w:rFonts w:ascii="宋体" w:hAnsi="宋体" w:cs="宋体" w:eastAsia="宋体" w:hint="default"/>
                <w:sz w:val="16"/>
                <w:szCs w:val="16"/>
              </w:rPr>
              <w:t>限公司</w:t>
            </w:r>
          </w:p>
        </w:tc>
        <w:tc>
          <w:tcPr>
            <w:tcW w:w="14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9,000,000.00</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6"/>
                <w:szCs w:val="16"/>
              </w:rPr>
            </w:pPr>
            <w:r>
              <w:rPr>
                <w:rFonts w:ascii="宋体"/>
                <w:sz w:val="16"/>
              </w:rPr>
              <w:t>2010.06.24</w:t>
            </w:r>
          </w:p>
        </w:tc>
        <w:tc>
          <w:tcPr>
            <w:tcW w:w="27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6"/>
                <w:szCs w:val="16"/>
              </w:rPr>
            </w:pPr>
            <w:r>
              <w:rPr>
                <w:rFonts w:ascii="宋体"/>
                <w:sz w:val="16"/>
              </w:rPr>
              <w:t>2011.06.23</w:t>
            </w:r>
          </w:p>
        </w:tc>
        <w:tc>
          <w:tcPr>
            <w:tcW w:w="13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8" w:right="0"/>
              <w:jc w:val="left"/>
              <w:rPr>
                <w:rFonts w:ascii="宋体" w:hAnsi="宋体" w:cs="宋体" w:eastAsia="宋体" w:hint="default"/>
                <w:sz w:val="16"/>
                <w:szCs w:val="16"/>
              </w:rPr>
            </w:pPr>
            <w:r>
              <w:rPr>
                <w:rFonts w:ascii="宋体" w:hAnsi="宋体" w:cs="宋体" w:eastAsia="宋体" w:hint="default"/>
                <w:w w:val="100"/>
                <w:sz w:val="16"/>
                <w:szCs w:val="16"/>
              </w:rPr>
              <w:t>否</w:t>
            </w:r>
          </w:p>
        </w:tc>
      </w:tr>
    </w:tbl>
    <w:p>
      <w:pPr>
        <w:spacing w:line="240" w:lineRule="auto" w:before="0"/>
        <w:rPr>
          <w:rFonts w:ascii="宋体" w:hAnsi="宋体" w:cs="宋体" w:eastAsia="宋体" w:hint="default"/>
          <w:sz w:val="9"/>
          <w:szCs w:val="9"/>
        </w:rPr>
      </w:pPr>
    </w:p>
    <w:p>
      <w:pPr>
        <w:spacing w:line="400" w:lineRule="auto" w:before="32"/>
        <w:ind w:left="672" w:right="8125" w:hanging="80"/>
        <w:jc w:val="left"/>
        <w:rPr>
          <w:rFonts w:ascii="宋体" w:hAnsi="宋体" w:cs="宋体" w:eastAsia="宋体" w:hint="default"/>
          <w:sz w:val="22"/>
          <w:szCs w:val="22"/>
        </w:rPr>
      </w:pPr>
      <w:r>
        <w:rPr>
          <w:rFonts w:ascii="宋体" w:hAnsi="宋体" w:cs="宋体" w:eastAsia="宋体" w:hint="default"/>
          <w:b/>
          <w:bCs/>
          <w:sz w:val="22"/>
          <w:szCs w:val="22"/>
        </w:rPr>
        <w:t>（三）关联方往来余额</w:t>
      </w:r>
      <w:r>
        <w:rPr>
          <w:rFonts w:ascii="宋体" w:hAnsi="宋体" w:cs="宋体" w:eastAsia="宋体" w:hint="default"/>
          <w:b/>
          <w:bCs/>
          <w:spacing w:val="-96"/>
          <w:sz w:val="22"/>
          <w:szCs w:val="22"/>
        </w:rPr>
        <w:t> </w:t>
      </w:r>
      <w:r>
        <w:rPr>
          <w:rFonts w:ascii="宋体" w:hAnsi="宋体" w:cs="宋体" w:eastAsia="宋体" w:hint="default"/>
          <w:b/>
          <w:bCs/>
          <w:spacing w:val="-96"/>
          <w:sz w:val="22"/>
          <w:szCs w:val="22"/>
        </w:rPr>
      </w:r>
      <w:r>
        <w:rPr>
          <w:rFonts w:ascii="宋体" w:hAnsi="宋体" w:cs="宋体" w:eastAsia="宋体" w:hint="default"/>
          <w:sz w:val="22"/>
          <w:szCs w:val="22"/>
        </w:rPr>
        <w:t>1.</w:t>
      </w:r>
      <w:r>
        <w:rPr>
          <w:rFonts w:ascii="宋体" w:hAnsi="宋体" w:cs="宋体" w:eastAsia="宋体" w:hint="default"/>
          <w:spacing w:val="-28"/>
          <w:sz w:val="22"/>
          <w:szCs w:val="22"/>
        </w:rPr>
        <w:t> </w:t>
      </w:r>
      <w:r>
        <w:rPr>
          <w:rFonts w:ascii="宋体" w:hAnsi="宋体" w:cs="宋体" w:eastAsia="宋体" w:hint="default"/>
          <w:sz w:val="22"/>
          <w:szCs w:val="22"/>
        </w:rPr>
        <w:t>关联方应付账款</w:t>
      </w:r>
    </w:p>
    <w:tbl>
      <w:tblPr>
        <w:tblW w:w="0" w:type="auto"/>
        <w:jc w:val="left"/>
        <w:tblInd w:w="696" w:type="dxa"/>
        <w:tblLayout w:type="fixed"/>
        <w:tblCellMar>
          <w:top w:w="0" w:type="dxa"/>
          <w:left w:w="0" w:type="dxa"/>
          <w:bottom w:w="0" w:type="dxa"/>
          <w:right w:w="0" w:type="dxa"/>
        </w:tblCellMar>
        <w:tblLook w:val="01E0"/>
      </w:tblPr>
      <w:tblGrid>
        <w:gridCol w:w="4587"/>
        <w:gridCol w:w="1980"/>
        <w:gridCol w:w="1980"/>
      </w:tblGrid>
      <w:tr>
        <w:trPr>
          <w:trHeight w:val="442" w:hRule="exact"/>
        </w:trPr>
        <w:tc>
          <w:tcPr>
            <w:tcW w:w="458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关联方（项目）</w:t>
            </w:r>
            <w:r>
              <w:rPr>
                <w:rFonts w:ascii="宋体" w:hAnsi="宋体" w:cs="宋体" w:eastAsia="宋体" w:hint="default"/>
                <w:sz w:val="22"/>
                <w:szCs w:val="22"/>
              </w:rPr>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54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9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547"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54" w:hRule="exact"/>
        </w:trPr>
        <w:tc>
          <w:tcPr>
            <w:tcW w:w="45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有重大影响的投资方</w:t>
            </w:r>
          </w:p>
        </w:tc>
        <w:tc>
          <w:tcPr>
            <w:tcW w:w="198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5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其中：日本</w:t>
            </w:r>
            <w:r>
              <w:rPr>
                <w:rFonts w:ascii="宋体" w:hAnsi="宋体" w:cs="宋体" w:eastAsia="宋体" w:hint="default"/>
                <w:sz w:val="22"/>
                <w:szCs w:val="22"/>
              </w:rPr>
              <w:t>METAL ONE</w:t>
            </w:r>
            <w:r>
              <w:rPr>
                <w:rFonts w:ascii="宋体" w:hAnsi="宋体" w:cs="宋体" w:eastAsia="宋体" w:hint="default"/>
                <w:spacing w:val="-3"/>
                <w:sz w:val="22"/>
                <w:szCs w:val="22"/>
              </w:rPr>
              <w:t> </w:t>
            </w:r>
            <w:r>
              <w:rPr>
                <w:rFonts w:ascii="宋体" w:hAnsi="宋体" w:cs="宋体" w:eastAsia="宋体" w:hint="default"/>
                <w:sz w:val="22"/>
                <w:szCs w:val="22"/>
              </w:rPr>
              <w:t>CORPORATION</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44,922,434.66</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7,748,757.63</w:t>
            </w:r>
          </w:p>
        </w:tc>
      </w:tr>
      <w:tr>
        <w:trPr>
          <w:trHeight w:val="454" w:hRule="exact"/>
        </w:trPr>
        <w:tc>
          <w:tcPr>
            <w:tcW w:w="45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其他关联关系方</w:t>
            </w:r>
          </w:p>
        </w:tc>
        <w:tc>
          <w:tcPr>
            <w:tcW w:w="198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54" w:hRule="exact"/>
        </w:trPr>
        <w:tc>
          <w:tcPr>
            <w:tcW w:w="45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其中：美达王（北京）商业有限公司</w:t>
            </w:r>
          </w:p>
        </w:tc>
        <w:tc>
          <w:tcPr>
            <w:tcW w:w="198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48,809,015.93</w:t>
            </w:r>
          </w:p>
        </w:tc>
      </w:tr>
      <w:tr>
        <w:trPr>
          <w:trHeight w:val="469" w:hRule="exact"/>
        </w:trPr>
        <w:tc>
          <w:tcPr>
            <w:tcW w:w="45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b/>
                <w:sz w:val="22"/>
              </w:rPr>
              <w:t>44,922,434.66</w:t>
            </w:r>
            <w:r>
              <w:rPr>
                <w:rFonts w:ascii="宋体"/>
                <w:sz w:val="22"/>
              </w:rPr>
            </w:r>
          </w:p>
        </w:tc>
        <w:tc>
          <w:tcPr>
            <w:tcW w:w="19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1"/>
              <w:jc w:val="right"/>
              <w:rPr>
                <w:rFonts w:ascii="宋体" w:hAnsi="宋体" w:cs="宋体" w:eastAsia="宋体" w:hint="default"/>
                <w:sz w:val="22"/>
                <w:szCs w:val="22"/>
              </w:rPr>
            </w:pPr>
            <w:r>
              <w:rPr>
                <w:rFonts w:ascii="宋体"/>
                <w:b/>
                <w:sz w:val="22"/>
              </w:rPr>
              <w:t>56,557,773.56</w:t>
            </w:r>
            <w:r>
              <w:rPr>
                <w:rFonts w:ascii="宋体"/>
                <w:sz w:val="22"/>
              </w:rPr>
            </w:r>
          </w:p>
        </w:tc>
      </w:tr>
    </w:tbl>
    <w:p>
      <w:pPr>
        <w:spacing w:line="240" w:lineRule="auto" w:before="1"/>
        <w:rPr>
          <w:rFonts w:ascii="宋体" w:hAnsi="宋体" w:cs="宋体" w:eastAsia="宋体" w:hint="default"/>
          <w:sz w:val="10"/>
          <w:szCs w:val="10"/>
        </w:rPr>
      </w:pPr>
    </w:p>
    <w:p>
      <w:pPr>
        <w:pStyle w:val="BodyText"/>
        <w:spacing w:line="240" w:lineRule="auto" w:before="32"/>
        <w:ind w:left="672" w:right="539"/>
        <w:jc w:val="left"/>
      </w:pPr>
      <w:r>
        <w:rPr>
          <w:rFonts w:ascii="宋体" w:hAnsi="宋体" w:cs="宋体" w:eastAsia="宋体" w:hint="default"/>
        </w:rPr>
        <w:t>2.</w:t>
      </w:r>
      <w:r>
        <w:rPr>
          <w:rFonts w:ascii="宋体" w:hAnsi="宋体" w:cs="宋体" w:eastAsia="宋体" w:hint="default"/>
          <w:spacing w:val="-28"/>
        </w:rPr>
        <w:t> </w:t>
      </w:r>
      <w:r>
        <w:rPr/>
        <w:t>关联方预收账款</w:t>
      </w:r>
    </w:p>
    <w:p>
      <w:pPr>
        <w:spacing w:line="240" w:lineRule="auto" w:before="4"/>
        <w:rPr>
          <w:rFonts w:ascii="宋体" w:hAnsi="宋体" w:cs="宋体" w:eastAsia="宋体" w:hint="default"/>
          <w:sz w:val="12"/>
          <w:szCs w:val="12"/>
        </w:rPr>
      </w:pPr>
    </w:p>
    <w:tbl>
      <w:tblPr>
        <w:tblW w:w="0" w:type="auto"/>
        <w:jc w:val="left"/>
        <w:tblInd w:w="696" w:type="dxa"/>
        <w:tblLayout w:type="fixed"/>
        <w:tblCellMar>
          <w:top w:w="0" w:type="dxa"/>
          <w:left w:w="0" w:type="dxa"/>
          <w:bottom w:w="0" w:type="dxa"/>
          <w:right w:w="0" w:type="dxa"/>
        </w:tblCellMar>
        <w:tblLook w:val="01E0"/>
      </w:tblPr>
      <w:tblGrid>
        <w:gridCol w:w="4587"/>
        <w:gridCol w:w="1980"/>
        <w:gridCol w:w="1980"/>
      </w:tblGrid>
      <w:tr>
        <w:trPr>
          <w:trHeight w:val="442" w:hRule="exact"/>
        </w:trPr>
        <w:tc>
          <w:tcPr>
            <w:tcW w:w="458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关联方（项目）</w:t>
            </w:r>
            <w:r>
              <w:rPr>
                <w:rFonts w:ascii="宋体" w:hAnsi="宋体" w:cs="宋体" w:eastAsia="宋体" w:hint="default"/>
                <w:sz w:val="22"/>
                <w:szCs w:val="22"/>
              </w:rPr>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4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9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47"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54" w:hRule="exact"/>
        </w:trPr>
        <w:tc>
          <w:tcPr>
            <w:tcW w:w="45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其他关联关系方</w:t>
            </w:r>
          </w:p>
        </w:tc>
        <w:tc>
          <w:tcPr>
            <w:tcW w:w="198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
        </w:tc>
      </w:tr>
      <w:tr>
        <w:trPr>
          <w:trHeight w:val="456" w:hRule="exact"/>
        </w:trPr>
        <w:tc>
          <w:tcPr>
            <w:tcW w:w="45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343" w:right="0"/>
              <w:jc w:val="left"/>
              <w:rPr>
                <w:rFonts w:ascii="宋体" w:hAnsi="宋体" w:cs="宋体" w:eastAsia="宋体" w:hint="default"/>
                <w:sz w:val="22"/>
                <w:szCs w:val="22"/>
              </w:rPr>
            </w:pPr>
            <w:r>
              <w:rPr>
                <w:rFonts w:ascii="宋体" w:hAnsi="宋体" w:cs="宋体" w:eastAsia="宋体" w:hint="default"/>
                <w:sz w:val="22"/>
                <w:szCs w:val="22"/>
              </w:rPr>
              <w:t>其中：天津日华钢材制品有限公司</w:t>
            </w:r>
          </w:p>
        </w:tc>
        <w:tc>
          <w:tcPr>
            <w:tcW w:w="1980"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1"/>
              <w:jc w:val="right"/>
              <w:rPr>
                <w:rFonts w:ascii="宋体" w:hAnsi="宋体" w:cs="宋体" w:eastAsia="宋体" w:hint="default"/>
                <w:sz w:val="22"/>
                <w:szCs w:val="22"/>
              </w:rPr>
            </w:pPr>
            <w:r>
              <w:rPr>
                <w:rFonts w:ascii="宋体"/>
                <w:spacing w:val="-1"/>
                <w:sz w:val="22"/>
              </w:rPr>
              <w:t>622,951.77</w:t>
            </w:r>
          </w:p>
        </w:tc>
      </w:tr>
      <w:tr>
        <w:trPr>
          <w:trHeight w:val="466" w:hRule="exact"/>
        </w:trPr>
        <w:tc>
          <w:tcPr>
            <w:tcW w:w="45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80" w:type="dxa"/>
            <w:tcBorders>
              <w:top w:val="single" w:sz="2" w:space="0" w:color="000000"/>
              <w:left w:val="single" w:sz="2" w:space="0" w:color="000000"/>
              <w:bottom w:val="single" w:sz="12" w:space="0" w:color="000000"/>
              <w:right w:val="single" w:sz="2" w:space="0" w:color="000000"/>
            </w:tcBorders>
          </w:tcPr>
          <w:p>
            <w:pPr/>
          </w:p>
        </w:tc>
        <w:tc>
          <w:tcPr>
            <w:tcW w:w="19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103"/>
              <w:jc w:val="right"/>
              <w:rPr>
                <w:rFonts w:ascii="宋体" w:hAnsi="宋体" w:cs="宋体" w:eastAsia="宋体" w:hint="default"/>
                <w:sz w:val="22"/>
                <w:szCs w:val="22"/>
              </w:rPr>
            </w:pPr>
            <w:r>
              <w:rPr>
                <w:rFonts w:ascii="宋体"/>
                <w:b/>
                <w:w w:val="95"/>
                <w:sz w:val="22"/>
              </w:rPr>
              <w:t>622,951.77</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933" w:footer="960" w:top="1120" w:bottom="1140" w:left="960" w:right="0"/>
        </w:sectPr>
      </w:pPr>
    </w:p>
    <w:p>
      <w:pPr>
        <w:spacing w:line="240" w:lineRule="auto" w:before="4"/>
        <w:rPr>
          <w:rFonts w:ascii="宋体" w:hAnsi="宋体" w:cs="宋体" w:eastAsia="宋体" w:hint="default"/>
          <w:sz w:val="23"/>
          <w:szCs w:val="23"/>
        </w:rPr>
      </w:pPr>
    </w:p>
    <w:p>
      <w:pPr>
        <w:pStyle w:val="Heading5"/>
        <w:spacing w:line="240" w:lineRule="auto"/>
        <w:ind w:left="604" w:right="996"/>
        <w:jc w:val="left"/>
        <w:rPr>
          <w:b w:val="0"/>
          <w:bCs w:val="0"/>
        </w:rPr>
      </w:pPr>
      <w:r>
        <w:rPr/>
        <w:t>十、或有事项</w:t>
      </w:r>
      <w:r>
        <w:rPr>
          <w:b w:val="0"/>
          <w:bCs w:val="0"/>
        </w:rPr>
      </w:r>
    </w:p>
    <w:p>
      <w:pPr>
        <w:spacing w:line="240" w:lineRule="auto" w:before="9"/>
        <w:rPr>
          <w:rFonts w:ascii="宋体" w:hAnsi="宋体" w:cs="宋体" w:eastAsia="宋体" w:hint="default"/>
          <w:b/>
          <w:bCs/>
          <w:sz w:val="23"/>
          <w:szCs w:val="23"/>
        </w:rPr>
      </w:pPr>
    </w:p>
    <w:p>
      <w:pPr>
        <w:pStyle w:val="BodyText"/>
        <w:spacing w:line="501" w:lineRule="auto"/>
        <w:ind w:left="604" w:right="5411" w:hanging="53"/>
        <w:jc w:val="left"/>
        <w:rPr>
          <w:rFonts w:ascii="宋体" w:hAnsi="宋体" w:cs="宋体" w:eastAsia="宋体" w:hint="default"/>
        </w:rPr>
      </w:pPr>
      <w:r>
        <w:rPr/>
        <w:t>截至</w:t>
      </w:r>
      <w:r>
        <w:rPr>
          <w:spacing w:val="-55"/>
        </w:rPr>
        <w:t> </w:t>
      </w:r>
      <w:r>
        <w:rPr>
          <w:rFonts w:ascii="宋体" w:hAnsi="宋体" w:cs="宋体" w:eastAsia="宋体" w:hint="default"/>
        </w:rPr>
        <w:t>2010</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日，本集团无重大或有事项。</w:t>
      </w:r>
      <w:r>
        <w:rPr>
          <w:w w:val="100"/>
        </w:rPr>
        <w:t> </w:t>
      </w:r>
      <w:r>
        <w:rPr>
          <w:rFonts w:ascii="宋体" w:hAnsi="宋体" w:cs="宋体" w:eastAsia="宋体" w:hint="default"/>
          <w:b/>
          <w:bCs/>
        </w:rPr>
        <w:t>十一、</w:t>
      </w:r>
      <w:r>
        <w:rPr>
          <w:rFonts w:ascii="宋体" w:hAnsi="宋体" w:cs="宋体" w:eastAsia="宋体" w:hint="default"/>
          <w:b/>
          <w:bCs/>
          <w:spacing w:val="-26"/>
        </w:rPr>
        <w:t> </w:t>
      </w:r>
      <w:r>
        <w:rPr>
          <w:rFonts w:ascii="宋体" w:hAnsi="宋体" w:cs="宋体" w:eastAsia="宋体" w:hint="default"/>
          <w:b/>
          <w:bCs/>
        </w:rPr>
        <w:t>承诺事项</w:t>
      </w:r>
      <w:r>
        <w:rPr>
          <w:rFonts w:ascii="宋体" w:hAnsi="宋体" w:cs="宋体" w:eastAsia="宋体" w:hint="default"/>
        </w:rPr>
      </w:r>
    </w:p>
    <w:p>
      <w:pPr>
        <w:pStyle w:val="BodyText"/>
        <w:spacing w:line="240" w:lineRule="auto" w:before="19"/>
        <w:ind w:left="604" w:right="996"/>
        <w:jc w:val="left"/>
      </w:pPr>
      <w:r>
        <w:rPr>
          <w:rFonts w:ascii="宋体" w:hAnsi="宋体" w:cs="宋体" w:eastAsia="宋体" w:hint="default"/>
        </w:rPr>
        <w:t>1</w:t>
      </w:r>
      <w:r>
        <w:rPr/>
        <w:t>．重大承诺事项</w:t>
      </w:r>
    </w:p>
    <w:p>
      <w:pPr>
        <w:spacing w:line="240" w:lineRule="auto" w:before="3"/>
        <w:rPr>
          <w:rFonts w:ascii="宋体" w:hAnsi="宋体" w:cs="宋体" w:eastAsia="宋体" w:hint="default"/>
          <w:sz w:val="19"/>
          <w:szCs w:val="19"/>
        </w:rPr>
      </w:pPr>
    </w:p>
    <w:p>
      <w:pPr>
        <w:pStyle w:val="BodyText"/>
        <w:spacing w:line="240" w:lineRule="auto"/>
        <w:ind w:left="652" w:right="996"/>
        <w:jc w:val="left"/>
      </w:pPr>
      <w:r>
        <w:rPr>
          <w:rFonts w:ascii="宋体" w:hAnsi="宋体" w:cs="宋体" w:eastAsia="宋体" w:hint="default"/>
        </w:rPr>
        <w:t>1</w:t>
      </w:r>
      <w:r>
        <w:rPr/>
        <w:t>）</w:t>
      </w:r>
      <w:r>
        <w:rPr>
          <w:spacing w:val="-41"/>
        </w:rPr>
        <w:t> </w:t>
      </w:r>
      <w:r>
        <w:rPr/>
        <w:t>已签订的正在或准备履行的大额发包合同</w:t>
      </w:r>
    </w:p>
    <w:p>
      <w:pPr>
        <w:spacing w:line="240" w:lineRule="auto" w:before="13"/>
        <w:rPr>
          <w:rFonts w:ascii="宋体" w:hAnsi="宋体" w:cs="宋体" w:eastAsia="宋体" w:hint="default"/>
          <w:sz w:val="17"/>
          <w:szCs w:val="17"/>
        </w:rPr>
      </w:pPr>
    </w:p>
    <w:p>
      <w:pPr>
        <w:pStyle w:val="BodyText"/>
        <w:spacing w:line="240" w:lineRule="auto"/>
        <w:ind w:left="592" w:right="996"/>
        <w:jc w:val="left"/>
      </w:pPr>
      <w:r>
        <w:rPr/>
        <w:t>截至</w:t>
      </w:r>
      <w:r>
        <w:rPr>
          <w:spacing w:val="-55"/>
        </w:rPr>
        <w:t> </w:t>
      </w:r>
      <w:r>
        <w:rPr>
          <w:rFonts w:ascii="宋体" w:hAnsi="宋体" w:cs="宋体" w:eastAsia="宋体" w:hint="default"/>
        </w:rPr>
        <w:t>2010</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日，本集团尚有已签订但未支付的约定大额发包合同支出情况如下：</w:t>
      </w:r>
    </w:p>
    <w:p>
      <w:pPr>
        <w:spacing w:line="240" w:lineRule="auto" w:before="9"/>
        <w:rPr>
          <w:rFonts w:ascii="宋体" w:hAnsi="宋体" w:cs="宋体" w:eastAsia="宋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2415"/>
        <w:gridCol w:w="1100"/>
        <w:gridCol w:w="1236"/>
        <w:gridCol w:w="1277"/>
        <w:gridCol w:w="1837"/>
        <w:gridCol w:w="734"/>
      </w:tblGrid>
      <w:tr>
        <w:trPr>
          <w:trHeight w:val="398" w:hRule="exact"/>
        </w:trPr>
        <w:tc>
          <w:tcPr>
            <w:tcW w:w="241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1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101"/>
              <w:jc w:val="right"/>
              <w:rPr>
                <w:rFonts w:ascii="宋体" w:hAnsi="宋体" w:cs="宋体" w:eastAsia="宋体" w:hint="default"/>
                <w:sz w:val="22"/>
                <w:szCs w:val="22"/>
              </w:rPr>
            </w:pPr>
            <w:r>
              <w:rPr>
                <w:rFonts w:ascii="宋体" w:hAnsi="宋体" w:cs="宋体" w:eastAsia="宋体" w:hint="default"/>
                <w:b/>
                <w:bCs/>
                <w:w w:val="95"/>
                <w:sz w:val="22"/>
                <w:szCs w:val="22"/>
              </w:rPr>
              <w:t>合同金额</w:t>
            </w:r>
            <w:r>
              <w:rPr>
                <w:rFonts w:ascii="宋体" w:hAnsi="宋体" w:cs="宋体" w:eastAsia="宋体" w:hint="default"/>
                <w:sz w:val="22"/>
                <w:szCs w:val="22"/>
              </w:rPr>
            </w:r>
          </w:p>
        </w:tc>
        <w:tc>
          <w:tcPr>
            <w:tcW w:w="12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left="175" w:right="0"/>
              <w:jc w:val="left"/>
              <w:rPr>
                <w:rFonts w:ascii="宋体" w:hAnsi="宋体" w:cs="宋体" w:eastAsia="宋体" w:hint="default"/>
                <w:sz w:val="22"/>
                <w:szCs w:val="22"/>
              </w:rPr>
            </w:pPr>
            <w:r>
              <w:rPr>
                <w:rFonts w:ascii="宋体" w:hAnsi="宋体" w:cs="宋体" w:eastAsia="宋体" w:hint="default"/>
                <w:b/>
                <w:bCs/>
                <w:sz w:val="22"/>
                <w:szCs w:val="22"/>
              </w:rPr>
              <w:t>已付金额</w:t>
            </w:r>
            <w:r>
              <w:rPr>
                <w:rFonts w:ascii="宋体" w:hAnsi="宋体" w:cs="宋体" w:eastAsia="宋体" w:hint="default"/>
                <w:sz w:val="22"/>
                <w:szCs w:val="22"/>
              </w:rPr>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left="196" w:right="0"/>
              <w:jc w:val="left"/>
              <w:rPr>
                <w:rFonts w:ascii="宋体" w:hAnsi="宋体" w:cs="宋体" w:eastAsia="宋体" w:hint="default"/>
                <w:sz w:val="22"/>
                <w:szCs w:val="22"/>
              </w:rPr>
            </w:pPr>
            <w:r>
              <w:rPr>
                <w:rFonts w:ascii="宋体" w:hAnsi="宋体" w:cs="宋体" w:eastAsia="宋体" w:hint="default"/>
                <w:b/>
                <w:bCs/>
                <w:sz w:val="22"/>
                <w:szCs w:val="22"/>
              </w:rPr>
              <w:t>未付金额</w:t>
            </w:r>
            <w:r>
              <w:rPr>
                <w:rFonts w:ascii="宋体" w:hAnsi="宋体" w:cs="宋体" w:eastAsia="宋体" w:hint="default"/>
                <w:sz w:val="22"/>
                <w:szCs w:val="22"/>
              </w:rPr>
            </w:r>
          </w:p>
        </w:tc>
        <w:tc>
          <w:tcPr>
            <w:tcW w:w="18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left="254" w:right="0"/>
              <w:jc w:val="left"/>
              <w:rPr>
                <w:rFonts w:ascii="宋体" w:hAnsi="宋体" w:cs="宋体" w:eastAsia="宋体" w:hint="default"/>
                <w:sz w:val="22"/>
                <w:szCs w:val="22"/>
              </w:rPr>
            </w:pPr>
            <w:r>
              <w:rPr>
                <w:rFonts w:ascii="宋体" w:hAnsi="宋体" w:cs="宋体" w:eastAsia="宋体" w:hint="default"/>
                <w:b/>
                <w:bCs/>
                <w:sz w:val="22"/>
                <w:szCs w:val="22"/>
              </w:rPr>
              <w:t>预计投资期间</w:t>
            </w:r>
            <w:r>
              <w:rPr>
                <w:rFonts w:ascii="宋体" w:hAnsi="宋体" w:cs="宋体" w:eastAsia="宋体" w:hint="default"/>
                <w:sz w:val="22"/>
                <w:szCs w:val="22"/>
              </w:rPr>
            </w:r>
          </w:p>
        </w:tc>
        <w:tc>
          <w:tcPr>
            <w:tcW w:w="7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
              <w:ind w:left="143" w:right="0"/>
              <w:jc w:val="left"/>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725" w:hRule="exact"/>
        </w:trPr>
        <w:tc>
          <w:tcPr>
            <w:tcW w:w="2415"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17"/>
              <w:ind w:left="122" w:right="194"/>
              <w:jc w:val="left"/>
              <w:rPr>
                <w:rFonts w:ascii="宋体" w:hAnsi="宋体" w:cs="宋体" w:eastAsia="宋体" w:hint="default"/>
                <w:sz w:val="22"/>
                <w:szCs w:val="22"/>
              </w:rPr>
            </w:pPr>
            <w:r>
              <w:rPr>
                <w:rFonts w:ascii="宋体" w:hAnsi="宋体" w:cs="宋体" w:eastAsia="宋体" w:hint="default"/>
                <w:sz w:val="22"/>
                <w:szCs w:val="22"/>
              </w:rPr>
              <w:t>湖南子公司</w:t>
            </w:r>
            <w:r>
              <w:rPr>
                <w:rFonts w:ascii="宋体" w:hAnsi="宋体" w:cs="宋体" w:eastAsia="宋体" w:hint="default"/>
                <w:spacing w:val="-3"/>
                <w:w w:val="100"/>
                <w:sz w:val="22"/>
                <w:szCs w:val="22"/>
              </w:rPr>
              <w:t> </w:t>
            </w:r>
            <w:r>
              <w:rPr>
                <w:rFonts w:ascii="宋体" w:hAnsi="宋体" w:cs="宋体" w:eastAsia="宋体" w:hint="default"/>
                <w:spacing w:val="-1"/>
                <w:sz w:val="22"/>
                <w:szCs w:val="22"/>
              </w:rPr>
              <w:t>1</w:t>
            </w:r>
            <w:r>
              <w:rPr>
                <w:rFonts w:ascii="宋体" w:hAnsi="宋体" w:cs="宋体" w:eastAsia="宋体" w:hint="default"/>
                <w:spacing w:val="-1"/>
                <w:sz w:val="22"/>
                <w:szCs w:val="22"/>
              </w:rPr>
              <w:t>＃厂房车间土建工程</w:t>
            </w:r>
          </w:p>
        </w:tc>
        <w:tc>
          <w:tcPr>
            <w:tcW w:w="1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2"/>
                <w:szCs w:val="22"/>
              </w:rPr>
            </w:pPr>
            <w:r>
              <w:rPr>
                <w:rFonts w:ascii="宋体" w:hAnsi="宋体" w:cs="宋体" w:eastAsia="宋体" w:hint="default"/>
                <w:sz w:val="22"/>
                <w:szCs w:val="22"/>
              </w:rPr>
              <w:t>853</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236"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2"/>
                <w:szCs w:val="22"/>
              </w:rPr>
            </w:pPr>
            <w:r>
              <w:rPr>
                <w:rFonts w:ascii="宋体" w:hAnsi="宋体" w:cs="宋体" w:eastAsia="宋体" w:hint="default"/>
                <w:sz w:val="22"/>
                <w:szCs w:val="22"/>
              </w:rPr>
              <w:t>853</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6"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4"/>
                <w:sz w:val="18"/>
                <w:szCs w:val="18"/>
              </w:rPr>
              <w:t> </w:t>
            </w:r>
            <w:r>
              <w:rPr>
                <w:rFonts w:ascii="宋体" w:hAnsi="宋体" w:cs="宋体" w:eastAsia="宋体" w:hint="default"/>
                <w:sz w:val="18"/>
                <w:szCs w:val="18"/>
              </w:rPr>
              <w:t>日至</w:t>
            </w:r>
          </w:p>
          <w:p>
            <w:pPr>
              <w:pStyle w:val="TableParagraph"/>
              <w:spacing w:line="240" w:lineRule="auto" w:before="64"/>
              <w:ind w:left="6"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398" w:hRule="exact"/>
        </w:trPr>
        <w:tc>
          <w:tcPr>
            <w:tcW w:w="24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98"/>
              <w:jc w:val="right"/>
              <w:rPr>
                <w:rFonts w:ascii="宋体" w:hAnsi="宋体" w:cs="宋体" w:eastAsia="宋体" w:hint="default"/>
                <w:sz w:val="22"/>
                <w:szCs w:val="22"/>
              </w:rPr>
            </w:pPr>
            <w:r>
              <w:rPr>
                <w:rFonts w:ascii="宋体" w:hAnsi="宋体" w:cs="宋体" w:eastAsia="宋体" w:hint="default"/>
                <w:sz w:val="22"/>
                <w:szCs w:val="22"/>
              </w:rPr>
              <w:t>853</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236" w:type="dxa"/>
            <w:tcBorders>
              <w:top w:val="single" w:sz="2" w:space="0" w:color="000000"/>
              <w:left w:val="single" w:sz="2" w:space="0" w:color="000000"/>
              <w:bottom w:val="single" w:sz="12" w:space="0" w:color="000000"/>
              <w:right w:val="single" w:sz="2" w:space="0" w:color="000000"/>
            </w:tcBorders>
          </w:tcPr>
          <w:p>
            <w:pP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98"/>
              <w:jc w:val="right"/>
              <w:rPr>
                <w:rFonts w:ascii="宋体" w:hAnsi="宋体" w:cs="宋体" w:eastAsia="宋体" w:hint="default"/>
                <w:sz w:val="22"/>
                <w:szCs w:val="22"/>
              </w:rPr>
            </w:pPr>
            <w:r>
              <w:rPr>
                <w:rFonts w:ascii="宋体" w:hAnsi="宋体" w:cs="宋体" w:eastAsia="宋体" w:hint="default"/>
                <w:sz w:val="22"/>
                <w:szCs w:val="22"/>
              </w:rPr>
              <w:t>853</w:t>
            </w:r>
            <w:r>
              <w:rPr>
                <w:rFonts w:ascii="宋体" w:hAnsi="宋体" w:cs="宋体" w:eastAsia="宋体" w:hint="default"/>
                <w:spacing w:val="-53"/>
                <w:sz w:val="22"/>
                <w:szCs w:val="22"/>
              </w:rPr>
              <w:t> </w:t>
            </w:r>
            <w:r>
              <w:rPr>
                <w:rFonts w:ascii="宋体" w:hAnsi="宋体" w:cs="宋体" w:eastAsia="宋体" w:hint="default"/>
                <w:sz w:val="22"/>
                <w:szCs w:val="22"/>
              </w:rPr>
              <w:t>万元</w:t>
            </w:r>
          </w:p>
        </w:tc>
        <w:tc>
          <w:tcPr>
            <w:tcW w:w="1837" w:type="dxa"/>
            <w:tcBorders>
              <w:top w:val="single" w:sz="2" w:space="0" w:color="000000"/>
              <w:left w:val="single" w:sz="2" w:space="0" w:color="000000"/>
              <w:bottom w:val="single" w:sz="12" w:space="0" w:color="000000"/>
              <w:right w:val="single" w:sz="2" w:space="0" w:color="000000"/>
            </w:tcBorders>
          </w:tcPr>
          <w:p>
            <w:pPr/>
          </w:p>
        </w:tc>
        <w:tc>
          <w:tcPr>
            <w:tcW w:w="73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4"/>
          <w:szCs w:val="14"/>
        </w:rPr>
      </w:pPr>
    </w:p>
    <w:p>
      <w:pPr>
        <w:pStyle w:val="BodyText"/>
        <w:spacing w:line="240" w:lineRule="auto" w:before="32"/>
        <w:ind w:left="652" w:right="996"/>
        <w:jc w:val="left"/>
      </w:pPr>
      <w:r>
        <w:rPr>
          <w:rFonts w:ascii="宋体" w:hAnsi="宋体" w:cs="宋体" w:eastAsia="宋体" w:hint="default"/>
        </w:rPr>
        <w:t>2</w:t>
      </w:r>
      <w:r>
        <w:rPr/>
        <w:t>）</w:t>
      </w:r>
      <w:r>
        <w:rPr>
          <w:spacing w:val="-41"/>
        </w:rPr>
        <w:t> </w:t>
      </w:r>
      <w:r>
        <w:rPr/>
        <w:t>已签订的正在或准备履行的租赁合同及财务影响</w:t>
      </w:r>
    </w:p>
    <w:p>
      <w:pPr>
        <w:spacing w:line="240" w:lineRule="auto" w:before="13"/>
        <w:rPr>
          <w:rFonts w:ascii="宋体" w:hAnsi="宋体" w:cs="宋体" w:eastAsia="宋体" w:hint="default"/>
          <w:sz w:val="17"/>
          <w:szCs w:val="17"/>
        </w:rPr>
      </w:pPr>
    </w:p>
    <w:p>
      <w:pPr>
        <w:pStyle w:val="BodyText"/>
        <w:spacing w:line="240" w:lineRule="auto"/>
        <w:ind w:left="592" w:right="0"/>
        <w:jc w:val="left"/>
      </w:pPr>
      <w:r>
        <w:rPr>
          <w:w w:val="100"/>
        </w:rPr>
        <w:t>于</w:t>
      </w:r>
      <w:r>
        <w:rPr>
          <w:spacing w:val="-62"/>
        </w:rPr>
        <w:t> </w:t>
      </w:r>
      <w:r>
        <w:rPr>
          <w:rFonts w:ascii="宋体" w:hAnsi="宋体" w:cs="宋体" w:eastAsia="宋体" w:hint="default"/>
          <w:w w:val="100"/>
        </w:rPr>
        <w:t>2010</w:t>
      </w:r>
      <w:r>
        <w:rPr>
          <w:rFonts w:ascii="宋体" w:hAnsi="宋体" w:cs="宋体" w:eastAsia="宋体" w:hint="default"/>
          <w:spacing w:val="-63"/>
        </w:rPr>
        <w:t> </w:t>
      </w:r>
      <w:r>
        <w:rPr>
          <w:w w:val="100"/>
        </w:rPr>
        <w:t>年</w:t>
      </w:r>
      <w:r>
        <w:rPr>
          <w:spacing w:val="-62"/>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62"/>
        </w:rPr>
        <w:t> </w:t>
      </w:r>
      <w:r>
        <w:rPr>
          <w:w w:val="100"/>
        </w:rPr>
        <w:t>月</w:t>
      </w:r>
      <w:r>
        <w:rPr>
          <w:spacing w:val="-62"/>
        </w:rPr>
        <w:t> </w:t>
      </w:r>
      <w:r>
        <w:rPr>
          <w:rFonts w:ascii="宋体" w:hAnsi="宋体" w:cs="宋体" w:eastAsia="宋体" w:hint="default"/>
          <w:w w:val="100"/>
        </w:rPr>
        <w:t>31</w:t>
      </w:r>
      <w:r>
        <w:rPr>
          <w:rFonts w:ascii="宋体" w:hAnsi="宋体" w:cs="宋体" w:eastAsia="宋体" w:hint="default"/>
          <w:spacing w:val="-65"/>
        </w:rPr>
        <w:t> </w:t>
      </w:r>
      <w:r>
        <w:rPr>
          <w:w w:val="100"/>
        </w:rPr>
        <w:t>日</w:t>
      </w:r>
      <w:r>
        <w:rPr>
          <w:rFonts w:ascii="宋体" w:hAnsi="宋体" w:cs="宋体" w:eastAsia="宋体" w:hint="default"/>
          <w:w w:val="100"/>
        </w:rPr>
        <w:t>(T</w:t>
      </w:r>
      <w:r>
        <w:rPr>
          <w:rFonts w:ascii="宋体" w:hAnsi="宋体" w:cs="宋体" w:eastAsia="宋体" w:hint="default"/>
          <w:spacing w:val="-2"/>
          <w:w w:val="100"/>
        </w:rPr>
        <w:t>)</w:t>
      </w:r>
      <w:r>
        <w:rPr>
          <w:spacing w:val="-111"/>
          <w:w w:val="100"/>
        </w:rPr>
        <w:t>，</w:t>
      </w:r>
      <w:r>
        <w:rPr>
          <w:w w:val="100"/>
        </w:rPr>
        <w:t>本集团</w:t>
      </w:r>
      <w:r>
        <w:rPr>
          <w:spacing w:val="-3"/>
          <w:w w:val="100"/>
        </w:rPr>
        <w:t>就</w:t>
      </w:r>
      <w:r>
        <w:rPr>
          <w:w w:val="100"/>
        </w:rPr>
        <w:t>厂房</w:t>
      </w:r>
      <w:r>
        <w:rPr>
          <w:spacing w:val="-3"/>
          <w:w w:val="100"/>
        </w:rPr>
        <w:t>租</w:t>
      </w:r>
      <w:r>
        <w:rPr>
          <w:w w:val="100"/>
        </w:rPr>
        <w:t>赁之</w:t>
      </w:r>
      <w:r>
        <w:rPr>
          <w:spacing w:val="-3"/>
          <w:w w:val="100"/>
        </w:rPr>
        <w:t>不</w:t>
      </w:r>
      <w:r>
        <w:rPr>
          <w:w w:val="100"/>
        </w:rPr>
        <w:t>可撤销</w:t>
      </w:r>
      <w:r>
        <w:rPr>
          <w:spacing w:val="-3"/>
          <w:w w:val="100"/>
        </w:rPr>
        <w:t>经</w:t>
      </w:r>
      <w:r>
        <w:rPr>
          <w:w w:val="100"/>
        </w:rPr>
        <w:t>营租</w:t>
      </w:r>
      <w:r>
        <w:rPr>
          <w:spacing w:val="-3"/>
          <w:w w:val="100"/>
        </w:rPr>
        <w:t>赁</w:t>
      </w:r>
      <w:r>
        <w:rPr>
          <w:w w:val="100"/>
        </w:rPr>
        <w:t>所需</w:t>
      </w:r>
      <w:r>
        <w:rPr>
          <w:spacing w:val="-3"/>
          <w:w w:val="100"/>
        </w:rPr>
        <w:t>于下</w:t>
      </w:r>
      <w:r>
        <w:rPr>
          <w:w w:val="100"/>
        </w:rPr>
        <w:t>列期间</w:t>
      </w:r>
      <w:r>
        <w:rPr>
          <w:spacing w:val="-3"/>
          <w:w w:val="100"/>
        </w:rPr>
        <w:t>承</w:t>
      </w:r>
      <w:r>
        <w:rPr>
          <w:w w:val="100"/>
        </w:rPr>
        <w:t>担款</w:t>
      </w:r>
      <w:r>
        <w:rPr>
          <w:spacing w:val="-3"/>
          <w:w w:val="100"/>
        </w:rPr>
        <w:t>项</w:t>
      </w:r>
      <w:r>
        <w:rPr>
          <w:w w:val="100"/>
        </w:rPr>
        <w:t>如下：</w:t>
      </w:r>
    </w:p>
    <w:p>
      <w:pPr>
        <w:spacing w:line="240" w:lineRule="auto" w:before="9"/>
        <w:rPr>
          <w:rFonts w:ascii="宋体" w:hAnsi="宋体" w:cs="宋体" w:eastAsia="宋体" w:hint="default"/>
          <w:sz w:val="16"/>
          <w:szCs w:val="16"/>
        </w:rPr>
      </w:pPr>
    </w:p>
    <w:tbl>
      <w:tblPr>
        <w:tblW w:w="0" w:type="auto"/>
        <w:jc w:val="left"/>
        <w:tblInd w:w="731" w:type="dxa"/>
        <w:tblLayout w:type="fixed"/>
        <w:tblCellMar>
          <w:top w:w="0" w:type="dxa"/>
          <w:left w:w="0" w:type="dxa"/>
          <w:bottom w:w="0" w:type="dxa"/>
          <w:right w:w="0" w:type="dxa"/>
        </w:tblCellMar>
        <w:tblLook w:val="01E0"/>
      </w:tblPr>
      <w:tblGrid>
        <w:gridCol w:w="4674"/>
        <w:gridCol w:w="3766"/>
      </w:tblGrid>
      <w:tr>
        <w:trPr>
          <w:trHeight w:val="377" w:hRule="exact"/>
        </w:trPr>
        <w:tc>
          <w:tcPr>
            <w:tcW w:w="4674" w:type="dxa"/>
            <w:tcBorders>
              <w:top w:val="single" w:sz="12" w:space="0" w:color="000000"/>
              <w:left w:val="nil" w:sz="6" w:space="0" w:color="auto"/>
              <w:bottom w:val="single" w:sz="2" w:space="0" w:color="000000"/>
              <w:right w:val="single" w:sz="2" w:space="0" w:color="000000"/>
            </w:tcBorders>
          </w:tcPr>
          <w:p>
            <w:pPr>
              <w:pStyle w:val="TableParagraph"/>
              <w:spacing w:line="249" w:lineRule="exact"/>
              <w:ind w:left="57" w:right="0"/>
              <w:jc w:val="left"/>
              <w:rPr>
                <w:rFonts w:ascii="宋体" w:hAnsi="宋体" w:cs="宋体" w:eastAsia="宋体" w:hint="default"/>
                <w:sz w:val="22"/>
                <w:szCs w:val="22"/>
              </w:rPr>
            </w:pPr>
            <w:r>
              <w:rPr>
                <w:rFonts w:ascii="宋体" w:hAnsi="宋体" w:cs="宋体" w:eastAsia="宋体" w:hint="default"/>
                <w:b/>
                <w:bCs/>
                <w:sz w:val="22"/>
                <w:szCs w:val="22"/>
              </w:rPr>
              <w:t>期间</w:t>
            </w:r>
            <w:r>
              <w:rPr>
                <w:rFonts w:ascii="宋体" w:hAnsi="宋体" w:cs="宋体" w:eastAsia="宋体" w:hint="default"/>
                <w:sz w:val="22"/>
                <w:szCs w:val="22"/>
              </w:rPr>
            </w:r>
          </w:p>
        </w:tc>
        <w:tc>
          <w:tcPr>
            <w:tcW w:w="3766" w:type="dxa"/>
            <w:tcBorders>
              <w:top w:val="single" w:sz="12" w:space="0" w:color="000000"/>
              <w:left w:val="single" w:sz="2" w:space="0" w:color="000000"/>
              <w:bottom w:val="single" w:sz="2" w:space="0" w:color="000000"/>
              <w:right w:val="nil" w:sz="6" w:space="0" w:color="auto"/>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b/>
                <w:bCs/>
                <w:sz w:val="22"/>
                <w:szCs w:val="22"/>
              </w:rPr>
              <w:t>经营租赁</w:t>
            </w:r>
            <w:r>
              <w:rPr>
                <w:rFonts w:ascii="宋体" w:hAnsi="宋体" w:cs="宋体" w:eastAsia="宋体" w:hint="default"/>
                <w:sz w:val="22"/>
                <w:szCs w:val="22"/>
              </w:rPr>
            </w:r>
          </w:p>
        </w:tc>
      </w:tr>
      <w:tr>
        <w:trPr>
          <w:trHeight w:val="365" w:hRule="exact"/>
        </w:trPr>
        <w:tc>
          <w:tcPr>
            <w:tcW w:w="4674"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57" w:right="0"/>
              <w:jc w:val="left"/>
              <w:rPr>
                <w:rFonts w:ascii="宋体" w:hAnsi="宋体" w:cs="宋体" w:eastAsia="宋体" w:hint="default"/>
                <w:sz w:val="22"/>
                <w:szCs w:val="22"/>
              </w:rPr>
            </w:pPr>
            <w:r>
              <w:rPr>
                <w:rFonts w:ascii="宋体" w:hAnsi="宋体" w:cs="宋体" w:eastAsia="宋体" w:hint="default"/>
                <w:sz w:val="22"/>
                <w:szCs w:val="22"/>
              </w:rPr>
              <w:t>T+1</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37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53"/>
              <w:jc w:val="right"/>
              <w:rPr>
                <w:rFonts w:ascii="宋体" w:hAnsi="宋体" w:cs="宋体" w:eastAsia="宋体" w:hint="default"/>
                <w:sz w:val="22"/>
                <w:szCs w:val="22"/>
              </w:rPr>
            </w:pPr>
            <w:r>
              <w:rPr>
                <w:rFonts w:ascii="宋体"/>
                <w:spacing w:val="-1"/>
                <w:sz w:val="22"/>
              </w:rPr>
              <w:t>1,736,397.60</w:t>
            </w:r>
          </w:p>
        </w:tc>
      </w:tr>
      <w:tr>
        <w:trPr>
          <w:trHeight w:val="365" w:hRule="exact"/>
        </w:trPr>
        <w:tc>
          <w:tcPr>
            <w:tcW w:w="4674"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57" w:right="0"/>
              <w:jc w:val="left"/>
              <w:rPr>
                <w:rFonts w:ascii="宋体" w:hAnsi="宋体" w:cs="宋体" w:eastAsia="宋体" w:hint="default"/>
                <w:sz w:val="22"/>
                <w:szCs w:val="22"/>
              </w:rPr>
            </w:pPr>
            <w:r>
              <w:rPr>
                <w:rFonts w:ascii="宋体" w:hAnsi="宋体" w:cs="宋体" w:eastAsia="宋体" w:hint="default"/>
                <w:sz w:val="22"/>
                <w:szCs w:val="22"/>
              </w:rPr>
              <w:t>T+2</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37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53"/>
              <w:jc w:val="right"/>
              <w:rPr>
                <w:rFonts w:ascii="宋体" w:hAnsi="宋体" w:cs="宋体" w:eastAsia="宋体" w:hint="default"/>
                <w:sz w:val="22"/>
                <w:szCs w:val="22"/>
              </w:rPr>
            </w:pPr>
            <w:r>
              <w:rPr>
                <w:rFonts w:ascii="宋体"/>
                <w:spacing w:val="-1"/>
                <w:sz w:val="22"/>
              </w:rPr>
              <w:t>857,952.00</w:t>
            </w:r>
          </w:p>
        </w:tc>
      </w:tr>
      <w:tr>
        <w:trPr>
          <w:trHeight w:val="368" w:hRule="exact"/>
        </w:trPr>
        <w:tc>
          <w:tcPr>
            <w:tcW w:w="4674"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57" w:right="0"/>
              <w:jc w:val="left"/>
              <w:rPr>
                <w:rFonts w:ascii="宋体" w:hAnsi="宋体" w:cs="宋体" w:eastAsia="宋体" w:hint="default"/>
                <w:sz w:val="22"/>
                <w:szCs w:val="22"/>
              </w:rPr>
            </w:pPr>
            <w:r>
              <w:rPr>
                <w:rFonts w:ascii="宋体" w:hAnsi="宋体" w:cs="宋体" w:eastAsia="宋体" w:hint="default"/>
                <w:sz w:val="22"/>
                <w:szCs w:val="22"/>
              </w:rPr>
              <w:t>T+3</w:t>
            </w:r>
            <w:r>
              <w:rPr>
                <w:rFonts w:ascii="宋体" w:hAnsi="宋体" w:cs="宋体" w:eastAsia="宋体" w:hint="default"/>
                <w:spacing w:val="-53"/>
                <w:sz w:val="22"/>
                <w:szCs w:val="22"/>
              </w:rPr>
              <w:t> </w:t>
            </w:r>
            <w:r>
              <w:rPr>
                <w:rFonts w:ascii="宋体" w:hAnsi="宋体" w:cs="宋体" w:eastAsia="宋体" w:hint="default"/>
                <w:sz w:val="22"/>
                <w:szCs w:val="22"/>
              </w:rPr>
              <w:t>年</w:t>
            </w:r>
          </w:p>
        </w:tc>
        <w:tc>
          <w:tcPr>
            <w:tcW w:w="37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53"/>
              <w:jc w:val="right"/>
              <w:rPr>
                <w:rFonts w:ascii="宋体" w:hAnsi="宋体" w:cs="宋体" w:eastAsia="宋体" w:hint="default"/>
                <w:sz w:val="22"/>
                <w:szCs w:val="22"/>
              </w:rPr>
            </w:pPr>
            <w:r>
              <w:rPr>
                <w:rFonts w:ascii="宋体"/>
                <w:spacing w:val="-1"/>
                <w:sz w:val="22"/>
              </w:rPr>
              <w:t>415,584.00</w:t>
            </w:r>
          </w:p>
        </w:tc>
      </w:tr>
      <w:tr>
        <w:trPr>
          <w:trHeight w:val="365" w:hRule="exact"/>
        </w:trPr>
        <w:tc>
          <w:tcPr>
            <w:tcW w:w="4674" w:type="dxa"/>
            <w:tcBorders>
              <w:top w:val="single" w:sz="2" w:space="0" w:color="000000"/>
              <w:left w:val="nil" w:sz="6" w:space="0" w:color="auto"/>
              <w:bottom w:val="single" w:sz="2" w:space="0" w:color="000000"/>
              <w:right w:val="single" w:sz="2"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T+3</w:t>
            </w:r>
            <w:r>
              <w:rPr>
                <w:rFonts w:ascii="宋体" w:hAnsi="宋体" w:cs="宋体" w:eastAsia="宋体" w:hint="default"/>
                <w:spacing w:val="-55"/>
                <w:sz w:val="22"/>
                <w:szCs w:val="22"/>
              </w:rPr>
              <w:t> </w:t>
            </w:r>
            <w:r>
              <w:rPr>
                <w:rFonts w:ascii="宋体" w:hAnsi="宋体" w:cs="宋体" w:eastAsia="宋体" w:hint="default"/>
                <w:sz w:val="22"/>
                <w:szCs w:val="22"/>
              </w:rPr>
              <w:t>年以后</w:t>
            </w:r>
          </w:p>
        </w:tc>
        <w:tc>
          <w:tcPr>
            <w:tcW w:w="37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53"/>
              <w:jc w:val="right"/>
              <w:rPr>
                <w:rFonts w:ascii="宋体" w:hAnsi="宋体" w:cs="宋体" w:eastAsia="宋体" w:hint="default"/>
                <w:sz w:val="22"/>
                <w:szCs w:val="22"/>
              </w:rPr>
            </w:pPr>
            <w:r>
              <w:rPr>
                <w:rFonts w:ascii="宋体"/>
                <w:spacing w:val="-1"/>
                <w:sz w:val="22"/>
              </w:rPr>
              <w:t>388,800.00</w:t>
            </w:r>
          </w:p>
        </w:tc>
      </w:tr>
      <w:tr>
        <w:trPr>
          <w:trHeight w:val="377" w:hRule="exact"/>
        </w:trPr>
        <w:tc>
          <w:tcPr>
            <w:tcW w:w="4674" w:type="dxa"/>
            <w:tcBorders>
              <w:top w:val="single" w:sz="2" w:space="0" w:color="000000"/>
              <w:left w:val="nil" w:sz="6" w:space="0" w:color="auto"/>
              <w:bottom w:val="single" w:sz="12" w:space="0" w:color="000000"/>
              <w:right w:val="single" w:sz="2" w:space="0" w:color="000000"/>
            </w:tcBorders>
          </w:tcPr>
          <w:p>
            <w:pPr>
              <w:pStyle w:val="TableParagraph"/>
              <w:spacing w:line="249" w:lineRule="exact"/>
              <w:ind w:left="6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7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6"/>
              <w:ind w:right="156"/>
              <w:jc w:val="right"/>
              <w:rPr>
                <w:rFonts w:ascii="宋体" w:hAnsi="宋体" w:cs="宋体" w:eastAsia="宋体" w:hint="default"/>
                <w:sz w:val="22"/>
                <w:szCs w:val="22"/>
              </w:rPr>
            </w:pPr>
            <w:r>
              <w:rPr>
                <w:rFonts w:ascii="宋体"/>
                <w:b/>
                <w:w w:val="95"/>
                <w:sz w:val="22"/>
              </w:rPr>
              <w:t>3,398,733.60</w:t>
            </w:r>
            <w:r>
              <w:rPr>
                <w:rFonts w:ascii="宋体"/>
                <w:sz w:val="22"/>
              </w:rPr>
            </w:r>
          </w:p>
        </w:tc>
      </w:tr>
    </w:tbl>
    <w:p>
      <w:pPr>
        <w:spacing w:line="240" w:lineRule="auto" w:before="2"/>
        <w:rPr>
          <w:rFonts w:ascii="宋体" w:hAnsi="宋体" w:cs="宋体" w:eastAsia="宋体" w:hint="default"/>
          <w:sz w:val="14"/>
          <w:szCs w:val="14"/>
        </w:rPr>
      </w:pPr>
    </w:p>
    <w:p>
      <w:pPr>
        <w:spacing w:line="494" w:lineRule="auto" w:before="32"/>
        <w:ind w:left="604" w:right="2592"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．除上述承诺事项外，截至</w:t>
      </w:r>
      <w:r>
        <w:rPr>
          <w:rFonts w:ascii="宋体" w:hAnsi="宋体" w:cs="宋体" w:eastAsia="宋体" w:hint="default"/>
          <w:spacing w:val="-52"/>
          <w:sz w:val="22"/>
          <w:szCs w:val="22"/>
        </w:rPr>
        <w:t> </w:t>
      </w: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12</w:t>
      </w:r>
      <w:r>
        <w:rPr>
          <w:rFonts w:ascii="宋体" w:hAnsi="宋体" w:cs="宋体" w:eastAsia="宋体" w:hint="default"/>
          <w:spacing w:val="-5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2"/>
          <w:sz w:val="22"/>
          <w:szCs w:val="22"/>
        </w:rPr>
        <w:t> </w:t>
      </w:r>
      <w:r>
        <w:rPr>
          <w:rFonts w:ascii="宋体" w:hAnsi="宋体" w:cs="宋体" w:eastAsia="宋体" w:hint="default"/>
          <w:sz w:val="22"/>
          <w:szCs w:val="22"/>
        </w:rPr>
        <w:t>日，本集团无其他重大承诺事项。</w:t>
      </w:r>
      <w:r>
        <w:rPr>
          <w:rFonts w:ascii="宋体" w:hAnsi="宋体" w:cs="宋体" w:eastAsia="宋体" w:hint="default"/>
          <w:w w:val="100"/>
          <w:sz w:val="22"/>
          <w:szCs w:val="22"/>
        </w:rPr>
        <w:t> </w:t>
      </w:r>
      <w:r>
        <w:rPr>
          <w:rFonts w:ascii="宋体" w:hAnsi="宋体" w:cs="宋体" w:eastAsia="宋体" w:hint="default"/>
          <w:b/>
          <w:bCs/>
          <w:sz w:val="22"/>
          <w:szCs w:val="22"/>
        </w:rPr>
        <w:t>十二、</w:t>
      </w:r>
      <w:r>
        <w:rPr>
          <w:rFonts w:ascii="宋体" w:hAnsi="宋体" w:cs="宋体" w:eastAsia="宋体" w:hint="default"/>
          <w:b/>
          <w:bCs/>
          <w:spacing w:val="-26"/>
          <w:sz w:val="22"/>
          <w:szCs w:val="22"/>
        </w:rPr>
        <w:t> </w:t>
      </w:r>
      <w:r>
        <w:rPr>
          <w:rFonts w:ascii="宋体" w:hAnsi="宋体" w:cs="宋体" w:eastAsia="宋体" w:hint="default"/>
          <w:b/>
          <w:bCs/>
          <w:sz w:val="22"/>
          <w:szCs w:val="22"/>
        </w:rPr>
        <w:t>资产负债表日后事项</w:t>
      </w:r>
      <w:r>
        <w:rPr>
          <w:rFonts w:ascii="宋体" w:hAnsi="宋体" w:cs="宋体" w:eastAsia="宋体" w:hint="default"/>
          <w:sz w:val="22"/>
          <w:szCs w:val="22"/>
        </w:rPr>
      </w:r>
    </w:p>
    <w:p>
      <w:pPr>
        <w:pStyle w:val="BodyText"/>
        <w:spacing w:line="300" w:lineRule="auto" w:before="79"/>
        <w:ind w:right="1085" w:firstLine="439"/>
        <w:jc w:val="both"/>
      </w:pPr>
      <w:r>
        <w:rPr/>
        <w:t>本公司经中国证券监督管理委员会“证监许可</w:t>
      </w:r>
      <w:r>
        <w:rPr>
          <w:rFonts w:ascii="宋体" w:hAnsi="宋体" w:cs="宋体" w:eastAsia="宋体" w:hint="default"/>
        </w:rPr>
        <w:t>[2010]1841</w:t>
      </w:r>
      <w:r>
        <w:rPr>
          <w:rFonts w:ascii="宋体" w:hAnsi="宋体" w:cs="宋体" w:eastAsia="宋体" w:hint="default"/>
          <w:spacing w:val="-64"/>
        </w:rPr>
        <w:t> </w:t>
      </w:r>
      <w:r>
        <w:rPr>
          <w:spacing w:val="-5"/>
        </w:rPr>
        <w:t>号”文核准，首次公开发行人民币普通</w:t>
      </w:r>
      <w:r>
        <w:rPr>
          <w:w w:val="100"/>
        </w:rPr>
        <w:t> </w:t>
      </w:r>
      <w:r>
        <w:rPr/>
        <w:t>股（</w:t>
      </w:r>
      <w:r>
        <w:rPr>
          <w:rFonts w:ascii="宋体" w:hAnsi="宋体" w:cs="宋体" w:eastAsia="宋体" w:hint="default"/>
        </w:rPr>
        <w:t>A</w:t>
      </w:r>
      <w:r>
        <w:rPr>
          <w:rFonts w:ascii="宋体" w:hAnsi="宋体" w:cs="宋体" w:eastAsia="宋体" w:hint="default"/>
          <w:spacing w:val="-55"/>
        </w:rPr>
        <w:t> </w:t>
      </w:r>
      <w:r>
        <w:rPr/>
        <w:t>股）</w:t>
      </w:r>
      <w:r>
        <w:rPr>
          <w:rFonts w:ascii="宋体" w:hAnsi="宋体" w:cs="宋体" w:eastAsia="宋体" w:hint="default"/>
        </w:rPr>
        <w:t>2,500</w:t>
      </w:r>
      <w:r>
        <w:rPr>
          <w:rFonts w:ascii="宋体" w:hAnsi="宋体" w:cs="宋体" w:eastAsia="宋体" w:hint="default"/>
          <w:spacing w:val="-58"/>
        </w:rPr>
        <w:t> </w:t>
      </w:r>
      <w:r>
        <w:rPr/>
        <w:t>万股，每股发行价格为人民币</w:t>
      </w:r>
      <w:r>
        <w:rPr>
          <w:spacing w:val="-57"/>
        </w:rPr>
        <w:t> </w:t>
      </w:r>
      <w:r>
        <w:rPr>
          <w:rFonts w:ascii="宋体" w:hAnsi="宋体" w:cs="宋体" w:eastAsia="宋体" w:hint="default"/>
        </w:rPr>
        <w:t>40.00</w:t>
      </w:r>
      <w:r>
        <w:rPr>
          <w:rFonts w:ascii="宋体" w:hAnsi="宋体" w:cs="宋体" w:eastAsia="宋体" w:hint="default"/>
          <w:spacing w:val="-55"/>
        </w:rPr>
        <w:t> </w:t>
      </w:r>
      <w:r>
        <w:rPr/>
        <w:t>元，募集资金总额为人民币</w:t>
      </w:r>
      <w:r>
        <w:rPr>
          <w:spacing w:val="-57"/>
        </w:rPr>
        <w:t> </w:t>
      </w:r>
      <w:r>
        <w:rPr>
          <w:rFonts w:ascii="宋体" w:hAnsi="宋体" w:cs="宋体" w:eastAsia="宋体" w:hint="default"/>
        </w:rPr>
        <w:t>100,000.00</w:t>
      </w:r>
      <w:r>
        <w:rPr>
          <w:rFonts w:ascii="宋体" w:hAnsi="宋体" w:cs="宋体" w:eastAsia="宋体" w:hint="default"/>
          <w:spacing w:val="-55"/>
        </w:rPr>
        <w:t> </w:t>
      </w:r>
      <w:r>
        <w:rPr/>
        <w:t>万元，</w:t>
      </w:r>
      <w:r>
        <w:rPr>
          <w:w w:val="100"/>
        </w:rPr>
        <w:t> </w:t>
      </w:r>
      <w:r>
        <w:rPr/>
        <w:t>扣除发行费用</w:t>
      </w:r>
      <w:r>
        <w:rPr>
          <w:spacing w:val="-38"/>
        </w:rPr>
        <w:t> </w:t>
      </w:r>
      <w:r>
        <w:rPr>
          <w:rFonts w:ascii="宋体" w:hAnsi="宋体" w:cs="宋体" w:eastAsia="宋体" w:hint="default"/>
        </w:rPr>
        <w:t>5,992.86</w:t>
      </w:r>
      <w:r>
        <w:rPr>
          <w:rFonts w:ascii="宋体" w:hAnsi="宋体" w:cs="宋体" w:eastAsia="宋体" w:hint="default"/>
          <w:spacing w:val="-41"/>
        </w:rPr>
        <w:t> </w:t>
      </w:r>
      <w:r>
        <w:rPr/>
        <w:t>万元后，实际募集资金为人民币</w:t>
      </w:r>
      <w:r>
        <w:rPr>
          <w:spacing w:val="-38"/>
        </w:rPr>
        <w:t> </w:t>
      </w:r>
      <w:r>
        <w:rPr>
          <w:rFonts w:ascii="宋体" w:hAnsi="宋体" w:cs="宋体" w:eastAsia="宋体" w:hint="default"/>
        </w:rPr>
        <w:t>94,007.14</w:t>
      </w:r>
      <w:r>
        <w:rPr>
          <w:rFonts w:ascii="宋体" w:hAnsi="宋体" w:cs="宋体" w:eastAsia="宋体" w:hint="default"/>
          <w:spacing w:val="-41"/>
        </w:rPr>
        <w:t> </w:t>
      </w:r>
      <w:r>
        <w:rPr/>
        <w:t>万元。以上募集资金已经信永中</w:t>
      </w:r>
    </w:p>
    <w:p>
      <w:pPr>
        <w:pStyle w:val="BodyText"/>
        <w:spacing w:line="240" w:lineRule="auto" w:before="17"/>
        <w:ind w:right="996"/>
        <w:jc w:val="left"/>
      </w:pPr>
      <w:r>
        <w:rPr>
          <w:w w:val="100"/>
        </w:rPr>
        <w:t>和会计</w:t>
      </w:r>
      <w:r>
        <w:rPr>
          <w:spacing w:val="-3"/>
          <w:w w:val="100"/>
        </w:rPr>
        <w:t>师</w:t>
      </w:r>
      <w:r>
        <w:rPr>
          <w:w w:val="100"/>
        </w:rPr>
        <w:t>事务</w:t>
      </w:r>
      <w:r>
        <w:rPr>
          <w:spacing w:val="-3"/>
          <w:w w:val="100"/>
        </w:rPr>
        <w:t>所</w:t>
      </w:r>
      <w:r>
        <w:rPr>
          <w:w w:val="100"/>
        </w:rPr>
        <w:t>有限</w:t>
      </w:r>
      <w:r>
        <w:rPr>
          <w:spacing w:val="-3"/>
          <w:w w:val="100"/>
        </w:rPr>
        <w:t>责任</w:t>
      </w:r>
      <w:r>
        <w:rPr>
          <w:w w:val="100"/>
        </w:rPr>
        <w:t>公</w:t>
      </w:r>
      <w:r>
        <w:rPr>
          <w:spacing w:val="1"/>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011</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4</w:t>
      </w:r>
      <w:r>
        <w:rPr>
          <w:rFonts w:ascii="宋体" w:hAnsi="宋体" w:cs="宋体" w:eastAsia="宋体" w:hint="default"/>
          <w:spacing w:val="-55"/>
        </w:rPr>
        <w:t> </w:t>
      </w:r>
      <w:r>
        <w:rPr>
          <w:spacing w:val="-3"/>
          <w:w w:val="100"/>
        </w:rPr>
        <w:t>日</w:t>
      </w:r>
      <w:r>
        <w:rPr>
          <w:w w:val="100"/>
        </w:rPr>
        <w:t>出具的“</w:t>
      </w:r>
      <w:r>
        <w:rPr>
          <w:rFonts w:ascii="宋体" w:hAnsi="宋体" w:cs="宋体" w:eastAsia="宋体" w:hint="default"/>
          <w:spacing w:val="-3"/>
          <w:w w:val="100"/>
        </w:rPr>
        <w:t>X</w:t>
      </w:r>
      <w:r>
        <w:rPr>
          <w:rFonts w:ascii="宋体" w:hAnsi="宋体" w:cs="宋体" w:eastAsia="宋体" w:hint="default"/>
          <w:w w:val="100"/>
        </w:rPr>
        <w:t>YZH/2</w:t>
      </w:r>
      <w:r>
        <w:rPr>
          <w:rFonts w:ascii="宋体" w:hAnsi="宋体" w:cs="宋体" w:eastAsia="宋体" w:hint="default"/>
          <w:spacing w:val="-3"/>
          <w:w w:val="100"/>
        </w:rPr>
        <w:t>0</w:t>
      </w:r>
      <w:r>
        <w:rPr>
          <w:rFonts w:ascii="宋体" w:hAnsi="宋体" w:cs="宋体" w:eastAsia="宋体" w:hint="default"/>
          <w:w w:val="100"/>
        </w:rPr>
        <w:t>09QDA</w:t>
      </w:r>
      <w:r>
        <w:rPr>
          <w:rFonts w:ascii="宋体" w:hAnsi="宋体" w:cs="宋体" w:eastAsia="宋体" w:hint="default"/>
          <w:spacing w:val="-3"/>
          <w:w w:val="100"/>
        </w:rPr>
        <w:t>20</w:t>
      </w:r>
      <w:r>
        <w:rPr>
          <w:rFonts w:ascii="宋体" w:hAnsi="宋体" w:cs="宋体" w:eastAsia="宋体" w:hint="default"/>
          <w:w w:val="100"/>
        </w:rPr>
        <w:t>08-21</w:t>
      </w:r>
      <w:r>
        <w:rPr>
          <w:rFonts w:ascii="宋体" w:hAnsi="宋体" w:cs="宋体" w:eastAsia="宋体" w:hint="default"/>
          <w:spacing w:val="-52"/>
        </w:rPr>
        <w:t> </w:t>
      </w:r>
      <w:r>
        <w:rPr>
          <w:spacing w:val="-3"/>
          <w:w w:val="100"/>
        </w:rPr>
        <w:t>号</w:t>
      </w:r>
      <w:r>
        <w:rPr>
          <w:spacing w:val="-111"/>
          <w:w w:val="100"/>
        </w:rPr>
        <w:t>”</w:t>
      </w:r>
      <w:r>
        <w:rPr>
          <w:w w:val="100"/>
        </w:rPr>
        <w:t>《</w:t>
      </w:r>
      <w:r>
        <w:rPr>
          <w:spacing w:val="-3"/>
          <w:w w:val="100"/>
        </w:rPr>
        <w:t>验</w:t>
      </w:r>
      <w:r>
        <w:rPr>
          <w:w w:val="100"/>
        </w:rPr>
        <w:t>资报</w:t>
      </w:r>
      <w:r>
        <w:rPr>
          <w:spacing w:val="-3"/>
          <w:w w:val="100"/>
        </w:rPr>
        <w:t>告》确</w:t>
      </w:r>
      <w:r>
        <w:rPr>
          <w:w w:val="100"/>
        </w:rPr>
      </w:r>
    </w:p>
    <w:p>
      <w:pPr>
        <w:pStyle w:val="BodyText"/>
        <w:spacing w:line="240" w:lineRule="auto" w:before="72"/>
        <w:ind w:right="996"/>
        <w:jc w:val="left"/>
      </w:pPr>
      <w:r>
        <w:rPr/>
        <w:t>认。经深圳证券交易所“深证上</w:t>
      </w:r>
      <w:r>
        <w:rPr>
          <w:rFonts w:ascii="宋体" w:hAnsi="宋体" w:cs="宋体" w:eastAsia="宋体" w:hint="default"/>
        </w:rPr>
        <w:t>[2011]8</w:t>
      </w:r>
      <w:r>
        <w:rPr>
          <w:rFonts w:ascii="宋体" w:hAnsi="宋体" w:cs="宋体" w:eastAsia="宋体" w:hint="default"/>
          <w:spacing w:val="-3"/>
        </w:rPr>
        <w:t> </w:t>
      </w:r>
      <w:r>
        <w:rPr/>
        <w:t>号”文批准，公司发行的人民币普通股股票于</w:t>
      </w:r>
      <w:r>
        <w:rPr>
          <w:spacing w:val="-38"/>
        </w:rPr>
        <w:t> </w:t>
      </w:r>
      <w:r>
        <w:rPr>
          <w:rFonts w:ascii="宋体" w:hAnsi="宋体" w:cs="宋体" w:eastAsia="宋体" w:hint="default"/>
        </w:rPr>
        <w:t>2011</w:t>
      </w:r>
      <w:r>
        <w:rPr>
          <w:rFonts w:ascii="宋体" w:hAnsi="宋体" w:cs="宋体" w:eastAsia="宋体" w:hint="default"/>
          <w:spacing w:val="-42"/>
        </w:rPr>
        <w:t> </w:t>
      </w:r>
      <w:r>
        <w:rPr/>
        <w:t>年</w:t>
      </w:r>
      <w:r>
        <w:rPr>
          <w:spacing w:val="-39"/>
        </w:rPr>
        <w:t> </w:t>
      </w:r>
      <w:r>
        <w:rPr>
          <w:rFonts w:ascii="宋体" w:hAnsi="宋体" w:cs="宋体" w:eastAsia="宋体" w:hint="default"/>
        </w:rPr>
        <w:t>1</w:t>
      </w:r>
      <w:r>
        <w:rPr>
          <w:rFonts w:ascii="宋体" w:hAnsi="宋体" w:cs="宋体" w:eastAsia="宋体" w:hint="default"/>
          <w:spacing w:val="-39"/>
        </w:rPr>
        <w:t> </w:t>
      </w:r>
      <w:r>
        <w:rPr/>
        <w:t>月</w:t>
      </w:r>
    </w:p>
    <w:p>
      <w:pPr>
        <w:pStyle w:val="BodyText"/>
        <w:spacing w:line="240" w:lineRule="auto" w:before="69"/>
        <w:ind w:right="996"/>
        <w:jc w:val="left"/>
      </w:pPr>
      <w:r>
        <w:rPr>
          <w:rFonts w:ascii="宋体" w:hAnsi="宋体" w:cs="宋体" w:eastAsia="宋体" w:hint="default"/>
        </w:rPr>
        <w:t>10</w:t>
      </w:r>
      <w:r>
        <w:rPr>
          <w:rFonts w:ascii="宋体" w:hAnsi="宋体" w:cs="宋体" w:eastAsia="宋体" w:hint="default"/>
          <w:spacing w:val="-61"/>
        </w:rPr>
        <w:t> </w:t>
      </w:r>
      <w:r>
        <w:rPr/>
        <w:t>日在深圳证券交易所上市交易。证券代码：</w:t>
      </w:r>
      <w:r>
        <w:rPr>
          <w:rFonts w:ascii="宋体" w:hAnsi="宋体" w:cs="宋体" w:eastAsia="宋体" w:hint="default"/>
        </w:rPr>
        <w:t>002537</w:t>
      </w:r>
      <w:r>
        <w:rPr/>
        <w:t>，证券简称：海立美达。</w:t>
      </w:r>
    </w:p>
    <w:p>
      <w:pPr>
        <w:spacing w:line="240" w:lineRule="auto" w:before="0"/>
        <w:rPr>
          <w:rFonts w:ascii="宋体" w:hAnsi="宋体" w:cs="宋体" w:eastAsia="宋体" w:hint="default"/>
          <w:sz w:val="24"/>
          <w:szCs w:val="24"/>
        </w:rPr>
      </w:pPr>
    </w:p>
    <w:p>
      <w:pPr>
        <w:pStyle w:val="BodyText"/>
        <w:spacing w:line="240" w:lineRule="auto"/>
        <w:ind w:left="592" w:right="996"/>
        <w:jc w:val="left"/>
      </w:pPr>
      <w:r>
        <w:rPr>
          <w:w w:val="100"/>
        </w:rPr>
        <w:t>公司董</w:t>
      </w:r>
      <w:r>
        <w:rPr>
          <w:spacing w:val="-3"/>
          <w:w w:val="100"/>
        </w:rPr>
        <w:t>事</w:t>
      </w:r>
      <w:r>
        <w:rPr>
          <w:w w:val="100"/>
        </w:rPr>
        <w:t>会按</w:t>
      </w:r>
      <w:r>
        <w:rPr>
          <w:spacing w:val="-3"/>
          <w:w w:val="100"/>
        </w:rPr>
        <w:t>照</w:t>
      </w:r>
      <w:r>
        <w:rPr>
          <w:w w:val="100"/>
        </w:rPr>
        <w:t>公司</w:t>
      </w:r>
      <w:r>
        <w:rPr>
          <w:spacing w:val="-55"/>
        </w:rPr>
        <w:t> </w:t>
      </w:r>
      <w:r>
        <w:rPr>
          <w:rFonts w:ascii="宋体" w:hAnsi="宋体" w:cs="宋体" w:eastAsia="宋体" w:hint="default"/>
          <w:w w:val="100"/>
        </w:rPr>
        <w:t>2</w:t>
      </w:r>
      <w:r>
        <w:rPr>
          <w:rFonts w:ascii="宋体" w:hAnsi="宋体" w:cs="宋体" w:eastAsia="宋体" w:hint="default"/>
          <w:spacing w:val="-2"/>
          <w:w w:val="100"/>
        </w:rPr>
        <w:t>0</w:t>
      </w:r>
      <w:r>
        <w:rPr>
          <w:rFonts w:ascii="宋体" w:hAnsi="宋体" w:cs="宋体" w:eastAsia="宋体" w:hint="default"/>
          <w:spacing w:val="-3"/>
          <w:w w:val="100"/>
        </w:rPr>
        <w:t>0</w:t>
      </w:r>
      <w:r>
        <w:rPr>
          <w:rFonts w:ascii="宋体" w:hAnsi="宋体" w:cs="宋体" w:eastAsia="宋体" w:hint="default"/>
          <w:w w:val="100"/>
        </w:rPr>
        <w:t>9</w:t>
      </w:r>
      <w:r>
        <w:rPr>
          <w:rFonts w:ascii="宋体" w:hAnsi="宋体" w:cs="宋体" w:eastAsia="宋体" w:hint="default"/>
          <w:spacing w:val="-55"/>
        </w:rPr>
        <w:t> </w:t>
      </w:r>
      <w:r>
        <w:rPr>
          <w:w w:val="100"/>
        </w:rPr>
        <w:t>年度</w:t>
      </w:r>
      <w:r>
        <w:rPr>
          <w:spacing w:val="-3"/>
          <w:w w:val="100"/>
        </w:rPr>
        <w:t>股</w:t>
      </w:r>
      <w:r>
        <w:rPr>
          <w:w w:val="100"/>
        </w:rPr>
        <w:t>东大</w:t>
      </w:r>
      <w:r>
        <w:rPr>
          <w:spacing w:val="-3"/>
          <w:w w:val="100"/>
        </w:rPr>
        <w:t>会</w:t>
      </w:r>
      <w:r>
        <w:rPr>
          <w:w w:val="100"/>
        </w:rPr>
        <w:t>的授权</w:t>
      </w:r>
      <w:r>
        <w:rPr>
          <w:spacing w:val="-154"/>
          <w:w w:val="100"/>
        </w:rPr>
        <w:t>：</w:t>
      </w:r>
      <w:r>
        <w:rPr>
          <w:spacing w:val="-3"/>
          <w:w w:val="100"/>
        </w:rPr>
        <w:t>“</w:t>
      </w:r>
      <w:r>
        <w:rPr>
          <w:w w:val="100"/>
        </w:rPr>
        <w:t>授权董</w:t>
      </w:r>
      <w:r>
        <w:rPr>
          <w:spacing w:val="-3"/>
          <w:w w:val="100"/>
        </w:rPr>
        <w:t>事</w:t>
      </w:r>
      <w:r>
        <w:rPr>
          <w:w w:val="100"/>
        </w:rPr>
        <w:t>会在</w:t>
      </w:r>
      <w:r>
        <w:rPr>
          <w:spacing w:val="-3"/>
          <w:w w:val="100"/>
        </w:rPr>
        <w:t>本</w:t>
      </w:r>
      <w:r>
        <w:rPr>
          <w:w w:val="100"/>
        </w:rPr>
        <w:t>次股</w:t>
      </w:r>
      <w:r>
        <w:rPr>
          <w:spacing w:val="-3"/>
          <w:w w:val="100"/>
        </w:rPr>
        <w:t>票发</w:t>
      </w:r>
      <w:r>
        <w:rPr>
          <w:w w:val="100"/>
        </w:rPr>
        <w:t>行完成</w:t>
      </w:r>
      <w:r>
        <w:rPr>
          <w:spacing w:val="-3"/>
          <w:w w:val="100"/>
        </w:rPr>
        <w:t>后</w:t>
      </w:r>
      <w:r>
        <w:rPr>
          <w:w w:val="100"/>
        </w:rPr>
        <w:t>办理</w:t>
      </w:r>
      <w:r>
        <w:rPr>
          <w:spacing w:val="-3"/>
          <w:w w:val="100"/>
        </w:rPr>
        <w:t>公</w:t>
      </w:r>
      <w:r>
        <w:rPr>
          <w:w w:val="100"/>
        </w:rPr>
        <w:t>司工</w:t>
      </w:r>
    </w:p>
    <w:p>
      <w:pPr>
        <w:pStyle w:val="BodyText"/>
        <w:spacing w:line="240" w:lineRule="auto" w:before="72"/>
        <w:ind w:right="996"/>
        <w:jc w:val="left"/>
      </w:pPr>
      <w:r>
        <w:rPr>
          <w:w w:val="100"/>
        </w:rPr>
        <w:t>商注册</w:t>
      </w:r>
      <w:r>
        <w:rPr>
          <w:spacing w:val="-3"/>
          <w:w w:val="100"/>
        </w:rPr>
        <w:t>变</w:t>
      </w:r>
      <w:r>
        <w:rPr>
          <w:w w:val="100"/>
        </w:rPr>
        <w:t>更登</w:t>
      </w:r>
      <w:r>
        <w:rPr>
          <w:spacing w:val="-3"/>
          <w:w w:val="100"/>
        </w:rPr>
        <w:t>记</w:t>
      </w:r>
      <w:r>
        <w:rPr>
          <w:w w:val="100"/>
        </w:rPr>
        <w:t>事宜</w:t>
      </w:r>
      <w:r>
        <w:rPr>
          <w:spacing w:val="-111"/>
          <w:w w:val="100"/>
        </w:rPr>
        <w:t>”</w:t>
      </w:r>
      <w:r>
        <w:rPr>
          <w:spacing w:val="-25"/>
          <w:w w:val="100"/>
        </w:rPr>
        <w:t>，</w:t>
      </w:r>
      <w:r>
        <w:rPr>
          <w:w w:val="100"/>
        </w:rPr>
        <w:t>已于</w:t>
      </w:r>
      <w:r>
        <w:rPr>
          <w:spacing w:val="-54"/>
        </w:rPr>
        <w:t> </w:t>
      </w:r>
      <w:r>
        <w:rPr>
          <w:rFonts w:ascii="宋体" w:hAnsi="宋体" w:cs="宋体" w:eastAsia="宋体" w:hint="default"/>
          <w:w w:val="100"/>
        </w:rPr>
        <w:t>2011</w:t>
      </w:r>
      <w:r>
        <w:rPr>
          <w:rFonts w:ascii="宋体" w:hAnsi="宋体" w:cs="宋体" w:eastAsia="宋体" w:hint="default"/>
          <w:spacing w:val="-58"/>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8"/>
        </w:rPr>
        <w:t> </w:t>
      </w:r>
      <w:r>
        <w:rPr>
          <w:w w:val="100"/>
        </w:rPr>
        <w:t>月</w:t>
      </w:r>
      <w:r>
        <w:rPr>
          <w:spacing w:val="-55"/>
        </w:rPr>
        <w:t> </w:t>
      </w:r>
      <w:r>
        <w:rPr>
          <w:rFonts w:ascii="宋体" w:hAnsi="宋体" w:cs="宋体" w:eastAsia="宋体" w:hint="default"/>
          <w:w w:val="100"/>
        </w:rPr>
        <w:t>7</w:t>
      </w:r>
      <w:r>
        <w:rPr>
          <w:rFonts w:ascii="宋体" w:hAnsi="宋体" w:cs="宋体" w:eastAsia="宋体" w:hint="default"/>
          <w:spacing w:val="-55"/>
        </w:rPr>
        <w:t> </w:t>
      </w:r>
      <w:r>
        <w:rPr>
          <w:w w:val="100"/>
        </w:rPr>
        <w:t>日</w:t>
      </w:r>
      <w:r>
        <w:rPr>
          <w:spacing w:val="-3"/>
          <w:w w:val="100"/>
        </w:rPr>
        <w:t>完</w:t>
      </w:r>
      <w:r>
        <w:rPr>
          <w:w w:val="100"/>
        </w:rPr>
        <w:t>成工商</w:t>
      </w:r>
      <w:r>
        <w:rPr>
          <w:spacing w:val="-3"/>
          <w:w w:val="100"/>
        </w:rPr>
        <w:t>变</w:t>
      </w:r>
      <w:r>
        <w:rPr>
          <w:w w:val="100"/>
        </w:rPr>
        <w:t>更登</w:t>
      </w:r>
      <w:r>
        <w:rPr>
          <w:spacing w:val="-3"/>
          <w:w w:val="100"/>
        </w:rPr>
        <w:t>记</w:t>
      </w:r>
      <w:r>
        <w:rPr>
          <w:w w:val="100"/>
        </w:rPr>
        <w:t>手续</w:t>
      </w:r>
      <w:r>
        <w:rPr>
          <w:spacing w:val="-22"/>
          <w:w w:val="100"/>
        </w:rPr>
        <w:t>，</w:t>
      </w:r>
      <w:r>
        <w:rPr>
          <w:spacing w:val="-3"/>
          <w:w w:val="100"/>
        </w:rPr>
        <w:t>取</w:t>
      </w:r>
      <w:r>
        <w:rPr>
          <w:w w:val="100"/>
        </w:rPr>
        <w:t>得青岛</w:t>
      </w:r>
      <w:r>
        <w:rPr>
          <w:spacing w:val="-3"/>
          <w:w w:val="100"/>
        </w:rPr>
        <w:t>市</w:t>
      </w:r>
      <w:r>
        <w:rPr>
          <w:w w:val="100"/>
        </w:rPr>
        <w:t>工商</w:t>
      </w:r>
      <w:r>
        <w:rPr>
          <w:spacing w:val="-3"/>
          <w:w w:val="100"/>
        </w:rPr>
        <w:t>行</w:t>
      </w:r>
      <w:r>
        <w:rPr>
          <w:w w:val="100"/>
        </w:rPr>
        <w:t>政管</w:t>
      </w:r>
      <w:r>
        <w:rPr>
          <w:spacing w:val="-3"/>
          <w:w w:val="100"/>
        </w:rPr>
        <w:t>理局</w:t>
      </w:r>
      <w:r>
        <w:rPr>
          <w:w w:val="100"/>
        </w:rPr>
        <w:t>换</w:t>
      </w:r>
    </w:p>
    <w:p>
      <w:pPr>
        <w:pStyle w:val="BodyText"/>
        <w:spacing w:line="240" w:lineRule="auto" w:before="72"/>
        <w:ind w:right="996"/>
        <w:jc w:val="left"/>
      </w:pPr>
      <w:r>
        <w:rPr>
          <w:w w:val="100"/>
        </w:rPr>
        <w:t>发的《</w:t>
      </w:r>
      <w:r>
        <w:rPr>
          <w:spacing w:val="-3"/>
          <w:w w:val="100"/>
        </w:rPr>
        <w:t>企</w:t>
      </w:r>
      <w:r>
        <w:rPr>
          <w:w w:val="100"/>
        </w:rPr>
        <w:t>业法</w:t>
      </w:r>
      <w:r>
        <w:rPr>
          <w:spacing w:val="-3"/>
          <w:w w:val="100"/>
        </w:rPr>
        <w:t>人</w:t>
      </w:r>
      <w:r>
        <w:rPr>
          <w:w w:val="100"/>
        </w:rPr>
        <w:t>营业</w:t>
      </w:r>
      <w:r>
        <w:rPr>
          <w:spacing w:val="-3"/>
          <w:w w:val="100"/>
        </w:rPr>
        <w:t>执照</w:t>
      </w:r>
      <w:r>
        <w:rPr>
          <w:spacing w:val="-111"/>
          <w:w w:val="100"/>
        </w:rPr>
        <w:t>》</w:t>
      </w:r>
      <w:r>
        <w:rPr>
          <w:w w:val="100"/>
        </w:rPr>
        <w:t>。公司</w:t>
      </w:r>
      <w:r>
        <w:rPr>
          <w:spacing w:val="-3"/>
          <w:w w:val="100"/>
        </w:rPr>
        <w:t>注</w:t>
      </w:r>
      <w:r>
        <w:rPr>
          <w:w w:val="100"/>
        </w:rPr>
        <w:t>册资</w:t>
      </w:r>
      <w:r>
        <w:rPr>
          <w:spacing w:val="-3"/>
          <w:w w:val="100"/>
        </w:rPr>
        <w:t>本</w:t>
      </w:r>
      <w:r>
        <w:rPr>
          <w:w w:val="100"/>
        </w:rPr>
        <w:t>由</w:t>
      </w:r>
      <w:r>
        <w:rPr>
          <w:spacing w:val="-21"/>
        </w:rPr>
        <w:t> </w:t>
      </w:r>
      <w:r>
        <w:rPr>
          <w:rFonts w:ascii="宋体" w:hAnsi="宋体" w:cs="宋体" w:eastAsia="宋体" w:hint="default"/>
          <w:w w:val="100"/>
        </w:rPr>
        <w:t>7,5</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rPr>
        <w:t> </w:t>
      </w:r>
      <w:r>
        <w:rPr>
          <w:w w:val="100"/>
        </w:rPr>
        <w:t>万元</w:t>
      </w:r>
      <w:r>
        <w:rPr>
          <w:spacing w:val="-3"/>
          <w:w w:val="100"/>
        </w:rPr>
        <w:t>人</w:t>
      </w:r>
      <w:r>
        <w:rPr>
          <w:w w:val="100"/>
        </w:rPr>
        <w:t>民币</w:t>
      </w:r>
      <w:r>
        <w:rPr>
          <w:spacing w:val="-3"/>
          <w:w w:val="100"/>
        </w:rPr>
        <w:t>变</w:t>
      </w:r>
      <w:r>
        <w:rPr>
          <w:w w:val="100"/>
        </w:rPr>
        <w:t>更为</w:t>
      </w:r>
      <w:r>
        <w:rPr/>
        <w:t> </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000</w:t>
      </w:r>
      <w:r>
        <w:rPr>
          <w:rFonts w:ascii="宋体" w:hAnsi="宋体" w:cs="宋体" w:eastAsia="宋体" w:hint="default"/>
          <w:spacing w:val="-22"/>
        </w:rPr>
        <w:t> </w:t>
      </w:r>
      <w:r>
        <w:rPr>
          <w:w w:val="100"/>
        </w:rPr>
        <w:t>万元</w:t>
      </w:r>
      <w:r>
        <w:rPr>
          <w:spacing w:val="-3"/>
          <w:w w:val="100"/>
        </w:rPr>
        <w:t>人</w:t>
      </w:r>
      <w:r>
        <w:rPr>
          <w:w w:val="100"/>
        </w:rPr>
        <w:t>民币</w:t>
      </w:r>
      <w:r>
        <w:rPr>
          <w:spacing w:val="-3"/>
          <w:w w:val="100"/>
        </w:rPr>
        <w:t>；</w:t>
      </w:r>
      <w:r>
        <w:rPr>
          <w:w w:val="100"/>
        </w:rPr>
        <w:t>实收资</w:t>
      </w:r>
    </w:p>
    <w:p>
      <w:pPr>
        <w:pStyle w:val="BodyText"/>
        <w:spacing w:line="240" w:lineRule="auto" w:before="72"/>
        <w:ind w:right="996"/>
        <w:jc w:val="left"/>
      </w:pPr>
      <w:r>
        <w:rPr>
          <w:w w:val="100"/>
        </w:rPr>
        <w:t>本由</w:t>
      </w:r>
      <w:r>
        <w:rPr>
          <w:spacing w:val="-55"/>
        </w:rPr>
        <w:t> </w:t>
      </w:r>
      <w:r>
        <w:rPr>
          <w:rFonts w:ascii="宋体" w:hAnsi="宋体" w:cs="宋体" w:eastAsia="宋体" w:hint="default"/>
          <w:w w:val="100"/>
        </w:rPr>
        <w:t>7,5</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5"/>
        </w:rPr>
        <w:t> </w:t>
      </w:r>
      <w:r>
        <w:rPr>
          <w:w w:val="100"/>
        </w:rPr>
        <w:t>万</w:t>
      </w:r>
      <w:r>
        <w:rPr>
          <w:spacing w:val="-3"/>
          <w:w w:val="100"/>
        </w:rPr>
        <w:t>元</w:t>
      </w:r>
      <w:r>
        <w:rPr>
          <w:w w:val="100"/>
        </w:rPr>
        <w:t>人民</w:t>
      </w:r>
      <w:r>
        <w:rPr>
          <w:spacing w:val="-3"/>
          <w:w w:val="100"/>
        </w:rPr>
        <w:t>币变</w:t>
      </w:r>
      <w:r>
        <w:rPr>
          <w:w w:val="100"/>
        </w:rPr>
        <w:t>更为</w:t>
      </w:r>
      <w:r>
        <w:rPr>
          <w:spacing w:val="-55"/>
        </w:rPr>
        <w:t> </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rPr>
        <w:t> </w:t>
      </w:r>
      <w:r>
        <w:rPr>
          <w:spacing w:val="-3"/>
          <w:w w:val="100"/>
        </w:rPr>
        <w:t>万</w:t>
      </w:r>
      <w:r>
        <w:rPr>
          <w:w w:val="100"/>
        </w:rPr>
        <w:t>元人</w:t>
      </w:r>
      <w:r>
        <w:rPr>
          <w:spacing w:val="-3"/>
          <w:w w:val="100"/>
        </w:rPr>
        <w:t>民币</w:t>
      </w:r>
      <w:r>
        <w:rPr>
          <w:spacing w:val="-53"/>
          <w:w w:val="100"/>
        </w:rPr>
        <w:t>；</w:t>
      </w:r>
      <w:r>
        <w:rPr>
          <w:w w:val="100"/>
        </w:rPr>
        <w:t>公司类</w:t>
      </w:r>
      <w:r>
        <w:rPr>
          <w:spacing w:val="-3"/>
          <w:w w:val="100"/>
        </w:rPr>
        <w:t>型</w:t>
      </w:r>
      <w:r>
        <w:rPr>
          <w:spacing w:val="-53"/>
          <w:w w:val="100"/>
        </w:rPr>
        <w:t>由</w:t>
      </w:r>
      <w:r>
        <w:rPr>
          <w:w w:val="100"/>
        </w:rPr>
        <w:t>“股份</w:t>
      </w:r>
      <w:r>
        <w:rPr>
          <w:spacing w:val="-3"/>
          <w:w w:val="100"/>
        </w:rPr>
        <w:t>有限</w:t>
      </w:r>
      <w:r>
        <w:rPr>
          <w:w w:val="100"/>
        </w:rPr>
        <w:t>公</w:t>
      </w:r>
      <w:r>
        <w:rPr>
          <w:spacing w:val="-53"/>
          <w:w w:val="100"/>
        </w:rPr>
        <w:t>司</w:t>
      </w:r>
      <w:r>
        <w:rPr>
          <w:w w:val="100"/>
        </w:rPr>
        <w:t>（中</w:t>
      </w:r>
      <w:r>
        <w:rPr>
          <w:spacing w:val="-3"/>
          <w:w w:val="100"/>
        </w:rPr>
        <w:t>外</w:t>
      </w:r>
      <w:r>
        <w:rPr>
          <w:w w:val="100"/>
        </w:rPr>
        <w:t>合资</w:t>
      </w:r>
      <w:r>
        <w:rPr>
          <w:spacing w:val="-53"/>
          <w:w w:val="100"/>
        </w:rPr>
        <w:t>、</w:t>
      </w:r>
      <w:r>
        <w:rPr>
          <w:w w:val="100"/>
        </w:rPr>
        <w:t>未</w:t>
      </w:r>
      <w:r>
        <w:rPr>
          <w:spacing w:val="-3"/>
          <w:w w:val="100"/>
        </w:rPr>
        <w:t>上</w:t>
      </w:r>
      <w:r>
        <w:rPr>
          <w:w w:val="100"/>
        </w:rPr>
        <w:t>市</w:t>
      </w:r>
      <w:r>
        <w:rPr>
          <w:spacing w:val="-113"/>
          <w:w w:val="100"/>
        </w:rPr>
        <w:t>）</w:t>
      </w:r>
      <w:r>
        <w:rPr>
          <w:w w:val="100"/>
        </w:rPr>
        <w:t>”</w:t>
      </w:r>
    </w:p>
    <w:p>
      <w:pPr>
        <w:spacing w:after="0" w:line="240" w:lineRule="auto"/>
        <w:jc w:val="left"/>
        <w:sectPr>
          <w:pgSz w:w="11910" w:h="16840"/>
          <w:pgMar w:header="933" w:footer="960" w:top="1120" w:bottom="1140" w:left="980" w:right="0"/>
        </w:sectPr>
      </w:pPr>
    </w:p>
    <w:p>
      <w:pPr>
        <w:spacing w:line="240" w:lineRule="auto" w:before="2"/>
        <w:rPr>
          <w:rFonts w:ascii="宋体" w:hAnsi="宋体" w:cs="宋体" w:eastAsia="宋体" w:hint="default"/>
          <w:sz w:val="23"/>
          <w:szCs w:val="23"/>
        </w:rPr>
      </w:pPr>
    </w:p>
    <w:p>
      <w:pPr>
        <w:pStyle w:val="BodyText"/>
        <w:spacing w:line="240" w:lineRule="auto" w:before="32"/>
        <w:ind w:left="172" w:right="539"/>
        <w:jc w:val="left"/>
      </w:pPr>
      <w:r>
        <w:rPr>
          <w:w w:val="100"/>
        </w:rPr>
        <w:t>变更为</w:t>
      </w:r>
      <w:r>
        <w:rPr>
          <w:spacing w:val="-3"/>
          <w:w w:val="100"/>
        </w:rPr>
        <w:t>“</w:t>
      </w:r>
      <w:r>
        <w:rPr>
          <w:w w:val="100"/>
        </w:rPr>
        <w:t>股份</w:t>
      </w:r>
      <w:r>
        <w:rPr>
          <w:spacing w:val="-3"/>
          <w:w w:val="100"/>
        </w:rPr>
        <w:t>有</w:t>
      </w:r>
      <w:r>
        <w:rPr>
          <w:w w:val="100"/>
        </w:rPr>
        <w:t>限公司</w:t>
      </w:r>
      <w:r>
        <w:rPr>
          <w:rFonts w:ascii="宋体" w:hAnsi="宋体" w:cs="宋体" w:eastAsia="宋体" w:hint="default"/>
          <w:spacing w:val="-3"/>
          <w:w w:val="100"/>
        </w:rPr>
        <w:t>(</w:t>
      </w:r>
      <w:r>
        <w:rPr>
          <w:w w:val="100"/>
        </w:rPr>
        <w:t>中外合</w:t>
      </w:r>
      <w:r>
        <w:rPr>
          <w:spacing w:val="-3"/>
          <w:w w:val="100"/>
        </w:rPr>
        <w:t>资</w:t>
      </w:r>
      <w:r>
        <w:rPr>
          <w:w w:val="100"/>
        </w:rPr>
        <w:t>、上市</w:t>
      </w:r>
      <w:r>
        <w:rPr>
          <w:rFonts w:ascii="宋体" w:hAnsi="宋体" w:cs="宋体" w:eastAsia="宋体" w:hint="default"/>
          <w:spacing w:val="-3"/>
          <w:w w:val="100"/>
        </w:rPr>
        <w:t>)</w:t>
      </w:r>
      <w:r>
        <w:rPr>
          <w:spacing w:val="-111"/>
          <w:w w:val="100"/>
        </w:rPr>
        <w:t>”。</w:t>
      </w:r>
      <w:r>
        <w:rPr>
          <w:w w:val="100"/>
        </w:rPr>
      </w:r>
    </w:p>
    <w:p>
      <w:pPr>
        <w:spacing w:line="240" w:lineRule="auto" w:before="1"/>
        <w:rPr>
          <w:rFonts w:ascii="宋体" w:hAnsi="宋体" w:cs="宋体" w:eastAsia="宋体" w:hint="default"/>
          <w:sz w:val="24"/>
          <w:szCs w:val="24"/>
        </w:rPr>
      </w:pPr>
    </w:p>
    <w:p>
      <w:pPr>
        <w:pStyle w:val="BodyText"/>
        <w:spacing w:line="300" w:lineRule="auto"/>
        <w:ind w:left="172" w:right="1088" w:firstLine="439"/>
        <w:jc w:val="right"/>
      </w:pPr>
      <w:r>
        <w:rPr/>
        <w:t>本公司依据招股说明书中披露的募投项目实施主体和投资总额将本次募集资金中</w:t>
      </w:r>
      <w:r>
        <w:rPr>
          <w:spacing w:val="-79"/>
        </w:rPr>
        <w:t> </w:t>
      </w:r>
      <w:r>
        <w:rPr>
          <w:rFonts w:ascii="宋体" w:hAnsi="宋体" w:cs="宋体" w:eastAsia="宋体" w:hint="default"/>
        </w:rPr>
        <w:t>26,760.30</w:t>
      </w:r>
      <w:r>
        <w:rPr>
          <w:rFonts w:ascii="宋体" w:hAnsi="宋体" w:cs="宋体" w:eastAsia="宋体" w:hint="default"/>
          <w:spacing w:val="-80"/>
        </w:rPr>
        <w:t> </w:t>
      </w:r>
      <w:r>
        <w:rPr/>
        <w:t>万元</w:t>
      </w:r>
      <w:r>
        <w:rPr>
          <w:w w:val="100"/>
        </w:rPr>
        <w:t> </w:t>
      </w:r>
      <w:r>
        <w:rPr>
          <w:spacing w:val="-2"/>
        </w:rPr>
        <w:t>用于对全资子公司青岛海立达冲压件有限公司及青岛海立美达电机有限公司增加投资，其中：对青岛</w:t>
      </w:r>
      <w:r>
        <w:rPr>
          <w:w w:val="100"/>
        </w:rPr>
        <w:t> </w:t>
      </w:r>
      <w:r>
        <w:rPr/>
        <w:t>海立达冲压件有限公司增资</w:t>
      </w:r>
      <w:r>
        <w:rPr>
          <w:spacing w:val="-47"/>
        </w:rPr>
        <w:t> </w:t>
      </w:r>
      <w:r>
        <w:rPr>
          <w:rFonts w:ascii="宋体" w:hAnsi="宋体" w:cs="宋体" w:eastAsia="宋体" w:hint="default"/>
        </w:rPr>
        <w:t>16,394.20</w:t>
      </w:r>
      <w:r>
        <w:rPr>
          <w:rFonts w:ascii="宋体" w:hAnsi="宋体" w:cs="宋体" w:eastAsia="宋体" w:hint="default"/>
          <w:spacing w:val="-47"/>
        </w:rPr>
        <w:t> </w:t>
      </w:r>
      <w:r>
        <w:rPr>
          <w:spacing w:val="-3"/>
        </w:rPr>
        <w:t>万元，对青岛海立美达电机有限公司增资</w:t>
      </w:r>
      <w:r>
        <w:rPr>
          <w:spacing w:val="-47"/>
        </w:rPr>
        <w:t> </w:t>
      </w:r>
      <w:r>
        <w:rPr>
          <w:rFonts w:ascii="宋体" w:hAnsi="宋体" w:cs="宋体" w:eastAsia="宋体" w:hint="default"/>
        </w:rPr>
        <w:t>10,366.10</w:t>
      </w:r>
      <w:r>
        <w:rPr>
          <w:rFonts w:ascii="宋体" w:hAnsi="宋体" w:cs="宋体" w:eastAsia="宋体" w:hint="default"/>
          <w:spacing w:val="-51"/>
        </w:rPr>
        <w:t> </w:t>
      </w:r>
      <w:r>
        <w:rPr>
          <w:spacing w:val="-11"/>
        </w:rPr>
        <w:t>万元，上</w:t>
      </w:r>
      <w:r>
        <w:rPr>
          <w:spacing w:val="-22"/>
          <w:w w:val="100"/>
        </w:rPr>
        <w:t> </w:t>
      </w:r>
      <w:r>
        <w:rPr>
          <w:spacing w:val="-1"/>
        </w:rPr>
        <w:t>述增资已经信永中和会计师事务所审验并出具“</w:t>
      </w:r>
      <w:r>
        <w:rPr>
          <w:rFonts w:ascii="宋体" w:hAnsi="宋体" w:cs="宋体" w:eastAsia="宋体" w:hint="default"/>
          <w:spacing w:val="-1"/>
        </w:rPr>
        <w:t>2010QDA2021-2</w:t>
      </w:r>
      <w:r>
        <w:rPr>
          <w:spacing w:val="-1"/>
        </w:rPr>
        <w:t>”及“</w:t>
      </w:r>
      <w:r>
        <w:rPr>
          <w:rFonts w:ascii="宋体" w:hAnsi="宋体" w:cs="宋体" w:eastAsia="宋体" w:hint="default"/>
          <w:spacing w:val="-1"/>
        </w:rPr>
        <w:t>2010QDA2021-3</w:t>
      </w:r>
      <w:r>
        <w:rPr>
          <w:spacing w:val="-1"/>
        </w:rPr>
        <w:t>”号验资报告。</w:t>
      </w:r>
    </w:p>
    <w:p>
      <w:pPr>
        <w:spacing w:line="240" w:lineRule="auto" w:before="11"/>
        <w:rPr>
          <w:rFonts w:ascii="宋体" w:hAnsi="宋体" w:cs="宋体" w:eastAsia="宋体" w:hint="default"/>
          <w:sz w:val="19"/>
          <w:szCs w:val="19"/>
        </w:rPr>
      </w:pPr>
    </w:p>
    <w:p>
      <w:pPr>
        <w:pStyle w:val="BodyText"/>
        <w:spacing w:line="297" w:lineRule="auto"/>
        <w:ind w:left="172" w:right="539" w:firstLine="439"/>
        <w:jc w:val="left"/>
      </w:pPr>
      <w:r>
        <w:rPr>
          <w:spacing w:val="2"/>
        </w:rPr>
        <w:t>经本公司的子公司青岛海立东海家电配件有限公司董事会研究将青岛海立东海家电配件有限公</w:t>
      </w:r>
      <w:r>
        <w:rPr>
          <w:w w:val="100"/>
        </w:rPr>
        <w:t> </w:t>
      </w:r>
      <w:r>
        <w:rPr/>
        <w:t>司本年税后净利中</w:t>
      </w:r>
      <w:r>
        <w:rPr>
          <w:spacing w:val="-56"/>
        </w:rPr>
        <w:t> </w:t>
      </w:r>
      <w:r>
        <w:rPr>
          <w:rFonts w:ascii="宋体" w:hAnsi="宋体" w:cs="宋体" w:eastAsia="宋体" w:hint="default"/>
        </w:rPr>
        <w:t>400</w:t>
      </w:r>
      <w:r>
        <w:rPr>
          <w:rFonts w:ascii="宋体" w:hAnsi="宋体" w:cs="宋体" w:eastAsia="宋体" w:hint="default"/>
          <w:spacing w:val="-59"/>
        </w:rPr>
        <w:t> </w:t>
      </w:r>
      <w:r>
        <w:rPr/>
        <w:t>万元用于分配，其中对本公司分配</w:t>
      </w:r>
      <w:r>
        <w:rPr>
          <w:spacing w:val="-55"/>
        </w:rPr>
        <w:t> </w:t>
      </w:r>
      <w:r>
        <w:rPr>
          <w:rFonts w:ascii="宋体" w:hAnsi="宋体" w:cs="宋体" w:eastAsia="宋体" w:hint="default"/>
        </w:rPr>
        <w:t>240</w:t>
      </w:r>
      <w:r>
        <w:rPr>
          <w:rFonts w:ascii="宋体" w:hAnsi="宋体" w:cs="宋体" w:eastAsia="宋体" w:hint="default"/>
          <w:spacing w:val="-56"/>
        </w:rPr>
        <w:t> </w:t>
      </w:r>
      <w:r>
        <w:rPr/>
        <w:t>万元，对少数股东分配</w:t>
      </w:r>
      <w:r>
        <w:rPr>
          <w:spacing w:val="-58"/>
        </w:rPr>
        <w:t> </w:t>
      </w:r>
      <w:r>
        <w:rPr>
          <w:rFonts w:ascii="宋体" w:hAnsi="宋体" w:cs="宋体" w:eastAsia="宋体" w:hint="default"/>
        </w:rPr>
        <w:t>160</w:t>
      </w:r>
      <w:r>
        <w:rPr>
          <w:rFonts w:ascii="宋体" w:hAnsi="宋体" w:cs="宋体" w:eastAsia="宋体" w:hint="default"/>
          <w:spacing w:val="-56"/>
        </w:rPr>
        <w:t> </w:t>
      </w:r>
      <w:r>
        <w:rPr/>
        <w:t>万元。</w:t>
      </w:r>
    </w:p>
    <w:p>
      <w:pPr>
        <w:pStyle w:val="BodyText"/>
        <w:spacing w:line="355" w:lineRule="auto" w:before="194"/>
        <w:ind w:left="172" w:right="539" w:firstLine="439"/>
        <w:jc w:val="left"/>
      </w:pPr>
      <w:r>
        <w:rPr>
          <w:spacing w:val="-2"/>
        </w:rPr>
        <w:t>除存在上述资产负债表日后事项外，截至本财务报告报出日，本集团无其他重大资产负债表日后</w:t>
      </w:r>
      <w:r>
        <w:rPr>
          <w:w w:val="100"/>
        </w:rPr>
        <w:t> </w:t>
      </w:r>
      <w:r>
        <w:rPr/>
        <w:t>事项。</w:t>
      </w:r>
    </w:p>
    <w:p>
      <w:pPr>
        <w:spacing w:line="240" w:lineRule="auto" w:before="2"/>
        <w:rPr>
          <w:rFonts w:ascii="宋体" w:hAnsi="宋体" w:cs="宋体" w:eastAsia="宋体" w:hint="default"/>
          <w:sz w:val="21"/>
          <w:szCs w:val="21"/>
        </w:rPr>
      </w:pPr>
    </w:p>
    <w:p>
      <w:pPr>
        <w:pStyle w:val="Heading5"/>
        <w:spacing w:line="240" w:lineRule="auto" w:before="0"/>
        <w:ind w:left="622" w:right="539"/>
        <w:jc w:val="left"/>
        <w:rPr>
          <w:b w:val="0"/>
          <w:bCs w:val="0"/>
        </w:rPr>
      </w:pPr>
      <w:r>
        <w:rPr/>
        <w:t>十三、</w:t>
      </w:r>
      <w:r>
        <w:rPr>
          <w:spacing w:val="-24"/>
        </w:rPr>
        <w:t> </w:t>
      </w:r>
      <w:r>
        <w:rPr/>
        <w:t>其他重要事项</w:t>
      </w:r>
      <w:r>
        <w:rPr>
          <w:b w:val="0"/>
          <w:bCs w:val="0"/>
        </w:rPr>
      </w:r>
    </w:p>
    <w:p>
      <w:pPr>
        <w:spacing w:line="240" w:lineRule="auto" w:before="2"/>
        <w:rPr>
          <w:rFonts w:ascii="宋体" w:hAnsi="宋体" w:cs="宋体" w:eastAsia="宋体" w:hint="default"/>
          <w:b/>
          <w:bCs/>
          <w:sz w:val="29"/>
          <w:szCs w:val="29"/>
        </w:rPr>
      </w:pPr>
    </w:p>
    <w:p>
      <w:pPr>
        <w:pStyle w:val="BodyText"/>
        <w:spacing w:line="240" w:lineRule="auto"/>
        <w:ind w:left="612" w:right="539"/>
        <w:jc w:val="left"/>
      </w:pPr>
      <w:r>
        <w:rPr/>
        <w:t>截至</w:t>
      </w:r>
      <w:r>
        <w:rPr>
          <w:spacing w:val="-55"/>
        </w:rPr>
        <w:t> </w:t>
      </w:r>
      <w:r>
        <w:rPr>
          <w:rFonts w:ascii="宋体" w:hAnsi="宋体" w:cs="宋体" w:eastAsia="宋体" w:hint="default"/>
        </w:rPr>
        <w:t>2010</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8"/>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日，本公司的子公司为本公司担保事项如下：</w:t>
      </w:r>
    </w:p>
    <w:p>
      <w:pPr>
        <w:spacing w:line="240" w:lineRule="auto" w:before="8"/>
        <w:rPr>
          <w:rFonts w:ascii="宋体" w:hAnsi="宋体" w:cs="宋体" w:eastAsia="宋体" w:hint="default"/>
          <w:sz w:val="22"/>
          <w:szCs w:val="22"/>
        </w:rPr>
      </w:pPr>
    </w:p>
    <w:tbl>
      <w:tblPr>
        <w:tblW w:w="0" w:type="auto"/>
        <w:jc w:val="left"/>
        <w:tblInd w:w="112" w:type="dxa"/>
        <w:tblLayout w:type="fixed"/>
        <w:tblCellMar>
          <w:top w:w="0" w:type="dxa"/>
          <w:left w:w="0" w:type="dxa"/>
          <w:bottom w:w="0" w:type="dxa"/>
          <w:right w:w="0" w:type="dxa"/>
        </w:tblCellMar>
        <w:tblLook w:val="01E0"/>
      </w:tblPr>
      <w:tblGrid>
        <w:gridCol w:w="1632"/>
        <w:gridCol w:w="1587"/>
        <w:gridCol w:w="1358"/>
        <w:gridCol w:w="1133"/>
        <w:gridCol w:w="2605"/>
        <w:gridCol w:w="1450"/>
      </w:tblGrid>
      <w:tr>
        <w:trPr>
          <w:trHeight w:val="859" w:hRule="exact"/>
        </w:trPr>
        <w:tc>
          <w:tcPr>
            <w:tcW w:w="16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担保方名称</w:t>
            </w:r>
            <w:r>
              <w:rPr>
                <w:rFonts w:ascii="宋体" w:hAnsi="宋体" w:cs="宋体" w:eastAsia="宋体" w:hint="default"/>
                <w:sz w:val="22"/>
                <w:szCs w:val="22"/>
              </w:rPr>
            </w:r>
          </w:p>
        </w:tc>
        <w:tc>
          <w:tcPr>
            <w:tcW w:w="15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7" w:right="0"/>
              <w:jc w:val="left"/>
              <w:rPr>
                <w:rFonts w:ascii="宋体" w:hAnsi="宋体" w:cs="宋体" w:eastAsia="宋体" w:hint="default"/>
                <w:sz w:val="22"/>
                <w:szCs w:val="22"/>
              </w:rPr>
            </w:pPr>
            <w:r>
              <w:rPr>
                <w:rFonts w:ascii="宋体" w:hAnsi="宋体" w:cs="宋体" w:eastAsia="宋体" w:hint="default"/>
                <w:b/>
                <w:bCs/>
                <w:sz w:val="22"/>
                <w:szCs w:val="22"/>
              </w:rPr>
              <w:t>被担保方名称</w:t>
            </w:r>
            <w:r>
              <w:rPr>
                <w:rFonts w:ascii="宋体" w:hAnsi="宋体" w:cs="宋体" w:eastAsia="宋体" w:hint="default"/>
                <w:sz w:val="22"/>
                <w:szCs w:val="22"/>
              </w:rPr>
            </w:r>
          </w:p>
        </w:tc>
        <w:tc>
          <w:tcPr>
            <w:tcW w:w="13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35" w:right="0"/>
              <w:jc w:val="left"/>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sz w:val="22"/>
                <w:szCs w:val="22"/>
              </w:rPr>
            </w:r>
          </w:p>
          <w:p>
            <w:pPr>
              <w:pStyle w:val="TableParagraph"/>
              <w:spacing w:line="240" w:lineRule="auto" w:before="157"/>
              <w:ind w:left="31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最高额</w:t>
            </w:r>
            <w:r>
              <w:rPr>
                <w:rFonts w:ascii="宋体" w:hAnsi="宋体" w:cs="宋体" w:eastAsia="宋体" w:hint="default"/>
                <w:b/>
                <w:bCs/>
                <w:sz w:val="18"/>
                <w:szCs w:val="18"/>
              </w:rPr>
              <w:t>)</w:t>
            </w:r>
            <w:r>
              <w:rPr>
                <w:rFonts w:ascii="宋体" w:hAnsi="宋体" w:cs="宋体" w:eastAsia="宋体" w:hint="default"/>
                <w:sz w:val="18"/>
                <w:szCs w:val="18"/>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72"/>
              <w:ind w:left="232" w:right="231" w:firstLine="110"/>
              <w:jc w:val="left"/>
              <w:rPr>
                <w:rFonts w:ascii="宋体" w:hAnsi="宋体" w:cs="宋体" w:eastAsia="宋体" w:hint="default"/>
                <w:sz w:val="22"/>
                <w:szCs w:val="22"/>
              </w:rPr>
            </w:pPr>
            <w:r>
              <w:rPr>
                <w:rFonts w:ascii="宋体" w:hAnsi="宋体" w:cs="宋体" w:eastAsia="宋体" w:hint="default"/>
                <w:b/>
                <w:bCs/>
                <w:sz w:val="22"/>
                <w:szCs w:val="22"/>
              </w:rPr>
              <w:t>担保</w:t>
            </w:r>
            <w:r>
              <w:rPr>
                <w:rFonts w:ascii="宋体" w:hAnsi="宋体" w:cs="宋体" w:eastAsia="宋体" w:hint="default"/>
                <w:b/>
                <w:bCs/>
                <w:w w:val="99"/>
                <w:sz w:val="22"/>
                <w:szCs w:val="22"/>
              </w:rPr>
              <w:t> </w:t>
            </w:r>
            <w:r>
              <w:rPr>
                <w:rFonts w:ascii="宋体" w:hAnsi="宋体" w:cs="宋体" w:eastAsia="宋体" w:hint="default"/>
                <w:b/>
                <w:bCs/>
                <w:sz w:val="22"/>
                <w:szCs w:val="22"/>
              </w:rPr>
              <w:t>起始日</w:t>
            </w:r>
            <w:r>
              <w:rPr>
                <w:rFonts w:ascii="宋体" w:hAnsi="宋体" w:cs="宋体" w:eastAsia="宋体" w:hint="default"/>
                <w:sz w:val="22"/>
                <w:szCs w:val="22"/>
              </w:rPr>
            </w:r>
          </w:p>
        </w:tc>
        <w:tc>
          <w:tcPr>
            <w:tcW w:w="26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48" w:right="0"/>
              <w:jc w:val="left"/>
              <w:rPr>
                <w:rFonts w:ascii="宋体" w:hAnsi="宋体" w:cs="宋体" w:eastAsia="宋体" w:hint="default"/>
                <w:sz w:val="22"/>
                <w:szCs w:val="22"/>
              </w:rPr>
            </w:pPr>
            <w:r>
              <w:rPr>
                <w:rFonts w:ascii="宋体" w:hAnsi="宋体" w:cs="宋体" w:eastAsia="宋体" w:hint="default"/>
                <w:b/>
                <w:bCs/>
                <w:sz w:val="22"/>
                <w:szCs w:val="22"/>
              </w:rPr>
              <w:t>担保到期日</w:t>
            </w:r>
            <w:r>
              <w:rPr>
                <w:rFonts w:ascii="宋体" w:hAnsi="宋体" w:cs="宋体" w:eastAsia="宋体" w:hint="default"/>
                <w:sz w:val="22"/>
                <w:szCs w:val="22"/>
              </w:rPr>
            </w:r>
          </w:p>
        </w:tc>
        <w:tc>
          <w:tcPr>
            <w:tcW w:w="1450"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91"/>
              <w:ind w:left="283" w:right="59" w:hanging="221"/>
              <w:jc w:val="left"/>
              <w:rPr>
                <w:rFonts w:ascii="宋体" w:hAnsi="宋体" w:cs="宋体" w:eastAsia="宋体" w:hint="default"/>
                <w:sz w:val="22"/>
                <w:szCs w:val="22"/>
              </w:rPr>
            </w:pPr>
            <w:r>
              <w:rPr>
                <w:rFonts w:ascii="宋体" w:hAnsi="宋体" w:cs="宋体" w:eastAsia="宋体" w:hint="default"/>
                <w:b/>
                <w:bCs/>
                <w:sz w:val="22"/>
                <w:szCs w:val="22"/>
              </w:rPr>
              <w:t>担保是否已经</w:t>
            </w:r>
            <w:r>
              <w:rPr>
                <w:rFonts w:ascii="宋体" w:hAnsi="宋体" w:cs="宋体" w:eastAsia="宋体" w:hint="default"/>
                <w:b/>
                <w:bCs/>
                <w:w w:val="99"/>
                <w:sz w:val="22"/>
                <w:szCs w:val="22"/>
              </w:rPr>
              <w:t> </w:t>
            </w:r>
            <w:r>
              <w:rPr>
                <w:rFonts w:ascii="宋体" w:hAnsi="宋体" w:cs="宋体" w:eastAsia="宋体" w:hint="default"/>
                <w:b/>
                <w:bCs/>
                <w:sz w:val="22"/>
                <w:szCs w:val="22"/>
              </w:rPr>
              <w:t>履行完毕</w:t>
            </w:r>
            <w:r>
              <w:rPr>
                <w:rFonts w:ascii="宋体" w:hAnsi="宋体" w:cs="宋体" w:eastAsia="宋体" w:hint="default"/>
                <w:sz w:val="22"/>
                <w:szCs w:val="22"/>
              </w:rPr>
            </w:r>
          </w:p>
        </w:tc>
      </w:tr>
      <w:tr>
        <w:trPr>
          <w:trHeight w:val="845" w:hRule="exact"/>
        </w:trPr>
        <w:tc>
          <w:tcPr>
            <w:tcW w:w="1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410" w:lineRule="auto"/>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青岛海立达冲压件有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限公司</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398" w:lineRule="exact" w:before="8"/>
              <w:ind w:left="28" w:right="269"/>
              <w:jc w:val="left"/>
              <w:rPr>
                <w:rFonts w:ascii="宋体" w:hAnsi="宋体" w:cs="宋体" w:eastAsia="宋体" w:hint="default"/>
                <w:sz w:val="16"/>
                <w:szCs w:val="16"/>
              </w:rPr>
            </w:pPr>
            <w:r>
              <w:rPr>
                <w:rFonts w:ascii="宋体" w:hAnsi="宋体" w:cs="宋体" w:eastAsia="宋体" w:hint="default"/>
                <w:sz w:val="16"/>
                <w:szCs w:val="16"/>
              </w:rPr>
              <w:t>青岛海立美达股份</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right="23"/>
              <w:jc w:val="right"/>
              <w:rPr>
                <w:rFonts w:ascii="宋体" w:hAnsi="宋体" w:cs="宋体" w:eastAsia="宋体" w:hint="default"/>
                <w:sz w:val="16"/>
                <w:szCs w:val="16"/>
              </w:rPr>
            </w:pPr>
            <w:r>
              <w:rPr>
                <w:rFonts w:ascii="宋体"/>
                <w:spacing w:val="-2"/>
                <w:sz w:val="16"/>
              </w:rPr>
              <w:t>565,000,000.00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left="2" w:right="0"/>
              <w:jc w:val="center"/>
              <w:rPr>
                <w:rFonts w:ascii="宋体" w:hAnsi="宋体" w:cs="宋体" w:eastAsia="宋体" w:hint="default"/>
                <w:sz w:val="16"/>
                <w:szCs w:val="16"/>
              </w:rPr>
            </w:pPr>
            <w:r>
              <w:rPr>
                <w:rFonts w:ascii="宋体"/>
                <w:sz w:val="16"/>
              </w:rPr>
              <w:t>2010.03.29</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410" w:lineRule="auto"/>
              <w:ind w:left="28" w:right="25"/>
              <w:jc w:val="left"/>
              <w:rPr>
                <w:rFonts w:ascii="宋体" w:hAnsi="宋体" w:cs="宋体" w:eastAsia="宋体" w:hint="default"/>
                <w:sz w:val="16"/>
                <w:szCs w:val="16"/>
              </w:rPr>
            </w:pPr>
            <w:r>
              <w:rPr>
                <w:rFonts w:ascii="宋体" w:hAnsi="宋体" w:cs="宋体" w:eastAsia="宋体" w:hint="default"/>
                <w:spacing w:val="7"/>
                <w:sz w:val="16"/>
                <w:szCs w:val="16"/>
              </w:rPr>
              <w:t>自主合同项下的债务履行期限届满</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日后两年止</w:t>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804" w:hRule="exact"/>
        </w:trPr>
        <w:tc>
          <w:tcPr>
            <w:tcW w:w="1632" w:type="dxa"/>
            <w:tcBorders>
              <w:top w:val="single" w:sz="2" w:space="0" w:color="000000"/>
              <w:left w:val="nil" w:sz="6" w:space="0" w:color="auto"/>
              <w:bottom w:val="single" w:sz="2" w:space="0" w:color="000000"/>
              <w:right w:val="single" w:sz="2" w:space="0" w:color="000000"/>
            </w:tcBorders>
          </w:tcPr>
          <w:p>
            <w:pPr>
              <w:pStyle w:val="TableParagraph"/>
              <w:spacing w:line="412" w:lineRule="auto" w:before="140"/>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青岛海立美达电机有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限公司</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412" w:lineRule="auto" w:before="140"/>
              <w:ind w:left="28" w:right="17"/>
              <w:jc w:val="left"/>
              <w:rPr>
                <w:rFonts w:ascii="宋体" w:hAnsi="宋体" w:cs="宋体" w:eastAsia="宋体" w:hint="default"/>
                <w:sz w:val="16"/>
                <w:szCs w:val="16"/>
              </w:rPr>
            </w:pPr>
            <w:r>
              <w:rPr>
                <w:rFonts w:ascii="宋体" w:hAnsi="宋体" w:cs="宋体" w:eastAsia="宋体" w:hint="default"/>
                <w:spacing w:val="8"/>
                <w:sz w:val="16"/>
                <w:szCs w:val="16"/>
              </w:rPr>
              <w:t>青岛海立美达股份有</w:t>
            </w:r>
            <w:r>
              <w:rPr>
                <w:rFonts w:ascii="宋体" w:hAnsi="宋体" w:cs="宋体" w:eastAsia="宋体" w:hint="default"/>
                <w:spacing w:val="-64"/>
                <w:sz w:val="16"/>
                <w:szCs w:val="16"/>
              </w:rPr>
              <w:t> </w:t>
            </w:r>
            <w:r>
              <w:rPr>
                <w:rFonts w:ascii="宋体" w:hAnsi="宋体" w:cs="宋体" w:eastAsia="宋体" w:hint="default"/>
                <w:sz w:val="16"/>
                <w:szCs w:val="16"/>
              </w:rPr>
              <w:t>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565,000,000.00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6"/>
                <w:szCs w:val="16"/>
              </w:rPr>
            </w:pPr>
            <w:r>
              <w:rPr>
                <w:rFonts w:ascii="宋体"/>
                <w:sz w:val="16"/>
              </w:rPr>
              <w:t>2010.03.29</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412" w:lineRule="auto" w:before="140"/>
              <w:ind w:left="28" w:right="25"/>
              <w:jc w:val="left"/>
              <w:rPr>
                <w:rFonts w:ascii="宋体" w:hAnsi="宋体" w:cs="宋体" w:eastAsia="宋体" w:hint="default"/>
                <w:sz w:val="16"/>
                <w:szCs w:val="16"/>
              </w:rPr>
            </w:pPr>
            <w:r>
              <w:rPr>
                <w:rFonts w:ascii="宋体" w:hAnsi="宋体" w:cs="宋体" w:eastAsia="宋体" w:hint="default"/>
                <w:spacing w:val="7"/>
                <w:sz w:val="16"/>
                <w:szCs w:val="16"/>
              </w:rPr>
              <w:t>自主合同项下的债务履行期限届满</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日后两年止</w:t>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806" w:hRule="exact"/>
        </w:trPr>
        <w:tc>
          <w:tcPr>
            <w:tcW w:w="1632" w:type="dxa"/>
            <w:tcBorders>
              <w:top w:val="single" w:sz="2" w:space="0" w:color="000000"/>
              <w:left w:val="nil" w:sz="6" w:space="0" w:color="auto"/>
              <w:bottom w:val="single" w:sz="2" w:space="0" w:color="000000"/>
              <w:right w:val="single" w:sz="2" w:space="0" w:color="000000"/>
            </w:tcBorders>
          </w:tcPr>
          <w:p>
            <w:pPr>
              <w:pStyle w:val="TableParagraph"/>
              <w:spacing w:line="412" w:lineRule="auto" w:before="139"/>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青岛海立东海家电配</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件有限公司</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412" w:lineRule="auto" w:before="139"/>
              <w:ind w:left="28" w:right="17"/>
              <w:jc w:val="left"/>
              <w:rPr>
                <w:rFonts w:ascii="宋体" w:hAnsi="宋体" w:cs="宋体" w:eastAsia="宋体" w:hint="default"/>
                <w:sz w:val="16"/>
                <w:szCs w:val="16"/>
              </w:rPr>
            </w:pPr>
            <w:r>
              <w:rPr>
                <w:rFonts w:ascii="宋体" w:hAnsi="宋体" w:cs="宋体" w:eastAsia="宋体" w:hint="default"/>
                <w:spacing w:val="8"/>
                <w:sz w:val="16"/>
                <w:szCs w:val="16"/>
              </w:rPr>
              <w:t>青岛海立美达股份有</w:t>
            </w:r>
            <w:r>
              <w:rPr>
                <w:rFonts w:ascii="宋体" w:hAnsi="宋体" w:cs="宋体" w:eastAsia="宋体" w:hint="default"/>
                <w:spacing w:val="-64"/>
                <w:sz w:val="16"/>
                <w:szCs w:val="16"/>
              </w:rPr>
              <w:t> </w:t>
            </w:r>
            <w:r>
              <w:rPr>
                <w:rFonts w:ascii="宋体" w:hAnsi="宋体" w:cs="宋体" w:eastAsia="宋体" w:hint="default"/>
                <w:sz w:val="16"/>
                <w:szCs w:val="16"/>
              </w:rPr>
              <w:t>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565,000,000.00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6"/>
                <w:szCs w:val="16"/>
              </w:rPr>
            </w:pPr>
            <w:r>
              <w:rPr>
                <w:rFonts w:ascii="宋体"/>
                <w:sz w:val="16"/>
              </w:rPr>
              <w:t>2010.03.29</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412" w:lineRule="auto" w:before="139"/>
              <w:ind w:left="28" w:right="25"/>
              <w:jc w:val="left"/>
              <w:rPr>
                <w:rFonts w:ascii="宋体" w:hAnsi="宋体" w:cs="宋体" w:eastAsia="宋体" w:hint="default"/>
                <w:sz w:val="16"/>
                <w:szCs w:val="16"/>
              </w:rPr>
            </w:pPr>
            <w:r>
              <w:rPr>
                <w:rFonts w:ascii="宋体" w:hAnsi="宋体" w:cs="宋体" w:eastAsia="宋体" w:hint="default"/>
                <w:spacing w:val="7"/>
                <w:sz w:val="16"/>
                <w:szCs w:val="16"/>
              </w:rPr>
              <w:t>自主合同项下的债务履行期限届满</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日后两年止</w:t>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845" w:hRule="exact"/>
        </w:trPr>
        <w:tc>
          <w:tcPr>
            <w:tcW w:w="1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412" w:lineRule="auto"/>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青岛海立达冲压件有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限公司</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398" w:lineRule="exact" w:before="8"/>
              <w:ind w:left="28" w:right="269"/>
              <w:jc w:val="left"/>
              <w:rPr>
                <w:rFonts w:ascii="宋体" w:hAnsi="宋体" w:cs="宋体" w:eastAsia="宋体" w:hint="default"/>
                <w:sz w:val="16"/>
                <w:szCs w:val="16"/>
              </w:rPr>
            </w:pPr>
            <w:r>
              <w:rPr>
                <w:rFonts w:ascii="宋体" w:hAnsi="宋体" w:cs="宋体" w:eastAsia="宋体" w:hint="default"/>
                <w:sz w:val="16"/>
                <w:szCs w:val="16"/>
              </w:rPr>
              <w:t>青岛海立美达股份</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9"/>
              <w:ind w:right="23"/>
              <w:jc w:val="right"/>
              <w:rPr>
                <w:rFonts w:ascii="宋体" w:hAnsi="宋体" w:cs="宋体" w:eastAsia="宋体" w:hint="default"/>
                <w:sz w:val="16"/>
                <w:szCs w:val="16"/>
              </w:rPr>
            </w:pPr>
            <w:r>
              <w:rPr>
                <w:rFonts w:ascii="宋体"/>
                <w:spacing w:val="-2"/>
                <w:sz w:val="16"/>
              </w:rPr>
              <w:t>65,000,000.00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9"/>
              <w:ind w:left="3" w:right="0"/>
              <w:jc w:val="center"/>
              <w:rPr>
                <w:rFonts w:ascii="宋体" w:hAnsi="宋体" w:cs="宋体" w:eastAsia="宋体" w:hint="default"/>
                <w:sz w:val="16"/>
                <w:szCs w:val="16"/>
              </w:rPr>
            </w:pPr>
            <w:r>
              <w:rPr>
                <w:rFonts w:ascii="宋体"/>
                <w:sz w:val="16"/>
              </w:rPr>
              <w:t>2010.12.29</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412" w:lineRule="auto"/>
              <w:ind w:left="28" w:right="25"/>
              <w:jc w:val="left"/>
              <w:rPr>
                <w:rFonts w:ascii="宋体" w:hAnsi="宋体" w:cs="宋体" w:eastAsia="宋体" w:hint="default"/>
                <w:sz w:val="16"/>
                <w:szCs w:val="16"/>
              </w:rPr>
            </w:pPr>
            <w:r>
              <w:rPr>
                <w:rFonts w:ascii="宋体" w:hAnsi="宋体" w:cs="宋体" w:eastAsia="宋体" w:hint="default"/>
                <w:spacing w:val="7"/>
                <w:sz w:val="16"/>
                <w:szCs w:val="16"/>
              </w:rPr>
              <w:t>自主合同项下的债务履行期限届满</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之次日起两年</w:t>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9"/>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845" w:hRule="exact"/>
        </w:trPr>
        <w:tc>
          <w:tcPr>
            <w:tcW w:w="1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410" w:lineRule="auto"/>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青岛海立达冲压件有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限公司</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398" w:lineRule="exact" w:before="8"/>
              <w:ind w:left="28" w:right="269"/>
              <w:jc w:val="left"/>
              <w:rPr>
                <w:rFonts w:ascii="宋体" w:hAnsi="宋体" w:cs="宋体" w:eastAsia="宋体" w:hint="default"/>
                <w:sz w:val="16"/>
                <w:szCs w:val="16"/>
              </w:rPr>
            </w:pPr>
            <w:r>
              <w:rPr>
                <w:rFonts w:ascii="宋体" w:hAnsi="宋体" w:cs="宋体" w:eastAsia="宋体" w:hint="default"/>
                <w:sz w:val="16"/>
                <w:szCs w:val="16"/>
              </w:rPr>
              <w:t>青岛海立美达股份</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right="23"/>
              <w:jc w:val="right"/>
              <w:rPr>
                <w:rFonts w:ascii="宋体" w:hAnsi="宋体" w:cs="宋体" w:eastAsia="宋体" w:hint="default"/>
                <w:sz w:val="16"/>
                <w:szCs w:val="16"/>
              </w:rPr>
            </w:pPr>
            <w:r>
              <w:rPr>
                <w:rFonts w:ascii="宋体"/>
                <w:spacing w:val="-2"/>
                <w:sz w:val="16"/>
              </w:rPr>
              <w:t>40,550,000.00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left="2" w:right="0"/>
              <w:jc w:val="center"/>
              <w:rPr>
                <w:rFonts w:ascii="宋体" w:hAnsi="宋体" w:cs="宋体" w:eastAsia="宋体" w:hint="default"/>
                <w:sz w:val="16"/>
                <w:szCs w:val="16"/>
              </w:rPr>
            </w:pPr>
            <w:r>
              <w:rPr>
                <w:rFonts w:ascii="宋体"/>
                <w:sz w:val="16"/>
              </w:rPr>
              <w:t>2010.11.10</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left="28" w:right="0"/>
              <w:jc w:val="left"/>
              <w:rPr>
                <w:rFonts w:ascii="宋体" w:hAnsi="宋体" w:cs="宋体" w:eastAsia="宋体" w:hint="default"/>
                <w:sz w:val="16"/>
                <w:szCs w:val="16"/>
              </w:rPr>
            </w:pPr>
            <w:r>
              <w:rPr>
                <w:rFonts w:ascii="宋体" w:hAnsi="宋体" w:cs="宋体" w:eastAsia="宋体" w:hint="default"/>
                <w:sz w:val="16"/>
                <w:szCs w:val="16"/>
              </w:rPr>
              <w:t>被担保债权确定日起两年</w:t>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845" w:hRule="exact"/>
        </w:trPr>
        <w:tc>
          <w:tcPr>
            <w:tcW w:w="1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410" w:lineRule="auto"/>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青岛海立达冲压件有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限公司</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398" w:lineRule="exact" w:before="8"/>
              <w:ind w:left="28" w:right="269"/>
              <w:jc w:val="left"/>
              <w:rPr>
                <w:rFonts w:ascii="宋体" w:hAnsi="宋体" w:cs="宋体" w:eastAsia="宋体" w:hint="default"/>
                <w:sz w:val="16"/>
                <w:szCs w:val="16"/>
              </w:rPr>
            </w:pPr>
            <w:r>
              <w:rPr>
                <w:rFonts w:ascii="宋体" w:hAnsi="宋体" w:cs="宋体" w:eastAsia="宋体" w:hint="default"/>
                <w:sz w:val="16"/>
                <w:szCs w:val="16"/>
              </w:rPr>
              <w:t>青岛海立美达股份</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2"/>
              <w:ind w:right="23"/>
              <w:jc w:val="right"/>
              <w:rPr>
                <w:rFonts w:ascii="宋体" w:hAnsi="宋体" w:cs="宋体" w:eastAsia="宋体" w:hint="default"/>
                <w:sz w:val="16"/>
                <w:szCs w:val="16"/>
              </w:rPr>
            </w:pPr>
            <w:r>
              <w:rPr>
                <w:rFonts w:ascii="宋体"/>
                <w:spacing w:val="-2"/>
                <w:sz w:val="16"/>
              </w:rPr>
              <w:t>25,000,000.00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2"/>
              <w:ind w:left="2" w:right="0"/>
              <w:jc w:val="center"/>
              <w:rPr>
                <w:rFonts w:ascii="宋体" w:hAnsi="宋体" w:cs="宋体" w:eastAsia="宋体" w:hint="default"/>
                <w:sz w:val="16"/>
                <w:szCs w:val="16"/>
              </w:rPr>
            </w:pPr>
            <w:r>
              <w:rPr>
                <w:rFonts w:ascii="宋体"/>
                <w:sz w:val="16"/>
              </w:rPr>
              <w:t>2010.12.28</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2"/>
              <w:ind w:left="28" w:right="0"/>
              <w:jc w:val="left"/>
              <w:rPr>
                <w:rFonts w:ascii="宋体" w:hAnsi="宋体" w:cs="宋体" w:eastAsia="宋体" w:hint="default"/>
                <w:sz w:val="16"/>
                <w:szCs w:val="16"/>
              </w:rPr>
            </w:pPr>
            <w:r>
              <w:rPr>
                <w:rFonts w:ascii="宋体" w:hAnsi="宋体" w:cs="宋体" w:eastAsia="宋体" w:hint="default"/>
                <w:sz w:val="16"/>
                <w:szCs w:val="16"/>
              </w:rPr>
              <w:t>主债务履行期届满之日起两年</w:t>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2"/>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845" w:hRule="exact"/>
        </w:trPr>
        <w:tc>
          <w:tcPr>
            <w:tcW w:w="1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410" w:lineRule="auto"/>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青岛海立达冲压件有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限公司</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398" w:lineRule="exact" w:before="8"/>
              <w:ind w:left="28" w:right="269"/>
              <w:jc w:val="left"/>
              <w:rPr>
                <w:rFonts w:ascii="宋体" w:hAnsi="宋体" w:cs="宋体" w:eastAsia="宋体" w:hint="default"/>
                <w:sz w:val="16"/>
                <w:szCs w:val="16"/>
              </w:rPr>
            </w:pPr>
            <w:r>
              <w:rPr>
                <w:rFonts w:ascii="宋体" w:hAnsi="宋体" w:cs="宋体" w:eastAsia="宋体" w:hint="default"/>
                <w:sz w:val="16"/>
                <w:szCs w:val="16"/>
              </w:rPr>
              <w:t>青岛海立美达股份</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right="23"/>
              <w:jc w:val="right"/>
              <w:rPr>
                <w:rFonts w:ascii="宋体" w:hAnsi="宋体" w:cs="宋体" w:eastAsia="宋体" w:hint="default"/>
                <w:sz w:val="16"/>
                <w:szCs w:val="16"/>
              </w:rPr>
            </w:pPr>
            <w:r>
              <w:rPr>
                <w:rFonts w:ascii="宋体"/>
                <w:spacing w:val="-2"/>
                <w:sz w:val="16"/>
              </w:rPr>
              <w:t>16,500,000.00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left="2" w:right="0"/>
              <w:jc w:val="center"/>
              <w:rPr>
                <w:rFonts w:ascii="宋体" w:hAnsi="宋体" w:cs="宋体" w:eastAsia="宋体" w:hint="default"/>
                <w:sz w:val="16"/>
                <w:szCs w:val="16"/>
              </w:rPr>
            </w:pPr>
            <w:r>
              <w:rPr>
                <w:rFonts w:ascii="宋体"/>
                <w:sz w:val="16"/>
              </w:rPr>
              <w:t>2010.10.29</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410" w:lineRule="auto"/>
              <w:ind w:left="28" w:right="25"/>
              <w:jc w:val="left"/>
              <w:rPr>
                <w:rFonts w:ascii="宋体" w:hAnsi="宋体" w:cs="宋体" w:eastAsia="宋体" w:hint="default"/>
                <w:sz w:val="16"/>
                <w:szCs w:val="16"/>
              </w:rPr>
            </w:pPr>
            <w:r>
              <w:rPr>
                <w:rFonts w:ascii="宋体" w:hAnsi="宋体" w:cs="宋体" w:eastAsia="宋体" w:hint="default"/>
                <w:spacing w:val="7"/>
                <w:sz w:val="16"/>
                <w:szCs w:val="16"/>
              </w:rPr>
              <w:t>自主合同项下的债务履行期限届满</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之次日起两年</w:t>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845" w:hRule="exact"/>
        </w:trPr>
        <w:tc>
          <w:tcPr>
            <w:tcW w:w="16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410" w:lineRule="auto"/>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青岛海立达冲压件有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限公司</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398" w:lineRule="exact" w:before="8"/>
              <w:ind w:left="28" w:right="269"/>
              <w:jc w:val="left"/>
              <w:rPr>
                <w:rFonts w:ascii="宋体" w:hAnsi="宋体" w:cs="宋体" w:eastAsia="宋体" w:hint="default"/>
                <w:sz w:val="16"/>
                <w:szCs w:val="16"/>
              </w:rPr>
            </w:pPr>
            <w:r>
              <w:rPr>
                <w:rFonts w:ascii="宋体" w:hAnsi="宋体" w:cs="宋体" w:eastAsia="宋体" w:hint="default"/>
                <w:sz w:val="16"/>
                <w:szCs w:val="16"/>
              </w:rPr>
              <w:t>青岛海立美达股份</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right="23"/>
              <w:jc w:val="right"/>
              <w:rPr>
                <w:rFonts w:ascii="宋体" w:hAnsi="宋体" w:cs="宋体" w:eastAsia="宋体" w:hint="default"/>
                <w:sz w:val="16"/>
                <w:szCs w:val="16"/>
              </w:rPr>
            </w:pPr>
            <w:r>
              <w:rPr>
                <w:rFonts w:ascii="宋体"/>
                <w:spacing w:val="-2"/>
                <w:sz w:val="16"/>
              </w:rPr>
              <w:t>21,000,000.00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left="2" w:right="0"/>
              <w:jc w:val="center"/>
              <w:rPr>
                <w:rFonts w:ascii="宋体" w:hAnsi="宋体" w:cs="宋体" w:eastAsia="宋体" w:hint="default"/>
                <w:sz w:val="16"/>
                <w:szCs w:val="16"/>
              </w:rPr>
            </w:pPr>
            <w:r>
              <w:rPr>
                <w:rFonts w:ascii="宋体"/>
                <w:sz w:val="16"/>
              </w:rPr>
              <w:t>2010.11.23</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410" w:lineRule="auto"/>
              <w:ind w:left="28" w:right="25"/>
              <w:jc w:val="left"/>
              <w:rPr>
                <w:rFonts w:ascii="宋体" w:hAnsi="宋体" w:cs="宋体" w:eastAsia="宋体" w:hint="default"/>
                <w:sz w:val="16"/>
                <w:szCs w:val="16"/>
              </w:rPr>
            </w:pPr>
            <w:r>
              <w:rPr>
                <w:rFonts w:ascii="宋体" w:hAnsi="宋体" w:cs="宋体" w:eastAsia="宋体" w:hint="default"/>
                <w:spacing w:val="7"/>
                <w:sz w:val="16"/>
                <w:szCs w:val="16"/>
              </w:rPr>
              <w:t>自主合同项下的债务履行期限届满</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之次日起两年</w:t>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818" w:hRule="exact"/>
        </w:trPr>
        <w:tc>
          <w:tcPr>
            <w:tcW w:w="1632" w:type="dxa"/>
            <w:tcBorders>
              <w:top w:val="single" w:sz="2" w:space="0" w:color="000000"/>
              <w:left w:val="nil" w:sz="6" w:space="0" w:color="auto"/>
              <w:bottom w:val="single" w:sz="12" w:space="0" w:color="000000"/>
              <w:right w:val="single" w:sz="2" w:space="0" w:color="000000"/>
            </w:tcBorders>
          </w:tcPr>
          <w:p>
            <w:pPr>
              <w:pStyle w:val="TableParagraph"/>
              <w:spacing w:line="412" w:lineRule="auto" w:before="139"/>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青岛海立美达电机有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限公司</w:t>
            </w:r>
          </w:p>
        </w:tc>
        <w:tc>
          <w:tcPr>
            <w:tcW w:w="1587" w:type="dxa"/>
            <w:tcBorders>
              <w:top w:val="single" w:sz="2" w:space="0" w:color="000000"/>
              <w:left w:val="single" w:sz="2" w:space="0" w:color="000000"/>
              <w:bottom w:val="single" w:sz="12" w:space="0" w:color="000000"/>
              <w:right w:val="single" w:sz="2" w:space="0" w:color="000000"/>
            </w:tcBorders>
          </w:tcPr>
          <w:p>
            <w:pPr>
              <w:pStyle w:val="TableParagraph"/>
              <w:spacing w:line="412" w:lineRule="auto" w:before="139"/>
              <w:ind w:left="28" w:right="17"/>
              <w:jc w:val="left"/>
              <w:rPr>
                <w:rFonts w:ascii="宋体" w:hAnsi="宋体" w:cs="宋体" w:eastAsia="宋体" w:hint="default"/>
                <w:sz w:val="16"/>
                <w:szCs w:val="16"/>
              </w:rPr>
            </w:pPr>
            <w:r>
              <w:rPr>
                <w:rFonts w:ascii="宋体" w:hAnsi="宋体" w:cs="宋体" w:eastAsia="宋体" w:hint="default"/>
                <w:spacing w:val="8"/>
                <w:sz w:val="16"/>
                <w:szCs w:val="16"/>
              </w:rPr>
              <w:t>青岛海立美达股份有</w:t>
            </w:r>
            <w:r>
              <w:rPr>
                <w:rFonts w:ascii="宋体" w:hAnsi="宋体" w:cs="宋体" w:eastAsia="宋体" w:hint="default"/>
                <w:spacing w:val="-64"/>
                <w:sz w:val="16"/>
                <w:szCs w:val="16"/>
              </w:rPr>
              <w:t> </w:t>
            </w:r>
            <w:r>
              <w:rPr>
                <w:rFonts w:ascii="宋体" w:hAnsi="宋体" w:cs="宋体" w:eastAsia="宋体" w:hint="default"/>
                <w:sz w:val="16"/>
                <w:szCs w:val="16"/>
              </w:rPr>
              <w:t>限公司</w:t>
            </w:r>
          </w:p>
        </w:tc>
        <w:tc>
          <w:tcPr>
            <w:tcW w:w="13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25,950,000.00</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6"/>
                <w:szCs w:val="16"/>
              </w:rPr>
            </w:pPr>
            <w:r>
              <w:rPr>
                <w:rFonts w:ascii="宋体"/>
                <w:sz w:val="16"/>
              </w:rPr>
              <w:t>2010.07.01</w:t>
            </w:r>
          </w:p>
        </w:tc>
        <w:tc>
          <w:tcPr>
            <w:tcW w:w="26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6"/>
                <w:szCs w:val="16"/>
              </w:rPr>
            </w:pPr>
            <w:r>
              <w:rPr>
                <w:rFonts w:ascii="宋体"/>
                <w:sz w:val="16"/>
              </w:rPr>
              <w:t>2011.07.01</w:t>
            </w:r>
          </w:p>
        </w:tc>
        <w:tc>
          <w:tcPr>
            <w:tcW w:w="145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bl>
    <w:p>
      <w:pPr>
        <w:spacing w:after="0" w:line="240" w:lineRule="auto"/>
        <w:jc w:val="center"/>
        <w:rPr>
          <w:rFonts w:ascii="宋体" w:hAnsi="宋体" w:cs="宋体" w:eastAsia="宋体" w:hint="default"/>
          <w:sz w:val="16"/>
          <w:szCs w:val="16"/>
        </w:rPr>
        <w:sectPr>
          <w:pgSz w:w="11910" w:h="16840"/>
          <w:pgMar w:header="933" w:footer="960" w:top="1120" w:bottom="1140" w:left="960" w:right="0"/>
        </w:sectPr>
      </w:pPr>
    </w:p>
    <w:p>
      <w:pPr>
        <w:spacing w:line="240" w:lineRule="auto" w:before="6"/>
        <w:rPr>
          <w:rFonts w:ascii="宋体" w:hAnsi="宋体" w:cs="宋体" w:eastAsia="宋体" w:hint="default"/>
          <w:sz w:val="23"/>
          <w:szCs w:val="23"/>
        </w:rPr>
      </w:pPr>
    </w:p>
    <w:tbl>
      <w:tblPr>
        <w:tblW w:w="0" w:type="auto"/>
        <w:jc w:val="left"/>
        <w:tblInd w:w="592" w:type="dxa"/>
        <w:tblLayout w:type="fixed"/>
        <w:tblCellMar>
          <w:top w:w="0" w:type="dxa"/>
          <w:left w:w="0" w:type="dxa"/>
          <w:bottom w:w="0" w:type="dxa"/>
          <w:right w:w="0" w:type="dxa"/>
        </w:tblCellMar>
        <w:tblLook w:val="01E0"/>
      </w:tblPr>
      <w:tblGrid>
        <w:gridCol w:w="1632"/>
        <w:gridCol w:w="1587"/>
        <w:gridCol w:w="1358"/>
        <w:gridCol w:w="1133"/>
        <w:gridCol w:w="2605"/>
        <w:gridCol w:w="1450"/>
      </w:tblGrid>
      <w:tr>
        <w:trPr>
          <w:trHeight w:val="860" w:hRule="exact"/>
        </w:trPr>
        <w:tc>
          <w:tcPr>
            <w:tcW w:w="16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5" w:right="0"/>
              <w:jc w:val="left"/>
              <w:rPr>
                <w:rFonts w:ascii="宋体" w:hAnsi="宋体" w:cs="宋体" w:eastAsia="宋体" w:hint="default"/>
                <w:sz w:val="22"/>
                <w:szCs w:val="22"/>
              </w:rPr>
            </w:pPr>
            <w:r>
              <w:rPr>
                <w:rFonts w:ascii="宋体" w:hAnsi="宋体" w:cs="宋体" w:eastAsia="宋体" w:hint="default"/>
                <w:b/>
                <w:bCs/>
                <w:sz w:val="22"/>
                <w:szCs w:val="22"/>
              </w:rPr>
              <w:t>担保方名称</w:t>
            </w:r>
            <w:r>
              <w:rPr>
                <w:rFonts w:ascii="宋体" w:hAnsi="宋体" w:cs="宋体" w:eastAsia="宋体" w:hint="default"/>
                <w:sz w:val="22"/>
                <w:szCs w:val="22"/>
              </w:rPr>
            </w:r>
          </w:p>
        </w:tc>
        <w:tc>
          <w:tcPr>
            <w:tcW w:w="15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7" w:right="0"/>
              <w:jc w:val="left"/>
              <w:rPr>
                <w:rFonts w:ascii="宋体" w:hAnsi="宋体" w:cs="宋体" w:eastAsia="宋体" w:hint="default"/>
                <w:sz w:val="22"/>
                <w:szCs w:val="22"/>
              </w:rPr>
            </w:pPr>
            <w:r>
              <w:rPr>
                <w:rFonts w:ascii="宋体" w:hAnsi="宋体" w:cs="宋体" w:eastAsia="宋体" w:hint="default"/>
                <w:b/>
                <w:bCs/>
                <w:sz w:val="22"/>
                <w:szCs w:val="22"/>
              </w:rPr>
              <w:t>被担保方名称</w:t>
            </w:r>
            <w:r>
              <w:rPr>
                <w:rFonts w:ascii="宋体" w:hAnsi="宋体" w:cs="宋体" w:eastAsia="宋体" w:hint="default"/>
                <w:sz w:val="22"/>
                <w:szCs w:val="22"/>
              </w:rPr>
            </w:r>
          </w:p>
        </w:tc>
        <w:tc>
          <w:tcPr>
            <w:tcW w:w="13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35" w:right="0"/>
              <w:jc w:val="left"/>
              <w:rPr>
                <w:rFonts w:ascii="宋体" w:hAnsi="宋体" w:cs="宋体" w:eastAsia="宋体" w:hint="default"/>
                <w:sz w:val="22"/>
                <w:szCs w:val="22"/>
              </w:rPr>
            </w:pPr>
            <w:r>
              <w:rPr>
                <w:rFonts w:ascii="宋体" w:hAnsi="宋体" w:cs="宋体" w:eastAsia="宋体" w:hint="default"/>
                <w:b/>
                <w:bCs/>
                <w:sz w:val="22"/>
                <w:szCs w:val="22"/>
              </w:rPr>
              <w:t>担保金额</w:t>
            </w:r>
            <w:r>
              <w:rPr>
                <w:rFonts w:ascii="宋体" w:hAnsi="宋体" w:cs="宋体" w:eastAsia="宋体" w:hint="default"/>
                <w:sz w:val="22"/>
                <w:szCs w:val="22"/>
              </w:rPr>
            </w:r>
          </w:p>
          <w:p>
            <w:pPr>
              <w:pStyle w:val="TableParagraph"/>
              <w:spacing w:line="240" w:lineRule="auto" w:before="157"/>
              <w:ind w:left="31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最高额</w:t>
            </w:r>
            <w:r>
              <w:rPr>
                <w:rFonts w:ascii="宋体" w:hAnsi="宋体" w:cs="宋体" w:eastAsia="宋体" w:hint="default"/>
                <w:b/>
                <w:bCs/>
                <w:sz w:val="18"/>
                <w:szCs w:val="18"/>
              </w:rPr>
              <w:t>)</w:t>
            </w:r>
            <w:r>
              <w:rPr>
                <w:rFonts w:ascii="宋体" w:hAnsi="宋体" w:cs="宋体" w:eastAsia="宋体" w:hint="default"/>
                <w:sz w:val="18"/>
                <w:szCs w:val="18"/>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72"/>
              <w:ind w:left="232" w:right="231" w:firstLine="110"/>
              <w:jc w:val="left"/>
              <w:rPr>
                <w:rFonts w:ascii="宋体" w:hAnsi="宋体" w:cs="宋体" w:eastAsia="宋体" w:hint="default"/>
                <w:sz w:val="22"/>
                <w:szCs w:val="22"/>
              </w:rPr>
            </w:pPr>
            <w:r>
              <w:rPr>
                <w:rFonts w:ascii="宋体" w:hAnsi="宋体" w:cs="宋体" w:eastAsia="宋体" w:hint="default"/>
                <w:b/>
                <w:bCs/>
                <w:sz w:val="22"/>
                <w:szCs w:val="22"/>
              </w:rPr>
              <w:t>担保</w:t>
            </w:r>
            <w:r>
              <w:rPr>
                <w:rFonts w:ascii="宋体" w:hAnsi="宋体" w:cs="宋体" w:eastAsia="宋体" w:hint="default"/>
                <w:b/>
                <w:bCs/>
                <w:w w:val="99"/>
                <w:sz w:val="22"/>
                <w:szCs w:val="22"/>
              </w:rPr>
              <w:t> </w:t>
            </w:r>
            <w:r>
              <w:rPr>
                <w:rFonts w:ascii="宋体" w:hAnsi="宋体" w:cs="宋体" w:eastAsia="宋体" w:hint="default"/>
                <w:b/>
                <w:bCs/>
                <w:sz w:val="22"/>
                <w:szCs w:val="22"/>
              </w:rPr>
              <w:t>起始日</w:t>
            </w:r>
            <w:r>
              <w:rPr>
                <w:rFonts w:ascii="宋体" w:hAnsi="宋体" w:cs="宋体" w:eastAsia="宋体" w:hint="default"/>
                <w:sz w:val="22"/>
                <w:szCs w:val="22"/>
              </w:rPr>
            </w:r>
          </w:p>
        </w:tc>
        <w:tc>
          <w:tcPr>
            <w:tcW w:w="26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48" w:right="0"/>
              <w:jc w:val="left"/>
              <w:rPr>
                <w:rFonts w:ascii="宋体" w:hAnsi="宋体" w:cs="宋体" w:eastAsia="宋体" w:hint="default"/>
                <w:sz w:val="22"/>
                <w:szCs w:val="22"/>
              </w:rPr>
            </w:pPr>
            <w:r>
              <w:rPr>
                <w:rFonts w:ascii="宋体" w:hAnsi="宋体" w:cs="宋体" w:eastAsia="宋体" w:hint="default"/>
                <w:b/>
                <w:bCs/>
                <w:sz w:val="22"/>
                <w:szCs w:val="22"/>
              </w:rPr>
              <w:t>担保到期日</w:t>
            </w:r>
            <w:r>
              <w:rPr>
                <w:rFonts w:ascii="宋体" w:hAnsi="宋体" w:cs="宋体" w:eastAsia="宋体" w:hint="default"/>
                <w:sz w:val="22"/>
                <w:szCs w:val="22"/>
              </w:rPr>
            </w:r>
          </w:p>
        </w:tc>
        <w:tc>
          <w:tcPr>
            <w:tcW w:w="1450"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91"/>
              <w:ind w:left="283" w:right="59" w:hanging="221"/>
              <w:jc w:val="left"/>
              <w:rPr>
                <w:rFonts w:ascii="宋体" w:hAnsi="宋体" w:cs="宋体" w:eastAsia="宋体" w:hint="default"/>
                <w:sz w:val="22"/>
                <w:szCs w:val="22"/>
              </w:rPr>
            </w:pPr>
            <w:r>
              <w:rPr>
                <w:rFonts w:ascii="宋体" w:hAnsi="宋体" w:cs="宋体" w:eastAsia="宋体" w:hint="default"/>
                <w:b/>
                <w:bCs/>
                <w:sz w:val="22"/>
                <w:szCs w:val="22"/>
              </w:rPr>
              <w:t>担保是否已经</w:t>
            </w:r>
            <w:r>
              <w:rPr>
                <w:rFonts w:ascii="宋体" w:hAnsi="宋体" w:cs="宋体" w:eastAsia="宋体" w:hint="default"/>
                <w:b/>
                <w:bCs/>
                <w:w w:val="99"/>
                <w:sz w:val="22"/>
                <w:szCs w:val="22"/>
              </w:rPr>
              <w:t> </w:t>
            </w:r>
            <w:r>
              <w:rPr>
                <w:rFonts w:ascii="宋体" w:hAnsi="宋体" w:cs="宋体" w:eastAsia="宋体" w:hint="default"/>
                <w:b/>
                <w:bCs/>
                <w:sz w:val="22"/>
                <w:szCs w:val="22"/>
              </w:rPr>
              <w:t>履行完毕</w:t>
            </w:r>
            <w:r>
              <w:rPr>
                <w:rFonts w:ascii="宋体" w:hAnsi="宋体" w:cs="宋体" w:eastAsia="宋体" w:hint="default"/>
                <w:sz w:val="22"/>
                <w:szCs w:val="22"/>
              </w:rPr>
            </w:r>
          </w:p>
        </w:tc>
      </w:tr>
      <w:tr>
        <w:trPr>
          <w:trHeight w:val="804" w:hRule="exact"/>
        </w:trPr>
        <w:tc>
          <w:tcPr>
            <w:tcW w:w="1632" w:type="dxa"/>
            <w:tcBorders>
              <w:top w:val="single" w:sz="2" w:space="0" w:color="000000"/>
              <w:left w:val="nil" w:sz="6" w:space="0" w:color="auto"/>
              <w:bottom w:val="single" w:sz="2" w:space="0" w:color="000000"/>
              <w:right w:val="single" w:sz="2" w:space="0" w:color="000000"/>
            </w:tcBorders>
          </w:tcPr>
          <w:p>
            <w:pPr>
              <w:pStyle w:val="TableParagraph"/>
              <w:spacing w:line="410" w:lineRule="auto" w:before="139"/>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青岛海立美达电机有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限公司</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410" w:lineRule="auto" w:before="139"/>
              <w:ind w:left="28" w:right="17"/>
              <w:jc w:val="left"/>
              <w:rPr>
                <w:rFonts w:ascii="宋体" w:hAnsi="宋体" w:cs="宋体" w:eastAsia="宋体" w:hint="default"/>
                <w:sz w:val="16"/>
                <w:szCs w:val="16"/>
              </w:rPr>
            </w:pPr>
            <w:r>
              <w:rPr>
                <w:rFonts w:ascii="宋体" w:hAnsi="宋体" w:cs="宋体" w:eastAsia="宋体" w:hint="default"/>
                <w:spacing w:val="8"/>
                <w:sz w:val="16"/>
                <w:szCs w:val="16"/>
              </w:rPr>
              <w:t>青岛海立美达股份有</w:t>
            </w:r>
            <w:r>
              <w:rPr>
                <w:rFonts w:ascii="宋体" w:hAnsi="宋体" w:cs="宋体" w:eastAsia="宋体" w:hint="default"/>
                <w:spacing w:val="-64"/>
                <w:sz w:val="16"/>
                <w:szCs w:val="16"/>
              </w:rPr>
              <w:t> </w:t>
            </w:r>
            <w:r>
              <w:rPr>
                <w:rFonts w:ascii="宋体" w:hAnsi="宋体" w:cs="宋体" w:eastAsia="宋体" w:hint="default"/>
                <w:sz w:val="16"/>
                <w:szCs w:val="16"/>
              </w:rPr>
              <w:t>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56,000,000.00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6"/>
                <w:szCs w:val="16"/>
              </w:rPr>
            </w:pPr>
            <w:r>
              <w:rPr>
                <w:rFonts w:ascii="宋体"/>
                <w:sz w:val="16"/>
              </w:rPr>
              <w:t>2010.12.22</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410" w:lineRule="auto" w:before="139"/>
              <w:ind w:left="28" w:right="25"/>
              <w:jc w:val="left"/>
              <w:rPr>
                <w:rFonts w:ascii="宋体" w:hAnsi="宋体" w:cs="宋体" w:eastAsia="宋体" w:hint="default"/>
                <w:sz w:val="16"/>
                <w:szCs w:val="16"/>
              </w:rPr>
            </w:pPr>
            <w:r>
              <w:rPr>
                <w:rFonts w:ascii="宋体" w:hAnsi="宋体" w:cs="宋体" w:eastAsia="宋体" w:hint="default"/>
                <w:spacing w:val="7"/>
                <w:sz w:val="16"/>
                <w:szCs w:val="16"/>
              </w:rPr>
              <w:t>自主合同项下的债务履行期限届满</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之次日起两年</w:t>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804" w:hRule="exact"/>
        </w:trPr>
        <w:tc>
          <w:tcPr>
            <w:tcW w:w="163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06" w:lineRule="exact" w:before="132"/>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青岛海立达冲压件有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限公司</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06" w:lineRule="exact" w:before="132"/>
              <w:ind w:left="28" w:right="17"/>
              <w:jc w:val="left"/>
              <w:rPr>
                <w:rFonts w:ascii="宋体" w:hAnsi="宋体" w:cs="宋体" w:eastAsia="宋体" w:hint="default"/>
                <w:sz w:val="16"/>
                <w:szCs w:val="16"/>
              </w:rPr>
            </w:pPr>
            <w:r>
              <w:rPr>
                <w:rFonts w:ascii="宋体" w:hAnsi="宋体" w:cs="宋体" w:eastAsia="宋体" w:hint="default"/>
                <w:spacing w:val="8"/>
                <w:sz w:val="16"/>
                <w:szCs w:val="16"/>
              </w:rPr>
              <w:t>青岛海立美达股份有</w:t>
            </w:r>
            <w:r>
              <w:rPr>
                <w:rFonts w:ascii="宋体" w:hAnsi="宋体" w:cs="宋体" w:eastAsia="宋体" w:hint="default"/>
                <w:spacing w:val="-64"/>
                <w:sz w:val="16"/>
                <w:szCs w:val="16"/>
              </w:rPr>
              <w:t> </w:t>
            </w:r>
            <w:r>
              <w:rPr>
                <w:rFonts w:ascii="宋体" w:hAnsi="宋体" w:cs="宋体" w:eastAsia="宋体" w:hint="default"/>
                <w:sz w:val="16"/>
                <w:szCs w:val="16"/>
              </w:rPr>
              <w:t>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宋体" w:hAnsi="宋体" w:cs="宋体" w:eastAsia="宋体" w:hint="default"/>
                <w:sz w:val="16"/>
                <w:szCs w:val="16"/>
              </w:rPr>
            </w:pPr>
            <w:r>
              <w:rPr>
                <w:rFonts w:ascii="宋体"/>
                <w:spacing w:val="-2"/>
                <w:sz w:val="16"/>
              </w:rPr>
              <w:t>560,000.00</w:t>
            </w:r>
            <w:r>
              <w:rPr>
                <w:rFonts w:ascii="宋体"/>
                <w:sz w:val="16"/>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6"/>
                <w:szCs w:val="16"/>
              </w:rPr>
            </w:pPr>
            <w:r>
              <w:rPr>
                <w:rFonts w:ascii="宋体"/>
                <w:sz w:val="16"/>
              </w:rPr>
              <w:t>2010.09.09</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412" w:lineRule="auto" w:before="139"/>
              <w:ind w:left="28" w:right="25"/>
              <w:jc w:val="left"/>
              <w:rPr>
                <w:rFonts w:ascii="宋体" w:hAnsi="宋体" w:cs="宋体" w:eastAsia="宋体" w:hint="default"/>
                <w:sz w:val="16"/>
                <w:szCs w:val="16"/>
              </w:rPr>
            </w:pPr>
            <w:r>
              <w:rPr>
                <w:rFonts w:ascii="宋体" w:hAnsi="宋体" w:cs="宋体" w:eastAsia="宋体" w:hint="default"/>
                <w:spacing w:val="7"/>
                <w:sz w:val="16"/>
                <w:szCs w:val="16"/>
              </w:rPr>
              <w:t>自支付信用证项下款项之次日起两</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年</w:t>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806" w:hRule="exact"/>
        </w:trPr>
        <w:tc>
          <w:tcPr>
            <w:tcW w:w="163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06" w:lineRule="exact" w:before="134"/>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青岛海立达冲压件有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限公司</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06" w:lineRule="exact" w:before="134"/>
              <w:ind w:left="28" w:right="17"/>
              <w:jc w:val="left"/>
              <w:rPr>
                <w:rFonts w:ascii="宋体" w:hAnsi="宋体" w:cs="宋体" w:eastAsia="宋体" w:hint="default"/>
                <w:sz w:val="16"/>
                <w:szCs w:val="16"/>
              </w:rPr>
            </w:pPr>
            <w:r>
              <w:rPr>
                <w:rFonts w:ascii="宋体" w:hAnsi="宋体" w:cs="宋体" w:eastAsia="宋体" w:hint="default"/>
                <w:spacing w:val="8"/>
                <w:sz w:val="16"/>
                <w:szCs w:val="16"/>
              </w:rPr>
              <w:t>青岛海立美达股份有</w:t>
            </w:r>
            <w:r>
              <w:rPr>
                <w:rFonts w:ascii="宋体" w:hAnsi="宋体" w:cs="宋体" w:eastAsia="宋体" w:hint="default"/>
                <w:spacing w:val="-64"/>
                <w:sz w:val="16"/>
                <w:szCs w:val="16"/>
              </w:rPr>
              <w:t> </w:t>
            </w:r>
            <w:r>
              <w:rPr>
                <w:rFonts w:ascii="宋体" w:hAnsi="宋体" w:cs="宋体" w:eastAsia="宋体" w:hint="default"/>
                <w:sz w:val="16"/>
                <w:szCs w:val="16"/>
              </w:rPr>
              <w:t>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1,100,000.00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6"/>
                <w:szCs w:val="16"/>
              </w:rPr>
            </w:pPr>
            <w:r>
              <w:rPr>
                <w:rFonts w:ascii="宋体"/>
                <w:sz w:val="16"/>
              </w:rPr>
              <w:t>2010.09.20</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412" w:lineRule="auto" w:before="139"/>
              <w:ind w:left="28" w:right="25"/>
              <w:jc w:val="left"/>
              <w:rPr>
                <w:rFonts w:ascii="宋体" w:hAnsi="宋体" w:cs="宋体" w:eastAsia="宋体" w:hint="default"/>
                <w:sz w:val="16"/>
                <w:szCs w:val="16"/>
              </w:rPr>
            </w:pPr>
            <w:r>
              <w:rPr>
                <w:rFonts w:ascii="宋体" w:hAnsi="宋体" w:cs="宋体" w:eastAsia="宋体" w:hint="default"/>
                <w:spacing w:val="7"/>
                <w:sz w:val="16"/>
                <w:szCs w:val="16"/>
              </w:rPr>
              <w:t>自支付信用证项下款项之次日起两</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年</w:t>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805" w:hRule="exact"/>
        </w:trPr>
        <w:tc>
          <w:tcPr>
            <w:tcW w:w="163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06" w:lineRule="exact" w:before="132"/>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青岛海立达冲压件有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限公司</w:t>
            </w:r>
          </w:p>
        </w:tc>
        <w:tc>
          <w:tcPr>
            <w:tcW w:w="15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06" w:lineRule="exact" w:before="132"/>
              <w:ind w:left="28" w:right="17"/>
              <w:jc w:val="left"/>
              <w:rPr>
                <w:rFonts w:ascii="宋体" w:hAnsi="宋体" w:cs="宋体" w:eastAsia="宋体" w:hint="default"/>
                <w:sz w:val="16"/>
                <w:szCs w:val="16"/>
              </w:rPr>
            </w:pPr>
            <w:r>
              <w:rPr>
                <w:rFonts w:ascii="宋体" w:hAnsi="宋体" w:cs="宋体" w:eastAsia="宋体" w:hint="default"/>
                <w:spacing w:val="8"/>
                <w:sz w:val="16"/>
                <w:szCs w:val="16"/>
              </w:rPr>
              <w:t>青岛海立美达股份有</w:t>
            </w:r>
            <w:r>
              <w:rPr>
                <w:rFonts w:ascii="宋体" w:hAnsi="宋体" w:cs="宋体" w:eastAsia="宋体" w:hint="default"/>
                <w:spacing w:val="-64"/>
                <w:sz w:val="16"/>
                <w:szCs w:val="16"/>
              </w:rPr>
              <w:t> </w:t>
            </w:r>
            <w:r>
              <w:rPr>
                <w:rFonts w:ascii="宋体" w:hAnsi="宋体" w:cs="宋体" w:eastAsia="宋体" w:hint="default"/>
                <w:sz w:val="16"/>
                <w:szCs w:val="16"/>
              </w:rPr>
              <w:t>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1,540,000.00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6"/>
                <w:szCs w:val="16"/>
              </w:rPr>
            </w:pPr>
            <w:r>
              <w:rPr>
                <w:rFonts w:ascii="宋体"/>
                <w:sz w:val="16"/>
              </w:rPr>
              <w:t>2010.10.25</w:t>
            </w:r>
          </w:p>
        </w:tc>
        <w:tc>
          <w:tcPr>
            <w:tcW w:w="2605" w:type="dxa"/>
            <w:tcBorders>
              <w:top w:val="single" w:sz="2" w:space="0" w:color="000000"/>
              <w:left w:val="single" w:sz="2" w:space="0" w:color="000000"/>
              <w:bottom w:val="single" w:sz="2" w:space="0" w:color="000000"/>
              <w:right w:val="single" w:sz="2" w:space="0" w:color="000000"/>
            </w:tcBorders>
          </w:tcPr>
          <w:p>
            <w:pPr>
              <w:pStyle w:val="TableParagraph"/>
              <w:spacing w:line="412" w:lineRule="auto" w:before="139"/>
              <w:ind w:left="28" w:right="25"/>
              <w:jc w:val="left"/>
              <w:rPr>
                <w:rFonts w:ascii="宋体" w:hAnsi="宋体" w:cs="宋体" w:eastAsia="宋体" w:hint="default"/>
                <w:sz w:val="16"/>
                <w:szCs w:val="16"/>
              </w:rPr>
            </w:pPr>
            <w:r>
              <w:rPr>
                <w:rFonts w:ascii="宋体" w:hAnsi="宋体" w:cs="宋体" w:eastAsia="宋体" w:hint="default"/>
                <w:spacing w:val="7"/>
                <w:sz w:val="16"/>
                <w:szCs w:val="16"/>
              </w:rPr>
              <w:t>自支付信用证项下款项之次日起两</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z w:val="16"/>
                <w:szCs w:val="16"/>
              </w:rPr>
              <w:t>年</w:t>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514" w:hRule="exact"/>
        </w:trPr>
        <w:tc>
          <w:tcPr>
            <w:tcW w:w="1632" w:type="dxa"/>
            <w:tcBorders>
              <w:top w:val="single" w:sz="2" w:space="0" w:color="000000"/>
              <w:left w:val="nil" w:sz="6" w:space="0" w:color="auto"/>
              <w:bottom w:val="single" w:sz="12" w:space="0" w:color="000000"/>
              <w:right w:val="single" w:sz="2" w:space="0" w:color="000000"/>
            </w:tcBorders>
          </w:tcPr>
          <w:p>
            <w:pPr>
              <w:pStyle w:val="TableParagraph"/>
              <w:spacing w:line="206" w:lineRule="exact" w:before="36"/>
              <w:ind w:left="45" w:right="23"/>
              <w:jc w:val="left"/>
              <w:rPr>
                <w:rFonts w:ascii="宋体" w:hAnsi="宋体" w:cs="宋体" w:eastAsia="宋体" w:hint="default"/>
                <w:sz w:val="16"/>
                <w:szCs w:val="16"/>
              </w:rPr>
            </w:pPr>
            <w:r>
              <w:rPr>
                <w:rFonts w:ascii="宋体" w:hAnsi="宋体" w:cs="宋体" w:eastAsia="宋体" w:hint="default"/>
                <w:spacing w:val="11"/>
                <w:sz w:val="16"/>
                <w:szCs w:val="16"/>
              </w:rPr>
              <w:t>青岛海立达冲压件有</w:t>
            </w:r>
            <w:r>
              <w:rPr>
                <w:rFonts w:ascii="宋体" w:hAnsi="宋体" w:cs="宋体" w:eastAsia="宋体" w:hint="default"/>
                <w:spacing w:val="-63"/>
                <w:sz w:val="16"/>
                <w:szCs w:val="16"/>
              </w:rPr>
              <w:t> </w:t>
            </w:r>
            <w:r>
              <w:rPr>
                <w:rFonts w:ascii="宋体" w:hAnsi="宋体" w:cs="宋体" w:eastAsia="宋体" w:hint="default"/>
                <w:spacing w:val="-63"/>
                <w:sz w:val="16"/>
                <w:szCs w:val="16"/>
              </w:rPr>
            </w:r>
            <w:r>
              <w:rPr>
                <w:rFonts w:ascii="宋体" w:hAnsi="宋体" w:cs="宋体" w:eastAsia="宋体" w:hint="default"/>
                <w:sz w:val="16"/>
                <w:szCs w:val="16"/>
              </w:rPr>
              <w:t>限公司</w:t>
            </w:r>
          </w:p>
        </w:tc>
        <w:tc>
          <w:tcPr>
            <w:tcW w:w="1587" w:type="dxa"/>
            <w:tcBorders>
              <w:top w:val="single" w:sz="2" w:space="0" w:color="000000"/>
              <w:left w:val="single" w:sz="2" w:space="0" w:color="000000"/>
              <w:bottom w:val="single" w:sz="12" w:space="0" w:color="000000"/>
              <w:right w:val="single" w:sz="2" w:space="0" w:color="000000"/>
            </w:tcBorders>
          </w:tcPr>
          <w:p>
            <w:pPr>
              <w:pStyle w:val="TableParagraph"/>
              <w:spacing w:line="206" w:lineRule="exact" w:before="36"/>
              <w:ind w:left="28" w:right="17"/>
              <w:jc w:val="left"/>
              <w:rPr>
                <w:rFonts w:ascii="宋体" w:hAnsi="宋体" w:cs="宋体" w:eastAsia="宋体" w:hint="default"/>
                <w:sz w:val="16"/>
                <w:szCs w:val="16"/>
              </w:rPr>
            </w:pPr>
            <w:r>
              <w:rPr>
                <w:rFonts w:ascii="宋体" w:hAnsi="宋体" w:cs="宋体" w:eastAsia="宋体" w:hint="default"/>
                <w:spacing w:val="8"/>
                <w:sz w:val="16"/>
                <w:szCs w:val="16"/>
              </w:rPr>
              <w:t>青岛海立美达股份有</w:t>
            </w:r>
            <w:r>
              <w:rPr>
                <w:rFonts w:ascii="宋体" w:hAnsi="宋体" w:cs="宋体" w:eastAsia="宋体" w:hint="default"/>
                <w:spacing w:val="-64"/>
                <w:sz w:val="16"/>
                <w:szCs w:val="16"/>
              </w:rPr>
              <w:t> </w:t>
            </w:r>
            <w:r>
              <w:rPr>
                <w:rFonts w:ascii="宋体" w:hAnsi="宋体" w:cs="宋体" w:eastAsia="宋体" w:hint="default"/>
                <w:sz w:val="16"/>
                <w:szCs w:val="16"/>
              </w:rPr>
              <w:t>限公司</w:t>
            </w:r>
          </w:p>
        </w:tc>
        <w:tc>
          <w:tcPr>
            <w:tcW w:w="13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6"/>
                <w:szCs w:val="16"/>
              </w:rPr>
            </w:pPr>
            <w:r>
              <w:rPr>
                <w:rFonts w:ascii="宋体" w:hAnsi="宋体" w:cs="宋体" w:eastAsia="宋体" w:hint="default"/>
                <w:spacing w:val="-1"/>
                <w:sz w:val="16"/>
                <w:szCs w:val="16"/>
              </w:rPr>
              <w:t>500</w:t>
            </w:r>
            <w:r>
              <w:rPr>
                <w:rFonts w:ascii="宋体" w:hAnsi="宋体" w:cs="宋体" w:eastAsia="宋体" w:hint="default"/>
                <w:spacing w:val="-1"/>
                <w:sz w:val="16"/>
                <w:szCs w:val="16"/>
              </w:rPr>
              <w:t>万美元</w:t>
            </w:r>
          </w:p>
        </w:tc>
        <w:tc>
          <w:tcPr>
            <w:tcW w:w="11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6"/>
                <w:szCs w:val="16"/>
              </w:rPr>
            </w:pPr>
            <w:r>
              <w:rPr>
                <w:rFonts w:ascii="宋体"/>
                <w:sz w:val="16"/>
              </w:rPr>
              <w:t>2010.12.01</w:t>
            </w:r>
          </w:p>
        </w:tc>
        <w:tc>
          <w:tcPr>
            <w:tcW w:w="26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6"/>
                <w:szCs w:val="16"/>
              </w:rPr>
            </w:pPr>
            <w:r>
              <w:rPr>
                <w:rFonts w:ascii="宋体" w:hAnsi="宋体" w:cs="宋体" w:eastAsia="宋体" w:hint="default"/>
                <w:sz w:val="16"/>
                <w:szCs w:val="16"/>
              </w:rPr>
              <w:t>自主债务履行期届满之日起两年</w:t>
            </w:r>
          </w:p>
        </w:tc>
        <w:tc>
          <w:tcPr>
            <w:tcW w:w="14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bl>
    <w:p>
      <w:pPr>
        <w:spacing w:line="240" w:lineRule="auto" w:before="11"/>
        <w:rPr>
          <w:rFonts w:ascii="宋体" w:hAnsi="宋体" w:cs="宋体" w:eastAsia="宋体" w:hint="default"/>
          <w:sz w:val="15"/>
          <w:szCs w:val="15"/>
        </w:rPr>
      </w:pPr>
    </w:p>
    <w:p>
      <w:pPr>
        <w:spacing w:line="340" w:lineRule="auto" w:before="32"/>
        <w:ind w:left="1102" w:right="935" w:hanging="10"/>
        <w:jc w:val="left"/>
        <w:rPr>
          <w:rFonts w:ascii="宋体" w:hAnsi="宋体" w:cs="宋体" w:eastAsia="宋体" w:hint="default"/>
          <w:sz w:val="22"/>
          <w:szCs w:val="22"/>
        </w:rPr>
      </w:pPr>
      <w:r>
        <w:rPr>
          <w:rFonts w:ascii="宋体" w:hAnsi="宋体" w:cs="宋体" w:eastAsia="宋体" w:hint="default"/>
          <w:spacing w:val="-1"/>
          <w:sz w:val="22"/>
          <w:szCs w:val="22"/>
        </w:rPr>
        <w:t>除上表合并范围内担保事项外，截至</w:t>
      </w:r>
      <w:r>
        <w:rPr>
          <w:rFonts w:ascii="宋体" w:hAnsi="宋体" w:cs="宋体" w:eastAsia="宋体" w:hint="default"/>
          <w:spacing w:val="-1"/>
          <w:sz w:val="22"/>
          <w:szCs w:val="22"/>
        </w:rPr>
        <w:t>2010</w:t>
      </w:r>
      <w:r>
        <w:rPr>
          <w:rFonts w:ascii="宋体" w:hAnsi="宋体" w:cs="宋体" w:eastAsia="宋体" w:hint="default"/>
          <w:spacing w:val="-1"/>
          <w:sz w:val="22"/>
          <w:szCs w:val="22"/>
        </w:rPr>
        <w:t>年</w:t>
      </w:r>
      <w:r>
        <w:rPr>
          <w:rFonts w:ascii="宋体" w:hAnsi="宋体" w:cs="宋体" w:eastAsia="宋体" w:hint="default"/>
          <w:spacing w:val="-1"/>
          <w:sz w:val="22"/>
          <w:szCs w:val="22"/>
        </w:rPr>
        <w:t>12</w:t>
      </w:r>
      <w:r>
        <w:rPr>
          <w:rFonts w:ascii="宋体" w:hAnsi="宋体" w:cs="宋体" w:eastAsia="宋体" w:hint="default"/>
          <w:spacing w:val="-1"/>
          <w:sz w:val="22"/>
          <w:szCs w:val="22"/>
        </w:rPr>
        <w:t>月</w:t>
      </w:r>
      <w:r>
        <w:rPr>
          <w:rFonts w:ascii="宋体" w:hAnsi="宋体" w:cs="宋体" w:eastAsia="宋体" w:hint="default"/>
          <w:spacing w:val="-1"/>
          <w:sz w:val="22"/>
          <w:szCs w:val="22"/>
        </w:rPr>
        <w:t>31</w:t>
      </w:r>
      <w:r>
        <w:rPr>
          <w:rFonts w:ascii="宋体" w:hAnsi="宋体" w:cs="宋体" w:eastAsia="宋体" w:hint="default"/>
          <w:spacing w:val="-1"/>
          <w:sz w:val="22"/>
          <w:szCs w:val="22"/>
        </w:rPr>
        <w:t>日，本集团无需要披露的其他重要事项。</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b/>
          <w:bCs/>
          <w:sz w:val="22"/>
          <w:szCs w:val="22"/>
        </w:rPr>
        <w:t>十四、</w:t>
      </w:r>
      <w:r>
        <w:rPr>
          <w:rFonts w:ascii="宋体" w:hAnsi="宋体" w:cs="宋体" w:eastAsia="宋体" w:hint="default"/>
          <w:b/>
          <w:bCs/>
          <w:spacing w:val="-24"/>
          <w:sz w:val="22"/>
          <w:szCs w:val="22"/>
        </w:rPr>
        <w:t> </w:t>
      </w:r>
      <w:r>
        <w:rPr>
          <w:rFonts w:ascii="宋体" w:hAnsi="宋体" w:cs="宋体" w:eastAsia="宋体" w:hint="default"/>
          <w:b/>
          <w:bCs/>
          <w:sz w:val="22"/>
          <w:szCs w:val="22"/>
        </w:rPr>
        <w:t>母公司财务报表主要项目注释</w:t>
      </w:r>
      <w:r>
        <w:rPr>
          <w:rFonts w:ascii="宋体" w:hAnsi="宋体" w:cs="宋体" w:eastAsia="宋体" w:hint="default"/>
          <w:sz w:val="22"/>
          <w:szCs w:val="22"/>
        </w:rPr>
      </w:r>
    </w:p>
    <w:p>
      <w:pPr>
        <w:pStyle w:val="BodyText"/>
        <w:spacing w:line="240" w:lineRule="auto" w:before="135"/>
        <w:ind w:left="1152" w:right="935"/>
        <w:jc w:val="left"/>
      </w:pPr>
      <w:r>
        <w:rPr>
          <w:rFonts w:ascii="宋体" w:hAnsi="宋体" w:cs="宋体" w:eastAsia="宋体" w:hint="default"/>
        </w:rPr>
        <w:t>1.</w:t>
      </w:r>
      <w:r>
        <w:rPr>
          <w:rFonts w:ascii="宋体" w:hAnsi="宋体" w:cs="宋体" w:eastAsia="宋体" w:hint="default"/>
          <w:spacing w:val="14"/>
        </w:rPr>
        <w:t> </w:t>
      </w:r>
      <w:r>
        <w:rPr/>
        <w:t>应收账款</w:t>
      </w:r>
    </w:p>
    <w:p>
      <w:pPr>
        <w:spacing w:line="240" w:lineRule="auto" w:before="13"/>
        <w:rPr>
          <w:rFonts w:ascii="宋体" w:hAnsi="宋体" w:cs="宋体" w:eastAsia="宋体" w:hint="default"/>
          <w:sz w:val="19"/>
          <w:szCs w:val="19"/>
        </w:rPr>
      </w:pPr>
    </w:p>
    <w:p>
      <w:pPr>
        <w:pStyle w:val="BodyText"/>
        <w:spacing w:line="240" w:lineRule="auto"/>
        <w:ind w:left="1056" w:right="935"/>
        <w:jc w:val="left"/>
      </w:pPr>
      <w:r>
        <w:rPr/>
        <w:t>（</w:t>
      </w:r>
      <w:r>
        <w:rPr>
          <w:rFonts w:ascii="宋体" w:hAnsi="宋体" w:cs="宋体" w:eastAsia="宋体" w:hint="default"/>
        </w:rPr>
        <w:t>1</w:t>
      </w:r>
      <w:r>
        <w:rPr/>
        <w:t>）</w:t>
      </w:r>
      <w:r>
        <w:rPr>
          <w:spacing w:val="-62"/>
        </w:rPr>
        <w:t> </w:t>
      </w:r>
      <w:r>
        <w:rPr/>
        <w:t>应收账款分类</w:t>
      </w:r>
    </w:p>
    <w:p>
      <w:pPr>
        <w:spacing w:line="240" w:lineRule="auto" w:before="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896"/>
        <w:gridCol w:w="1748"/>
        <w:gridCol w:w="756"/>
        <w:gridCol w:w="1416"/>
        <w:gridCol w:w="710"/>
        <w:gridCol w:w="1394"/>
        <w:gridCol w:w="757"/>
        <w:gridCol w:w="1306"/>
        <w:gridCol w:w="715"/>
      </w:tblGrid>
      <w:tr>
        <w:trPr>
          <w:trHeight w:val="458" w:hRule="exact"/>
        </w:trPr>
        <w:tc>
          <w:tcPr>
            <w:tcW w:w="189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631"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17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6"/>
              <w:ind w:left="5"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44" w:hRule="exact"/>
        </w:trPr>
        <w:tc>
          <w:tcPr>
            <w:tcW w:w="1896" w:type="dxa"/>
            <w:vMerge/>
            <w:tcBorders>
              <w:left w:val="nil" w:sz="6" w:space="0" w:color="auto"/>
              <w:right w:val="single" w:sz="2" w:space="0" w:color="000000"/>
            </w:tcBorders>
          </w:tcPr>
          <w:p>
            <w:pPr/>
          </w:p>
        </w:tc>
        <w:tc>
          <w:tcPr>
            <w:tcW w:w="250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8"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12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71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5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72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2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65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06" w:hRule="exact"/>
        </w:trPr>
        <w:tc>
          <w:tcPr>
            <w:tcW w:w="1896" w:type="dxa"/>
            <w:vMerge/>
            <w:tcBorders>
              <w:left w:val="nil" w:sz="6" w:space="0" w:color="auto"/>
              <w:bottom w:val="single" w:sz="2" w:space="0" w:color="000000"/>
              <w:right w:val="single" w:sz="2" w:space="0" w:color="000000"/>
            </w:tcBorders>
          </w:tcPr>
          <w:p>
            <w:pP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8"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1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6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3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94" w:type="dxa"/>
            <w:tcBorders>
              <w:top w:val="single" w:sz="2" w:space="0" w:color="000000"/>
              <w:left w:val="single" w:sz="2" w:space="0" w:color="000000"/>
              <w:bottom w:val="single" w:sz="2" w:space="0" w:color="000000"/>
              <w:right w:val="single" w:sz="3" w:space="0" w:color="000000"/>
            </w:tcBorders>
          </w:tcPr>
          <w:p>
            <w:pPr>
              <w:pStyle w:val="TableParagraph"/>
              <w:spacing w:line="240" w:lineRule="auto" w:before="116"/>
              <w:ind w:left="18"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7" w:type="dxa"/>
            <w:tcBorders>
              <w:top w:val="single" w:sz="2" w:space="0" w:color="000000"/>
              <w:left w:val="single" w:sz="3" w:space="0" w:color="000000"/>
              <w:bottom w:val="single" w:sz="2" w:space="0" w:color="000000"/>
              <w:right w:val="single" w:sz="2" w:space="0" w:color="000000"/>
            </w:tcBorders>
          </w:tcPr>
          <w:p>
            <w:pPr>
              <w:pStyle w:val="TableParagraph"/>
              <w:spacing w:line="240" w:lineRule="auto" w:before="116"/>
              <w:ind w:left="20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5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3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1164" w:hRule="exact"/>
        </w:trPr>
        <w:tc>
          <w:tcPr>
            <w:tcW w:w="1896"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124" w:right="101"/>
              <w:jc w:val="both"/>
              <w:rPr>
                <w:rFonts w:ascii="宋体" w:hAnsi="宋体" w:cs="宋体" w:eastAsia="宋体" w:hint="default"/>
                <w:sz w:val="18"/>
                <w:szCs w:val="18"/>
              </w:rPr>
            </w:pPr>
            <w:r>
              <w:rPr>
                <w:rFonts w:ascii="宋体" w:hAnsi="宋体" w:cs="宋体" w:eastAsia="宋体" w:hint="default"/>
                <w:spacing w:val="4"/>
                <w:sz w:val="18"/>
                <w:szCs w:val="18"/>
              </w:rPr>
              <w:t>单项金额重大并单项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计提坏账准备的应收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账款</w:t>
            </w:r>
          </w:p>
        </w:tc>
        <w:tc>
          <w:tcPr>
            <w:tcW w:w="1748" w:type="dxa"/>
            <w:tcBorders>
              <w:top w:val="single" w:sz="2" w:space="0" w:color="000000"/>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
        </w:tc>
        <w:tc>
          <w:tcPr>
            <w:tcW w:w="757"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1896"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4" w:right="107"/>
              <w:jc w:val="left"/>
              <w:rPr>
                <w:rFonts w:ascii="宋体" w:hAnsi="宋体" w:cs="宋体" w:eastAsia="宋体" w:hint="default"/>
                <w:sz w:val="18"/>
                <w:szCs w:val="18"/>
              </w:rPr>
            </w:pPr>
            <w:r>
              <w:rPr>
                <w:rFonts w:ascii="宋体" w:hAnsi="宋体" w:cs="宋体" w:eastAsia="宋体" w:hint="default"/>
                <w:spacing w:val="3"/>
                <w:sz w:val="18"/>
                <w:szCs w:val="18"/>
              </w:rPr>
              <w:t>按账龄组合计提坏账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准备的应收账款</w:t>
            </w:r>
          </w:p>
        </w:tc>
        <w:tc>
          <w:tcPr>
            <w:tcW w:w="1748" w:type="dxa"/>
            <w:tcBorders>
              <w:top w:val="single" w:sz="2" w:space="0" w:color="000000"/>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
        </w:tc>
        <w:tc>
          <w:tcPr>
            <w:tcW w:w="757"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8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4" w:right="0"/>
              <w:jc w:val="left"/>
              <w:rPr>
                <w:rFonts w:ascii="宋体" w:hAnsi="宋体" w:cs="宋体" w:eastAsia="宋体" w:hint="default"/>
                <w:sz w:val="18"/>
                <w:szCs w:val="18"/>
              </w:rPr>
            </w:pPr>
            <w:r>
              <w:rPr>
                <w:rFonts w:ascii="宋体" w:hAnsi="宋体" w:cs="宋体" w:eastAsia="宋体" w:hint="default"/>
                <w:sz w:val="18"/>
                <w:szCs w:val="18"/>
              </w:rPr>
              <w:t>合并范围外的款项</w:t>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spacing w:val="-1"/>
                <w:sz w:val="18"/>
              </w:rPr>
              <w:t>73,092,053.45</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94" w:right="0"/>
              <w:jc w:val="center"/>
              <w:rPr>
                <w:rFonts w:ascii="宋体" w:hAnsi="宋体" w:cs="宋体" w:eastAsia="宋体" w:hint="default"/>
                <w:sz w:val="18"/>
                <w:szCs w:val="18"/>
              </w:rPr>
            </w:pPr>
            <w:r>
              <w:rPr>
                <w:rFonts w:ascii="宋体"/>
                <w:sz w:val="18"/>
              </w:rPr>
              <w:t>52.63</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0"/>
              <w:jc w:val="right"/>
              <w:rPr>
                <w:rFonts w:ascii="宋体" w:hAnsi="宋体" w:cs="宋体" w:eastAsia="宋体" w:hint="default"/>
                <w:sz w:val="18"/>
                <w:szCs w:val="18"/>
              </w:rPr>
            </w:pPr>
            <w:r>
              <w:rPr>
                <w:rFonts w:ascii="宋体"/>
                <w:spacing w:val="-1"/>
                <w:sz w:val="18"/>
              </w:rPr>
              <w:t>2,192,761.61</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239" w:right="0"/>
              <w:jc w:val="left"/>
              <w:rPr>
                <w:rFonts w:ascii="宋体" w:hAnsi="宋体" w:cs="宋体" w:eastAsia="宋体" w:hint="default"/>
                <w:sz w:val="18"/>
                <w:szCs w:val="18"/>
              </w:rPr>
            </w:pPr>
            <w:r>
              <w:rPr>
                <w:rFonts w:ascii="宋体"/>
                <w:sz w:val="18"/>
              </w:rPr>
              <w:t>3.00</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2" w:right="0"/>
              <w:jc w:val="center"/>
              <w:rPr>
                <w:rFonts w:ascii="宋体" w:hAnsi="宋体" w:cs="宋体" w:eastAsia="宋体" w:hint="default"/>
                <w:sz w:val="18"/>
                <w:szCs w:val="18"/>
              </w:rPr>
            </w:pPr>
            <w:r>
              <w:rPr>
                <w:rFonts w:ascii="宋体"/>
                <w:sz w:val="18"/>
              </w:rPr>
              <w:t>64,479,336.95</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69.05</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4" w:right="0"/>
              <w:jc w:val="center"/>
              <w:rPr>
                <w:rFonts w:ascii="宋体" w:hAnsi="宋体" w:cs="宋体" w:eastAsia="宋体" w:hint="default"/>
                <w:sz w:val="18"/>
                <w:szCs w:val="18"/>
              </w:rPr>
            </w:pPr>
            <w:r>
              <w:rPr>
                <w:rFonts w:ascii="宋体"/>
                <w:sz w:val="18"/>
              </w:rPr>
              <w:t>1,934,380.11</w:t>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left="215" w:right="0"/>
              <w:jc w:val="left"/>
              <w:rPr>
                <w:rFonts w:ascii="宋体" w:hAnsi="宋体" w:cs="宋体" w:eastAsia="宋体" w:hint="default"/>
                <w:sz w:val="18"/>
                <w:szCs w:val="18"/>
              </w:rPr>
            </w:pPr>
            <w:r>
              <w:rPr>
                <w:rFonts w:ascii="宋体"/>
                <w:sz w:val="18"/>
              </w:rPr>
              <w:t>3.00</w:t>
            </w:r>
          </w:p>
        </w:tc>
      </w:tr>
      <w:tr>
        <w:trPr>
          <w:trHeight w:val="445" w:hRule="exact"/>
        </w:trPr>
        <w:tc>
          <w:tcPr>
            <w:tcW w:w="18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合并范围内的款项</w:t>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65,776,431.94</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4" w:right="0"/>
              <w:jc w:val="center"/>
              <w:rPr>
                <w:rFonts w:ascii="宋体" w:hAnsi="宋体" w:cs="宋体" w:eastAsia="宋体" w:hint="default"/>
                <w:sz w:val="18"/>
                <w:szCs w:val="18"/>
              </w:rPr>
            </w:pPr>
            <w:r>
              <w:rPr>
                <w:rFonts w:ascii="宋体"/>
                <w:sz w:val="18"/>
              </w:rPr>
              <w:t>47.37</w:t>
            </w:r>
          </w:p>
        </w:tc>
        <w:tc>
          <w:tcPr>
            <w:tcW w:w="1416"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2" w:right="0"/>
              <w:jc w:val="center"/>
              <w:rPr>
                <w:rFonts w:ascii="宋体" w:hAnsi="宋体" w:cs="宋体" w:eastAsia="宋体" w:hint="default"/>
                <w:sz w:val="18"/>
                <w:szCs w:val="18"/>
              </w:rPr>
            </w:pPr>
            <w:r>
              <w:rPr>
                <w:rFonts w:ascii="宋体"/>
                <w:sz w:val="18"/>
              </w:rPr>
              <w:t>28,906,225.03</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30.95</w:t>
            </w:r>
          </w:p>
        </w:tc>
        <w:tc>
          <w:tcPr>
            <w:tcW w:w="1306"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8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138,868,485.39</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sz w:val="18"/>
              </w:rPr>
              <w:t>100.00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2,192,761.61</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39" w:right="0"/>
              <w:jc w:val="left"/>
              <w:rPr>
                <w:rFonts w:ascii="宋体" w:hAnsi="宋体" w:cs="宋体" w:eastAsia="宋体" w:hint="default"/>
                <w:sz w:val="18"/>
                <w:szCs w:val="18"/>
              </w:rPr>
            </w:pPr>
            <w:r>
              <w:rPr>
                <w:rFonts w:ascii="宋体"/>
                <w:sz w:val="18"/>
              </w:rPr>
              <w:t>1.58</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93,385,561.98</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100.00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 w:right="0"/>
              <w:jc w:val="center"/>
              <w:rPr>
                <w:rFonts w:ascii="宋体" w:hAnsi="宋体" w:cs="宋体" w:eastAsia="宋体" w:hint="default"/>
                <w:sz w:val="18"/>
                <w:szCs w:val="18"/>
              </w:rPr>
            </w:pPr>
            <w:r>
              <w:rPr>
                <w:rFonts w:ascii="宋体"/>
                <w:sz w:val="18"/>
              </w:rPr>
              <w:t>1,934,380.11</w:t>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215" w:right="0"/>
              <w:jc w:val="left"/>
              <w:rPr>
                <w:rFonts w:ascii="宋体" w:hAnsi="宋体" w:cs="宋体" w:eastAsia="宋体" w:hint="default"/>
                <w:sz w:val="18"/>
                <w:szCs w:val="18"/>
              </w:rPr>
            </w:pPr>
            <w:r>
              <w:rPr>
                <w:rFonts w:ascii="宋体"/>
                <w:sz w:val="18"/>
              </w:rPr>
              <w:t>2.07</w:t>
            </w:r>
          </w:p>
        </w:tc>
      </w:tr>
      <w:tr>
        <w:trPr>
          <w:trHeight w:val="1164" w:hRule="exact"/>
        </w:trPr>
        <w:tc>
          <w:tcPr>
            <w:tcW w:w="1896"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124" w:right="107"/>
              <w:jc w:val="both"/>
              <w:rPr>
                <w:rFonts w:ascii="宋体" w:hAnsi="宋体" w:cs="宋体" w:eastAsia="宋体" w:hint="default"/>
                <w:sz w:val="18"/>
                <w:szCs w:val="18"/>
              </w:rPr>
            </w:pPr>
            <w:r>
              <w:rPr>
                <w:rFonts w:ascii="宋体" w:hAnsi="宋体" w:cs="宋体" w:eastAsia="宋体" w:hint="default"/>
                <w:spacing w:val="3"/>
                <w:sz w:val="18"/>
                <w:szCs w:val="18"/>
              </w:rPr>
              <w:t>单项金额虽不重大但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单项计提坏账准备的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应收账款</w:t>
            </w:r>
          </w:p>
        </w:tc>
        <w:tc>
          <w:tcPr>
            <w:tcW w:w="1748" w:type="dxa"/>
            <w:tcBorders>
              <w:top w:val="single" w:sz="2" w:space="0" w:color="000000"/>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
        </w:tc>
        <w:tc>
          <w:tcPr>
            <w:tcW w:w="757"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8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138,868,485.39</w:t>
            </w:r>
            <w:r>
              <w:rPr>
                <w:rFonts w:ascii="宋体"/>
                <w:sz w:val="18"/>
              </w:rPr>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56"/>
              <w:jc w:val="right"/>
              <w:rPr>
                <w:rFonts w:ascii="宋体" w:hAnsi="宋体" w:cs="宋体" w:eastAsia="宋体" w:hint="default"/>
                <w:sz w:val="18"/>
                <w:szCs w:val="18"/>
              </w:rPr>
            </w:pPr>
            <w:r>
              <w:rPr>
                <w:rFonts w:ascii="宋体"/>
                <w:b/>
                <w:w w:val="95"/>
                <w:sz w:val="18"/>
              </w:rPr>
              <w:t>2,192,761.61</w:t>
            </w:r>
            <w:r>
              <w:rPr>
                <w:rFonts w:ascii="宋体"/>
                <w:sz w:val="18"/>
              </w:rPr>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63"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93,385,561.98</w:t>
            </w:r>
            <w:r>
              <w:rPr>
                <w:rFonts w:ascii="宋体"/>
                <w:sz w:val="18"/>
              </w:rPr>
            </w:r>
          </w:p>
        </w:tc>
        <w:tc>
          <w:tcPr>
            <w:tcW w:w="7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b/>
                <w:sz w:val="18"/>
              </w:rPr>
              <w:t>1,934,380.11</w:t>
            </w:r>
            <w:r>
              <w:rPr>
                <w:rFonts w:ascii="宋体"/>
                <w:sz w:val="18"/>
              </w:rPr>
            </w:r>
          </w:p>
        </w:tc>
        <w:tc>
          <w:tcPr>
            <w:tcW w:w="7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251"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sz w:val="13"/>
          <w:szCs w:val="13"/>
        </w:rPr>
      </w:pPr>
    </w:p>
    <w:p>
      <w:pPr>
        <w:pStyle w:val="BodyText"/>
        <w:spacing w:line="240" w:lineRule="auto" w:before="32"/>
        <w:ind w:left="1253" w:right="935"/>
        <w:jc w:val="left"/>
      </w:pPr>
      <w:r>
        <w:rPr>
          <w:rFonts w:ascii="宋体" w:hAnsi="宋体" w:cs="宋体" w:eastAsia="宋体" w:hint="default"/>
        </w:rPr>
        <w:t>1</w:t>
      </w:r>
      <w:r>
        <w:rPr/>
        <w:t>）</w:t>
      </w:r>
      <w:r>
        <w:rPr>
          <w:spacing w:val="-44"/>
        </w:rPr>
        <w:t> </w:t>
      </w:r>
      <w:r>
        <w:rPr/>
        <w:t>组合中，合并范围外的款项按账龄分析法计提坏账准备的应收账款</w:t>
      </w:r>
    </w:p>
    <w:p>
      <w:pPr>
        <w:spacing w:after="0" w:line="240" w:lineRule="auto"/>
        <w:jc w:val="left"/>
        <w:sectPr>
          <w:headerReference w:type="default" r:id="rId178"/>
          <w:pgSz w:w="11910" w:h="16840"/>
          <w:pgMar w:header="933" w:footer="960" w:top="1120" w:bottom="1140" w:left="4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1162"/>
        <w:gridCol w:w="1395"/>
        <w:gridCol w:w="979"/>
        <w:gridCol w:w="1304"/>
        <w:gridCol w:w="1397"/>
        <w:gridCol w:w="1009"/>
        <w:gridCol w:w="1303"/>
      </w:tblGrid>
      <w:tr>
        <w:trPr>
          <w:trHeight w:val="459" w:hRule="exact"/>
        </w:trPr>
        <w:tc>
          <w:tcPr>
            <w:tcW w:w="116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5"/>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67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70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804" w:hRule="exact"/>
        </w:trPr>
        <w:tc>
          <w:tcPr>
            <w:tcW w:w="1162" w:type="dxa"/>
            <w:vMerge/>
            <w:tcBorders>
              <w:left w:val="nil" w:sz="6" w:space="0" w:color="auto"/>
              <w:bottom w:val="single" w:sz="2" w:space="0" w:color="000000"/>
              <w:right w:val="single" w:sz="2" w:space="0" w:color="000000"/>
            </w:tcBorders>
          </w:tcPr>
          <w:p>
            <w:pP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68"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213"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07" w:right="-7"/>
              <w:jc w:val="center"/>
              <w:rPr>
                <w:rFonts w:ascii="宋体" w:hAnsi="宋体" w:cs="宋体" w:eastAsia="宋体" w:hint="default"/>
                <w:sz w:val="22"/>
                <w:szCs w:val="22"/>
              </w:rPr>
            </w:pPr>
            <w:r>
              <w:rPr>
                <w:rFonts w:ascii="宋体" w:hAnsi="宋体" w:cs="宋体" w:eastAsia="宋体" w:hint="default"/>
                <w:b/>
                <w:bCs/>
                <w:w w:val="99"/>
                <w:sz w:val="22"/>
                <w:szCs w:val="22"/>
              </w:rPr>
              <w:t>比</w:t>
            </w:r>
            <w:r>
              <w:rPr>
                <w:rFonts w:ascii="宋体" w:hAnsi="宋体" w:cs="宋体" w:eastAsia="宋体" w:hint="default"/>
                <w:b/>
                <w:bCs/>
                <w:spacing w:val="-94"/>
                <w:w w:val="99"/>
                <w:sz w:val="22"/>
                <w:szCs w:val="22"/>
              </w:rPr>
              <w:t>例</w:t>
            </w:r>
            <w:r>
              <w:rPr>
                <w:rFonts w:ascii="宋体" w:hAnsi="宋体" w:cs="宋体" w:eastAsia="宋体" w:hint="default"/>
                <w:b/>
                <w:bCs/>
                <w:spacing w:val="2"/>
                <w:w w:val="99"/>
                <w:sz w:val="22"/>
                <w:szCs w:val="22"/>
              </w:rPr>
              <w:t>（</w:t>
            </w:r>
            <w:r>
              <w:rPr>
                <w:rFonts w:ascii="宋体" w:hAnsi="宋体" w:cs="宋体" w:eastAsia="宋体" w:hint="default"/>
                <w:b/>
                <w:bCs/>
                <w:w w:val="99"/>
                <w:sz w:val="22"/>
                <w:szCs w:val="22"/>
              </w:rPr>
              <w:t>%</w:t>
            </w:r>
            <w:r>
              <w:rPr>
                <w:rFonts w:ascii="宋体" w:hAnsi="宋体" w:cs="宋体" w:eastAsia="宋体" w:hint="default"/>
                <w:b/>
                <w:bCs/>
                <w:w w:val="99"/>
                <w:sz w:val="22"/>
                <w:szCs w:val="22"/>
              </w:rPr>
              <w:t>）</w:t>
            </w:r>
            <w:r>
              <w:rPr>
                <w:rFonts w:ascii="宋体" w:hAnsi="宋体" w:cs="宋体" w:eastAsia="宋体" w:hint="default"/>
                <w:sz w:val="22"/>
                <w:szCs w:val="22"/>
              </w:rPr>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r>
      <w:tr>
        <w:trPr>
          <w:trHeight w:val="446"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2" w:right="0"/>
              <w:jc w:val="center"/>
              <w:rPr>
                <w:rFonts w:ascii="宋体" w:hAnsi="宋体" w:cs="宋体" w:eastAsia="宋体" w:hint="default"/>
                <w:sz w:val="18"/>
                <w:szCs w:val="18"/>
              </w:rPr>
            </w:pPr>
            <w:r>
              <w:rPr>
                <w:rFonts w:ascii="宋体"/>
                <w:sz w:val="18"/>
              </w:rPr>
              <w:t>73,092,053.45</w:t>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sz w:val="18"/>
              </w:rPr>
              <w:t>3.00</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2" w:right="0"/>
              <w:jc w:val="center"/>
              <w:rPr>
                <w:rFonts w:ascii="宋体" w:hAnsi="宋体" w:cs="宋体" w:eastAsia="宋体" w:hint="default"/>
                <w:sz w:val="18"/>
                <w:szCs w:val="18"/>
              </w:rPr>
            </w:pPr>
            <w:r>
              <w:rPr>
                <w:rFonts w:ascii="宋体"/>
                <w:sz w:val="18"/>
              </w:rPr>
              <w:t>2,192,761.61</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5" w:right="0"/>
              <w:jc w:val="center"/>
              <w:rPr>
                <w:rFonts w:ascii="宋体" w:hAnsi="宋体" w:cs="宋体" w:eastAsia="宋体" w:hint="default"/>
                <w:sz w:val="18"/>
                <w:szCs w:val="18"/>
              </w:rPr>
            </w:pPr>
            <w:r>
              <w:rPr>
                <w:rFonts w:ascii="宋体"/>
                <w:sz w:val="18"/>
              </w:rPr>
              <w:t>64,479,336.95</w:t>
            </w:r>
          </w:p>
        </w:tc>
        <w:tc>
          <w:tcPr>
            <w:tcW w:w="10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sz w:val="18"/>
              </w:rPr>
              <w:t>3.00</w:t>
            </w:r>
          </w:p>
        </w:tc>
        <w:tc>
          <w:tcPr>
            <w:tcW w:w="13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9" w:right="0"/>
              <w:jc w:val="center"/>
              <w:rPr>
                <w:rFonts w:ascii="宋体" w:hAnsi="宋体" w:cs="宋体" w:eastAsia="宋体" w:hint="default"/>
                <w:sz w:val="18"/>
                <w:szCs w:val="18"/>
              </w:rPr>
            </w:pPr>
            <w:r>
              <w:rPr>
                <w:rFonts w:ascii="宋体"/>
                <w:sz w:val="18"/>
              </w:rPr>
              <w:t>1,934,380.11</w:t>
            </w:r>
          </w:p>
        </w:tc>
      </w:tr>
      <w:tr>
        <w:trPr>
          <w:trHeight w:val="458" w:hRule="exact"/>
        </w:trPr>
        <w:tc>
          <w:tcPr>
            <w:tcW w:w="11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b/>
                <w:sz w:val="18"/>
              </w:rPr>
              <w:t>73,092,053.45</w:t>
            </w:r>
            <w:r>
              <w:rPr>
                <w:rFonts w:ascii="宋体"/>
                <w:sz w:val="18"/>
              </w:rPr>
            </w:r>
          </w:p>
        </w:tc>
        <w:tc>
          <w:tcPr>
            <w:tcW w:w="9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w w:val="99"/>
                <w:sz w:val="22"/>
                <w:szCs w:val="22"/>
              </w:rPr>
              <w:t>—</w:t>
            </w:r>
            <w:r>
              <w:rPr>
                <w:rFonts w:ascii="宋体" w:hAnsi="宋体" w:cs="宋体" w:eastAsia="宋体" w:hint="default"/>
                <w:sz w:val="22"/>
                <w:szCs w:val="22"/>
              </w:rPr>
            </w:r>
          </w:p>
        </w:tc>
        <w:tc>
          <w:tcPr>
            <w:tcW w:w="13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b/>
                <w:sz w:val="18"/>
              </w:rPr>
              <w:t>2,192,761.61</w:t>
            </w:r>
            <w:r>
              <w:rPr>
                <w:rFonts w:ascii="宋体"/>
                <w:sz w:val="18"/>
              </w:rPr>
            </w: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7" w:right="0"/>
              <w:jc w:val="center"/>
              <w:rPr>
                <w:rFonts w:ascii="宋体" w:hAnsi="宋体" w:cs="宋体" w:eastAsia="宋体" w:hint="default"/>
                <w:sz w:val="18"/>
                <w:szCs w:val="18"/>
              </w:rPr>
            </w:pPr>
            <w:r>
              <w:rPr>
                <w:rFonts w:ascii="宋体"/>
                <w:b/>
                <w:sz w:val="18"/>
              </w:rPr>
              <w:t>64,479,336.95</w:t>
            </w:r>
            <w:r>
              <w:rPr>
                <w:rFonts w:ascii="宋体"/>
                <w:sz w:val="18"/>
              </w:rPr>
            </w:r>
          </w:p>
        </w:tc>
        <w:tc>
          <w:tcPr>
            <w:tcW w:w="10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w w:val="99"/>
                <w:sz w:val="22"/>
                <w:szCs w:val="22"/>
              </w:rPr>
              <w:t>—</w:t>
            </w:r>
            <w:r>
              <w:rPr>
                <w:rFonts w:ascii="宋体" w:hAnsi="宋体" w:cs="宋体" w:eastAsia="宋体" w:hint="default"/>
                <w:sz w:val="22"/>
                <w:szCs w:val="22"/>
              </w:rPr>
            </w:r>
          </w:p>
        </w:tc>
        <w:tc>
          <w:tcPr>
            <w:tcW w:w="13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b/>
                <w:sz w:val="18"/>
              </w:rPr>
              <w:t>1,934,380.11</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753" w:right="996"/>
        <w:jc w:val="left"/>
      </w:pPr>
      <w:r>
        <w:rPr>
          <w:rFonts w:ascii="宋体" w:hAnsi="宋体" w:cs="宋体" w:eastAsia="宋体" w:hint="default"/>
        </w:rPr>
        <w:t>2</w:t>
      </w:r>
      <w:r>
        <w:rPr/>
        <w:t>）</w:t>
      </w:r>
      <w:r>
        <w:rPr>
          <w:spacing w:val="-41"/>
        </w:rPr>
        <w:t> </w:t>
      </w:r>
      <w:r>
        <w:rPr/>
        <w:t>组合中，合并范围内的款项如下</w:t>
      </w:r>
    </w:p>
    <w:p>
      <w:pPr>
        <w:spacing w:line="240" w:lineRule="auto" w:before="5"/>
        <w:rPr>
          <w:rFonts w:ascii="宋体" w:hAnsi="宋体" w:cs="宋体" w:eastAsia="宋体" w:hint="default"/>
          <w:sz w:val="13"/>
          <w:szCs w:val="13"/>
        </w:rPr>
      </w:pPr>
    </w:p>
    <w:tbl>
      <w:tblPr>
        <w:tblW w:w="0" w:type="auto"/>
        <w:jc w:val="left"/>
        <w:tblInd w:w="729" w:type="dxa"/>
        <w:tblLayout w:type="fixed"/>
        <w:tblCellMar>
          <w:top w:w="0" w:type="dxa"/>
          <w:left w:w="0" w:type="dxa"/>
          <w:bottom w:w="0" w:type="dxa"/>
          <w:right w:w="0" w:type="dxa"/>
        </w:tblCellMar>
        <w:tblLook w:val="01E0"/>
      </w:tblPr>
      <w:tblGrid>
        <w:gridCol w:w="2475"/>
        <w:gridCol w:w="1800"/>
        <w:gridCol w:w="1179"/>
        <w:gridCol w:w="1721"/>
        <w:gridCol w:w="1270"/>
      </w:tblGrid>
      <w:tr>
        <w:trPr>
          <w:trHeight w:val="458" w:hRule="exact"/>
        </w:trPr>
        <w:tc>
          <w:tcPr>
            <w:tcW w:w="24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5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1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146" w:right="0"/>
              <w:jc w:val="left"/>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c>
          <w:tcPr>
            <w:tcW w:w="17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r>
      <w:tr>
        <w:trPr>
          <w:trHeight w:val="444" w:hRule="exact"/>
        </w:trPr>
        <w:tc>
          <w:tcPr>
            <w:tcW w:w="2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合并范围内子公司款项</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65,776,431.94</w:t>
            </w:r>
          </w:p>
        </w:tc>
        <w:tc>
          <w:tcPr>
            <w:tcW w:w="1179" w:type="dxa"/>
            <w:tcBorders>
              <w:top w:val="single" w:sz="2" w:space="0" w:color="000000"/>
              <w:left w:val="single" w:sz="2" w:space="0" w:color="000000"/>
              <w:bottom w:val="single" w:sz="2" w:space="0" w:color="000000"/>
              <w:right w:val="single" w:sz="2" w:space="0" w:color="000000"/>
            </w:tcBorders>
          </w:tcPr>
          <w:p>
            <w:pPr/>
          </w:p>
        </w:tc>
        <w:tc>
          <w:tcPr>
            <w:tcW w:w="1721" w:type="dxa"/>
            <w:tcBorders>
              <w:top w:val="single" w:sz="2" w:space="0" w:color="000000"/>
              <w:left w:val="single" w:sz="2" w:space="0" w:color="000000"/>
              <w:bottom w:val="single" w:sz="2" w:space="0" w:color="000000"/>
              <w:right w:val="single" w:sz="2" w:space="0" w:color="000000"/>
            </w:tcBorders>
          </w:tcPr>
          <w:p>
            <w:pPr/>
          </w:p>
        </w:tc>
        <w:tc>
          <w:tcPr>
            <w:tcW w:w="12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2"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r>
      <w:tr>
        <w:trPr>
          <w:trHeight w:val="459" w:hRule="exact"/>
        </w:trPr>
        <w:tc>
          <w:tcPr>
            <w:tcW w:w="24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b/>
                <w:sz w:val="22"/>
              </w:rPr>
              <w:t>65,776,431.94</w:t>
            </w:r>
            <w:r>
              <w:rPr>
                <w:rFonts w:ascii="宋体"/>
                <w:sz w:val="22"/>
              </w:rPr>
            </w:r>
          </w:p>
        </w:tc>
        <w:tc>
          <w:tcPr>
            <w:tcW w:w="1179" w:type="dxa"/>
            <w:tcBorders>
              <w:top w:val="single" w:sz="2" w:space="0" w:color="000000"/>
              <w:left w:val="single" w:sz="2" w:space="0" w:color="000000"/>
              <w:bottom w:val="single" w:sz="12" w:space="0" w:color="000000"/>
              <w:right w:val="single" w:sz="2" w:space="0" w:color="000000"/>
            </w:tcBorders>
          </w:tcPr>
          <w:p>
            <w:pPr/>
          </w:p>
        </w:tc>
        <w:tc>
          <w:tcPr>
            <w:tcW w:w="17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 w:right="0"/>
              <w:jc w:val="center"/>
              <w:rPr>
                <w:rFonts w:ascii="宋体" w:hAnsi="宋体" w:cs="宋体" w:eastAsia="宋体" w:hint="default"/>
                <w:sz w:val="22"/>
                <w:szCs w:val="22"/>
              </w:rPr>
            </w:pPr>
            <w:r>
              <w:rPr>
                <w:rFonts w:ascii="宋体" w:hAnsi="宋体" w:cs="宋体" w:eastAsia="宋体" w:hint="default"/>
                <w:b/>
                <w:bCs/>
                <w:w w:val="99"/>
                <w:sz w:val="22"/>
                <w:szCs w:val="22"/>
              </w:rPr>
              <w:t>—</w:t>
            </w:r>
            <w:r>
              <w:rPr>
                <w:rFonts w:ascii="宋体" w:hAnsi="宋体" w:cs="宋体" w:eastAsia="宋体" w:hint="default"/>
                <w:sz w:val="22"/>
                <w:szCs w:val="22"/>
              </w:rPr>
            </w:r>
          </w:p>
        </w:tc>
        <w:tc>
          <w:tcPr>
            <w:tcW w:w="12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w w:val="99"/>
                <w:sz w:val="22"/>
                <w:szCs w:val="22"/>
              </w:rPr>
              <w:t>—</w:t>
            </w:r>
            <w:r>
              <w:rPr>
                <w:rFonts w:ascii="宋体" w:hAnsi="宋体" w:cs="宋体" w:eastAsia="宋体" w:hint="default"/>
                <w:sz w:val="22"/>
                <w:szCs w:val="22"/>
              </w:rPr>
            </w:r>
          </w:p>
        </w:tc>
      </w:tr>
    </w:tbl>
    <w:p>
      <w:pPr>
        <w:spacing w:line="240" w:lineRule="auto" w:before="1"/>
        <w:rPr>
          <w:rFonts w:ascii="宋体" w:hAnsi="宋体" w:cs="宋体" w:eastAsia="宋体" w:hint="default"/>
          <w:sz w:val="13"/>
          <w:szCs w:val="13"/>
        </w:rPr>
      </w:pPr>
    </w:p>
    <w:p>
      <w:pPr>
        <w:pStyle w:val="BodyText"/>
        <w:spacing w:line="240" w:lineRule="auto" w:before="32"/>
        <w:ind w:left="554" w:right="996"/>
        <w:jc w:val="left"/>
      </w:pPr>
      <w:r>
        <w:rPr/>
        <w:t>（</w:t>
      </w:r>
      <w:r>
        <w:rPr>
          <w:rFonts w:ascii="宋体" w:hAnsi="宋体" w:cs="宋体" w:eastAsia="宋体" w:hint="default"/>
        </w:rPr>
        <w:t>2</w:t>
      </w:r>
      <w:r>
        <w:rPr/>
        <w:t>）</w:t>
      </w:r>
      <w:r>
        <w:rPr>
          <w:spacing w:val="-65"/>
        </w:rPr>
        <w:t> </w:t>
      </w:r>
      <w:r>
        <w:rPr/>
        <w:t>年末应收账款中不含持本公司</w:t>
      </w:r>
      <w:r>
        <w:rPr>
          <w:spacing w:val="-57"/>
        </w:rPr>
        <w:t> </w:t>
      </w:r>
      <w:r>
        <w:rPr>
          <w:rFonts w:ascii="宋体" w:hAnsi="宋体" w:cs="宋体" w:eastAsia="宋体" w:hint="default"/>
        </w:rPr>
        <w:t>5%</w:t>
      </w:r>
      <w:r>
        <w:rPr/>
        <w:t>（含</w:t>
      </w:r>
      <w:r>
        <w:rPr>
          <w:spacing w:val="-57"/>
        </w:rPr>
        <w:t> </w:t>
      </w:r>
      <w:r>
        <w:rPr>
          <w:rFonts w:ascii="宋体" w:hAnsi="宋体" w:cs="宋体" w:eastAsia="宋体" w:hint="default"/>
        </w:rPr>
        <w:t>5%</w:t>
      </w:r>
      <w:r>
        <w:rPr/>
        <w:t>）以上表决权股份的股东单位欠款。</w:t>
      </w:r>
    </w:p>
    <w:p>
      <w:pPr>
        <w:spacing w:line="240" w:lineRule="auto" w:before="13"/>
        <w:rPr>
          <w:rFonts w:ascii="宋体" w:hAnsi="宋体" w:cs="宋体" w:eastAsia="宋体" w:hint="default"/>
          <w:sz w:val="28"/>
          <w:szCs w:val="28"/>
        </w:rPr>
      </w:pPr>
    </w:p>
    <w:p>
      <w:pPr>
        <w:pStyle w:val="BodyText"/>
        <w:spacing w:line="240" w:lineRule="auto"/>
        <w:ind w:left="554" w:right="996"/>
        <w:jc w:val="left"/>
      </w:pPr>
      <w:r>
        <w:rPr/>
        <w:t>（</w:t>
      </w:r>
      <w:r>
        <w:rPr>
          <w:rFonts w:ascii="宋体" w:hAnsi="宋体" w:cs="宋体" w:eastAsia="宋体" w:hint="default"/>
        </w:rPr>
        <w:t>3</w:t>
      </w:r>
      <w:r>
        <w:rPr/>
        <w:t>）</w:t>
      </w:r>
      <w:r>
        <w:rPr>
          <w:spacing w:val="-63"/>
        </w:rPr>
        <w:t> </w:t>
      </w:r>
      <w:r>
        <w:rPr/>
        <w:t>应收账款金额前五名单位情况</w:t>
      </w:r>
    </w:p>
    <w:p>
      <w:pPr>
        <w:spacing w:line="240" w:lineRule="auto" w:before="8"/>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1877"/>
        <w:gridCol w:w="1645"/>
        <w:gridCol w:w="1808"/>
        <w:gridCol w:w="1298"/>
        <w:gridCol w:w="1920"/>
      </w:tblGrid>
      <w:tr>
        <w:trPr>
          <w:trHeight w:val="667" w:hRule="exact"/>
        </w:trPr>
        <w:tc>
          <w:tcPr>
            <w:tcW w:w="18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6"/>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6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6"/>
              <w:ind w:right="2"/>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8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6"/>
              <w:ind w:left="2"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6"/>
              <w:ind w:left="2"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30"/>
              <w:ind w:left="460" w:right="183" w:hanging="274"/>
              <w:jc w:val="left"/>
              <w:rPr>
                <w:rFonts w:ascii="宋体" w:hAnsi="宋体" w:cs="宋体" w:eastAsia="宋体" w:hint="default"/>
                <w:sz w:val="22"/>
                <w:szCs w:val="22"/>
              </w:rPr>
            </w:pPr>
            <w:r>
              <w:rPr>
                <w:rFonts w:ascii="宋体" w:hAnsi="宋体" w:cs="宋体" w:eastAsia="宋体" w:hint="default"/>
                <w:b/>
                <w:bCs/>
                <w:sz w:val="22"/>
                <w:szCs w:val="22"/>
              </w:rPr>
              <w:t>占应收账款总额</w:t>
            </w:r>
            <w:r>
              <w:rPr>
                <w:rFonts w:ascii="宋体" w:hAnsi="宋体" w:cs="宋体" w:eastAsia="宋体" w:hint="default"/>
                <w:b/>
                <w:bCs/>
                <w:w w:val="99"/>
                <w:sz w:val="22"/>
                <w:szCs w:val="22"/>
              </w:rPr>
              <w:t> </w:t>
            </w:r>
            <w:r>
              <w:rPr>
                <w:rFonts w:ascii="宋体" w:hAnsi="宋体" w:cs="宋体" w:eastAsia="宋体" w:hint="default"/>
                <w:b/>
                <w:bCs/>
                <w:sz w:val="22"/>
                <w:szCs w:val="22"/>
              </w:rPr>
              <w:t>的比例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806"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6"/>
              <w:jc w:val="left"/>
              <w:rPr>
                <w:rFonts w:ascii="宋体" w:hAnsi="宋体" w:cs="宋体" w:eastAsia="宋体" w:hint="default"/>
                <w:sz w:val="22"/>
                <w:szCs w:val="22"/>
              </w:rPr>
            </w:pPr>
            <w:r>
              <w:rPr>
                <w:rFonts w:ascii="宋体" w:hAnsi="宋体" w:cs="宋体" w:eastAsia="宋体" w:hint="default"/>
                <w:spacing w:val="15"/>
                <w:sz w:val="22"/>
                <w:szCs w:val="22"/>
              </w:rPr>
              <w:t>浙江海立美达钢</w:t>
            </w:r>
            <w:r>
              <w:rPr>
                <w:rFonts w:ascii="宋体" w:hAnsi="宋体" w:cs="宋体" w:eastAsia="宋体" w:hint="default"/>
                <w:spacing w:val="-98"/>
                <w:sz w:val="22"/>
                <w:szCs w:val="22"/>
              </w:rPr>
              <w:t> </w:t>
            </w:r>
            <w:r>
              <w:rPr>
                <w:rFonts w:ascii="宋体" w:hAnsi="宋体" w:cs="宋体" w:eastAsia="宋体" w:hint="default"/>
                <w:sz w:val="22"/>
                <w:szCs w:val="22"/>
              </w:rPr>
              <w:t>制品有限公司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3"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60,328,550.18</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01"/>
              <w:jc w:val="right"/>
              <w:rPr>
                <w:rFonts w:ascii="宋体" w:hAnsi="宋体" w:cs="宋体" w:eastAsia="宋体" w:hint="default"/>
                <w:sz w:val="22"/>
                <w:szCs w:val="22"/>
              </w:rPr>
            </w:pPr>
            <w:r>
              <w:rPr>
                <w:rFonts w:ascii="宋体"/>
                <w:sz w:val="22"/>
              </w:rPr>
              <w:t>43.44</w:t>
            </w:r>
          </w:p>
        </w:tc>
      </w:tr>
      <w:tr>
        <w:trPr>
          <w:trHeight w:val="84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297" w:lineRule="auto" w:before="69"/>
              <w:ind w:left="122" w:right="86"/>
              <w:jc w:val="left"/>
              <w:rPr>
                <w:rFonts w:ascii="宋体" w:hAnsi="宋体" w:cs="宋体" w:eastAsia="宋体" w:hint="default"/>
                <w:sz w:val="22"/>
                <w:szCs w:val="22"/>
              </w:rPr>
            </w:pPr>
            <w:r>
              <w:rPr>
                <w:rFonts w:ascii="宋体" w:hAnsi="宋体" w:cs="宋体" w:eastAsia="宋体" w:hint="default"/>
                <w:spacing w:val="15"/>
                <w:sz w:val="22"/>
                <w:szCs w:val="22"/>
              </w:rPr>
              <w:t>青岛云路新能源</w:t>
            </w:r>
            <w:r>
              <w:rPr>
                <w:rFonts w:ascii="宋体" w:hAnsi="宋体" w:cs="宋体" w:eastAsia="宋体" w:hint="default"/>
                <w:spacing w:val="-98"/>
                <w:sz w:val="22"/>
                <w:szCs w:val="22"/>
              </w:rPr>
              <w:t> </w:t>
            </w:r>
            <w:r>
              <w:rPr>
                <w:rFonts w:ascii="宋体" w:hAnsi="宋体" w:cs="宋体" w:eastAsia="宋体" w:hint="default"/>
                <w:sz w:val="22"/>
                <w:szCs w:val="22"/>
              </w:rPr>
              <w:t>科技有限公司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69"/>
              <w:ind w:left="600" w:right="374" w:hanging="22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客户</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0"/>
              <w:ind w:right="99"/>
              <w:jc w:val="right"/>
              <w:rPr>
                <w:rFonts w:ascii="宋体" w:hAnsi="宋体" w:cs="宋体" w:eastAsia="宋体" w:hint="default"/>
                <w:sz w:val="22"/>
                <w:szCs w:val="22"/>
              </w:rPr>
            </w:pPr>
            <w:r>
              <w:rPr>
                <w:rFonts w:ascii="宋体"/>
                <w:spacing w:val="-1"/>
                <w:sz w:val="22"/>
              </w:rPr>
              <w:t>24,560,714.04</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0"/>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0"/>
              <w:ind w:right="101"/>
              <w:jc w:val="right"/>
              <w:rPr>
                <w:rFonts w:ascii="宋体" w:hAnsi="宋体" w:cs="宋体" w:eastAsia="宋体" w:hint="default"/>
                <w:sz w:val="22"/>
                <w:szCs w:val="22"/>
              </w:rPr>
            </w:pPr>
            <w:r>
              <w:rPr>
                <w:rFonts w:ascii="宋体"/>
                <w:sz w:val="22"/>
              </w:rPr>
              <w:t>17.69</w:t>
            </w:r>
          </w:p>
        </w:tc>
      </w:tr>
      <w:tr>
        <w:trPr>
          <w:trHeight w:val="84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6"/>
              <w:jc w:val="left"/>
              <w:rPr>
                <w:rFonts w:ascii="宋体" w:hAnsi="宋体" w:cs="宋体" w:eastAsia="宋体" w:hint="default"/>
                <w:sz w:val="22"/>
                <w:szCs w:val="22"/>
              </w:rPr>
            </w:pPr>
            <w:r>
              <w:rPr>
                <w:rFonts w:ascii="宋体" w:hAnsi="宋体" w:cs="宋体" w:eastAsia="宋体" w:hint="default"/>
                <w:spacing w:val="15"/>
                <w:sz w:val="22"/>
                <w:szCs w:val="22"/>
              </w:rPr>
              <w:t>瑞智（青岛）精</w:t>
            </w:r>
            <w:r>
              <w:rPr>
                <w:rFonts w:ascii="宋体" w:hAnsi="宋体" w:cs="宋体" w:eastAsia="宋体" w:hint="default"/>
                <w:spacing w:val="-98"/>
                <w:sz w:val="22"/>
                <w:szCs w:val="22"/>
              </w:rPr>
              <w:t> </w:t>
            </w:r>
            <w:r>
              <w:rPr>
                <w:rFonts w:ascii="宋体" w:hAnsi="宋体" w:cs="宋体" w:eastAsia="宋体" w:hint="default"/>
                <w:sz w:val="22"/>
                <w:szCs w:val="22"/>
              </w:rPr>
              <w:t>密机电有限公司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600" w:right="374" w:hanging="22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客户</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99"/>
              <w:jc w:val="right"/>
              <w:rPr>
                <w:rFonts w:ascii="宋体" w:hAnsi="宋体" w:cs="宋体" w:eastAsia="宋体" w:hint="default"/>
                <w:sz w:val="22"/>
                <w:szCs w:val="22"/>
              </w:rPr>
            </w:pPr>
            <w:r>
              <w:rPr>
                <w:rFonts w:ascii="宋体"/>
                <w:spacing w:val="-1"/>
                <w:sz w:val="22"/>
              </w:rPr>
              <w:t>10,394,015.04</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101"/>
              <w:jc w:val="right"/>
              <w:rPr>
                <w:rFonts w:ascii="宋体" w:hAnsi="宋体" w:cs="宋体" w:eastAsia="宋体" w:hint="default"/>
                <w:sz w:val="22"/>
                <w:szCs w:val="22"/>
              </w:rPr>
            </w:pPr>
            <w:r>
              <w:rPr>
                <w:rFonts w:ascii="宋体"/>
                <w:sz w:val="22"/>
              </w:rPr>
              <w:t>7.48</w:t>
            </w:r>
          </w:p>
        </w:tc>
      </w:tr>
      <w:tr>
        <w:trPr>
          <w:trHeight w:val="84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6"/>
              <w:jc w:val="left"/>
              <w:rPr>
                <w:rFonts w:ascii="宋体" w:hAnsi="宋体" w:cs="宋体" w:eastAsia="宋体" w:hint="default"/>
                <w:sz w:val="22"/>
                <w:szCs w:val="22"/>
              </w:rPr>
            </w:pPr>
            <w:r>
              <w:rPr>
                <w:rFonts w:ascii="宋体" w:hAnsi="宋体" w:cs="宋体" w:eastAsia="宋体" w:hint="default"/>
                <w:spacing w:val="15"/>
                <w:sz w:val="22"/>
                <w:szCs w:val="22"/>
              </w:rPr>
              <w:t>青岛海尔零部件</w:t>
            </w:r>
            <w:r>
              <w:rPr>
                <w:rFonts w:ascii="宋体" w:hAnsi="宋体" w:cs="宋体" w:eastAsia="宋体" w:hint="default"/>
                <w:spacing w:val="-98"/>
                <w:sz w:val="22"/>
                <w:szCs w:val="22"/>
              </w:rPr>
              <w:t> </w:t>
            </w:r>
            <w:r>
              <w:rPr>
                <w:rFonts w:ascii="宋体" w:hAnsi="宋体" w:cs="宋体" w:eastAsia="宋体" w:hint="default"/>
                <w:sz w:val="22"/>
                <w:szCs w:val="22"/>
              </w:rPr>
              <w:t>采购有限公司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600" w:right="374" w:hanging="22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客户</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99"/>
              <w:jc w:val="right"/>
              <w:rPr>
                <w:rFonts w:ascii="宋体" w:hAnsi="宋体" w:cs="宋体" w:eastAsia="宋体" w:hint="default"/>
                <w:sz w:val="22"/>
                <w:szCs w:val="22"/>
              </w:rPr>
            </w:pPr>
            <w:r>
              <w:rPr>
                <w:rFonts w:ascii="宋体"/>
                <w:spacing w:val="-1"/>
                <w:sz w:val="22"/>
              </w:rPr>
              <w:t>7,376,783.13</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101"/>
              <w:jc w:val="right"/>
              <w:rPr>
                <w:rFonts w:ascii="宋体" w:hAnsi="宋体" w:cs="宋体" w:eastAsia="宋体" w:hint="default"/>
                <w:sz w:val="22"/>
                <w:szCs w:val="22"/>
              </w:rPr>
            </w:pPr>
            <w:r>
              <w:rPr>
                <w:rFonts w:ascii="宋体"/>
                <w:sz w:val="22"/>
              </w:rPr>
              <w:t>5.31</w:t>
            </w:r>
          </w:p>
        </w:tc>
      </w:tr>
      <w:tr>
        <w:trPr>
          <w:trHeight w:val="845" w:hRule="exact"/>
        </w:trPr>
        <w:tc>
          <w:tcPr>
            <w:tcW w:w="1877"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86"/>
              <w:jc w:val="left"/>
              <w:rPr>
                <w:rFonts w:ascii="宋体" w:hAnsi="宋体" w:cs="宋体" w:eastAsia="宋体" w:hint="default"/>
                <w:sz w:val="22"/>
                <w:szCs w:val="22"/>
              </w:rPr>
            </w:pPr>
            <w:r>
              <w:rPr>
                <w:rFonts w:ascii="宋体" w:hAnsi="宋体" w:cs="宋体" w:eastAsia="宋体" w:hint="default"/>
                <w:spacing w:val="15"/>
                <w:sz w:val="22"/>
                <w:szCs w:val="22"/>
              </w:rPr>
              <w:t>泰州市海陵区晨</w:t>
            </w:r>
            <w:r>
              <w:rPr>
                <w:rFonts w:ascii="宋体" w:hAnsi="宋体" w:cs="宋体" w:eastAsia="宋体" w:hint="default"/>
                <w:spacing w:val="-98"/>
                <w:sz w:val="22"/>
                <w:szCs w:val="22"/>
              </w:rPr>
              <w:t> </w:t>
            </w:r>
            <w:r>
              <w:rPr>
                <w:rFonts w:ascii="宋体" w:hAnsi="宋体" w:cs="宋体" w:eastAsia="宋体" w:hint="default"/>
                <w:sz w:val="22"/>
                <w:szCs w:val="22"/>
              </w:rPr>
              <w:t>发电器有限公司</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69"/>
              <w:ind w:left="600" w:right="374" w:hanging="221"/>
              <w:jc w:val="left"/>
              <w:rPr>
                <w:rFonts w:ascii="宋体" w:hAnsi="宋体" w:cs="宋体" w:eastAsia="宋体" w:hint="default"/>
                <w:sz w:val="22"/>
                <w:szCs w:val="22"/>
              </w:rPr>
            </w:pPr>
            <w:r>
              <w:rPr>
                <w:rFonts w:ascii="宋体" w:hAnsi="宋体" w:cs="宋体" w:eastAsia="宋体" w:hint="default"/>
                <w:sz w:val="22"/>
                <w:szCs w:val="22"/>
              </w:rPr>
              <w:t>非关联方</w:t>
            </w:r>
            <w:r>
              <w:rPr>
                <w:rFonts w:ascii="宋体" w:hAnsi="宋体" w:cs="宋体" w:eastAsia="宋体" w:hint="default"/>
                <w:spacing w:val="-107"/>
                <w:sz w:val="22"/>
                <w:szCs w:val="22"/>
              </w:rPr>
              <w:t> </w:t>
            </w:r>
            <w:r>
              <w:rPr>
                <w:rFonts w:ascii="宋体" w:hAnsi="宋体" w:cs="宋体" w:eastAsia="宋体" w:hint="default"/>
                <w:sz w:val="22"/>
                <w:szCs w:val="22"/>
              </w:rPr>
              <w:t>客户</w:t>
            </w:r>
          </w:p>
        </w:tc>
        <w:tc>
          <w:tcPr>
            <w:tcW w:w="18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99"/>
              <w:jc w:val="right"/>
              <w:rPr>
                <w:rFonts w:ascii="宋体" w:hAnsi="宋体" w:cs="宋体" w:eastAsia="宋体" w:hint="default"/>
                <w:sz w:val="22"/>
                <w:szCs w:val="22"/>
              </w:rPr>
            </w:pPr>
            <w:r>
              <w:rPr>
                <w:rFonts w:ascii="宋体"/>
                <w:spacing w:val="-1"/>
                <w:sz w:val="22"/>
              </w:rPr>
              <w:t>6,686,149.51</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left="4"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2"/>
              <w:ind w:right="101"/>
              <w:jc w:val="right"/>
              <w:rPr>
                <w:rFonts w:ascii="宋体" w:hAnsi="宋体" w:cs="宋体" w:eastAsia="宋体" w:hint="default"/>
                <w:sz w:val="22"/>
                <w:szCs w:val="22"/>
              </w:rPr>
            </w:pPr>
            <w:r>
              <w:rPr>
                <w:rFonts w:ascii="宋体"/>
                <w:sz w:val="22"/>
              </w:rPr>
              <w:t>4.81</w:t>
            </w:r>
          </w:p>
        </w:tc>
      </w:tr>
      <w:tr>
        <w:trPr>
          <w:trHeight w:val="458" w:hRule="exact"/>
        </w:trPr>
        <w:tc>
          <w:tcPr>
            <w:tcW w:w="18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45" w:type="dxa"/>
            <w:tcBorders>
              <w:top w:val="single" w:sz="2" w:space="0" w:color="000000"/>
              <w:left w:val="single" w:sz="2" w:space="0" w:color="000000"/>
              <w:bottom w:val="single" w:sz="12" w:space="0" w:color="000000"/>
              <w:right w:val="single" w:sz="2" w:space="0" w:color="000000"/>
            </w:tcBorders>
          </w:tcPr>
          <w:p>
            <w:pPr/>
          </w:p>
        </w:tc>
        <w:tc>
          <w:tcPr>
            <w:tcW w:w="18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109,346,211.90</w:t>
            </w:r>
            <w:r>
              <w:rPr>
                <w:rFonts w:ascii="宋体"/>
                <w:sz w:val="22"/>
              </w:rPr>
            </w:r>
          </w:p>
        </w:tc>
        <w:tc>
          <w:tcPr>
            <w:tcW w:w="1298" w:type="dxa"/>
            <w:tcBorders>
              <w:top w:val="single" w:sz="2" w:space="0" w:color="000000"/>
              <w:left w:val="single" w:sz="2" w:space="0" w:color="000000"/>
              <w:bottom w:val="single" w:sz="12" w:space="0" w:color="000000"/>
              <w:right w:val="single" w:sz="2" w:space="0" w:color="000000"/>
            </w:tcBorders>
          </w:tcPr>
          <w:p>
            <w:pP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78.73</w:t>
            </w:r>
            <w:r>
              <w:rPr>
                <w:rFonts w:ascii="宋体"/>
                <w:sz w:val="22"/>
              </w:rPr>
            </w:r>
          </w:p>
        </w:tc>
      </w:tr>
    </w:tbl>
    <w:p>
      <w:pPr>
        <w:pStyle w:val="BodyText"/>
        <w:spacing w:line="240" w:lineRule="auto" w:before="84"/>
        <w:ind w:left="556" w:right="996"/>
        <w:jc w:val="left"/>
      </w:pPr>
      <w:r>
        <w:rPr/>
        <w:t>（</w:t>
      </w:r>
      <w:r>
        <w:rPr>
          <w:rFonts w:ascii="宋体" w:hAnsi="宋体" w:cs="宋体" w:eastAsia="宋体" w:hint="default"/>
        </w:rPr>
        <w:t>4</w:t>
      </w:r>
      <w:r>
        <w:rPr/>
        <w:t>）</w:t>
      </w:r>
      <w:r>
        <w:rPr>
          <w:spacing w:val="-65"/>
        </w:rPr>
        <w:t> </w:t>
      </w:r>
      <w:r>
        <w:rPr/>
        <w:t>年末应收账款中不含应收关联方款项。</w:t>
      </w:r>
    </w:p>
    <w:p>
      <w:pPr>
        <w:spacing w:line="240" w:lineRule="auto" w:before="11"/>
        <w:rPr>
          <w:rFonts w:ascii="宋体" w:hAnsi="宋体" w:cs="宋体" w:eastAsia="宋体" w:hint="default"/>
          <w:sz w:val="19"/>
          <w:szCs w:val="19"/>
        </w:rPr>
      </w:pPr>
    </w:p>
    <w:p>
      <w:pPr>
        <w:pStyle w:val="BodyText"/>
        <w:spacing w:line="240" w:lineRule="auto"/>
        <w:ind w:left="556" w:right="996"/>
        <w:jc w:val="left"/>
      </w:pPr>
      <w:r>
        <w:rPr/>
        <w:t>（</w:t>
      </w:r>
      <w:r>
        <w:rPr>
          <w:rFonts w:ascii="宋体" w:hAnsi="宋体" w:cs="宋体" w:eastAsia="宋体" w:hint="default"/>
        </w:rPr>
        <w:t>5</w:t>
      </w:r>
      <w:r>
        <w:rPr/>
        <w:t>）</w:t>
      </w:r>
      <w:r>
        <w:rPr>
          <w:spacing w:val="-62"/>
        </w:rPr>
        <w:t> </w:t>
      </w:r>
      <w:r>
        <w:rPr/>
        <w:t>应收账款中外币余额</w:t>
      </w:r>
    </w:p>
    <w:p>
      <w:pPr>
        <w:spacing w:line="240" w:lineRule="auto" w:before="8"/>
        <w:rPr>
          <w:rFonts w:ascii="宋体" w:hAnsi="宋体" w:cs="宋体" w:eastAsia="宋体" w:hint="default"/>
          <w:sz w:val="13"/>
          <w:szCs w:val="13"/>
        </w:rPr>
      </w:pPr>
    </w:p>
    <w:tbl>
      <w:tblPr>
        <w:tblW w:w="0" w:type="auto"/>
        <w:jc w:val="left"/>
        <w:tblInd w:w="690" w:type="dxa"/>
        <w:tblLayout w:type="fixed"/>
        <w:tblCellMar>
          <w:top w:w="0" w:type="dxa"/>
          <w:left w:w="0" w:type="dxa"/>
          <w:bottom w:w="0" w:type="dxa"/>
          <w:right w:w="0" w:type="dxa"/>
        </w:tblCellMar>
        <w:tblLook w:val="01E0"/>
      </w:tblPr>
      <w:tblGrid>
        <w:gridCol w:w="890"/>
        <w:gridCol w:w="1297"/>
        <w:gridCol w:w="1325"/>
        <w:gridCol w:w="1397"/>
        <w:gridCol w:w="1142"/>
        <w:gridCol w:w="1114"/>
        <w:gridCol w:w="1356"/>
      </w:tblGrid>
      <w:tr>
        <w:trPr>
          <w:trHeight w:val="456" w:hRule="exact"/>
        </w:trPr>
        <w:tc>
          <w:tcPr>
            <w:tcW w:w="890" w:type="dxa"/>
            <w:vMerge w:val="restart"/>
            <w:tcBorders>
              <w:top w:val="single" w:sz="12" w:space="0" w:color="000000"/>
              <w:left w:val="nil" w:sz="6" w:space="0" w:color="auto"/>
              <w:right w:val="single" w:sz="2" w:space="0" w:color="000000"/>
            </w:tcBorders>
          </w:tcPr>
          <w:p>
            <w:pPr>
              <w:pStyle w:val="TableParagraph"/>
              <w:spacing w:line="333" w:lineRule="auto" w:before="91"/>
              <w:ind w:left="122" w:right="321"/>
              <w:jc w:val="left"/>
              <w:rPr>
                <w:rFonts w:ascii="宋体" w:hAnsi="宋体" w:cs="宋体" w:eastAsia="宋体" w:hint="default"/>
                <w:sz w:val="22"/>
                <w:szCs w:val="22"/>
              </w:rPr>
            </w:pPr>
            <w:r>
              <w:rPr>
                <w:rFonts w:ascii="宋体" w:hAnsi="宋体" w:cs="宋体" w:eastAsia="宋体" w:hint="default"/>
                <w:b/>
                <w:bCs/>
                <w:sz w:val="22"/>
                <w:szCs w:val="22"/>
              </w:rPr>
              <w:t>外币</w:t>
            </w:r>
            <w:r>
              <w:rPr>
                <w:rFonts w:ascii="宋体" w:hAnsi="宋体" w:cs="宋体" w:eastAsia="宋体" w:hint="default"/>
                <w:b/>
                <w:bCs/>
                <w:w w:val="99"/>
                <w:sz w:val="22"/>
                <w:szCs w:val="22"/>
              </w:rPr>
              <w:t> </w:t>
            </w:r>
            <w:r>
              <w:rPr>
                <w:rFonts w:ascii="宋体" w:hAnsi="宋体" w:cs="宋体" w:eastAsia="宋体" w:hint="default"/>
                <w:b/>
                <w:bCs/>
                <w:sz w:val="22"/>
                <w:szCs w:val="22"/>
              </w:rPr>
              <w:t>名称</w:t>
            </w:r>
            <w:r>
              <w:rPr>
                <w:rFonts w:ascii="宋体" w:hAnsi="宋体" w:cs="宋体" w:eastAsia="宋体" w:hint="default"/>
                <w:sz w:val="22"/>
                <w:szCs w:val="22"/>
              </w:rPr>
            </w:r>
          </w:p>
        </w:tc>
        <w:tc>
          <w:tcPr>
            <w:tcW w:w="401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1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3"/>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890" w:type="dxa"/>
            <w:vMerge/>
            <w:tcBorders>
              <w:left w:val="nil" w:sz="6" w:space="0" w:color="auto"/>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原币</w:t>
            </w:r>
            <w:r>
              <w:rPr>
                <w:rFonts w:ascii="宋体" w:hAnsi="宋体" w:cs="宋体" w:eastAsia="宋体" w:hint="default"/>
                <w:sz w:val="22"/>
                <w:szCs w:val="22"/>
              </w:rPr>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left="124" w:right="0"/>
              <w:jc w:val="left"/>
              <w:rPr>
                <w:rFonts w:ascii="宋体" w:hAnsi="宋体" w:cs="宋体" w:eastAsia="宋体" w:hint="default"/>
                <w:sz w:val="22"/>
                <w:szCs w:val="22"/>
              </w:rPr>
            </w:pPr>
            <w:r>
              <w:rPr>
                <w:rFonts w:ascii="宋体" w:hAnsi="宋体" w:cs="宋体" w:eastAsia="宋体" w:hint="default"/>
                <w:b/>
                <w:bCs/>
                <w:sz w:val="22"/>
                <w:szCs w:val="22"/>
              </w:rPr>
              <w:t>折合人民币</w:t>
            </w:r>
            <w:r>
              <w:rPr>
                <w:rFonts w:ascii="宋体" w:hAnsi="宋体" w:cs="宋体" w:eastAsia="宋体" w:hint="default"/>
                <w:sz w:val="22"/>
                <w:szCs w:val="22"/>
              </w:rPr>
            </w:r>
          </w:p>
        </w:tc>
      </w:tr>
      <w:tr>
        <w:trPr>
          <w:trHeight w:val="444" w:hRule="exact"/>
        </w:trPr>
        <w:tc>
          <w:tcPr>
            <w:tcW w:w="8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4,297,454.58</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6.6227</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 w:right="0"/>
              <w:jc w:val="center"/>
              <w:rPr>
                <w:rFonts w:ascii="宋体" w:hAnsi="宋体" w:cs="宋体" w:eastAsia="宋体" w:hint="default"/>
                <w:sz w:val="18"/>
                <w:szCs w:val="18"/>
              </w:rPr>
            </w:pPr>
            <w:r>
              <w:rPr>
                <w:rFonts w:ascii="宋体"/>
                <w:sz w:val="18"/>
              </w:rPr>
              <w:t>28,460,752.45</w:t>
            </w:r>
          </w:p>
        </w:tc>
        <w:tc>
          <w:tcPr>
            <w:tcW w:w="11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7" w:right="0"/>
              <w:jc w:val="center"/>
              <w:rPr>
                <w:rFonts w:ascii="宋体" w:hAnsi="宋体" w:cs="宋体" w:eastAsia="宋体" w:hint="default"/>
                <w:sz w:val="18"/>
                <w:szCs w:val="18"/>
              </w:rPr>
            </w:pPr>
            <w:r>
              <w:rPr>
                <w:rFonts w:ascii="宋体"/>
                <w:sz w:val="18"/>
              </w:rPr>
              <w:t>759,022.33</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t>6.8282</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67" w:right="0"/>
              <w:jc w:val="left"/>
              <w:rPr>
                <w:rFonts w:ascii="宋体" w:hAnsi="宋体" w:cs="宋体" w:eastAsia="宋体" w:hint="default"/>
                <w:sz w:val="18"/>
                <w:szCs w:val="18"/>
              </w:rPr>
            </w:pPr>
            <w:r>
              <w:rPr>
                <w:rFonts w:ascii="宋体"/>
                <w:sz w:val="18"/>
              </w:rPr>
              <w:t>5,182,756.27</w:t>
            </w:r>
          </w:p>
        </w:tc>
      </w:tr>
      <w:tr>
        <w:trPr>
          <w:trHeight w:val="458" w:hRule="exact"/>
        </w:trPr>
        <w:tc>
          <w:tcPr>
            <w:tcW w:w="8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97" w:type="dxa"/>
            <w:tcBorders>
              <w:top w:val="single" w:sz="2" w:space="0" w:color="000000"/>
              <w:left w:val="single" w:sz="2" w:space="0" w:color="000000"/>
              <w:bottom w:val="single" w:sz="12" w:space="0" w:color="000000"/>
              <w:right w:val="single" w:sz="2" w:space="0" w:color="000000"/>
            </w:tcBorders>
          </w:tcPr>
          <w:p>
            <w:pPr/>
          </w:p>
        </w:tc>
        <w:tc>
          <w:tcPr>
            <w:tcW w:w="1325" w:type="dxa"/>
            <w:tcBorders>
              <w:top w:val="single" w:sz="2" w:space="0" w:color="000000"/>
              <w:left w:val="single" w:sz="2" w:space="0" w:color="000000"/>
              <w:bottom w:val="single" w:sz="12" w:space="0" w:color="000000"/>
              <w:right w:val="single" w:sz="2" w:space="0" w:color="000000"/>
            </w:tcBorders>
          </w:tcPr>
          <w:p>
            <w:pP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3" w:right="0"/>
              <w:jc w:val="center"/>
              <w:rPr>
                <w:rFonts w:ascii="宋体" w:hAnsi="宋体" w:cs="宋体" w:eastAsia="宋体" w:hint="default"/>
                <w:sz w:val="18"/>
                <w:szCs w:val="18"/>
              </w:rPr>
            </w:pPr>
            <w:r>
              <w:rPr>
                <w:rFonts w:ascii="宋体"/>
                <w:b/>
                <w:sz w:val="18"/>
              </w:rPr>
              <w:t>28,460,752.45</w:t>
            </w:r>
            <w:r>
              <w:rPr>
                <w:rFonts w:ascii="宋体"/>
                <w:sz w:val="18"/>
              </w:rPr>
            </w:r>
          </w:p>
        </w:tc>
        <w:tc>
          <w:tcPr>
            <w:tcW w:w="1142" w:type="dxa"/>
            <w:tcBorders>
              <w:top w:val="single" w:sz="2" w:space="0" w:color="000000"/>
              <w:left w:val="single" w:sz="2" w:space="0" w:color="000000"/>
              <w:bottom w:val="single" w:sz="12" w:space="0" w:color="000000"/>
              <w:right w:val="single" w:sz="2" w:space="0" w:color="000000"/>
            </w:tcBorders>
          </w:tcPr>
          <w:p>
            <w:pPr/>
          </w:p>
        </w:tc>
        <w:tc>
          <w:tcPr>
            <w:tcW w:w="1114" w:type="dxa"/>
            <w:tcBorders>
              <w:top w:val="single" w:sz="2" w:space="0" w:color="000000"/>
              <w:left w:val="single" w:sz="2" w:space="0" w:color="000000"/>
              <w:bottom w:val="single" w:sz="12" w:space="0" w:color="000000"/>
              <w:right w:val="single" w:sz="2" w:space="0" w:color="000000"/>
            </w:tcBorders>
          </w:tcPr>
          <w:p>
            <w:pP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158" w:right="0"/>
              <w:jc w:val="left"/>
              <w:rPr>
                <w:rFonts w:ascii="宋体" w:hAnsi="宋体" w:cs="宋体" w:eastAsia="宋体" w:hint="default"/>
                <w:sz w:val="18"/>
                <w:szCs w:val="18"/>
              </w:rPr>
            </w:pPr>
            <w:r>
              <w:rPr>
                <w:rFonts w:ascii="宋体"/>
                <w:b/>
                <w:sz w:val="18"/>
              </w:rPr>
              <w:t>5,182,756.27</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933" w:footer="960" w:top="1120" w:bottom="1140" w:left="980" w:right="0"/>
        </w:sectPr>
      </w:pPr>
    </w:p>
    <w:p>
      <w:pPr>
        <w:spacing w:line="240" w:lineRule="auto" w:before="0"/>
        <w:rPr>
          <w:rFonts w:ascii="宋体" w:hAnsi="宋体" w:cs="宋体" w:eastAsia="宋体" w:hint="default"/>
          <w:sz w:val="18"/>
          <w:szCs w:val="18"/>
        </w:rPr>
      </w:pPr>
    </w:p>
    <w:p>
      <w:pPr>
        <w:pStyle w:val="BodyText"/>
        <w:spacing w:line="458" w:lineRule="auto" w:before="32"/>
        <w:ind w:left="1253" w:right="2671" w:hanging="161"/>
        <w:jc w:val="left"/>
      </w:pPr>
      <w:r>
        <w:rPr/>
        <w:t>（</w:t>
      </w:r>
      <w:r>
        <w:rPr>
          <w:rFonts w:ascii="宋体" w:hAnsi="宋体" w:cs="宋体" w:eastAsia="宋体" w:hint="default"/>
        </w:rPr>
        <w:t>6</w:t>
      </w:r>
      <w:r>
        <w:rPr/>
        <w:t>）年末余额较年初余额增长</w:t>
      </w:r>
      <w:r>
        <w:rPr>
          <w:spacing w:val="-57"/>
        </w:rPr>
        <w:t> </w:t>
      </w:r>
      <w:r>
        <w:rPr>
          <w:rFonts w:ascii="宋体" w:hAnsi="宋体" w:cs="宋体" w:eastAsia="宋体" w:hint="default"/>
        </w:rPr>
        <w:t>49.45%</w:t>
      </w:r>
      <w:r>
        <w:rPr/>
        <w:t>，主要系应收账款随业务规模扩大所致。</w:t>
      </w:r>
      <w:r>
        <w:rPr>
          <w:w w:val="100"/>
        </w:rPr>
        <w:t> </w:t>
      </w:r>
      <w:r>
        <w:rPr>
          <w:rFonts w:ascii="宋体" w:hAnsi="宋体" w:cs="宋体" w:eastAsia="宋体" w:hint="default"/>
        </w:rPr>
        <w:t>2.</w:t>
      </w:r>
      <w:r>
        <w:rPr>
          <w:rFonts w:ascii="宋体" w:hAnsi="宋体" w:cs="宋体" w:eastAsia="宋体" w:hint="default"/>
          <w:spacing w:val="-90"/>
        </w:rPr>
        <w:t> </w:t>
      </w:r>
      <w:r>
        <w:rPr/>
        <w:t>其他应收款</w:t>
      </w:r>
    </w:p>
    <w:p>
      <w:pPr>
        <w:pStyle w:val="BodyText"/>
        <w:spacing w:line="240" w:lineRule="auto" w:before="61"/>
        <w:ind w:left="1056" w:right="935"/>
        <w:jc w:val="left"/>
      </w:pPr>
      <w:r>
        <w:rPr/>
        <w:t>（</w:t>
      </w:r>
      <w:r>
        <w:rPr>
          <w:rFonts w:ascii="宋体" w:hAnsi="宋体" w:cs="宋体" w:eastAsia="宋体" w:hint="default"/>
        </w:rPr>
        <w:t>1</w:t>
      </w:r>
      <w:r>
        <w:rPr/>
        <w:t>）</w:t>
      </w:r>
      <w:r>
        <w:rPr>
          <w:spacing w:val="-61"/>
        </w:rPr>
        <w:t> </w:t>
      </w:r>
      <w:r>
        <w:rPr/>
        <w:t>其他应收款分类</w:t>
      </w:r>
    </w:p>
    <w:p>
      <w:pPr>
        <w:spacing w:line="240" w:lineRule="auto" w:before="5"/>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990"/>
        <w:gridCol w:w="1563"/>
        <w:gridCol w:w="756"/>
        <w:gridCol w:w="1378"/>
        <w:gridCol w:w="711"/>
        <w:gridCol w:w="1524"/>
        <w:gridCol w:w="757"/>
        <w:gridCol w:w="1306"/>
        <w:gridCol w:w="715"/>
      </w:tblGrid>
      <w:tr>
        <w:trPr>
          <w:trHeight w:val="458" w:hRule="exact"/>
        </w:trPr>
        <w:tc>
          <w:tcPr>
            <w:tcW w:w="199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407"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6"/>
              <w:ind w:left="21"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4301"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6"/>
              <w:ind w:left="3"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44" w:hRule="exact"/>
        </w:trPr>
        <w:tc>
          <w:tcPr>
            <w:tcW w:w="1990" w:type="dxa"/>
            <w:vMerge/>
            <w:tcBorders>
              <w:left w:val="nil" w:sz="6" w:space="0" w:color="auto"/>
              <w:right w:val="single" w:sz="2" w:space="0" w:color="000000"/>
            </w:tcBorders>
          </w:tcPr>
          <w:p>
            <w:pPr/>
          </w:p>
        </w:tc>
        <w:tc>
          <w:tcPr>
            <w:tcW w:w="231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5"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8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8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28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21"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64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806" w:hRule="exact"/>
        </w:trPr>
        <w:tc>
          <w:tcPr>
            <w:tcW w:w="1990" w:type="dxa"/>
            <w:vMerge/>
            <w:tcBorders>
              <w:left w:val="nil" w:sz="6" w:space="0" w:color="auto"/>
              <w:bottom w:val="single" w:sz="2" w:space="0" w:color="000000"/>
              <w:right w:val="single" w:sz="2" w:space="0" w:color="000000"/>
            </w:tcBorders>
          </w:tcPr>
          <w:p>
            <w:pP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0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5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1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2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9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5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1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13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1165" w:hRule="exact"/>
        </w:trPr>
        <w:tc>
          <w:tcPr>
            <w:tcW w:w="1990"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124" w:right="89"/>
              <w:jc w:val="both"/>
              <w:rPr>
                <w:rFonts w:ascii="宋体" w:hAnsi="宋体" w:cs="宋体" w:eastAsia="宋体" w:hint="default"/>
                <w:sz w:val="18"/>
                <w:szCs w:val="18"/>
              </w:rPr>
            </w:pPr>
            <w:r>
              <w:rPr>
                <w:rFonts w:ascii="宋体" w:hAnsi="宋体" w:cs="宋体" w:eastAsia="宋体" w:hint="default"/>
                <w:spacing w:val="14"/>
                <w:sz w:val="18"/>
                <w:szCs w:val="18"/>
              </w:rPr>
              <w:t>单项金额重大并单项</w:t>
            </w:r>
            <w:r>
              <w:rPr>
                <w:rFonts w:ascii="宋体" w:hAnsi="宋体" w:cs="宋体" w:eastAsia="宋体" w:hint="default"/>
                <w:spacing w:val="-88"/>
                <w:sz w:val="18"/>
                <w:szCs w:val="18"/>
              </w:rPr>
              <w:t> </w:t>
            </w:r>
            <w:r>
              <w:rPr>
                <w:rFonts w:ascii="宋体" w:hAnsi="宋体" w:cs="宋体" w:eastAsia="宋体" w:hint="default"/>
                <w:spacing w:val="14"/>
                <w:sz w:val="18"/>
                <w:szCs w:val="18"/>
              </w:rPr>
              <w:t>计提坏账准备的其他</w:t>
            </w:r>
            <w:r>
              <w:rPr>
                <w:rFonts w:ascii="宋体" w:hAnsi="宋体" w:cs="宋体" w:eastAsia="宋体" w:hint="default"/>
                <w:spacing w:val="-88"/>
                <w:sz w:val="18"/>
                <w:szCs w:val="18"/>
              </w:rPr>
              <w:t> </w:t>
            </w:r>
            <w:r>
              <w:rPr>
                <w:rFonts w:ascii="宋体" w:hAnsi="宋体" w:cs="宋体" w:eastAsia="宋体" w:hint="default"/>
                <w:sz w:val="18"/>
                <w:szCs w:val="18"/>
              </w:rPr>
              <w:t>应收款</w:t>
            </w:r>
          </w:p>
        </w:tc>
        <w:tc>
          <w:tcPr>
            <w:tcW w:w="1563" w:type="dxa"/>
            <w:tcBorders>
              <w:top w:val="single" w:sz="2" w:space="0" w:color="000000"/>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11" w:type="dxa"/>
            <w:tcBorders>
              <w:top w:val="single" w:sz="2" w:space="0" w:color="000000"/>
              <w:left w:val="single" w:sz="2" w:space="0" w:color="000000"/>
              <w:bottom w:val="single" w:sz="2" w:space="0" w:color="000000"/>
              <w:right w:val="single" w:sz="2" w:space="0" w:color="000000"/>
            </w:tcBorders>
          </w:tcPr>
          <w:p>
            <w:pPr/>
          </w:p>
        </w:tc>
        <w:tc>
          <w:tcPr>
            <w:tcW w:w="1524" w:type="dxa"/>
            <w:tcBorders>
              <w:top w:val="single" w:sz="2" w:space="0" w:color="000000"/>
              <w:left w:val="single" w:sz="2" w:space="0" w:color="000000"/>
              <w:bottom w:val="single" w:sz="2" w:space="0" w:color="000000"/>
              <w:right w:val="single" w:sz="2" w:space="0" w:color="000000"/>
            </w:tcBorders>
          </w:tcPr>
          <w:p>
            <w:pPr/>
          </w:p>
        </w:tc>
        <w:tc>
          <w:tcPr>
            <w:tcW w:w="757"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1990"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4" w:right="89"/>
              <w:jc w:val="left"/>
              <w:rPr>
                <w:rFonts w:ascii="宋体" w:hAnsi="宋体" w:cs="宋体" w:eastAsia="宋体" w:hint="default"/>
                <w:sz w:val="18"/>
                <w:szCs w:val="18"/>
              </w:rPr>
            </w:pPr>
            <w:r>
              <w:rPr>
                <w:rFonts w:ascii="宋体" w:hAnsi="宋体" w:cs="宋体" w:eastAsia="宋体" w:hint="default"/>
                <w:spacing w:val="14"/>
                <w:sz w:val="18"/>
                <w:szCs w:val="18"/>
              </w:rPr>
              <w:t>按账龄组合计提坏账</w:t>
            </w:r>
            <w:r>
              <w:rPr>
                <w:rFonts w:ascii="宋体" w:hAnsi="宋体" w:cs="宋体" w:eastAsia="宋体" w:hint="default"/>
                <w:spacing w:val="-74"/>
                <w:sz w:val="18"/>
                <w:szCs w:val="18"/>
              </w:rPr>
              <w:t> </w:t>
            </w:r>
            <w:r>
              <w:rPr>
                <w:rFonts w:ascii="宋体" w:hAnsi="宋体" w:cs="宋体" w:eastAsia="宋体" w:hint="default"/>
                <w:sz w:val="18"/>
                <w:szCs w:val="18"/>
              </w:rPr>
              <w:t>准备的其他应收款</w:t>
            </w:r>
          </w:p>
        </w:tc>
        <w:tc>
          <w:tcPr>
            <w:tcW w:w="1563" w:type="dxa"/>
            <w:tcBorders>
              <w:top w:val="single" w:sz="2" w:space="0" w:color="000000"/>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11" w:type="dxa"/>
            <w:tcBorders>
              <w:top w:val="single" w:sz="2" w:space="0" w:color="000000"/>
              <w:left w:val="single" w:sz="2" w:space="0" w:color="000000"/>
              <w:bottom w:val="single" w:sz="2" w:space="0" w:color="000000"/>
              <w:right w:val="single" w:sz="2" w:space="0" w:color="000000"/>
            </w:tcBorders>
          </w:tcPr>
          <w:p>
            <w:pPr/>
          </w:p>
        </w:tc>
        <w:tc>
          <w:tcPr>
            <w:tcW w:w="1524" w:type="dxa"/>
            <w:tcBorders>
              <w:top w:val="single" w:sz="2" w:space="0" w:color="000000"/>
              <w:left w:val="single" w:sz="2" w:space="0" w:color="000000"/>
              <w:bottom w:val="single" w:sz="2" w:space="0" w:color="000000"/>
              <w:right w:val="single" w:sz="2" w:space="0" w:color="000000"/>
            </w:tcBorders>
          </w:tcPr>
          <w:p>
            <w:pPr/>
          </w:p>
        </w:tc>
        <w:tc>
          <w:tcPr>
            <w:tcW w:w="757"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4" w:right="0"/>
              <w:jc w:val="left"/>
              <w:rPr>
                <w:rFonts w:ascii="宋体" w:hAnsi="宋体" w:cs="宋体" w:eastAsia="宋体" w:hint="default"/>
                <w:sz w:val="18"/>
                <w:szCs w:val="18"/>
              </w:rPr>
            </w:pPr>
            <w:r>
              <w:rPr>
                <w:rFonts w:ascii="宋体" w:hAnsi="宋体" w:cs="宋体" w:eastAsia="宋体" w:hint="default"/>
                <w:sz w:val="18"/>
                <w:szCs w:val="18"/>
              </w:rPr>
              <w:t>合并范围外的款项</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pacing w:val="-1"/>
                <w:sz w:val="18"/>
              </w:rPr>
              <w:t>141,033.21</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85" w:right="0"/>
              <w:jc w:val="center"/>
              <w:rPr>
                <w:rFonts w:ascii="宋体" w:hAnsi="宋体" w:cs="宋体" w:eastAsia="宋体" w:hint="default"/>
                <w:sz w:val="18"/>
                <w:szCs w:val="18"/>
              </w:rPr>
            </w:pPr>
            <w:r>
              <w:rPr>
                <w:rFonts w:ascii="宋体"/>
                <w:sz w:val="18"/>
              </w:rPr>
              <w:t>0.44</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547" w:right="0"/>
              <w:jc w:val="left"/>
              <w:rPr>
                <w:rFonts w:ascii="宋体" w:hAnsi="宋体" w:cs="宋体" w:eastAsia="宋体" w:hint="default"/>
                <w:sz w:val="18"/>
                <w:szCs w:val="18"/>
              </w:rPr>
            </w:pPr>
            <w:r>
              <w:rPr>
                <w:rFonts w:ascii="宋体"/>
                <w:sz w:val="18"/>
              </w:rPr>
              <w:t>4,231.00</w:t>
            </w:r>
          </w:p>
        </w:tc>
        <w:tc>
          <w:tcPr>
            <w:tcW w:w="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240" w:right="0"/>
              <w:jc w:val="left"/>
              <w:rPr>
                <w:rFonts w:ascii="宋体" w:hAnsi="宋体" w:cs="宋体" w:eastAsia="宋体" w:hint="default"/>
                <w:sz w:val="18"/>
                <w:szCs w:val="18"/>
              </w:rPr>
            </w:pPr>
            <w:r>
              <w:rPr>
                <w:rFonts w:ascii="宋体"/>
                <w:sz w:val="18"/>
              </w:rPr>
              <w:t>3.00</w:t>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4,063,616.97</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71.18</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0"/>
              <w:jc w:val="right"/>
              <w:rPr>
                <w:rFonts w:ascii="宋体" w:hAnsi="宋体" w:cs="宋体" w:eastAsia="宋体" w:hint="default"/>
                <w:sz w:val="18"/>
                <w:szCs w:val="18"/>
              </w:rPr>
            </w:pPr>
            <w:r>
              <w:rPr>
                <w:rFonts w:ascii="宋体"/>
                <w:spacing w:val="-1"/>
                <w:sz w:val="18"/>
              </w:rPr>
              <w:t>122,313.11</w:t>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left="218" w:right="0"/>
              <w:jc w:val="left"/>
              <w:rPr>
                <w:rFonts w:ascii="宋体" w:hAnsi="宋体" w:cs="宋体" w:eastAsia="宋体" w:hint="default"/>
                <w:sz w:val="18"/>
                <w:szCs w:val="18"/>
              </w:rPr>
            </w:pPr>
            <w:r>
              <w:rPr>
                <w:rFonts w:ascii="宋体"/>
                <w:sz w:val="18"/>
              </w:rPr>
              <w:t>3.01</w:t>
            </w:r>
          </w:p>
        </w:tc>
      </w:tr>
      <w:tr>
        <w:trPr>
          <w:trHeight w:val="444" w:hRule="exact"/>
        </w:trPr>
        <w:tc>
          <w:tcPr>
            <w:tcW w:w="1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合并范围内的款项</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32,000,000.00</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4" w:right="0"/>
              <w:jc w:val="center"/>
              <w:rPr>
                <w:rFonts w:ascii="宋体" w:hAnsi="宋体" w:cs="宋体" w:eastAsia="宋体" w:hint="default"/>
                <w:sz w:val="18"/>
                <w:szCs w:val="18"/>
              </w:rPr>
            </w:pPr>
            <w:r>
              <w:rPr>
                <w:rFonts w:ascii="宋体"/>
                <w:sz w:val="18"/>
              </w:rPr>
              <w:t>99.56</w:t>
            </w:r>
          </w:p>
        </w:tc>
        <w:tc>
          <w:tcPr>
            <w:tcW w:w="1378" w:type="dxa"/>
            <w:tcBorders>
              <w:top w:val="single" w:sz="2" w:space="0" w:color="000000"/>
              <w:left w:val="single" w:sz="2" w:space="0" w:color="000000"/>
              <w:bottom w:val="single" w:sz="2" w:space="0" w:color="000000"/>
              <w:right w:val="single" w:sz="2" w:space="0" w:color="000000"/>
            </w:tcBorders>
          </w:tcPr>
          <w:p>
            <w:pPr/>
          </w:p>
        </w:tc>
        <w:tc>
          <w:tcPr>
            <w:tcW w:w="711" w:type="dxa"/>
            <w:tcBorders>
              <w:top w:val="single" w:sz="2" w:space="0" w:color="000000"/>
              <w:left w:val="single" w:sz="2" w:space="0" w:color="000000"/>
              <w:bottom w:val="single" w:sz="2" w:space="0" w:color="000000"/>
              <w:right w:val="single" w:sz="2" w:space="0" w:color="000000"/>
            </w:tcBorders>
          </w:tcPr>
          <w:p>
            <w:pP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1,644,959.34</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28.82</w:t>
            </w:r>
          </w:p>
        </w:tc>
        <w:tc>
          <w:tcPr>
            <w:tcW w:w="1306"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32,141,033.21</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 w:right="0"/>
              <w:jc w:val="center"/>
              <w:rPr>
                <w:rFonts w:ascii="宋体" w:hAnsi="宋体" w:cs="宋体" w:eastAsia="宋体" w:hint="default"/>
                <w:sz w:val="18"/>
                <w:szCs w:val="18"/>
              </w:rPr>
            </w:pPr>
            <w:r>
              <w:rPr>
                <w:rFonts w:ascii="宋体"/>
                <w:sz w:val="18"/>
              </w:rPr>
              <w:t>100.00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547" w:right="0"/>
              <w:jc w:val="left"/>
              <w:rPr>
                <w:rFonts w:ascii="宋体" w:hAnsi="宋体" w:cs="宋体" w:eastAsia="宋体" w:hint="default"/>
                <w:sz w:val="18"/>
                <w:szCs w:val="18"/>
              </w:rPr>
            </w:pPr>
            <w:r>
              <w:rPr>
                <w:rFonts w:ascii="宋体"/>
                <w:sz w:val="18"/>
              </w:rPr>
              <w:t>4,231.00</w:t>
            </w:r>
          </w:p>
        </w:tc>
        <w:tc>
          <w:tcPr>
            <w:tcW w:w="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40" w:right="0"/>
              <w:jc w:val="left"/>
              <w:rPr>
                <w:rFonts w:ascii="宋体" w:hAnsi="宋体" w:cs="宋体" w:eastAsia="宋体" w:hint="default"/>
                <w:sz w:val="18"/>
                <w:szCs w:val="18"/>
              </w:rPr>
            </w:pPr>
            <w:r>
              <w:rPr>
                <w:rFonts w:ascii="宋体"/>
                <w:sz w:val="18"/>
              </w:rPr>
              <w:t>0.01</w:t>
            </w:r>
          </w:p>
        </w:tc>
        <w:tc>
          <w:tcPr>
            <w:tcW w:w="15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5,708,576.31</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100.00</w:t>
            </w:r>
          </w:p>
        </w:tc>
        <w:tc>
          <w:tcPr>
            <w:tcW w:w="13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122,313.11</w:t>
            </w:r>
          </w:p>
        </w:tc>
        <w:tc>
          <w:tcPr>
            <w:tcW w:w="7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218" w:right="0"/>
              <w:jc w:val="left"/>
              <w:rPr>
                <w:rFonts w:ascii="宋体" w:hAnsi="宋体" w:cs="宋体" w:eastAsia="宋体" w:hint="default"/>
                <w:sz w:val="18"/>
                <w:szCs w:val="18"/>
              </w:rPr>
            </w:pPr>
            <w:r>
              <w:rPr>
                <w:rFonts w:ascii="宋体"/>
                <w:sz w:val="18"/>
              </w:rPr>
              <w:t>2.14</w:t>
            </w:r>
          </w:p>
        </w:tc>
      </w:tr>
      <w:tr>
        <w:trPr>
          <w:trHeight w:val="1164" w:hRule="exact"/>
        </w:trPr>
        <w:tc>
          <w:tcPr>
            <w:tcW w:w="1990" w:type="dxa"/>
            <w:tcBorders>
              <w:top w:val="single" w:sz="2" w:space="0" w:color="000000"/>
              <w:left w:val="nil" w:sz="6" w:space="0" w:color="auto"/>
              <w:bottom w:val="single" w:sz="2" w:space="0" w:color="000000"/>
              <w:right w:val="single" w:sz="2" w:space="0" w:color="000000"/>
            </w:tcBorders>
          </w:tcPr>
          <w:p>
            <w:pPr>
              <w:pStyle w:val="TableParagraph"/>
              <w:spacing w:line="364" w:lineRule="auto" w:before="116"/>
              <w:ind w:left="124" w:right="89"/>
              <w:jc w:val="both"/>
              <w:rPr>
                <w:rFonts w:ascii="宋体" w:hAnsi="宋体" w:cs="宋体" w:eastAsia="宋体" w:hint="default"/>
                <w:sz w:val="18"/>
                <w:szCs w:val="18"/>
              </w:rPr>
            </w:pPr>
            <w:r>
              <w:rPr>
                <w:rFonts w:ascii="宋体" w:hAnsi="宋体" w:cs="宋体" w:eastAsia="宋体" w:hint="default"/>
                <w:spacing w:val="14"/>
                <w:sz w:val="18"/>
                <w:szCs w:val="18"/>
              </w:rPr>
              <w:t>单项金额虽不重大但</w:t>
            </w:r>
            <w:r>
              <w:rPr>
                <w:rFonts w:ascii="宋体" w:hAnsi="宋体" w:cs="宋体" w:eastAsia="宋体" w:hint="default"/>
                <w:spacing w:val="-74"/>
                <w:sz w:val="18"/>
                <w:szCs w:val="18"/>
              </w:rPr>
              <w:t> </w:t>
            </w:r>
            <w:r>
              <w:rPr>
                <w:rFonts w:ascii="宋体" w:hAnsi="宋体" w:cs="宋体" w:eastAsia="宋体" w:hint="default"/>
                <w:spacing w:val="14"/>
                <w:sz w:val="18"/>
                <w:szCs w:val="18"/>
              </w:rPr>
              <w:t>单项计提坏账准备的</w:t>
            </w:r>
            <w:r>
              <w:rPr>
                <w:rFonts w:ascii="宋体" w:hAnsi="宋体" w:cs="宋体" w:eastAsia="宋体" w:hint="default"/>
                <w:spacing w:val="-74"/>
                <w:sz w:val="18"/>
                <w:szCs w:val="18"/>
              </w:rPr>
              <w:t> </w:t>
            </w:r>
            <w:r>
              <w:rPr>
                <w:rFonts w:ascii="宋体" w:hAnsi="宋体" w:cs="宋体" w:eastAsia="宋体" w:hint="default"/>
                <w:sz w:val="18"/>
                <w:szCs w:val="18"/>
              </w:rPr>
              <w:t>其他应收款</w:t>
            </w:r>
          </w:p>
        </w:tc>
        <w:tc>
          <w:tcPr>
            <w:tcW w:w="1563" w:type="dxa"/>
            <w:tcBorders>
              <w:top w:val="single" w:sz="2" w:space="0" w:color="000000"/>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11" w:type="dxa"/>
            <w:tcBorders>
              <w:top w:val="single" w:sz="2" w:space="0" w:color="000000"/>
              <w:left w:val="single" w:sz="2" w:space="0" w:color="000000"/>
              <w:bottom w:val="single" w:sz="2" w:space="0" w:color="000000"/>
              <w:right w:val="single" w:sz="2" w:space="0" w:color="000000"/>
            </w:tcBorders>
          </w:tcPr>
          <w:p>
            <w:pPr/>
          </w:p>
        </w:tc>
        <w:tc>
          <w:tcPr>
            <w:tcW w:w="1524" w:type="dxa"/>
            <w:tcBorders>
              <w:top w:val="single" w:sz="2" w:space="0" w:color="000000"/>
              <w:left w:val="single" w:sz="2" w:space="0" w:color="000000"/>
              <w:bottom w:val="single" w:sz="2" w:space="0" w:color="000000"/>
              <w:right w:val="single" w:sz="2" w:space="0" w:color="000000"/>
            </w:tcBorders>
          </w:tcPr>
          <w:p>
            <w:pPr/>
          </w:p>
        </w:tc>
        <w:tc>
          <w:tcPr>
            <w:tcW w:w="757" w:type="dxa"/>
            <w:tcBorders>
              <w:top w:val="single" w:sz="2" w:space="0" w:color="000000"/>
              <w:left w:val="single" w:sz="2" w:space="0" w:color="000000"/>
              <w:bottom w:val="single" w:sz="2" w:space="0" w:color="000000"/>
              <w:right w:val="single" w:sz="2" w:space="0" w:color="000000"/>
            </w:tcBorders>
          </w:tcPr>
          <w:p>
            <w:pPr/>
          </w:p>
        </w:tc>
        <w:tc>
          <w:tcPr>
            <w:tcW w:w="1306" w:type="dxa"/>
            <w:tcBorders>
              <w:top w:val="single" w:sz="2" w:space="0" w:color="000000"/>
              <w:left w:val="single" w:sz="2" w:space="0" w:color="000000"/>
              <w:bottom w:val="single" w:sz="2" w:space="0" w:color="000000"/>
              <w:right w:val="single" w:sz="2" w:space="0" w:color="000000"/>
            </w:tcBorders>
          </w:tcPr>
          <w:p>
            <w:pPr/>
          </w:p>
        </w:tc>
        <w:tc>
          <w:tcPr>
            <w:tcW w:w="715"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9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b/>
                <w:w w:val="95"/>
                <w:sz w:val="18"/>
              </w:rPr>
              <w:t>32,141,033.21</w:t>
            </w:r>
            <w:r>
              <w:rPr>
                <w:rFonts w:ascii="宋体"/>
                <w:sz w:val="18"/>
              </w:rPr>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542" w:right="0"/>
              <w:jc w:val="left"/>
              <w:rPr>
                <w:rFonts w:ascii="宋体" w:hAnsi="宋体" w:cs="宋体" w:eastAsia="宋体" w:hint="default"/>
                <w:sz w:val="18"/>
                <w:szCs w:val="18"/>
              </w:rPr>
            </w:pPr>
            <w:r>
              <w:rPr>
                <w:rFonts w:ascii="宋体"/>
                <w:b/>
                <w:sz w:val="18"/>
              </w:rPr>
              <w:t>4,231.00</w:t>
            </w:r>
            <w:r>
              <w:rPr>
                <w:rFonts w:ascii="宋体"/>
                <w:sz w:val="18"/>
              </w:rPr>
            </w:r>
          </w:p>
        </w:tc>
        <w:tc>
          <w:tcPr>
            <w:tcW w:w="7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61"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b/>
                <w:sz w:val="18"/>
              </w:rPr>
              <w:t>5,708,576.31</w:t>
            </w:r>
            <w:r>
              <w:rPr>
                <w:rFonts w:ascii="宋体"/>
                <w:sz w:val="18"/>
              </w:rPr>
            </w:r>
          </w:p>
        </w:tc>
        <w:tc>
          <w:tcPr>
            <w:tcW w:w="7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b/>
                <w:w w:val="95"/>
                <w:sz w:val="18"/>
              </w:rPr>
              <w:t>122,313.11</w:t>
            </w:r>
            <w:r>
              <w:rPr>
                <w:rFonts w:ascii="宋体"/>
                <w:sz w:val="18"/>
              </w:rPr>
            </w:r>
          </w:p>
        </w:tc>
        <w:tc>
          <w:tcPr>
            <w:tcW w:w="7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251"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sz w:val="13"/>
          <w:szCs w:val="13"/>
        </w:rPr>
      </w:pPr>
    </w:p>
    <w:p>
      <w:pPr>
        <w:pStyle w:val="BodyText"/>
        <w:spacing w:line="240" w:lineRule="auto" w:before="32"/>
        <w:ind w:left="1253" w:right="935"/>
        <w:jc w:val="left"/>
      </w:pPr>
      <w:r>
        <w:rPr>
          <w:rFonts w:ascii="宋体" w:hAnsi="宋体" w:cs="宋体" w:eastAsia="宋体" w:hint="default"/>
        </w:rPr>
        <w:t>1</w:t>
      </w:r>
      <w:r>
        <w:rPr/>
        <w:t>）</w:t>
      </w:r>
      <w:r>
        <w:rPr>
          <w:spacing w:val="-45"/>
        </w:rPr>
        <w:t> </w:t>
      </w:r>
      <w:r>
        <w:rPr/>
        <w:t>组合中，合并范围外的款项按账龄分析法计提坏账准备的其他应收款</w:t>
      </w:r>
    </w:p>
    <w:p>
      <w:pPr>
        <w:spacing w:line="240" w:lineRule="auto" w:before="5"/>
        <w:rPr>
          <w:rFonts w:ascii="宋体" w:hAnsi="宋体" w:cs="宋体" w:eastAsia="宋体" w:hint="default"/>
          <w:sz w:val="13"/>
          <w:szCs w:val="13"/>
        </w:rPr>
      </w:pPr>
    </w:p>
    <w:tbl>
      <w:tblPr>
        <w:tblW w:w="0" w:type="auto"/>
        <w:jc w:val="left"/>
        <w:tblInd w:w="1176" w:type="dxa"/>
        <w:tblLayout w:type="fixed"/>
        <w:tblCellMar>
          <w:top w:w="0" w:type="dxa"/>
          <w:left w:w="0" w:type="dxa"/>
          <w:bottom w:w="0" w:type="dxa"/>
          <w:right w:w="0" w:type="dxa"/>
        </w:tblCellMar>
        <w:tblLook w:val="01E0"/>
      </w:tblPr>
      <w:tblGrid>
        <w:gridCol w:w="1325"/>
        <w:gridCol w:w="1186"/>
        <w:gridCol w:w="1140"/>
        <w:gridCol w:w="1229"/>
        <w:gridCol w:w="1303"/>
        <w:gridCol w:w="1169"/>
        <w:gridCol w:w="1195"/>
      </w:tblGrid>
      <w:tr>
        <w:trPr>
          <w:trHeight w:val="458" w:hRule="exact"/>
        </w:trPr>
        <w:tc>
          <w:tcPr>
            <w:tcW w:w="1325"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55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366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6" w:hRule="exact"/>
        </w:trPr>
        <w:tc>
          <w:tcPr>
            <w:tcW w:w="1325" w:type="dxa"/>
            <w:vMerge/>
            <w:tcBorders>
              <w:left w:val="nil" w:sz="6" w:space="0" w:color="auto"/>
              <w:bottom w:val="single" w:sz="2" w:space="0" w:color="000000"/>
              <w:right w:val="single" w:sz="2" w:space="0" w:color="000000"/>
            </w:tcBorders>
          </w:tcPr>
          <w:p>
            <w:pP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69"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70"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29"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7" w:right="0"/>
              <w:jc w:val="center"/>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51"/>
              <w:jc w:val="right"/>
              <w:rPr>
                <w:rFonts w:ascii="宋体" w:hAnsi="宋体" w:cs="宋体" w:eastAsia="宋体" w:hint="default"/>
                <w:sz w:val="22"/>
                <w:szCs w:val="22"/>
              </w:rPr>
            </w:pPr>
            <w:r>
              <w:rPr>
                <w:rFonts w:ascii="宋体" w:hAnsi="宋体" w:cs="宋体" w:eastAsia="宋体" w:hint="default"/>
                <w:b/>
                <w:bCs/>
                <w:w w:val="95"/>
                <w:sz w:val="22"/>
                <w:szCs w:val="22"/>
              </w:rPr>
              <w:t>坏账准备</w:t>
            </w:r>
            <w:r>
              <w:rPr>
                <w:rFonts w:ascii="宋体" w:hAnsi="宋体" w:cs="宋体" w:eastAsia="宋体" w:hint="default"/>
                <w:sz w:val="22"/>
                <w:szCs w:val="22"/>
              </w:rPr>
            </w:r>
          </w:p>
        </w:tc>
      </w:tr>
      <w:tr>
        <w:trPr>
          <w:trHeight w:val="444" w:hRule="exact"/>
        </w:trPr>
        <w:tc>
          <w:tcPr>
            <w:tcW w:w="13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69" w:right="0"/>
              <w:jc w:val="center"/>
              <w:rPr>
                <w:rFonts w:ascii="宋体" w:hAnsi="宋体" w:cs="宋体" w:eastAsia="宋体" w:hint="default"/>
                <w:sz w:val="18"/>
                <w:szCs w:val="18"/>
              </w:rPr>
            </w:pPr>
            <w:r>
              <w:rPr>
                <w:rFonts w:ascii="宋体"/>
                <w:sz w:val="18"/>
              </w:rPr>
              <w:t>141,033.21</w:t>
            </w:r>
          </w:p>
        </w:tc>
        <w:tc>
          <w:tcPr>
            <w:tcW w:w="1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3.00</w:t>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4,231.00</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4,061,236.97</w:t>
            </w:r>
          </w:p>
        </w:tc>
        <w:tc>
          <w:tcPr>
            <w:tcW w:w="11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93" w:right="0"/>
              <w:jc w:val="center"/>
              <w:rPr>
                <w:rFonts w:ascii="宋体" w:hAnsi="宋体" w:cs="宋体" w:eastAsia="宋体" w:hint="default"/>
                <w:sz w:val="18"/>
                <w:szCs w:val="18"/>
              </w:rPr>
            </w:pPr>
            <w:r>
              <w:rPr>
                <w:rFonts w:ascii="宋体"/>
                <w:sz w:val="18"/>
              </w:rPr>
              <w:t>3.00</w:t>
            </w:r>
          </w:p>
        </w:tc>
        <w:tc>
          <w:tcPr>
            <w:tcW w:w="1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121,837.11</w:t>
            </w:r>
          </w:p>
        </w:tc>
      </w:tr>
      <w:tr>
        <w:trPr>
          <w:trHeight w:val="444" w:hRule="exact"/>
        </w:trPr>
        <w:tc>
          <w:tcPr>
            <w:tcW w:w="13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186" w:type="dxa"/>
            <w:tcBorders>
              <w:top w:val="single" w:sz="2" w:space="0" w:color="000000"/>
              <w:left w:val="single" w:sz="2" w:space="0" w:color="000000"/>
              <w:bottom w:val="single" w:sz="2" w:space="0" w:color="000000"/>
              <w:right w:val="single" w:sz="2" w:space="0" w:color="000000"/>
            </w:tcBorders>
          </w:tcPr>
          <w:p>
            <w:pPr/>
          </w:p>
        </w:tc>
        <w:tc>
          <w:tcPr>
            <w:tcW w:w="1140" w:type="dxa"/>
            <w:tcBorders>
              <w:top w:val="single" w:sz="2" w:space="0" w:color="000000"/>
              <w:left w:val="single" w:sz="2" w:space="0" w:color="000000"/>
              <w:bottom w:val="single" w:sz="2" w:space="0" w:color="000000"/>
              <w:right w:val="single" w:sz="2" w:space="0" w:color="000000"/>
            </w:tcBorders>
          </w:tcPr>
          <w:p>
            <w:pPr/>
          </w:p>
        </w:tc>
        <w:tc>
          <w:tcPr>
            <w:tcW w:w="1229" w:type="dxa"/>
            <w:tcBorders>
              <w:top w:val="single" w:sz="2" w:space="0" w:color="000000"/>
              <w:left w:val="single" w:sz="2" w:space="0" w:color="000000"/>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2,380.00</w:t>
            </w:r>
          </w:p>
        </w:tc>
        <w:tc>
          <w:tcPr>
            <w:tcW w:w="11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 w:right="0"/>
              <w:jc w:val="center"/>
              <w:rPr>
                <w:rFonts w:ascii="宋体" w:hAnsi="宋体" w:cs="宋体" w:eastAsia="宋体" w:hint="default"/>
                <w:sz w:val="18"/>
                <w:szCs w:val="18"/>
              </w:rPr>
            </w:pPr>
            <w:r>
              <w:rPr>
                <w:rFonts w:ascii="宋体"/>
                <w:sz w:val="18"/>
              </w:rPr>
              <w:t>20.00</w:t>
            </w:r>
          </w:p>
        </w:tc>
        <w:tc>
          <w:tcPr>
            <w:tcW w:w="11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476.00</w:t>
            </w:r>
          </w:p>
        </w:tc>
      </w:tr>
      <w:tr>
        <w:trPr>
          <w:trHeight w:val="459" w:hRule="exact"/>
        </w:trPr>
        <w:tc>
          <w:tcPr>
            <w:tcW w:w="13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1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62" w:right="0"/>
              <w:jc w:val="center"/>
              <w:rPr>
                <w:rFonts w:ascii="宋体" w:hAnsi="宋体" w:cs="宋体" w:eastAsia="宋体" w:hint="default"/>
                <w:sz w:val="18"/>
                <w:szCs w:val="18"/>
              </w:rPr>
            </w:pPr>
            <w:r>
              <w:rPr>
                <w:rFonts w:ascii="宋体"/>
                <w:b/>
                <w:sz w:val="18"/>
              </w:rPr>
              <w:t>141,033.21</w:t>
            </w:r>
            <w:r>
              <w:rPr>
                <w:rFonts w:ascii="宋体"/>
                <w:sz w:val="18"/>
              </w:rPr>
            </w:r>
          </w:p>
        </w:tc>
        <w:tc>
          <w:tcPr>
            <w:tcW w:w="11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2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b/>
                <w:w w:val="95"/>
                <w:sz w:val="18"/>
              </w:rPr>
              <w:t>4,231.00</w:t>
            </w:r>
            <w:r>
              <w:rPr>
                <w:rFonts w:ascii="宋体"/>
                <w:sz w:val="18"/>
              </w:rPr>
            </w: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0"/>
              <w:jc w:val="right"/>
              <w:rPr>
                <w:rFonts w:ascii="宋体" w:hAnsi="宋体" w:cs="宋体" w:eastAsia="宋体" w:hint="default"/>
                <w:sz w:val="18"/>
                <w:szCs w:val="18"/>
              </w:rPr>
            </w:pPr>
            <w:r>
              <w:rPr>
                <w:rFonts w:ascii="宋体"/>
                <w:b/>
                <w:w w:val="95"/>
                <w:sz w:val="18"/>
              </w:rPr>
              <w:t>4,063,616.97</w:t>
            </w:r>
            <w:r>
              <w:rPr>
                <w:rFonts w:ascii="宋体"/>
                <w:sz w:val="18"/>
              </w:rPr>
            </w:r>
          </w:p>
        </w:tc>
        <w:tc>
          <w:tcPr>
            <w:tcW w:w="11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1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103"/>
              <w:jc w:val="right"/>
              <w:rPr>
                <w:rFonts w:ascii="宋体" w:hAnsi="宋体" w:cs="宋体" w:eastAsia="宋体" w:hint="default"/>
                <w:sz w:val="18"/>
                <w:szCs w:val="18"/>
              </w:rPr>
            </w:pPr>
            <w:r>
              <w:rPr>
                <w:rFonts w:ascii="宋体"/>
                <w:b/>
                <w:w w:val="95"/>
                <w:sz w:val="18"/>
              </w:rPr>
              <w:t>122,313.11</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1253" w:right="935"/>
        <w:jc w:val="left"/>
      </w:pPr>
      <w:r>
        <w:rPr>
          <w:rFonts w:ascii="宋体" w:hAnsi="宋体" w:cs="宋体" w:eastAsia="宋体" w:hint="default"/>
        </w:rPr>
        <w:t>2</w:t>
      </w:r>
      <w:r>
        <w:rPr/>
        <w:t>）</w:t>
      </w:r>
      <w:r>
        <w:rPr>
          <w:spacing w:val="-41"/>
        </w:rPr>
        <w:t> </w:t>
      </w:r>
      <w:r>
        <w:rPr/>
        <w:t>组合中，合并范围内的款项如下</w:t>
      </w:r>
    </w:p>
    <w:p>
      <w:pPr>
        <w:spacing w:line="240" w:lineRule="auto" w:before="8"/>
        <w:rPr>
          <w:rFonts w:ascii="宋体" w:hAnsi="宋体" w:cs="宋体" w:eastAsia="宋体" w:hint="default"/>
          <w:sz w:val="13"/>
          <w:szCs w:val="13"/>
        </w:rPr>
      </w:pPr>
    </w:p>
    <w:tbl>
      <w:tblPr>
        <w:tblW w:w="0" w:type="auto"/>
        <w:jc w:val="left"/>
        <w:tblInd w:w="1015" w:type="dxa"/>
        <w:tblLayout w:type="fixed"/>
        <w:tblCellMar>
          <w:top w:w="0" w:type="dxa"/>
          <w:left w:w="0" w:type="dxa"/>
          <w:bottom w:w="0" w:type="dxa"/>
          <w:right w:w="0" w:type="dxa"/>
        </w:tblCellMar>
        <w:tblLook w:val="01E0"/>
      </w:tblPr>
      <w:tblGrid>
        <w:gridCol w:w="2691"/>
        <w:gridCol w:w="1800"/>
        <w:gridCol w:w="1200"/>
        <w:gridCol w:w="1801"/>
        <w:gridCol w:w="1380"/>
      </w:tblGrid>
      <w:tr>
        <w:trPr>
          <w:trHeight w:val="458" w:hRule="exact"/>
        </w:trPr>
        <w:tc>
          <w:tcPr>
            <w:tcW w:w="26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5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2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156" w:right="0"/>
              <w:jc w:val="left"/>
              <w:rPr>
                <w:rFonts w:ascii="宋体" w:hAnsi="宋体" w:cs="宋体" w:eastAsia="宋体" w:hint="default"/>
                <w:sz w:val="22"/>
                <w:szCs w:val="22"/>
              </w:rPr>
            </w:pPr>
            <w:r>
              <w:rPr>
                <w:rFonts w:ascii="宋体" w:hAnsi="宋体" w:cs="宋体" w:eastAsia="宋体" w:hint="default"/>
                <w:b/>
                <w:bCs/>
                <w:sz w:val="22"/>
                <w:szCs w:val="22"/>
              </w:rPr>
              <w:t>坏账金额</w:t>
            </w:r>
            <w:r>
              <w:rPr>
                <w:rFonts w:ascii="宋体" w:hAnsi="宋体" w:cs="宋体" w:eastAsia="宋体" w:hint="default"/>
                <w:sz w:val="22"/>
                <w:szCs w:val="22"/>
              </w:rPr>
            </w:r>
          </w:p>
        </w:tc>
        <w:tc>
          <w:tcPr>
            <w:tcW w:w="18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r>
      <w:tr>
        <w:trPr>
          <w:trHeight w:val="444" w:hRule="exact"/>
        </w:trPr>
        <w:tc>
          <w:tcPr>
            <w:tcW w:w="26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合并范围内子公司款项</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32,000,000.00</w:t>
            </w:r>
          </w:p>
        </w:tc>
        <w:tc>
          <w:tcPr>
            <w:tcW w:w="1200" w:type="dxa"/>
            <w:tcBorders>
              <w:top w:val="single" w:sz="2" w:space="0" w:color="000000"/>
              <w:left w:val="single" w:sz="2" w:space="0" w:color="000000"/>
              <w:bottom w:val="single" w:sz="2" w:space="0" w:color="000000"/>
              <w:right w:val="single" w:sz="2" w:space="0" w:color="000000"/>
            </w:tcBorders>
          </w:tcPr>
          <w:p>
            <w:pPr/>
          </w:p>
        </w:tc>
        <w:tc>
          <w:tcPr>
            <w:tcW w:w="1801" w:type="dxa"/>
            <w:tcBorders>
              <w:top w:val="single" w:sz="2" w:space="0" w:color="000000"/>
              <w:left w:val="single" w:sz="2" w:space="0" w:color="000000"/>
              <w:bottom w:val="single" w:sz="2" w:space="0" w:color="000000"/>
              <w:right w:val="single" w:sz="2" w:space="0" w:color="000000"/>
            </w:tcBorders>
          </w:tcPr>
          <w:p>
            <w:pPr/>
          </w:p>
        </w:tc>
        <w:tc>
          <w:tcPr>
            <w:tcW w:w="1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r>
      <w:tr>
        <w:trPr>
          <w:trHeight w:val="458" w:hRule="exact"/>
        </w:trPr>
        <w:tc>
          <w:tcPr>
            <w:tcW w:w="26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4"/>
              <w:jc w:val="right"/>
              <w:rPr>
                <w:rFonts w:ascii="宋体" w:hAnsi="宋体" w:cs="宋体" w:eastAsia="宋体" w:hint="default"/>
                <w:sz w:val="22"/>
                <w:szCs w:val="22"/>
              </w:rPr>
            </w:pPr>
            <w:r>
              <w:rPr>
                <w:rFonts w:ascii="宋体"/>
                <w:b/>
                <w:sz w:val="22"/>
              </w:rPr>
              <w:t>32,000,000.00</w:t>
            </w:r>
            <w:r>
              <w:rPr>
                <w:rFonts w:ascii="宋体"/>
                <w:sz w:val="22"/>
              </w:rPr>
            </w:r>
          </w:p>
        </w:tc>
        <w:tc>
          <w:tcPr>
            <w:tcW w:w="1200" w:type="dxa"/>
            <w:tcBorders>
              <w:top w:val="single" w:sz="2" w:space="0" w:color="000000"/>
              <w:left w:val="single" w:sz="2" w:space="0" w:color="000000"/>
              <w:bottom w:val="single" w:sz="12" w:space="0" w:color="000000"/>
              <w:right w:val="single" w:sz="2" w:space="0" w:color="000000"/>
            </w:tcBorders>
          </w:tcPr>
          <w:p>
            <w:pPr/>
          </w:p>
        </w:tc>
        <w:tc>
          <w:tcPr>
            <w:tcW w:w="18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2"/>
              <w:jc w:val="center"/>
              <w:rPr>
                <w:rFonts w:ascii="宋体" w:hAnsi="宋体" w:cs="宋体" w:eastAsia="宋体" w:hint="default"/>
                <w:sz w:val="22"/>
                <w:szCs w:val="22"/>
              </w:rPr>
            </w:pPr>
            <w:r>
              <w:rPr>
                <w:rFonts w:ascii="宋体" w:hAnsi="宋体" w:cs="宋体" w:eastAsia="宋体" w:hint="default"/>
                <w:w w:val="100"/>
                <w:sz w:val="22"/>
                <w:szCs w:val="22"/>
              </w:rPr>
              <w:t>—</w:t>
            </w:r>
          </w:p>
        </w:tc>
      </w:tr>
    </w:tbl>
    <w:p>
      <w:pPr>
        <w:spacing w:line="240" w:lineRule="auto" w:before="4"/>
        <w:rPr>
          <w:rFonts w:ascii="宋体" w:hAnsi="宋体" w:cs="宋体" w:eastAsia="宋体" w:hint="default"/>
          <w:sz w:val="12"/>
          <w:szCs w:val="12"/>
        </w:rPr>
      </w:pPr>
    </w:p>
    <w:p>
      <w:pPr>
        <w:pStyle w:val="BodyText"/>
        <w:spacing w:line="240" w:lineRule="auto" w:before="31"/>
        <w:ind w:left="1054" w:right="935"/>
        <w:jc w:val="left"/>
        <w:rPr>
          <w:rFonts w:ascii="宋体" w:hAnsi="宋体" w:cs="宋体" w:eastAsia="宋体" w:hint="default"/>
          <w:sz w:val="23"/>
          <w:szCs w:val="23"/>
        </w:rPr>
      </w:pPr>
      <w:r>
        <w:rPr/>
        <w:t>（</w:t>
      </w:r>
      <w:r>
        <w:rPr>
          <w:rFonts w:ascii="宋体" w:hAnsi="宋体" w:cs="宋体" w:eastAsia="宋体" w:hint="default"/>
        </w:rPr>
        <w:t>2</w:t>
      </w:r>
      <w:r>
        <w:rPr/>
        <w:t>）</w:t>
      </w:r>
      <w:r>
        <w:rPr>
          <w:spacing w:val="-67"/>
        </w:rPr>
        <w:t> </w:t>
      </w:r>
      <w:r>
        <w:rPr/>
        <w:t>年末其他应收款中不含持本公司</w:t>
      </w:r>
      <w:r>
        <w:rPr>
          <w:spacing w:val="-60"/>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）以上表决权股份的股东单位欠款</w:t>
      </w:r>
      <w:r>
        <w:rPr>
          <w:rFonts w:ascii="宋体" w:hAnsi="宋体" w:cs="宋体" w:eastAsia="宋体" w:hint="default"/>
          <w:i/>
          <w:sz w:val="23"/>
          <w:szCs w:val="23"/>
        </w:rPr>
        <w:t>。</w:t>
      </w:r>
      <w:r>
        <w:rPr>
          <w:rFonts w:ascii="宋体" w:hAnsi="宋体" w:cs="宋体" w:eastAsia="宋体" w:hint="default"/>
          <w:sz w:val="23"/>
          <w:szCs w:val="23"/>
        </w:rPr>
      </w:r>
    </w:p>
    <w:p>
      <w:pPr>
        <w:spacing w:after="0" w:line="240" w:lineRule="auto"/>
        <w:jc w:val="left"/>
        <w:rPr>
          <w:rFonts w:ascii="宋体" w:hAnsi="宋体" w:cs="宋体" w:eastAsia="宋体" w:hint="default"/>
          <w:sz w:val="23"/>
          <w:szCs w:val="23"/>
        </w:rPr>
        <w:sectPr>
          <w:footerReference w:type="default" r:id="rId179"/>
          <w:pgSz w:w="11910" w:h="16840"/>
          <w:pgMar w:footer="960" w:header="933" w:top="1120" w:bottom="1140" w:left="480" w:right="0"/>
          <w:pgNumType w:start="120"/>
        </w:sectPr>
      </w:pPr>
    </w:p>
    <w:p>
      <w:pPr>
        <w:spacing w:line="240" w:lineRule="auto" w:before="3"/>
        <w:rPr>
          <w:rFonts w:ascii="宋体" w:hAnsi="宋体" w:cs="宋体" w:eastAsia="宋体" w:hint="default"/>
          <w:i/>
          <w:sz w:val="18"/>
          <w:szCs w:val="18"/>
        </w:rPr>
      </w:pPr>
    </w:p>
    <w:p>
      <w:pPr>
        <w:pStyle w:val="BodyText"/>
        <w:spacing w:line="240" w:lineRule="auto" w:before="32"/>
        <w:ind w:left="654" w:right="0"/>
        <w:jc w:val="left"/>
      </w:pPr>
      <w:r>
        <w:rPr/>
        <w:t>（</w:t>
      </w:r>
      <w:r>
        <w:rPr>
          <w:rFonts w:ascii="宋体" w:hAnsi="宋体" w:cs="宋体" w:eastAsia="宋体" w:hint="default"/>
        </w:rPr>
        <w:t>3</w:t>
      </w:r>
      <w:r>
        <w:rPr/>
        <w:t>）</w:t>
      </w:r>
      <w:r>
        <w:rPr>
          <w:spacing w:val="-62"/>
        </w:rPr>
        <w:t> </w:t>
      </w:r>
      <w:r>
        <w:rPr/>
        <w:t>其他应收款金额前五名单位情况</w:t>
      </w:r>
    </w:p>
    <w:p>
      <w:pPr>
        <w:spacing w:line="240" w:lineRule="auto" w:before="6"/>
        <w:rPr>
          <w:rFonts w:ascii="宋体" w:hAnsi="宋体" w:cs="宋体" w:eastAsia="宋体" w:hint="default"/>
          <w:sz w:val="13"/>
          <w:szCs w:val="13"/>
        </w:rPr>
      </w:pPr>
    </w:p>
    <w:tbl>
      <w:tblPr>
        <w:tblW w:w="0" w:type="auto"/>
        <w:jc w:val="left"/>
        <w:tblInd w:w="680" w:type="dxa"/>
        <w:tblLayout w:type="fixed"/>
        <w:tblCellMar>
          <w:top w:w="0" w:type="dxa"/>
          <w:left w:w="0" w:type="dxa"/>
          <w:bottom w:w="0" w:type="dxa"/>
          <w:right w:w="0" w:type="dxa"/>
        </w:tblCellMar>
        <w:tblLook w:val="01E0"/>
      </w:tblPr>
      <w:tblGrid>
        <w:gridCol w:w="1546"/>
        <w:gridCol w:w="1577"/>
        <w:gridCol w:w="1659"/>
        <w:gridCol w:w="1049"/>
        <w:gridCol w:w="1496"/>
        <w:gridCol w:w="1414"/>
      </w:tblGrid>
      <w:tr>
        <w:trPr>
          <w:trHeight w:val="1178" w:hRule="exact"/>
        </w:trPr>
        <w:tc>
          <w:tcPr>
            <w:tcW w:w="154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124"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1" w:right="0"/>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c>
          <w:tcPr>
            <w:tcW w:w="16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2"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0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2"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496"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72"/>
              <w:ind w:left="194" w:right="190"/>
              <w:jc w:val="center"/>
              <w:rPr>
                <w:rFonts w:ascii="宋体" w:hAnsi="宋体" w:cs="宋体" w:eastAsia="宋体" w:hint="default"/>
                <w:sz w:val="22"/>
                <w:szCs w:val="22"/>
              </w:rPr>
            </w:pPr>
            <w:r>
              <w:rPr>
                <w:rFonts w:ascii="宋体" w:hAnsi="宋体" w:cs="宋体" w:eastAsia="宋体" w:hint="default"/>
                <w:b/>
                <w:bCs/>
                <w:sz w:val="22"/>
                <w:szCs w:val="22"/>
              </w:rPr>
              <w:t>占其他应收</w:t>
            </w:r>
            <w:r>
              <w:rPr>
                <w:rFonts w:ascii="宋体" w:hAnsi="宋体" w:cs="宋体" w:eastAsia="宋体" w:hint="default"/>
                <w:b/>
                <w:bCs/>
                <w:w w:val="99"/>
                <w:sz w:val="22"/>
                <w:szCs w:val="22"/>
              </w:rPr>
              <w:t> </w:t>
            </w:r>
            <w:r>
              <w:rPr>
                <w:rFonts w:ascii="宋体" w:hAnsi="宋体" w:cs="宋体" w:eastAsia="宋体" w:hint="default"/>
                <w:b/>
                <w:bCs/>
                <w:sz w:val="22"/>
                <w:szCs w:val="22"/>
              </w:rPr>
              <w:t>款总额的比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414"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right="0"/>
              <w:jc w:val="center"/>
              <w:rPr>
                <w:rFonts w:ascii="宋体" w:hAnsi="宋体" w:cs="宋体" w:eastAsia="宋体" w:hint="default"/>
                <w:sz w:val="22"/>
                <w:szCs w:val="22"/>
              </w:rPr>
            </w:pPr>
            <w:r>
              <w:rPr>
                <w:rFonts w:ascii="宋体" w:hAnsi="宋体" w:cs="宋体" w:eastAsia="宋体" w:hint="default"/>
                <w:b/>
                <w:bCs/>
                <w:sz w:val="22"/>
                <w:szCs w:val="22"/>
              </w:rPr>
              <w:t>性质或内容</w:t>
            </w:r>
            <w:r>
              <w:rPr>
                <w:rFonts w:ascii="宋体" w:hAnsi="宋体" w:cs="宋体" w:eastAsia="宋体" w:hint="default"/>
                <w:sz w:val="22"/>
                <w:szCs w:val="22"/>
              </w:rPr>
            </w:r>
          </w:p>
        </w:tc>
      </w:tr>
      <w:tr>
        <w:trPr>
          <w:trHeight w:val="806" w:hRule="exact"/>
        </w:trPr>
        <w:tc>
          <w:tcPr>
            <w:tcW w:w="1546"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6"/>
              <w:ind w:left="124" w:right="102"/>
              <w:jc w:val="left"/>
              <w:rPr>
                <w:rFonts w:ascii="宋体" w:hAnsi="宋体" w:cs="宋体" w:eastAsia="宋体" w:hint="default"/>
                <w:sz w:val="18"/>
                <w:szCs w:val="18"/>
              </w:rPr>
            </w:pPr>
            <w:r>
              <w:rPr>
                <w:rFonts w:ascii="宋体" w:hAnsi="宋体" w:cs="宋体" w:eastAsia="宋体" w:hint="default"/>
                <w:spacing w:val="7"/>
                <w:sz w:val="18"/>
                <w:szCs w:val="18"/>
              </w:rPr>
              <w:t>青岛海立美达电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机有限公司</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子公司</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32,000,000.00</w:t>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9"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99"/>
              <w:jc w:val="right"/>
              <w:rPr>
                <w:rFonts w:ascii="宋体" w:hAnsi="宋体" w:cs="宋体" w:eastAsia="宋体" w:hint="default"/>
                <w:sz w:val="22"/>
                <w:szCs w:val="22"/>
              </w:rPr>
            </w:pPr>
            <w:r>
              <w:rPr>
                <w:rFonts w:ascii="宋体"/>
                <w:sz w:val="22"/>
              </w:rPr>
              <w:t>99.56</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经营往来款</w:t>
            </w:r>
          </w:p>
        </w:tc>
      </w:tr>
      <w:tr>
        <w:trPr>
          <w:trHeight w:val="444" w:hRule="exact"/>
        </w:trPr>
        <w:tc>
          <w:tcPr>
            <w:tcW w:w="15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刘克涛</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sz w:val="22"/>
                <w:szCs w:val="22"/>
              </w:rPr>
              <w:t>非关联方</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z w:val="22"/>
              </w:rPr>
              <w:t>40,000.00</w:t>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9"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z w:val="22"/>
              </w:rPr>
              <w:t>0.12</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备用金</w:t>
            </w:r>
          </w:p>
        </w:tc>
      </w:tr>
      <w:tr>
        <w:trPr>
          <w:trHeight w:val="444" w:hRule="exact"/>
        </w:trPr>
        <w:tc>
          <w:tcPr>
            <w:tcW w:w="15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郑斌</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sz w:val="22"/>
                <w:szCs w:val="22"/>
              </w:rPr>
              <w:t>非关联方</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z w:val="22"/>
              </w:rPr>
              <w:t>21,228.48</w:t>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9"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z w:val="22"/>
              </w:rPr>
              <w:t>0.07</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备用金</w:t>
            </w:r>
          </w:p>
        </w:tc>
      </w:tr>
      <w:tr>
        <w:trPr>
          <w:trHeight w:val="446" w:hRule="exact"/>
        </w:trPr>
        <w:tc>
          <w:tcPr>
            <w:tcW w:w="15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sz w:val="22"/>
                <w:szCs w:val="22"/>
              </w:rPr>
              <w:t>黄文忠</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 w:right="0"/>
              <w:jc w:val="center"/>
              <w:rPr>
                <w:rFonts w:ascii="宋体" w:hAnsi="宋体" w:cs="宋体" w:eastAsia="宋体" w:hint="default"/>
                <w:sz w:val="22"/>
                <w:szCs w:val="22"/>
              </w:rPr>
            </w:pPr>
            <w:r>
              <w:rPr>
                <w:rFonts w:ascii="宋体" w:hAnsi="宋体" w:cs="宋体" w:eastAsia="宋体" w:hint="default"/>
                <w:sz w:val="22"/>
                <w:szCs w:val="22"/>
              </w:rPr>
              <w:t>非关联方</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z w:val="22"/>
              </w:rPr>
              <w:t>10,000.00</w:t>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9"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z w:val="22"/>
              </w:rPr>
              <w:t>0.03</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备用金</w:t>
            </w:r>
          </w:p>
        </w:tc>
      </w:tr>
      <w:tr>
        <w:trPr>
          <w:trHeight w:val="445" w:hRule="exact"/>
        </w:trPr>
        <w:tc>
          <w:tcPr>
            <w:tcW w:w="15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4" w:right="0"/>
              <w:jc w:val="left"/>
              <w:rPr>
                <w:rFonts w:ascii="宋体" w:hAnsi="宋体" w:cs="宋体" w:eastAsia="宋体" w:hint="default"/>
                <w:sz w:val="22"/>
                <w:szCs w:val="22"/>
              </w:rPr>
            </w:pPr>
            <w:r>
              <w:rPr>
                <w:rFonts w:ascii="宋体" w:hAnsi="宋体" w:cs="宋体" w:eastAsia="宋体" w:hint="default"/>
                <w:sz w:val="22"/>
                <w:szCs w:val="22"/>
              </w:rPr>
              <w:t>倪四新</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 w:right="0"/>
              <w:jc w:val="center"/>
              <w:rPr>
                <w:rFonts w:ascii="宋体" w:hAnsi="宋体" w:cs="宋体" w:eastAsia="宋体" w:hint="default"/>
                <w:sz w:val="22"/>
                <w:szCs w:val="22"/>
              </w:rPr>
            </w:pPr>
            <w:r>
              <w:rPr>
                <w:rFonts w:ascii="宋体" w:hAnsi="宋体" w:cs="宋体" w:eastAsia="宋体" w:hint="default"/>
                <w:sz w:val="22"/>
                <w:szCs w:val="22"/>
              </w:rPr>
              <w:t>非关联方</w:t>
            </w: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9"/>
              <w:jc w:val="right"/>
              <w:rPr>
                <w:rFonts w:ascii="宋体" w:hAnsi="宋体" w:cs="宋体" w:eastAsia="宋体" w:hint="default"/>
                <w:sz w:val="22"/>
                <w:szCs w:val="22"/>
              </w:rPr>
            </w:pPr>
            <w:r>
              <w:rPr>
                <w:rFonts w:ascii="宋体"/>
                <w:sz w:val="22"/>
              </w:rPr>
              <w:t>7,871.00</w:t>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9"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3"/>
                <w:sz w:val="22"/>
                <w:szCs w:val="22"/>
              </w:rPr>
              <w:t> </w:t>
            </w:r>
            <w:r>
              <w:rPr>
                <w:rFonts w:ascii="宋体" w:hAnsi="宋体" w:cs="宋体" w:eastAsia="宋体" w:hint="default"/>
                <w:sz w:val="22"/>
                <w:szCs w:val="22"/>
              </w:rPr>
              <w:t>年以内</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9"/>
              <w:jc w:val="right"/>
              <w:rPr>
                <w:rFonts w:ascii="宋体" w:hAnsi="宋体" w:cs="宋体" w:eastAsia="宋体" w:hint="default"/>
                <w:sz w:val="22"/>
                <w:szCs w:val="22"/>
              </w:rPr>
            </w:pPr>
            <w:r>
              <w:rPr>
                <w:rFonts w:ascii="宋体"/>
                <w:sz w:val="22"/>
              </w:rPr>
              <w:t>0.02</w:t>
            </w:r>
          </w:p>
        </w:tc>
        <w:tc>
          <w:tcPr>
            <w:tcW w:w="14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4" w:right="0"/>
              <w:jc w:val="center"/>
              <w:rPr>
                <w:rFonts w:ascii="宋体" w:hAnsi="宋体" w:cs="宋体" w:eastAsia="宋体" w:hint="default"/>
                <w:sz w:val="22"/>
                <w:szCs w:val="22"/>
              </w:rPr>
            </w:pPr>
            <w:r>
              <w:rPr>
                <w:rFonts w:ascii="宋体" w:hAnsi="宋体" w:cs="宋体" w:eastAsia="宋体" w:hint="default"/>
                <w:sz w:val="22"/>
                <w:szCs w:val="22"/>
              </w:rPr>
              <w:t>备用金</w:t>
            </w:r>
          </w:p>
        </w:tc>
      </w:tr>
      <w:tr>
        <w:trPr>
          <w:trHeight w:val="458" w:hRule="exact"/>
        </w:trPr>
        <w:tc>
          <w:tcPr>
            <w:tcW w:w="15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77" w:type="dxa"/>
            <w:tcBorders>
              <w:top w:val="single" w:sz="2" w:space="0" w:color="000000"/>
              <w:left w:val="single" w:sz="2" w:space="0" w:color="000000"/>
              <w:bottom w:val="single" w:sz="12" w:space="0" w:color="000000"/>
              <w:right w:val="single" w:sz="2" w:space="0" w:color="000000"/>
            </w:tcBorders>
          </w:tcPr>
          <w:p>
            <w:pPr/>
          </w:p>
        </w:tc>
        <w:tc>
          <w:tcPr>
            <w:tcW w:w="1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32,079,099.48</w:t>
            </w:r>
            <w:r>
              <w:rPr>
                <w:rFonts w:ascii="宋体"/>
                <w:sz w:val="22"/>
              </w:rPr>
            </w:r>
          </w:p>
        </w:tc>
        <w:tc>
          <w:tcPr>
            <w:tcW w:w="1049" w:type="dxa"/>
            <w:tcBorders>
              <w:top w:val="single" w:sz="2" w:space="0" w:color="000000"/>
              <w:left w:val="single" w:sz="2" w:space="0" w:color="000000"/>
              <w:bottom w:val="single" w:sz="12" w:space="0" w:color="000000"/>
              <w:right w:val="single" w:sz="2" w:space="0" w:color="000000"/>
            </w:tcBorders>
          </w:tcPr>
          <w:p>
            <w:pPr/>
          </w:p>
        </w:tc>
        <w:tc>
          <w:tcPr>
            <w:tcW w:w="14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99.80</w:t>
            </w:r>
            <w:r>
              <w:rPr>
                <w:rFonts w:ascii="宋体"/>
                <w:sz w:val="22"/>
              </w:rPr>
            </w:r>
          </w:p>
        </w:tc>
        <w:tc>
          <w:tcPr>
            <w:tcW w:w="141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3"/>
          <w:szCs w:val="13"/>
        </w:rPr>
      </w:pPr>
    </w:p>
    <w:p>
      <w:pPr>
        <w:pStyle w:val="BodyText"/>
        <w:spacing w:line="240" w:lineRule="auto" w:before="32"/>
        <w:ind w:left="654" w:right="0"/>
        <w:jc w:val="left"/>
      </w:pPr>
      <w:r>
        <w:rPr/>
        <w:t>（</w:t>
      </w:r>
      <w:r>
        <w:rPr>
          <w:rFonts w:ascii="宋体" w:hAnsi="宋体" w:cs="宋体" w:eastAsia="宋体" w:hint="default"/>
        </w:rPr>
        <w:t>4</w:t>
      </w:r>
      <w:r>
        <w:rPr/>
        <w:t>）</w:t>
      </w:r>
      <w:r>
        <w:rPr>
          <w:spacing w:val="-61"/>
        </w:rPr>
        <w:t> </w:t>
      </w:r>
      <w:r>
        <w:rPr/>
        <w:t>年末无应收关联方款项。</w:t>
      </w:r>
    </w:p>
    <w:p>
      <w:pPr>
        <w:spacing w:line="240" w:lineRule="auto" w:before="13"/>
        <w:rPr>
          <w:rFonts w:ascii="宋体" w:hAnsi="宋体" w:cs="宋体" w:eastAsia="宋体" w:hint="default"/>
          <w:sz w:val="28"/>
          <w:szCs w:val="28"/>
        </w:rPr>
      </w:pPr>
    </w:p>
    <w:p>
      <w:pPr>
        <w:pStyle w:val="BodyText"/>
        <w:spacing w:line="357" w:lineRule="auto"/>
        <w:ind w:left="252" w:right="1126" w:firstLine="401"/>
        <w:jc w:val="left"/>
      </w:pPr>
      <w:r>
        <w:rPr>
          <w:w w:val="100"/>
        </w:rPr>
        <w:t>（</w:t>
      </w:r>
      <w:r>
        <w:rPr>
          <w:rFonts w:ascii="宋体" w:hAnsi="宋体" w:cs="宋体" w:eastAsia="宋体" w:hint="default"/>
          <w:w w:val="100"/>
        </w:rPr>
        <w:t>5</w:t>
      </w:r>
      <w:r>
        <w:rPr>
          <w:w w:val="100"/>
        </w:rPr>
        <w:t>）</w:t>
      </w:r>
      <w:r>
        <w:rPr>
          <w:spacing w:val="-53"/>
          <w:w w:val="100"/>
        </w:rPr>
        <w:t> </w:t>
      </w:r>
      <w:r>
        <w:rPr>
          <w:spacing w:val="-1"/>
          <w:w w:val="100"/>
        </w:rPr>
        <w:t>年末金额较年初金额增长</w:t>
      </w:r>
      <w:r>
        <w:rPr>
          <w:spacing w:val="-43"/>
          <w:w w:val="100"/>
        </w:rPr>
        <w:t> </w:t>
      </w:r>
      <w:r>
        <w:rPr>
          <w:rFonts w:ascii="宋体" w:hAnsi="宋体" w:cs="宋体" w:eastAsia="宋体" w:hint="default"/>
          <w:spacing w:val="-5"/>
          <w:w w:val="100"/>
        </w:rPr>
        <w:t>475.28%</w:t>
      </w:r>
      <w:r>
        <w:rPr>
          <w:spacing w:val="-5"/>
          <w:w w:val="100"/>
        </w:rPr>
        <w:t>，主要系本公司年末新增子公司青岛海立美达电机往来款</w:t>
      </w:r>
      <w:r>
        <w:rPr>
          <w:w w:val="100"/>
        </w:rPr>
        <w:t> </w:t>
      </w:r>
      <w:r>
        <w:rPr/>
        <w:t>项所致。</w:t>
      </w:r>
    </w:p>
    <w:p>
      <w:pPr>
        <w:spacing w:line="240" w:lineRule="auto" w:before="10"/>
        <w:rPr>
          <w:rFonts w:ascii="宋体" w:hAnsi="宋体" w:cs="宋体" w:eastAsia="宋体" w:hint="default"/>
          <w:sz w:val="20"/>
          <w:szCs w:val="20"/>
        </w:rPr>
      </w:pPr>
    </w:p>
    <w:p>
      <w:pPr>
        <w:pStyle w:val="BodyText"/>
        <w:spacing w:line="240" w:lineRule="auto"/>
        <w:ind w:left="853" w:right="0"/>
        <w:jc w:val="left"/>
      </w:pPr>
      <w:r>
        <w:rPr>
          <w:rFonts w:ascii="宋体" w:hAnsi="宋体" w:cs="宋体" w:eastAsia="宋体" w:hint="default"/>
        </w:rPr>
        <w:t>3.</w:t>
      </w:r>
      <w:r>
        <w:rPr>
          <w:rFonts w:ascii="宋体" w:hAnsi="宋体" w:cs="宋体" w:eastAsia="宋体" w:hint="default"/>
          <w:spacing w:val="-29"/>
        </w:rPr>
        <w:t> </w:t>
      </w:r>
      <w:r>
        <w:rPr/>
        <w:t>长期股权投资</w:t>
      </w:r>
    </w:p>
    <w:p>
      <w:pPr>
        <w:spacing w:line="240" w:lineRule="auto" w:before="0"/>
        <w:rPr>
          <w:rFonts w:ascii="宋体" w:hAnsi="宋体" w:cs="宋体" w:eastAsia="宋体" w:hint="default"/>
          <w:sz w:val="29"/>
          <w:szCs w:val="29"/>
        </w:rPr>
      </w:pPr>
    </w:p>
    <w:p>
      <w:pPr>
        <w:pStyle w:val="BodyText"/>
        <w:spacing w:line="240" w:lineRule="auto"/>
        <w:ind w:left="704" w:right="0"/>
        <w:jc w:val="left"/>
      </w:pPr>
      <w:r>
        <w:rPr/>
        <w:t>（</w:t>
      </w:r>
      <w:r>
        <w:rPr>
          <w:rFonts w:ascii="宋体" w:hAnsi="宋体" w:cs="宋体" w:eastAsia="宋体" w:hint="default"/>
        </w:rPr>
        <w:t>1</w:t>
      </w:r>
      <w:r>
        <w:rPr/>
        <w:t>）长期股权投资分类</w:t>
      </w:r>
    </w:p>
    <w:p>
      <w:pPr>
        <w:spacing w:line="240" w:lineRule="auto" w:before="8"/>
        <w:rPr>
          <w:rFonts w:ascii="宋体" w:hAnsi="宋体" w:cs="宋体" w:eastAsia="宋体" w:hint="default"/>
          <w:sz w:val="13"/>
          <w:szCs w:val="13"/>
        </w:rPr>
      </w:pPr>
    </w:p>
    <w:tbl>
      <w:tblPr>
        <w:tblW w:w="0" w:type="auto"/>
        <w:jc w:val="left"/>
        <w:tblInd w:w="776" w:type="dxa"/>
        <w:tblLayout w:type="fixed"/>
        <w:tblCellMar>
          <w:top w:w="0" w:type="dxa"/>
          <w:left w:w="0" w:type="dxa"/>
          <w:bottom w:w="0" w:type="dxa"/>
          <w:right w:w="0" w:type="dxa"/>
        </w:tblCellMar>
        <w:tblLook w:val="01E0"/>
      </w:tblPr>
      <w:tblGrid>
        <w:gridCol w:w="3327"/>
        <w:gridCol w:w="2703"/>
        <w:gridCol w:w="2518"/>
      </w:tblGrid>
      <w:tr>
        <w:trPr>
          <w:trHeight w:val="458" w:hRule="exact"/>
        </w:trPr>
        <w:tc>
          <w:tcPr>
            <w:tcW w:w="33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5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81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444" w:hRule="exact"/>
        </w:trPr>
        <w:tc>
          <w:tcPr>
            <w:tcW w:w="33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按成本法核算长期股权投资</w:t>
            </w:r>
          </w:p>
        </w:tc>
        <w:tc>
          <w:tcPr>
            <w:tcW w:w="2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168,840,599.00</w:t>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pacing w:val="-1"/>
                <w:sz w:val="22"/>
              </w:rPr>
              <w:t>133,840,599.00</w:t>
            </w:r>
          </w:p>
        </w:tc>
      </w:tr>
      <w:tr>
        <w:trPr>
          <w:trHeight w:val="444" w:hRule="exact"/>
        </w:trPr>
        <w:tc>
          <w:tcPr>
            <w:tcW w:w="33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长期股权投资合计</w:t>
            </w:r>
            <w:r>
              <w:rPr>
                <w:rFonts w:ascii="宋体" w:hAnsi="宋体" w:cs="宋体" w:eastAsia="宋体" w:hint="default"/>
                <w:sz w:val="22"/>
                <w:szCs w:val="22"/>
              </w:rPr>
            </w:r>
          </w:p>
        </w:tc>
        <w:tc>
          <w:tcPr>
            <w:tcW w:w="2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168,840,599.00</w:t>
            </w:r>
            <w:r>
              <w:rPr>
                <w:rFonts w:ascii="宋体"/>
                <w:sz w:val="22"/>
              </w:rPr>
            </w:r>
          </w:p>
        </w:tc>
        <w:tc>
          <w:tcPr>
            <w:tcW w:w="25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133,840,599.00</w:t>
            </w:r>
            <w:r>
              <w:rPr>
                <w:rFonts w:ascii="宋体"/>
                <w:sz w:val="22"/>
              </w:rPr>
            </w:r>
          </w:p>
        </w:tc>
      </w:tr>
      <w:tr>
        <w:trPr>
          <w:trHeight w:val="446" w:hRule="exact"/>
        </w:trPr>
        <w:tc>
          <w:tcPr>
            <w:tcW w:w="33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减：长期股权投资减值准备</w:t>
            </w:r>
          </w:p>
        </w:tc>
        <w:tc>
          <w:tcPr>
            <w:tcW w:w="2703" w:type="dxa"/>
            <w:tcBorders>
              <w:top w:val="single" w:sz="2" w:space="0" w:color="000000"/>
              <w:left w:val="single" w:sz="2" w:space="0" w:color="000000"/>
              <w:bottom w:val="single" w:sz="2" w:space="0" w:color="000000"/>
              <w:right w:val="single" w:sz="2" w:space="0" w:color="000000"/>
            </w:tcBorders>
          </w:tcPr>
          <w:p>
            <w:pPr/>
          </w:p>
        </w:tc>
        <w:tc>
          <w:tcPr>
            <w:tcW w:w="2518"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3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长期股权投资价值</w:t>
            </w:r>
            <w:r>
              <w:rPr>
                <w:rFonts w:ascii="宋体" w:hAnsi="宋体" w:cs="宋体" w:eastAsia="宋体" w:hint="default"/>
                <w:sz w:val="22"/>
                <w:szCs w:val="22"/>
              </w:rPr>
            </w:r>
          </w:p>
        </w:tc>
        <w:tc>
          <w:tcPr>
            <w:tcW w:w="27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168,840,599.00</w:t>
            </w:r>
            <w:r>
              <w:rPr>
                <w:rFonts w:ascii="宋体"/>
                <w:sz w:val="22"/>
              </w:rPr>
            </w:r>
          </w:p>
        </w:tc>
        <w:tc>
          <w:tcPr>
            <w:tcW w:w="25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133,840,599.00</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704" w:right="0"/>
        <w:jc w:val="left"/>
      </w:pPr>
      <w:r>
        <w:rPr/>
        <w:t>（</w:t>
      </w:r>
      <w:r>
        <w:rPr>
          <w:rFonts w:ascii="宋体" w:hAnsi="宋体" w:cs="宋体" w:eastAsia="宋体" w:hint="default"/>
        </w:rPr>
        <w:t>2</w:t>
      </w:r>
      <w:r>
        <w:rPr/>
        <w:t>）按成本法、权益法核算的长期股权投资</w:t>
      </w:r>
    </w:p>
    <w:p>
      <w:pPr>
        <w:spacing w:line="240" w:lineRule="auto" w:before="5"/>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301"/>
        <w:gridCol w:w="737"/>
        <w:gridCol w:w="737"/>
        <w:gridCol w:w="1279"/>
        <w:gridCol w:w="1282"/>
        <w:gridCol w:w="1327"/>
        <w:gridCol w:w="720"/>
        <w:gridCol w:w="1282"/>
        <w:gridCol w:w="1205"/>
      </w:tblGrid>
      <w:tr>
        <w:trPr>
          <w:trHeight w:val="1539" w:hRule="exact"/>
        </w:trPr>
        <w:tc>
          <w:tcPr>
            <w:tcW w:w="1301"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97" w:lineRule="auto" w:before="144"/>
              <w:ind w:left="122" w:right="41"/>
              <w:jc w:val="left"/>
              <w:rPr>
                <w:rFonts w:ascii="宋体" w:hAnsi="宋体" w:cs="宋体" w:eastAsia="宋体" w:hint="default"/>
                <w:sz w:val="22"/>
                <w:szCs w:val="22"/>
              </w:rPr>
            </w:pPr>
            <w:r>
              <w:rPr>
                <w:rFonts w:ascii="宋体" w:hAnsi="宋体" w:cs="宋体" w:eastAsia="宋体" w:hint="default"/>
                <w:b/>
                <w:bCs/>
                <w:spacing w:val="46"/>
                <w:sz w:val="22"/>
                <w:szCs w:val="22"/>
              </w:rPr>
              <w:t>被投资单</w:t>
            </w:r>
            <w:r>
              <w:rPr>
                <w:rFonts w:ascii="宋体" w:hAnsi="宋体" w:cs="宋体" w:eastAsia="宋体" w:hint="default"/>
                <w:b/>
                <w:bCs/>
                <w:spacing w:val="-49"/>
                <w:sz w:val="22"/>
                <w:szCs w:val="22"/>
              </w:rPr>
              <w:t> </w:t>
            </w:r>
            <w:r>
              <w:rPr>
                <w:rFonts w:ascii="宋体" w:hAnsi="宋体" w:cs="宋体" w:eastAsia="宋体" w:hint="default"/>
                <w:b/>
                <w:bCs/>
                <w:sz w:val="22"/>
                <w:szCs w:val="22"/>
              </w:rPr>
              <w:t>位名称</w:t>
            </w:r>
            <w:r>
              <w:rPr>
                <w:rFonts w:ascii="宋体" w:hAnsi="宋体" w:cs="宋体" w:eastAsia="宋体" w:hint="default"/>
                <w:sz w:val="22"/>
                <w:szCs w:val="22"/>
              </w:rPr>
            </w:r>
          </w:p>
        </w:tc>
        <w:tc>
          <w:tcPr>
            <w:tcW w:w="7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36" w:lineRule="auto"/>
              <w:ind w:left="144" w:right="144"/>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70" w:lineRule="exact"/>
              <w:ind w:left="105"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73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72"/>
              <w:ind w:left="143" w:right="146"/>
              <w:jc w:val="both"/>
              <w:rPr>
                <w:rFonts w:ascii="宋体" w:hAnsi="宋体" w:cs="宋体" w:eastAsia="宋体" w:hint="default"/>
                <w:sz w:val="22"/>
                <w:szCs w:val="22"/>
              </w:rPr>
            </w:pPr>
            <w:r>
              <w:rPr>
                <w:rFonts w:ascii="宋体" w:hAnsi="宋体" w:cs="宋体" w:eastAsia="宋体" w:hint="default"/>
                <w:b/>
                <w:bCs/>
                <w:sz w:val="22"/>
                <w:szCs w:val="22"/>
              </w:rPr>
              <w:t>表决</w:t>
            </w:r>
            <w:r>
              <w:rPr>
                <w:rFonts w:ascii="宋体" w:hAnsi="宋体" w:cs="宋体" w:eastAsia="宋体" w:hint="default"/>
                <w:b/>
                <w:bCs/>
                <w:w w:val="99"/>
                <w:sz w:val="22"/>
                <w:szCs w:val="22"/>
              </w:rPr>
              <w:t> </w:t>
            </w:r>
            <w:r>
              <w:rPr>
                <w:rFonts w:ascii="宋体" w:hAnsi="宋体" w:cs="宋体" w:eastAsia="宋体" w:hint="default"/>
                <w:b/>
                <w:bCs/>
                <w:sz w:val="22"/>
                <w:szCs w:val="22"/>
              </w:rPr>
              <w:t>权比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宋体" w:hAnsi="宋体" w:cs="宋体" w:eastAsia="宋体" w:hint="default"/>
                <w:sz w:val="22"/>
                <w:szCs w:val="22"/>
              </w:rPr>
            </w:r>
          </w:p>
          <w:p>
            <w:pPr>
              <w:pStyle w:val="TableParagraph"/>
              <w:spacing w:line="240" w:lineRule="auto" w:before="14"/>
              <w:ind w:left="105" w:right="0"/>
              <w:jc w:val="both"/>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333" w:lineRule="auto"/>
              <w:ind w:left="417" w:right="413"/>
              <w:jc w:val="left"/>
              <w:rPr>
                <w:rFonts w:ascii="宋体" w:hAnsi="宋体" w:cs="宋体" w:eastAsia="宋体" w:hint="default"/>
                <w:sz w:val="22"/>
                <w:szCs w:val="22"/>
              </w:rPr>
            </w:pPr>
            <w:r>
              <w:rPr>
                <w:rFonts w:ascii="宋体" w:hAnsi="宋体" w:cs="宋体" w:eastAsia="宋体" w:hint="default"/>
                <w:b/>
                <w:bCs/>
                <w:sz w:val="22"/>
                <w:szCs w:val="22"/>
              </w:rPr>
              <w:t>投资</w:t>
            </w:r>
            <w:r>
              <w:rPr>
                <w:rFonts w:ascii="宋体" w:hAnsi="宋体" w:cs="宋体" w:eastAsia="宋体" w:hint="default"/>
                <w:b/>
                <w:bCs/>
                <w:w w:val="99"/>
                <w:sz w:val="22"/>
                <w:szCs w:val="22"/>
              </w:rPr>
              <w:t> </w:t>
            </w:r>
            <w:r>
              <w:rPr>
                <w:rFonts w:ascii="宋体" w:hAnsi="宋体" w:cs="宋体" w:eastAsia="宋体" w:hint="default"/>
                <w:b/>
                <w:bCs/>
                <w:sz w:val="22"/>
                <w:szCs w:val="22"/>
              </w:rPr>
              <w:t>成本</w:t>
            </w:r>
            <w:r>
              <w:rPr>
                <w:rFonts w:ascii="宋体" w:hAnsi="宋体" w:cs="宋体" w:eastAsia="宋体" w:hint="default"/>
                <w:sz w:val="22"/>
                <w:szCs w:val="22"/>
              </w:rPr>
            </w:r>
          </w:p>
        </w:tc>
        <w:tc>
          <w:tcPr>
            <w:tcW w:w="12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333" w:lineRule="auto"/>
              <w:ind w:left="417" w:right="417"/>
              <w:jc w:val="left"/>
              <w:rPr>
                <w:rFonts w:ascii="宋体" w:hAnsi="宋体" w:cs="宋体" w:eastAsia="宋体" w:hint="default"/>
                <w:sz w:val="22"/>
                <w:szCs w:val="22"/>
              </w:rPr>
            </w:pPr>
            <w:r>
              <w:rPr>
                <w:rFonts w:ascii="宋体" w:hAnsi="宋体" w:cs="宋体" w:eastAsia="宋体" w:hint="default"/>
                <w:b/>
                <w:bCs/>
                <w:sz w:val="22"/>
                <w:szCs w:val="22"/>
              </w:rPr>
              <w:t>年初</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3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333" w:lineRule="auto"/>
              <w:ind w:left="439" w:right="439"/>
              <w:jc w:val="left"/>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增加</w:t>
            </w:r>
            <w:r>
              <w:rPr>
                <w:rFonts w:ascii="宋体" w:hAnsi="宋体" w:cs="宋体" w:eastAsia="宋体" w:hint="default"/>
                <w:sz w:val="22"/>
                <w:szCs w:val="22"/>
              </w:rPr>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333" w:lineRule="auto"/>
              <w:ind w:left="139" w:right="132"/>
              <w:jc w:val="left"/>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减少</w:t>
            </w:r>
            <w:r>
              <w:rPr>
                <w:rFonts w:ascii="宋体" w:hAnsi="宋体" w:cs="宋体" w:eastAsia="宋体" w:hint="default"/>
                <w:sz w:val="22"/>
                <w:szCs w:val="22"/>
              </w:rPr>
            </w:r>
          </w:p>
        </w:tc>
        <w:tc>
          <w:tcPr>
            <w:tcW w:w="12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333" w:lineRule="auto"/>
              <w:ind w:left="417" w:right="416"/>
              <w:jc w:val="left"/>
              <w:rPr>
                <w:rFonts w:ascii="宋体" w:hAnsi="宋体" w:cs="宋体" w:eastAsia="宋体" w:hint="default"/>
                <w:sz w:val="22"/>
                <w:szCs w:val="22"/>
              </w:rPr>
            </w:pPr>
            <w:r>
              <w:rPr>
                <w:rFonts w:ascii="宋体" w:hAnsi="宋体" w:cs="宋体" w:eastAsia="宋体" w:hint="default"/>
                <w:b/>
                <w:bCs/>
                <w:sz w:val="22"/>
                <w:szCs w:val="22"/>
              </w:rPr>
              <w:t>年末</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2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33" w:lineRule="auto"/>
              <w:ind w:left="379" w:right="379"/>
              <w:jc w:val="both"/>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现金</w:t>
            </w:r>
            <w:r>
              <w:rPr>
                <w:rFonts w:ascii="宋体" w:hAnsi="宋体" w:cs="宋体" w:eastAsia="宋体" w:hint="default"/>
                <w:b/>
                <w:bCs/>
                <w:w w:val="99"/>
                <w:sz w:val="22"/>
                <w:szCs w:val="22"/>
              </w:rPr>
              <w:t> </w:t>
            </w:r>
            <w:r>
              <w:rPr>
                <w:rFonts w:ascii="宋体" w:hAnsi="宋体" w:cs="宋体" w:eastAsia="宋体" w:hint="default"/>
                <w:b/>
                <w:bCs/>
                <w:sz w:val="22"/>
                <w:szCs w:val="22"/>
              </w:rPr>
              <w:t>红利</w:t>
            </w:r>
            <w:r>
              <w:rPr>
                <w:rFonts w:ascii="宋体" w:hAnsi="宋体" w:cs="宋体" w:eastAsia="宋体" w:hint="default"/>
                <w:sz w:val="22"/>
                <w:szCs w:val="22"/>
              </w:rPr>
            </w:r>
          </w:p>
        </w:tc>
      </w:tr>
      <w:tr>
        <w:trPr>
          <w:trHeight w:val="44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9"/>
              <w:ind w:left="122" w:right="0"/>
              <w:jc w:val="left"/>
              <w:rPr>
                <w:rFonts w:ascii="宋体" w:hAnsi="宋体" w:cs="宋体" w:eastAsia="宋体" w:hint="default"/>
                <w:sz w:val="16"/>
                <w:szCs w:val="16"/>
              </w:rPr>
            </w:pPr>
            <w:r>
              <w:rPr>
                <w:rFonts w:ascii="宋体" w:hAnsi="宋体" w:cs="宋体" w:eastAsia="宋体" w:hint="default"/>
                <w:sz w:val="16"/>
                <w:szCs w:val="16"/>
              </w:rPr>
              <w:t>成本法核算</w:t>
            </w:r>
          </w:p>
        </w:tc>
        <w:tc>
          <w:tcPr>
            <w:tcW w:w="737" w:type="dxa"/>
            <w:tcBorders>
              <w:top w:val="single" w:sz="2" w:space="0" w:color="000000"/>
              <w:left w:val="single" w:sz="2" w:space="0" w:color="000000"/>
              <w:bottom w:val="single" w:sz="2" w:space="0" w:color="000000"/>
              <w:right w:val="single" w:sz="2" w:space="0" w:color="000000"/>
            </w:tcBorders>
          </w:tcPr>
          <w:p>
            <w:pPr/>
          </w:p>
        </w:tc>
        <w:tc>
          <w:tcPr>
            <w:tcW w:w="737" w:type="dxa"/>
            <w:tcBorders>
              <w:top w:val="single" w:sz="2" w:space="0" w:color="000000"/>
              <w:left w:val="single" w:sz="2" w:space="0" w:color="000000"/>
              <w:bottom w:val="single" w:sz="2" w:space="0" w:color="000000"/>
              <w:right w:val="single" w:sz="2" w:space="0" w:color="000000"/>
            </w:tcBorders>
          </w:tcPr>
          <w:p>
            <w:pPr/>
          </w:p>
        </w:tc>
        <w:tc>
          <w:tcPr>
            <w:tcW w:w="1279" w:type="dxa"/>
            <w:tcBorders>
              <w:top w:val="single" w:sz="2" w:space="0" w:color="000000"/>
              <w:left w:val="single" w:sz="2" w:space="0" w:color="000000"/>
              <w:bottom w:val="single" w:sz="2" w:space="0" w:color="000000"/>
              <w:right w:val="single" w:sz="2" w:space="0" w:color="000000"/>
            </w:tcBorders>
          </w:tcPr>
          <w:p>
            <w:pPr/>
          </w:p>
        </w:tc>
        <w:tc>
          <w:tcPr>
            <w:tcW w:w="1282" w:type="dxa"/>
            <w:tcBorders>
              <w:top w:val="single" w:sz="2" w:space="0" w:color="000000"/>
              <w:left w:val="single" w:sz="2" w:space="0" w:color="000000"/>
              <w:bottom w:val="single" w:sz="2" w:space="0" w:color="000000"/>
              <w:right w:val="single" w:sz="2" w:space="0" w:color="000000"/>
            </w:tcBorders>
          </w:tcPr>
          <w:p>
            <w:pPr/>
          </w:p>
        </w:tc>
        <w:tc>
          <w:tcPr>
            <w:tcW w:w="1327"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
        </w:tc>
        <w:tc>
          <w:tcPr>
            <w:tcW w:w="1282" w:type="dxa"/>
            <w:tcBorders>
              <w:top w:val="single" w:sz="2" w:space="0" w:color="000000"/>
              <w:left w:val="single" w:sz="2" w:space="0" w:color="000000"/>
              <w:bottom w:val="single" w:sz="2" w:space="0" w:color="000000"/>
              <w:right w:val="single" w:sz="2" w:space="0" w:color="000000"/>
            </w:tcBorders>
          </w:tcPr>
          <w:p>
            <w:pPr/>
          </w:p>
        </w:tc>
        <w:tc>
          <w:tcPr>
            <w:tcW w:w="1205" w:type="dxa"/>
            <w:tcBorders>
              <w:top w:val="single" w:sz="2" w:space="0" w:color="000000"/>
              <w:left w:val="single" w:sz="2" w:space="0" w:color="000000"/>
              <w:bottom w:val="single" w:sz="2" w:space="0" w:color="000000"/>
              <w:right w:val="nil" w:sz="6" w:space="0" w:color="auto"/>
            </w:tcBorders>
          </w:tcPr>
          <w:p>
            <w:pPr/>
          </w:p>
        </w:tc>
      </w:tr>
      <w:tr>
        <w:trPr>
          <w:trHeight w:val="818" w:hRule="exact"/>
        </w:trPr>
        <w:tc>
          <w:tcPr>
            <w:tcW w:w="1301" w:type="dxa"/>
            <w:tcBorders>
              <w:top w:val="single" w:sz="2" w:space="0" w:color="000000"/>
              <w:left w:val="nil" w:sz="6" w:space="0" w:color="auto"/>
              <w:bottom w:val="single" w:sz="12" w:space="0" w:color="000000"/>
              <w:right w:val="single" w:sz="2" w:space="0" w:color="000000"/>
            </w:tcBorders>
          </w:tcPr>
          <w:p>
            <w:pPr>
              <w:pStyle w:val="TableParagraph"/>
              <w:spacing w:line="412" w:lineRule="auto" w:before="139"/>
              <w:ind w:left="122" w:right="81"/>
              <w:jc w:val="left"/>
              <w:rPr>
                <w:rFonts w:ascii="宋体" w:hAnsi="宋体" w:cs="宋体" w:eastAsia="宋体" w:hint="default"/>
                <w:sz w:val="16"/>
                <w:szCs w:val="16"/>
              </w:rPr>
            </w:pPr>
            <w:r>
              <w:rPr>
                <w:rFonts w:ascii="宋体" w:hAnsi="宋体" w:cs="宋体" w:eastAsia="宋体" w:hint="default"/>
                <w:spacing w:val="16"/>
                <w:sz w:val="16"/>
                <w:szCs w:val="16"/>
              </w:rPr>
              <w:t>青岛海立达冲</w:t>
            </w:r>
            <w:r>
              <w:rPr>
                <w:rFonts w:ascii="宋体" w:hAnsi="宋体" w:cs="宋体" w:eastAsia="宋体" w:hint="default"/>
                <w:spacing w:val="-67"/>
                <w:sz w:val="16"/>
                <w:szCs w:val="16"/>
              </w:rPr>
              <w:t> </w:t>
            </w:r>
            <w:r>
              <w:rPr>
                <w:rFonts w:ascii="宋体" w:hAnsi="宋体" w:cs="宋体" w:eastAsia="宋体" w:hint="default"/>
                <w:sz w:val="16"/>
                <w:szCs w:val="16"/>
              </w:rPr>
              <w:t>压件有限公司</w:t>
            </w:r>
          </w:p>
        </w:tc>
        <w:tc>
          <w:tcPr>
            <w:tcW w:w="7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4" w:right="0"/>
              <w:jc w:val="left"/>
              <w:rPr>
                <w:rFonts w:ascii="宋体" w:hAnsi="宋体" w:cs="宋体" w:eastAsia="宋体" w:hint="default"/>
                <w:sz w:val="16"/>
                <w:szCs w:val="16"/>
              </w:rPr>
            </w:pPr>
            <w:r>
              <w:rPr>
                <w:rFonts w:ascii="宋体"/>
                <w:sz w:val="16"/>
              </w:rPr>
              <w:t>100.00</w:t>
            </w:r>
          </w:p>
        </w:tc>
        <w:tc>
          <w:tcPr>
            <w:tcW w:w="7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4" w:right="0"/>
              <w:jc w:val="left"/>
              <w:rPr>
                <w:rFonts w:ascii="宋体" w:hAnsi="宋体" w:cs="宋体" w:eastAsia="宋体" w:hint="default"/>
                <w:sz w:val="16"/>
                <w:szCs w:val="16"/>
              </w:rPr>
            </w:pPr>
            <w:r>
              <w:rPr>
                <w:rFonts w:ascii="宋体"/>
                <w:sz w:val="16"/>
              </w:rPr>
              <w:t>100.00</w:t>
            </w:r>
          </w:p>
        </w:tc>
        <w:tc>
          <w:tcPr>
            <w:tcW w:w="12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0"/>
              <w:jc w:val="right"/>
              <w:rPr>
                <w:rFonts w:ascii="宋体" w:hAnsi="宋体" w:cs="宋体" w:eastAsia="宋体" w:hint="default"/>
                <w:sz w:val="16"/>
                <w:szCs w:val="16"/>
              </w:rPr>
            </w:pPr>
            <w:r>
              <w:rPr>
                <w:rFonts w:ascii="宋体"/>
                <w:spacing w:val="-2"/>
                <w:sz w:val="16"/>
              </w:rPr>
              <w:t>105,866,955.8</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6"/>
                <w:szCs w:val="16"/>
              </w:rPr>
            </w:pPr>
            <w:r>
              <w:rPr>
                <w:rFonts w:ascii="宋体"/>
                <w:w w:val="100"/>
                <w:sz w:val="16"/>
              </w:rPr>
              <w:t>9</w:t>
            </w:r>
          </w:p>
        </w:tc>
        <w:tc>
          <w:tcPr>
            <w:tcW w:w="12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2"/>
              <w:jc w:val="right"/>
              <w:rPr>
                <w:rFonts w:ascii="宋体" w:hAnsi="宋体" w:cs="宋体" w:eastAsia="宋体" w:hint="default"/>
                <w:sz w:val="16"/>
                <w:szCs w:val="16"/>
              </w:rPr>
            </w:pPr>
            <w:r>
              <w:rPr>
                <w:rFonts w:ascii="宋体"/>
                <w:spacing w:val="-2"/>
                <w:sz w:val="16"/>
              </w:rPr>
              <w:t>105,866,955.8</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6"/>
                <w:szCs w:val="16"/>
              </w:rPr>
            </w:pPr>
            <w:r>
              <w:rPr>
                <w:rFonts w:ascii="宋体"/>
                <w:w w:val="100"/>
                <w:sz w:val="16"/>
              </w:rPr>
              <w:t>9</w:t>
            </w:r>
          </w:p>
        </w:tc>
        <w:tc>
          <w:tcPr>
            <w:tcW w:w="1327" w:type="dxa"/>
            <w:tcBorders>
              <w:top w:val="single" w:sz="2" w:space="0" w:color="000000"/>
              <w:left w:val="single" w:sz="2" w:space="0" w:color="000000"/>
              <w:bottom w:val="single" w:sz="12" w:space="0" w:color="000000"/>
              <w:right w:val="single" w:sz="2" w:space="0" w:color="000000"/>
            </w:tcBorders>
          </w:tcPr>
          <w:p>
            <w:pPr/>
          </w:p>
        </w:tc>
        <w:tc>
          <w:tcPr>
            <w:tcW w:w="720" w:type="dxa"/>
            <w:tcBorders>
              <w:top w:val="single" w:sz="2" w:space="0" w:color="000000"/>
              <w:left w:val="single" w:sz="2" w:space="0" w:color="000000"/>
              <w:bottom w:val="single" w:sz="12" w:space="0" w:color="000000"/>
              <w:right w:val="single" w:sz="2" w:space="0" w:color="000000"/>
            </w:tcBorders>
          </w:tcPr>
          <w:p>
            <w:pPr/>
          </w:p>
        </w:tc>
        <w:tc>
          <w:tcPr>
            <w:tcW w:w="12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3"/>
              <w:jc w:val="right"/>
              <w:rPr>
                <w:rFonts w:ascii="宋体" w:hAnsi="宋体" w:cs="宋体" w:eastAsia="宋体" w:hint="default"/>
                <w:sz w:val="16"/>
                <w:szCs w:val="16"/>
              </w:rPr>
            </w:pPr>
            <w:r>
              <w:rPr>
                <w:rFonts w:ascii="宋体"/>
                <w:spacing w:val="-2"/>
                <w:sz w:val="16"/>
              </w:rPr>
              <w:t>105,866,955.8</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9</w:t>
            </w:r>
          </w:p>
        </w:tc>
        <w:tc>
          <w:tcPr>
            <w:tcW w:w="12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9"/>
              <w:ind w:right="104"/>
              <w:jc w:val="right"/>
              <w:rPr>
                <w:rFonts w:ascii="宋体" w:hAnsi="宋体" w:cs="宋体" w:eastAsia="宋体" w:hint="default"/>
                <w:sz w:val="16"/>
                <w:szCs w:val="16"/>
              </w:rPr>
            </w:pPr>
            <w:r>
              <w:rPr>
                <w:rFonts w:ascii="宋体"/>
                <w:spacing w:val="-1"/>
                <w:sz w:val="16"/>
              </w:rPr>
              <w:t>15,363,759.3</w:t>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5</w:t>
            </w:r>
          </w:p>
        </w:tc>
      </w:tr>
    </w:tbl>
    <w:p>
      <w:pPr>
        <w:spacing w:after="0" w:line="240" w:lineRule="auto"/>
        <w:jc w:val="right"/>
        <w:rPr>
          <w:rFonts w:ascii="宋体" w:hAnsi="宋体" w:cs="宋体" w:eastAsia="宋体" w:hint="default"/>
          <w:sz w:val="16"/>
          <w:szCs w:val="16"/>
        </w:rPr>
        <w:sectPr>
          <w:headerReference w:type="default" r:id="rId180"/>
          <w:pgSz w:w="11910" w:h="16840"/>
          <w:pgMar w:header="933" w:footer="960" w:top="1120" w:bottom="1160" w:left="880" w:right="0"/>
        </w:sectPr>
      </w:pPr>
    </w:p>
    <w:p>
      <w:pPr>
        <w:spacing w:line="240" w:lineRule="auto" w:before="6"/>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1301"/>
        <w:gridCol w:w="737"/>
        <w:gridCol w:w="737"/>
        <w:gridCol w:w="1279"/>
        <w:gridCol w:w="1282"/>
        <w:gridCol w:w="1327"/>
        <w:gridCol w:w="720"/>
        <w:gridCol w:w="1282"/>
        <w:gridCol w:w="1205"/>
      </w:tblGrid>
      <w:tr>
        <w:trPr>
          <w:trHeight w:val="1539" w:hRule="exact"/>
        </w:trPr>
        <w:tc>
          <w:tcPr>
            <w:tcW w:w="1301"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97" w:lineRule="auto" w:before="144"/>
              <w:ind w:left="122" w:right="41"/>
              <w:jc w:val="left"/>
              <w:rPr>
                <w:rFonts w:ascii="宋体" w:hAnsi="宋体" w:cs="宋体" w:eastAsia="宋体" w:hint="default"/>
                <w:sz w:val="22"/>
                <w:szCs w:val="22"/>
              </w:rPr>
            </w:pPr>
            <w:r>
              <w:rPr>
                <w:rFonts w:ascii="宋体" w:hAnsi="宋体" w:cs="宋体" w:eastAsia="宋体" w:hint="default"/>
                <w:b/>
                <w:bCs/>
                <w:spacing w:val="46"/>
                <w:sz w:val="22"/>
                <w:szCs w:val="22"/>
              </w:rPr>
              <w:t>被投资单</w:t>
            </w:r>
            <w:r>
              <w:rPr>
                <w:rFonts w:ascii="宋体" w:hAnsi="宋体" w:cs="宋体" w:eastAsia="宋体" w:hint="default"/>
                <w:b/>
                <w:bCs/>
                <w:spacing w:val="-49"/>
                <w:sz w:val="22"/>
                <w:szCs w:val="22"/>
              </w:rPr>
              <w:t> </w:t>
            </w:r>
            <w:r>
              <w:rPr>
                <w:rFonts w:ascii="宋体" w:hAnsi="宋体" w:cs="宋体" w:eastAsia="宋体" w:hint="default"/>
                <w:b/>
                <w:bCs/>
                <w:sz w:val="22"/>
                <w:szCs w:val="22"/>
              </w:rPr>
              <w:t>位名称</w:t>
            </w:r>
            <w:r>
              <w:rPr>
                <w:rFonts w:ascii="宋体" w:hAnsi="宋体" w:cs="宋体" w:eastAsia="宋体" w:hint="default"/>
                <w:sz w:val="22"/>
                <w:szCs w:val="22"/>
              </w:rPr>
            </w:r>
          </w:p>
        </w:tc>
        <w:tc>
          <w:tcPr>
            <w:tcW w:w="7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36" w:lineRule="auto"/>
              <w:ind w:left="144" w:right="144"/>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70" w:lineRule="exact"/>
              <w:ind w:left="105"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73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72"/>
              <w:ind w:left="143" w:right="146"/>
              <w:jc w:val="both"/>
              <w:rPr>
                <w:rFonts w:ascii="宋体" w:hAnsi="宋体" w:cs="宋体" w:eastAsia="宋体" w:hint="default"/>
                <w:sz w:val="22"/>
                <w:szCs w:val="22"/>
              </w:rPr>
            </w:pPr>
            <w:r>
              <w:rPr>
                <w:rFonts w:ascii="宋体" w:hAnsi="宋体" w:cs="宋体" w:eastAsia="宋体" w:hint="default"/>
                <w:b/>
                <w:bCs/>
                <w:sz w:val="22"/>
                <w:szCs w:val="22"/>
              </w:rPr>
              <w:t>表决</w:t>
            </w:r>
            <w:r>
              <w:rPr>
                <w:rFonts w:ascii="宋体" w:hAnsi="宋体" w:cs="宋体" w:eastAsia="宋体" w:hint="default"/>
                <w:b/>
                <w:bCs/>
                <w:w w:val="99"/>
                <w:sz w:val="22"/>
                <w:szCs w:val="22"/>
              </w:rPr>
              <w:t> </w:t>
            </w:r>
            <w:r>
              <w:rPr>
                <w:rFonts w:ascii="宋体" w:hAnsi="宋体" w:cs="宋体" w:eastAsia="宋体" w:hint="default"/>
                <w:b/>
                <w:bCs/>
                <w:sz w:val="22"/>
                <w:szCs w:val="22"/>
              </w:rPr>
              <w:t>权比</w:t>
            </w:r>
            <w:r>
              <w:rPr>
                <w:rFonts w:ascii="宋体" w:hAnsi="宋体" w:cs="宋体" w:eastAsia="宋体" w:hint="default"/>
                <w:b/>
                <w:bCs/>
                <w:w w:val="99"/>
                <w:sz w:val="22"/>
                <w:szCs w:val="22"/>
              </w:rPr>
              <w:t> </w:t>
            </w:r>
            <w:r>
              <w:rPr>
                <w:rFonts w:ascii="宋体" w:hAnsi="宋体" w:cs="宋体" w:eastAsia="宋体" w:hint="default"/>
                <w:b/>
                <w:bCs/>
                <w:sz w:val="22"/>
                <w:szCs w:val="22"/>
              </w:rPr>
              <w:t>例</w:t>
            </w:r>
            <w:r>
              <w:rPr>
                <w:rFonts w:ascii="宋体" w:hAnsi="宋体" w:cs="宋体" w:eastAsia="宋体" w:hint="default"/>
                <w:sz w:val="22"/>
                <w:szCs w:val="22"/>
              </w:rPr>
            </w:r>
          </w:p>
          <w:p>
            <w:pPr>
              <w:pStyle w:val="TableParagraph"/>
              <w:spacing w:line="240" w:lineRule="auto" w:before="14"/>
              <w:ind w:left="105" w:right="0"/>
              <w:jc w:val="both"/>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333" w:lineRule="auto"/>
              <w:ind w:left="417" w:right="413"/>
              <w:jc w:val="left"/>
              <w:rPr>
                <w:rFonts w:ascii="宋体" w:hAnsi="宋体" w:cs="宋体" w:eastAsia="宋体" w:hint="default"/>
                <w:sz w:val="22"/>
                <w:szCs w:val="22"/>
              </w:rPr>
            </w:pPr>
            <w:r>
              <w:rPr>
                <w:rFonts w:ascii="宋体" w:hAnsi="宋体" w:cs="宋体" w:eastAsia="宋体" w:hint="default"/>
                <w:b/>
                <w:bCs/>
                <w:sz w:val="22"/>
                <w:szCs w:val="22"/>
              </w:rPr>
              <w:t>投资</w:t>
            </w:r>
            <w:r>
              <w:rPr>
                <w:rFonts w:ascii="宋体" w:hAnsi="宋体" w:cs="宋体" w:eastAsia="宋体" w:hint="default"/>
                <w:b/>
                <w:bCs/>
                <w:w w:val="99"/>
                <w:sz w:val="22"/>
                <w:szCs w:val="22"/>
              </w:rPr>
              <w:t> </w:t>
            </w:r>
            <w:r>
              <w:rPr>
                <w:rFonts w:ascii="宋体" w:hAnsi="宋体" w:cs="宋体" w:eastAsia="宋体" w:hint="default"/>
                <w:b/>
                <w:bCs/>
                <w:sz w:val="22"/>
                <w:szCs w:val="22"/>
              </w:rPr>
              <w:t>成本</w:t>
            </w:r>
            <w:r>
              <w:rPr>
                <w:rFonts w:ascii="宋体" w:hAnsi="宋体" w:cs="宋体" w:eastAsia="宋体" w:hint="default"/>
                <w:sz w:val="22"/>
                <w:szCs w:val="22"/>
              </w:rPr>
            </w:r>
          </w:p>
        </w:tc>
        <w:tc>
          <w:tcPr>
            <w:tcW w:w="12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333" w:lineRule="auto"/>
              <w:ind w:left="417" w:right="417"/>
              <w:jc w:val="left"/>
              <w:rPr>
                <w:rFonts w:ascii="宋体" w:hAnsi="宋体" w:cs="宋体" w:eastAsia="宋体" w:hint="default"/>
                <w:sz w:val="22"/>
                <w:szCs w:val="22"/>
              </w:rPr>
            </w:pPr>
            <w:r>
              <w:rPr>
                <w:rFonts w:ascii="宋体" w:hAnsi="宋体" w:cs="宋体" w:eastAsia="宋体" w:hint="default"/>
                <w:b/>
                <w:bCs/>
                <w:sz w:val="22"/>
                <w:szCs w:val="22"/>
              </w:rPr>
              <w:t>年初</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3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333" w:lineRule="auto"/>
              <w:ind w:left="439" w:right="439"/>
              <w:jc w:val="left"/>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增加</w:t>
            </w:r>
            <w:r>
              <w:rPr>
                <w:rFonts w:ascii="宋体" w:hAnsi="宋体" w:cs="宋体" w:eastAsia="宋体" w:hint="default"/>
                <w:sz w:val="22"/>
                <w:szCs w:val="22"/>
              </w:rPr>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333" w:lineRule="auto"/>
              <w:ind w:left="139" w:right="132"/>
              <w:jc w:val="left"/>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减少</w:t>
            </w:r>
            <w:r>
              <w:rPr>
                <w:rFonts w:ascii="宋体" w:hAnsi="宋体" w:cs="宋体" w:eastAsia="宋体" w:hint="default"/>
                <w:sz w:val="22"/>
                <w:szCs w:val="22"/>
              </w:rPr>
            </w:r>
          </w:p>
        </w:tc>
        <w:tc>
          <w:tcPr>
            <w:tcW w:w="12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333" w:lineRule="auto"/>
              <w:ind w:left="417" w:right="416"/>
              <w:jc w:val="left"/>
              <w:rPr>
                <w:rFonts w:ascii="宋体" w:hAnsi="宋体" w:cs="宋体" w:eastAsia="宋体" w:hint="default"/>
                <w:sz w:val="22"/>
                <w:szCs w:val="22"/>
              </w:rPr>
            </w:pPr>
            <w:r>
              <w:rPr>
                <w:rFonts w:ascii="宋体" w:hAnsi="宋体" w:cs="宋体" w:eastAsia="宋体" w:hint="default"/>
                <w:b/>
                <w:bCs/>
                <w:sz w:val="22"/>
                <w:szCs w:val="22"/>
              </w:rPr>
              <w:t>年末</w:t>
            </w:r>
            <w:r>
              <w:rPr>
                <w:rFonts w:ascii="宋体" w:hAnsi="宋体" w:cs="宋体" w:eastAsia="宋体" w:hint="default"/>
                <w:b/>
                <w:bCs/>
                <w:w w:val="99"/>
                <w:sz w:val="22"/>
                <w:szCs w:val="22"/>
              </w:rPr>
              <w:t> </w:t>
            </w:r>
            <w:r>
              <w:rPr>
                <w:rFonts w:ascii="宋体" w:hAnsi="宋体" w:cs="宋体" w:eastAsia="宋体" w:hint="default"/>
                <w:b/>
                <w:bCs/>
                <w:sz w:val="22"/>
                <w:szCs w:val="22"/>
              </w:rPr>
              <w:t>金额</w:t>
            </w:r>
            <w:r>
              <w:rPr>
                <w:rFonts w:ascii="宋体" w:hAnsi="宋体" w:cs="宋体" w:eastAsia="宋体" w:hint="default"/>
                <w:sz w:val="22"/>
                <w:szCs w:val="22"/>
              </w:rPr>
            </w:r>
          </w:p>
        </w:tc>
        <w:tc>
          <w:tcPr>
            <w:tcW w:w="12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33" w:lineRule="auto"/>
              <w:ind w:left="379" w:right="379"/>
              <w:jc w:val="both"/>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现金</w:t>
            </w:r>
            <w:r>
              <w:rPr>
                <w:rFonts w:ascii="宋体" w:hAnsi="宋体" w:cs="宋体" w:eastAsia="宋体" w:hint="default"/>
                <w:b/>
                <w:bCs/>
                <w:w w:val="99"/>
                <w:sz w:val="22"/>
                <w:szCs w:val="22"/>
              </w:rPr>
              <w:t> </w:t>
            </w:r>
            <w:r>
              <w:rPr>
                <w:rFonts w:ascii="宋体" w:hAnsi="宋体" w:cs="宋体" w:eastAsia="宋体" w:hint="default"/>
                <w:b/>
                <w:bCs/>
                <w:sz w:val="22"/>
                <w:szCs w:val="22"/>
              </w:rPr>
              <w:t>红利</w:t>
            </w:r>
            <w:r>
              <w:rPr>
                <w:rFonts w:ascii="宋体" w:hAnsi="宋体" w:cs="宋体" w:eastAsia="宋体" w:hint="default"/>
                <w:sz w:val="22"/>
                <w:szCs w:val="22"/>
              </w:rPr>
            </w:r>
          </w:p>
        </w:tc>
      </w:tr>
      <w:tr>
        <w:trPr>
          <w:trHeight w:val="80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412" w:lineRule="auto" w:before="139"/>
              <w:ind w:left="122" w:right="81"/>
              <w:jc w:val="left"/>
              <w:rPr>
                <w:rFonts w:ascii="宋体" w:hAnsi="宋体" w:cs="宋体" w:eastAsia="宋体" w:hint="default"/>
                <w:sz w:val="16"/>
                <w:szCs w:val="16"/>
              </w:rPr>
            </w:pPr>
            <w:r>
              <w:rPr>
                <w:rFonts w:ascii="宋体" w:hAnsi="宋体" w:cs="宋体" w:eastAsia="宋体" w:hint="default"/>
                <w:spacing w:val="16"/>
                <w:sz w:val="16"/>
                <w:szCs w:val="16"/>
              </w:rPr>
              <w:t>青岛海立美达</w:t>
            </w:r>
            <w:r>
              <w:rPr>
                <w:rFonts w:ascii="宋体" w:hAnsi="宋体" w:cs="宋体" w:eastAsia="宋体" w:hint="default"/>
                <w:spacing w:val="-67"/>
                <w:sz w:val="16"/>
                <w:szCs w:val="16"/>
              </w:rPr>
              <w:t> </w:t>
            </w:r>
            <w:r>
              <w:rPr>
                <w:rFonts w:ascii="宋体" w:hAnsi="宋体" w:cs="宋体" w:eastAsia="宋体" w:hint="default"/>
                <w:sz w:val="16"/>
                <w:szCs w:val="16"/>
              </w:rPr>
              <w:t>电机有限公司</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4" w:right="0"/>
              <w:jc w:val="left"/>
              <w:rPr>
                <w:rFonts w:ascii="宋体" w:hAnsi="宋体" w:cs="宋体" w:eastAsia="宋体" w:hint="default"/>
                <w:sz w:val="16"/>
                <w:szCs w:val="16"/>
              </w:rPr>
            </w:pPr>
            <w:r>
              <w:rPr>
                <w:rFonts w:ascii="宋体"/>
                <w:sz w:val="16"/>
              </w:rPr>
              <w:t>100.00</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6"/>
                <w:szCs w:val="16"/>
              </w:rPr>
            </w:pPr>
            <w:r>
              <w:rPr>
                <w:rFonts w:ascii="宋体"/>
                <w:sz w:val="16"/>
              </w:rPr>
              <w:t>100.00</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18,059,779.33</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18,059,779.33</w:t>
            </w:r>
          </w:p>
        </w:tc>
        <w:tc>
          <w:tcPr>
            <w:tcW w:w="1327"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18,059,779.33</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2,482,510.15</w:t>
            </w:r>
          </w:p>
        </w:tc>
      </w:tr>
      <w:tr>
        <w:trPr>
          <w:trHeight w:val="1166"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412" w:lineRule="auto" w:before="139"/>
              <w:ind w:left="122" w:right="81"/>
              <w:jc w:val="both"/>
              <w:rPr>
                <w:rFonts w:ascii="宋体" w:hAnsi="宋体" w:cs="宋体" w:eastAsia="宋体" w:hint="default"/>
                <w:sz w:val="16"/>
                <w:szCs w:val="16"/>
              </w:rPr>
            </w:pPr>
            <w:r>
              <w:rPr>
                <w:rFonts w:ascii="宋体" w:hAnsi="宋体" w:cs="宋体" w:eastAsia="宋体" w:hint="default"/>
                <w:spacing w:val="16"/>
                <w:sz w:val="16"/>
                <w:szCs w:val="16"/>
              </w:rPr>
              <w:t>青岛海立东海</w:t>
            </w:r>
            <w:r>
              <w:rPr>
                <w:rFonts w:ascii="宋体" w:hAnsi="宋体" w:cs="宋体" w:eastAsia="宋体" w:hint="default"/>
                <w:spacing w:val="-67"/>
                <w:sz w:val="16"/>
                <w:szCs w:val="16"/>
              </w:rPr>
              <w:t> </w:t>
            </w:r>
            <w:r>
              <w:rPr>
                <w:rFonts w:ascii="宋体" w:hAnsi="宋体" w:cs="宋体" w:eastAsia="宋体" w:hint="default"/>
                <w:spacing w:val="16"/>
                <w:sz w:val="16"/>
                <w:szCs w:val="16"/>
              </w:rPr>
              <w:t>家电配件有限</w:t>
            </w:r>
            <w:r>
              <w:rPr>
                <w:rFonts w:ascii="宋体" w:hAnsi="宋体" w:cs="宋体" w:eastAsia="宋体" w:hint="default"/>
                <w:spacing w:val="-67"/>
                <w:sz w:val="16"/>
                <w:szCs w:val="16"/>
              </w:rPr>
              <w:t> </w:t>
            </w:r>
            <w:r>
              <w:rPr>
                <w:rFonts w:ascii="宋体" w:hAnsi="宋体" w:cs="宋体" w:eastAsia="宋体" w:hint="default"/>
                <w:sz w:val="16"/>
                <w:szCs w:val="16"/>
              </w:rPr>
              <w:t>公司</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16"/>
                <w:szCs w:val="16"/>
              </w:rPr>
            </w:pPr>
            <w:r>
              <w:rPr>
                <w:rFonts w:ascii="宋体"/>
                <w:sz w:val="16"/>
              </w:rPr>
              <w:t>60.00</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6"/>
                <w:szCs w:val="16"/>
              </w:rPr>
            </w:pPr>
            <w:r>
              <w:rPr>
                <w:rFonts w:ascii="宋体"/>
                <w:sz w:val="16"/>
              </w:rPr>
              <w:t>60.00</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4,913,863.78</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4,913,863.78</w:t>
            </w:r>
          </w:p>
        </w:tc>
        <w:tc>
          <w:tcPr>
            <w:tcW w:w="1327"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4,913,863.78</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6"/>
                <w:szCs w:val="16"/>
              </w:rPr>
            </w:pPr>
            <w:r>
              <w:rPr>
                <w:rFonts w:ascii="宋体"/>
                <w:spacing w:val="-2"/>
                <w:sz w:val="16"/>
              </w:rPr>
              <w:t>2,100,000.00</w:t>
            </w:r>
          </w:p>
        </w:tc>
      </w:tr>
      <w:tr>
        <w:trPr>
          <w:trHeight w:val="1165"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412" w:lineRule="auto" w:before="139"/>
              <w:ind w:left="122" w:right="81"/>
              <w:jc w:val="both"/>
              <w:rPr>
                <w:rFonts w:ascii="宋体" w:hAnsi="宋体" w:cs="宋体" w:eastAsia="宋体" w:hint="default"/>
                <w:sz w:val="16"/>
                <w:szCs w:val="16"/>
              </w:rPr>
            </w:pPr>
            <w:r>
              <w:rPr>
                <w:rFonts w:ascii="宋体" w:hAnsi="宋体" w:cs="宋体" w:eastAsia="宋体" w:hint="default"/>
                <w:spacing w:val="16"/>
                <w:sz w:val="16"/>
                <w:szCs w:val="16"/>
              </w:rPr>
              <w:t>浙江海立美达</w:t>
            </w:r>
            <w:r>
              <w:rPr>
                <w:rFonts w:ascii="宋体" w:hAnsi="宋体" w:cs="宋体" w:eastAsia="宋体" w:hint="default"/>
                <w:spacing w:val="-67"/>
                <w:sz w:val="16"/>
                <w:szCs w:val="16"/>
              </w:rPr>
              <w:t> </w:t>
            </w:r>
            <w:r>
              <w:rPr>
                <w:rFonts w:ascii="宋体" w:hAnsi="宋体" w:cs="宋体" w:eastAsia="宋体" w:hint="default"/>
                <w:spacing w:val="16"/>
                <w:sz w:val="16"/>
                <w:szCs w:val="16"/>
              </w:rPr>
              <w:t>钢制品有限公</w:t>
            </w:r>
            <w:r>
              <w:rPr>
                <w:rFonts w:ascii="宋体" w:hAnsi="宋体" w:cs="宋体" w:eastAsia="宋体" w:hint="default"/>
                <w:spacing w:val="-67"/>
                <w:sz w:val="16"/>
                <w:szCs w:val="16"/>
              </w:rPr>
              <w:t> </w:t>
            </w:r>
            <w:r>
              <w:rPr>
                <w:rFonts w:ascii="宋体" w:hAnsi="宋体" w:cs="宋体" w:eastAsia="宋体" w:hint="default"/>
                <w:sz w:val="16"/>
                <w:szCs w:val="16"/>
              </w:rPr>
              <w:t>司</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6"/>
                <w:szCs w:val="16"/>
              </w:rPr>
            </w:pPr>
            <w:r>
              <w:rPr>
                <w:rFonts w:ascii="宋体"/>
                <w:sz w:val="16"/>
              </w:rPr>
              <w:t>100.00</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6"/>
                <w:szCs w:val="16"/>
              </w:rPr>
            </w:pPr>
            <w:r>
              <w:rPr>
                <w:rFonts w:ascii="宋体"/>
                <w:sz w:val="16"/>
              </w:rPr>
              <w:t>100.00</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5,000,000.00</w:t>
            </w: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5,000,000.00</w:t>
            </w:r>
          </w:p>
        </w:tc>
        <w:tc>
          <w:tcPr>
            <w:tcW w:w="1327" w:type="dxa"/>
            <w:tcBorders>
              <w:top w:val="single" w:sz="2" w:space="0" w:color="000000"/>
              <w:left w:val="single" w:sz="2" w:space="0" w:color="000000"/>
              <w:bottom w:val="single" w:sz="2" w:space="0" w:color="000000"/>
              <w:right w:val="single" w:sz="2" w:space="0" w:color="000000"/>
            </w:tcBorders>
          </w:tcPr>
          <w:p>
            <w:pPr/>
          </w:p>
        </w:tc>
        <w:tc>
          <w:tcPr>
            <w:tcW w:w="720" w:type="dxa"/>
            <w:tcBorders>
              <w:top w:val="single" w:sz="2" w:space="0" w:color="000000"/>
              <w:left w:val="single" w:sz="2" w:space="0" w:color="000000"/>
              <w:bottom w:val="single" w:sz="2" w:space="0" w:color="000000"/>
              <w:right w:val="single" w:sz="2" w:space="0" w:color="000000"/>
            </w:tcBorders>
          </w:tcPr>
          <w:p>
            <w:pP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5,000,000.00</w:t>
            </w:r>
          </w:p>
        </w:tc>
        <w:tc>
          <w:tcPr>
            <w:tcW w:w="1205" w:type="dxa"/>
            <w:tcBorders>
              <w:top w:val="single" w:sz="2" w:space="0" w:color="000000"/>
              <w:left w:val="single" w:sz="2" w:space="0" w:color="000000"/>
              <w:bottom w:val="single" w:sz="2" w:space="0" w:color="000000"/>
              <w:right w:val="nil" w:sz="6" w:space="0" w:color="auto"/>
            </w:tcBorders>
          </w:tcPr>
          <w:p>
            <w:pPr/>
          </w:p>
        </w:tc>
      </w:tr>
      <w:tr>
        <w:trPr>
          <w:trHeight w:val="1166"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412" w:lineRule="auto" w:before="139"/>
              <w:ind w:left="122" w:right="81"/>
              <w:jc w:val="both"/>
              <w:rPr>
                <w:rFonts w:ascii="宋体" w:hAnsi="宋体" w:cs="宋体" w:eastAsia="宋体" w:hint="default"/>
                <w:sz w:val="16"/>
                <w:szCs w:val="16"/>
              </w:rPr>
            </w:pPr>
            <w:r>
              <w:rPr>
                <w:rFonts w:ascii="宋体" w:hAnsi="宋体" w:cs="宋体" w:eastAsia="宋体" w:hint="default"/>
                <w:spacing w:val="16"/>
                <w:sz w:val="16"/>
                <w:szCs w:val="16"/>
              </w:rPr>
              <w:t>青岛海立美达</w:t>
            </w:r>
            <w:r>
              <w:rPr>
                <w:rFonts w:ascii="宋体" w:hAnsi="宋体" w:cs="宋体" w:eastAsia="宋体" w:hint="default"/>
                <w:spacing w:val="-67"/>
                <w:sz w:val="16"/>
                <w:szCs w:val="16"/>
              </w:rPr>
              <w:t> </w:t>
            </w:r>
            <w:r>
              <w:rPr>
                <w:rFonts w:ascii="宋体" w:hAnsi="宋体" w:cs="宋体" w:eastAsia="宋体" w:hint="default"/>
                <w:spacing w:val="16"/>
                <w:sz w:val="16"/>
                <w:szCs w:val="16"/>
              </w:rPr>
              <w:t>精密机械制造</w:t>
            </w:r>
            <w:r>
              <w:rPr>
                <w:rFonts w:ascii="宋体" w:hAnsi="宋体" w:cs="宋体" w:eastAsia="宋体" w:hint="default"/>
                <w:spacing w:val="-67"/>
                <w:sz w:val="16"/>
                <w:szCs w:val="16"/>
              </w:rPr>
              <w:t> </w:t>
            </w:r>
            <w:r>
              <w:rPr>
                <w:rFonts w:ascii="宋体" w:hAnsi="宋体" w:cs="宋体" w:eastAsia="宋体" w:hint="default"/>
                <w:sz w:val="16"/>
                <w:szCs w:val="16"/>
              </w:rPr>
              <w:t>有限公司</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6"/>
                <w:szCs w:val="16"/>
              </w:rPr>
            </w:pPr>
            <w:r>
              <w:rPr>
                <w:rFonts w:ascii="宋体"/>
                <w:sz w:val="16"/>
              </w:rPr>
              <w:t>100.00</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6"/>
                <w:szCs w:val="16"/>
              </w:rPr>
            </w:pPr>
            <w:r>
              <w:rPr>
                <w:rFonts w:ascii="宋体"/>
                <w:sz w:val="16"/>
              </w:rPr>
              <w:t>100.00</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5,000,000.00</w:t>
            </w:r>
          </w:p>
        </w:tc>
        <w:tc>
          <w:tcPr>
            <w:tcW w:w="1282" w:type="dxa"/>
            <w:tcBorders>
              <w:top w:val="single" w:sz="2" w:space="0" w:color="000000"/>
              <w:left w:val="single" w:sz="2" w:space="0" w:color="000000"/>
              <w:bottom w:val="single" w:sz="2" w:space="0" w:color="000000"/>
              <w:right w:val="single" w:sz="2" w:space="0" w:color="000000"/>
            </w:tcBorders>
          </w:tcPr>
          <w:p>
            <w:pP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5,000,000.00</w:t>
            </w:r>
          </w:p>
        </w:tc>
        <w:tc>
          <w:tcPr>
            <w:tcW w:w="720" w:type="dxa"/>
            <w:tcBorders>
              <w:top w:val="single" w:sz="2" w:space="0" w:color="000000"/>
              <w:left w:val="single" w:sz="2" w:space="0" w:color="000000"/>
              <w:bottom w:val="single" w:sz="2" w:space="0" w:color="000000"/>
              <w:right w:val="single" w:sz="2" w:space="0" w:color="000000"/>
            </w:tcBorders>
          </w:tcPr>
          <w:p>
            <w:pP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5,000,000.00</w:t>
            </w:r>
          </w:p>
        </w:tc>
        <w:tc>
          <w:tcPr>
            <w:tcW w:w="1205" w:type="dxa"/>
            <w:tcBorders>
              <w:top w:val="single" w:sz="2" w:space="0" w:color="000000"/>
              <w:left w:val="single" w:sz="2" w:space="0" w:color="000000"/>
              <w:bottom w:val="single" w:sz="2" w:space="0" w:color="000000"/>
              <w:right w:val="nil" w:sz="6" w:space="0" w:color="auto"/>
            </w:tcBorders>
          </w:tcPr>
          <w:p>
            <w:pPr/>
          </w:p>
        </w:tc>
      </w:tr>
      <w:tr>
        <w:trPr>
          <w:trHeight w:val="1164" w:hRule="exact"/>
        </w:trPr>
        <w:tc>
          <w:tcPr>
            <w:tcW w:w="1301" w:type="dxa"/>
            <w:tcBorders>
              <w:top w:val="single" w:sz="2" w:space="0" w:color="000000"/>
              <w:left w:val="nil" w:sz="6" w:space="0" w:color="auto"/>
              <w:bottom w:val="single" w:sz="2" w:space="0" w:color="000000"/>
              <w:right w:val="single" w:sz="2" w:space="0" w:color="000000"/>
            </w:tcBorders>
          </w:tcPr>
          <w:p>
            <w:pPr>
              <w:pStyle w:val="TableParagraph"/>
              <w:spacing w:line="410" w:lineRule="auto" w:before="139"/>
              <w:ind w:left="122" w:right="81"/>
              <w:jc w:val="both"/>
              <w:rPr>
                <w:rFonts w:ascii="宋体" w:hAnsi="宋体" w:cs="宋体" w:eastAsia="宋体" w:hint="default"/>
                <w:sz w:val="16"/>
                <w:szCs w:val="16"/>
              </w:rPr>
            </w:pPr>
            <w:r>
              <w:rPr>
                <w:rFonts w:ascii="宋体" w:hAnsi="宋体" w:cs="宋体" w:eastAsia="宋体" w:hint="default"/>
                <w:spacing w:val="16"/>
                <w:sz w:val="16"/>
                <w:szCs w:val="16"/>
              </w:rPr>
              <w:t>湖南海立美达</w:t>
            </w:r>
            <w:r>
              <w:rPr>
                <w:rFonts w:ascii="宋体" w:hAnsi="宋体" w:cs="宋体" w:eastAsia="宋体" w:hint="default"/>
                <w:spacing w:val="-67"/>
                <w:sz w:val="16"/>
                <w:szCs w:val="16"/>
              </w:rPr>
              <w:t> </w:t>
            </w:r>
            <w:r>
              <w:rPr>
                <w:rFonts w:ascii="宋体" w:hAnsi="宋体" w:cs="宋体" w:eastAsia="宋体" w:hint="default"/>
                <w:spacing w:val="16"/>
                <w:sz w:val="16"/>
                <w:szCs w:val="16"/>
              </w:rPr>
              <w:t>钢板加工配送</w:t>
            </w:r>
            <w:r>
              <w:rPr>
                <w:rFonts w:ascii="宋体" w:hAnsi="宋体" w:cs="宋体" w:eastAsia="宋体" w:hint="default"/>
                <w:spacing w:val="-67"/>
                <w:sz w:val="16"/>
                <w:szCs w:val="16"/>
              </w:rPr>
              <w:t> </w:t>
            </w:r>
            <w:r>
              <w:rPr>
                <w:rFonts w:ascii="宋体" w:hAnsi="宋体" w:cs="宋体" w:eastAsia="宋体" w:hint="default"/>
                <w:sz w:val="16"/>
                <w:szCs w:val="16"/>
              </w:rPr>
              <w:t>有限公司</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6"/>
                <w:szCs w:val="16"/>
              </w:rPr>
            </w:pPr>
            <w:r>
              <w:rPr>
                <w:rFonts w:ascii="宋体"/>
                <w:sz w:val="16"/>
              </w:rPr>
              <w:t>100.00</w:t>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6"/>
                <w:szCs w:val="16"/>
              </w:rPr>
            </w:pPr>
            <w:r>
              <w:rPr>
                <w:rFonts w:ascii="宋体"/>
                <w:sz w:val="16"/>
              </w:rPr>
              <w:t>100.00</w:t>
            </w:r>
          </w:p>
        </w:tc>
        <w:tc>
          <w:tcPr>
            <w:tcW w:w="12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2"/>
                <w:sz w:val="16"/>
              </w:rPr>
              <w:t>30,000,000.00</w:t>
            </w:r>
          </w:p>
        </w:tc>
        <w:tc>
          <w:tcPr>
            <w:tcW w:w="1282" w:type="dxa"/>
            <w:tcBorders>
              <w:top w:val="single" w:sz="2" w:space="0" w:color="000000"/>
              <w:left w:val="single" w:sz="2" w:space="0" w:color="000000"/>
              <w:bottom w:val="single" w:sz="2" w:space="0" w:color="000000"/>
              <w:right w:val="single" w:sz="2" w:space="0" w:color="000000"/>
            </w:tcBorders>
          </w:tcPr>
          <w:p>
            <w:pPr/>
          </w:p>
        </w:tc>
        <w:tc>
          <w:tcPr>
            <w:tcW w:w="13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6"/>
                <w:szCs w:val="16"/>
              </w:rPr>
            </w:pPr>
            <w:r>
              <w:rPr>
                <w:rFonts w:ascii="宋体"/>
                <w:spacing w:val="-2"/>
                <w:sz w:val="16"/>
              </w:rPr>
              <w:t>30,000,000.00</w:t>
            </w:r>
          </w:p>
        </w:tc>
        <w:tc>
          <w:tcPr>
            <w:tcW w:w="720" w:type="dxa"/>
            <w:tcBorders>
              <w:top w:val="single" w:sz="2" w:space="0" w:color="000000"/>
              <w:left w:val="single" w:sz="2" w:space="0" w:color="000000"/>
              <w:bottom w:val="single" w:sz="2" w:space="0" w:color="000000"/>
              <w:right w:val="single" w:sz="2" w:space="0" w:color="000000"/>
            </w:tcBorders>
          </w:tcPr>
          <w:p>
            <w:pPr/>
          </w:p>
        </w:tc>
        <w:tc>
          <w:tcPr>
            <w:tcW w:w="12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6"/>
                <w:szCs w:val="16"/>
              </w:rPr>
            </w:pPr>
            <w:r>
              <w:rPr>
                <w:rFonts w:ascii="宋体"/>
                <w:spacing w:val="-2"/>
                <w:sz w:val="16"/>
              </w:rPr>
              <w:t>30,000,000.00</w:t>
            </w:r>
          </w:p>
        </w:tc>
        <w:tc>
          <w:tcPr>
            <w:tcW w:w="1205" w:type="dxa"/>
            <w:tcBorders>
              <w:top w:val="single" w:sz="2" w:space="0" w:color="000000"/>
              <w:left w:val="single" w:sz="2" w:space="0" w:color="000000"/>
              <w:bottom w:val="single" w:sz="2" w:space="0" w:color="000000"/>
              <w:right w:val="nil" w:sz="6" w:space="0" w:color="auto"/>
            </w:tcBorders>
          </w:tcPr>
          <w:p>
            <w:pPr/>
          </w:p>
        </w:tc>
      </w:tr>
      <w:tr>
        <w:trPr>
          <w:trHeight w:val="819" w:hRule="exact"/>
        </w:trPr>
        <w:tc>
          <w:tcPr>
            <w:tcW w:w="1301"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37" w:type="dxa"/>
            <w:tcBorders>
              <w:top w:val="single" w:sz="2" w:space="0" w:color="000000"/>
              <w:left w:val="single" w:sz="2" w:space="0" w:color="000000"/>
              <w:bottom w:val="single" w:sz="12" w:space="0" w:color="000000"/>
              <w:right w:val="single" w:sz="2" w:space="0" w:color="000000"/>
            </w:tcBorders>
          </w:tcPr>
          <w:p>
            <w:pPr/>
          </w:p>
        </w:tc>
        <w:tc>
          <w:tcPr>
            <w:tcW w:w="737" w:type="dxa"/>
            <w:tcBorders>
              <w:top w:val="single" w:sz="2" w:space="0" w:color="000000"/>
              <w:left w:val="single" w:sz="2" w:space="0" w:color="000000"/>
              <w:bottom w:val="single" w:sz="12" w:space="0" w:color="000000"/>
              <w:right w:val="single" w:sz="2" w:space="0" w:color="000000"/>
            </w:tcBorders>
          </w:tcPr>
          <w:p>
            <w:pPr/>
          </w:p>
        </w:tc>
        <w:tc>
          <w:tcPr>
            <w:tcW w:w="12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98"/>
              <w:jc w:val="right"/>
              <w:rPr>
                <w:rFonts w:ascii="宋体" w:hAnsi="宋体" w:cs="宋体" w:eastAsia="宋体" w:hint="default"/>
                <w:sz w:val="16"/>
                <w:szCs w:val="16"/>
              </w:rPr>
            </w:pPr>
            <w:r>
              <w:rPr>
                <w:rFonts w:ascii="宋体"/>
                <w:b/>
                <w:w w:val="95"/>
                <w:sz w:val="16"/>
              </w:rPr>
              <w:t>168,840,599.0</w:t>
            </w:r>
            <w:r>
              <w:rPr>
                <w:rFonts w:ascii="宋体"/>
                <w:sz w:val="16"/>
              </w:rPr>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2"/>
              <w:jc w:val="right"/>
              <w:rPr>
                <w:rFonts w:ascii="宋体" w:hAnsi="宋体" w:cs="宋体" w:eastAsia="宋体" w:hint="default"/>
                <w:sz w:val="16"/>
                <w:szCs w:val="16"/>
              </w:rPr>
            </w:pPr>
            <w:r>
              <w:rPr>
                <w:rFonts w:ascii="宋体"/>
                <w:b/>
                <w:w w:val="99"/>
                <w:sz w:val="16"/>
              </w:rPr>
              <w:t>0</w:t>
            </w:r>
            <w:r>
              <w:rPr>
                <w:rFonts w:ascii="宋体"/>
                <w:sz w:val="16"/>
              </w:rPr>
            </w:r>
          </w:p>
        </w:tc>
        <w:tc>
          <w:tcPr>
            <w:tcW w:w="12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1"/>
              <w:jc w:val="right"/>
              <w:rPr>
                <w:rFonts w:ascii="宋体" w:hAnsi="宋体" w:cs="宋体" w:eastAsia="宋体" w:hint="default"/>
                <w:sz w:val="16"/>
                <w:szCs w:val="16"/>
              </w:rPr>
            </w:pPr>
            <w:r>
              <w:rPr>
                <w:rFonts w:ascii="宋体"/>
                <w:b/>
                <w:w w:val="95"/>
                <w:sz w:val="16"/>
              </w:rPr>
              <w:t>133,840,599.0</w:t>
            </w:r>
            <w:r>
              <w:rPr>
                <w:rFonts w:ascii="宋体"/>
                <w:sz w:val="16"/>
              </w:rPr>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6"/>
                <w:szCs w:val="16"/>
              </w:rPr>
            </w:pPr>
            <w:r>
              <w:rPr>
                <w:rFonts w:ascii="宋体"/>
                <w:b/>
                <w:w w:val="99"/>
                <w:sz w:val="16"/>
              </w:rPr>
              <w:t>0</w:t>
            </w:r>
            <w:r>
              <w:rPr>
                <w:rFonts w:ascii="宋体"/>
                <w:sz w:val="16"/>
              </w:rPr>
            </w:r>
          </w:p>
        </w:tc>
        <w:tc>
          <w:tcPr>
            <w:tcW w:w="13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35,000,000.0</w:t>
            </w:r>
            <w:r>
              <w:rPr>
                <w:rFonts w:ascii="宋体"/>
                <w:sz w:val="18"/>
              </w:rPr>
            </w:r>
          </w:p>
          <w:p>
            <w:pPr>
              <w:pStyle w:val="TableParagraph"/>
              <w:spacing w:line="240" w:lineRule="auto" w:before="125"/>
              <w:ind w:right="104"/>
              <w:jc w:val="right"/>
              <w:rPr>
                <w:rFonts w:ascii="宋体" w:hAnsi="宋体" w:cs="宋体" w:eastAsia="宋体" w:hint="default"/>
                <w:sz w:val="18"/>
                <w:szCs w:val="18"/>
              </w:rPr>
            </w:pPr>
            <w:r>
              <w:rPr>
                <w:rFonts w:ascii="宋体"/>
                <w:b/>
                <w:w w:val="99"/>
                <w:sz w:val="18"/>
              </w:rPr>
              <w:t>0</w:t>
            </w:r>
            <w:r>
              <w:rPr>
                <w:rFonts w:ascii="宋体"/>
                <w:sz w:val="18"/>
              </w:rPr>
            </w:r>
          </w:p>
        </w:tc>
        <w:tc>
          <w:tcPr>
            <w:tcW w:w="720" w:type="dxa"/>
            <w:tcBorders>
              <w:top w:val="single" w:sz="2" w:space="0" w:color="000000"/>
              <w:left w:val="single" w:sz="2" w:space="0" w:color="000000"/>
              <w:bottom w:val="single" w:sz="12" w:space="0" w:color="000000"/>
              <w:right w:val="single" w:sz="2" w:space="0" w:color="000000"/>
            </w:tcBorders>
          </w:tcPr>
          <w:p>
            <w:pPr/>
          </w:p>
        </w:tc>
        <w:tc>
          <w:tcPr>
            <w:tcW w:w="12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9"/>
              <w:ind w:right="101"/>
              <w:jc w:val="right"/>
              <w:rPr>
                <w:rFonts w:ascii="宋体" w:hAnsi="宋体" w:cs="宋体" w:eastAsia="宋体" w:hint="default"/>
                <w:sz w:val="16"/>
                <w:szCs w:val="16"/>
              </w:rPr>
            </w:pPr>
            <w:r>
              <w:rPr>
                <w:rFonts w:ascii="宋体"/>
                <w:b/>
                <w:w w:val="95"/>
                <w:sz w:val="16"/>
              </w:rPr>
              <w:t>168,840,599.0</w:t>
            </w:r>
            <w:r>
              <w:rPr>
                <w:rFonts w:ascii="宋体"/>
                <w:sz w:val="16"/>
              </w:rPr>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4"/>
              <w:jc w:val="right"/>
              <w:rPr>
                <w:rFonts w:ascii="宋体" w:hAnsi="宋体" w:cs="宋体" w:eastAsia="宋体" w:hint="default"/>
                <w:sz w:val="16"/>
                <w:szCs w:val="16"/>
              </w:rPr>
            </w:pPr>
            <w:r>
              <w:rPr>
                <w:rFonts w:ascii="宋体"/>
                <w:b/>
                <w:w w:val="99"/>
                <w:sz w:val="16"/>
              </w:rPr>
              <w:t>0</w:t>
            </w:r>
            <w:r>
              <w:rPr>
                <w:rFonts w:ascii="宋体"/>
                <w:sz w:val="16"/>
              </w:rPr>
            </w:r>
          </w:p>
        </w:tc>
        <w:tc>
          <w:tcPr>
            <w:tcW w:w="12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9"/>
              <w:ind w:right="105"/>
              <w:jc w:val="right"/>
              <w:rPr>
                <w:rFonts w:ascii="宋体" w:hAnsi="宋体" w:cs="宋体" w:eastAsia="宋体" w:hint="default"/>
                <w:sz w:val="16"/>
                <w:szCs w:val="16"/>
              </w:rPr>
            </w:pPr>
            <w:r>
              <w:rPr>
                <w:rFonts w:ascii="宋体"/>
                <w:b/>
                <w:spacing w:val="-1"/>
                <w:sz w:val="16"/>
              </w:rPr>
              <w:t>19,946,269.5</w:t>
            </w:r>
            <w:r>
              <w:rPr>
                <w:rFonts w:ascii="宋体"/>
                <w:spacing w:val="-1"/>
                <w:sz w:val="16"/>
              </w:rPr>
            </w: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6"/>
                <w:szCs w:val="16"/>
              </w:rPr>
            </w:pPr>
            <w:r>
              <w:rPr>
                <w:rFonts w:ascii="宋体"/>
                <w:b/>
                <w:w w:val="99"/>
                <w:sz w:val="16"/>
              </w:rPr>
              <w:t>0</w:t>
            </w:r>
            <w:r>
              <w:rPr>
                <w:rFonts w:ascii="宋体"/>
                <w:sz w:val="16"/>
              </w:rPr>
            </w:r>
          </w:p>
        </w:tc>
      </w:tr>
    </w:tbl>
    <w:p>
      <w:pPr>
        <w:spacing w:line="240" w:lineRule="auto" w:before="0"/>
        <w:rPr>
          <w:rFonts w:ascii="宋体" w:hAnsi="宋体" w:cs="宋体" w:eastAsia="宋体" w:hint="default"/>
          <w:sz w:val="20"/>
          <w:szCs w:val="20"/>
        </w:rPr>
      </w:pPr>
    </w:p>
    <w:p>
      <w:pPr>
        <w:pStyle w:val="BodyText"/>
        <w:spacing w:line="240" w:lineRule="auto" w:before="182"/>
        <w:ind w:left="853" w:right="0"/>
        <w:jc w:val="left"/>
      </w:pPr>
      <w:r>
        <w:rPr>
          <w:rFonts w:ascii="宋体" w:hAnsi="宋体" w:cs="宋体" w:eastAsia="宋体" w:hint="default"/>
        </w:rPr>
        <w:t>4.</w:t>
      </w:r>
      <w:r>
        <w:rPr>
          <w:rFonts w:ascii="宋体" w:hAnsi="宋体" w:cs="宋体" w:eastAsia="宋体" w:hint="default"/>
          <w:spacing w:val="-29"/>
        </w:rPr>
        <w:t> </w:t>
      </w:r>
      <w:r>
        <w:rPr/>
        <w:t>营业收入、营业成本</w:t>
      </w:r>
    </w:p>
    <w:p>
      <w:pPr>
        <w:spacing w:line="240" w:lineRule="auto" w:before="5"/>
        <w:rPr>
          <w:rFonts w:ascii="宋体" w:hAnsi="宋体" w:cs="宋体" w:eastAsia="宋体" w:hint="default"/>
          <w:sz w:val="13"/>
          <w:szCs w:val="13"/>
        </w:rPr>
      </w:pPr>
    </w:p>
    <w:tbl>
      <w:tblPr>
        <w:tblW w:w="0" w:type="auto"/>
        <w:jc w:val="left"/>
        <w:tblInd w:w="776" w:type="dxa"/>
        <w:tblLayout w:type="fixed"/>
        <w:tblCellMar>
          <w:top w:w="0" w:type="dxa"/>
          <w:left w:w="0" w:type="dxa"/>
          <w:bottom w:w="0" w:type="dxa"/>
          <w:right w:w="0" w:type="dxa"/>
        </w:tblCellMar>
        <w:tblLook w:val="01E0"/>
      </w:tblPr>
      <w:tblGrid>
        <w:gridCol w:w="1627"/>
        <w:gridCol w:w="3402"/>
        <w:gridCol w:w="3519"/>
      </w:tblGrid>
      <w:tr>
        <w:trPr>
          <w:trHeight w:val="458" w:hRule="exact"/>
        </w:trPr>
        <w:tc>
          <w:tcPr>
            <w:tcW w:w="16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4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5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pacing w:val="-1"/>
                <w:sz w:val="22"/>
              </w:rPr>
              <w:t>1,534,973,269.09</w:t>
            </w:r>
          </w:p>
        </w:tc>
        <w:tc>
          <w:tcPr>
            <w:tcW w:w="3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1"/>
              <w:jc w:val="right"/>
              <w:rPr>
                <w:rFonts w:ascii="宋体" w:hAnsi="宋体" w:cs="宋体" w:eastAsia="宋体" w:hint="default"/>
                <w:sz w:val="22"/>
                <w:szCs w:val="22"/>
              </w:rPr>
            </w:pPr>
            <w:r>
              <w:rPr>
                <w:rFonts w:ascii="宋体"/>
                <w:spacing w:val="-1"/>
                <w:sz w:val="22"/>
              </w:rPr>
              <w:t>1,230,062,653.17</w:t>
            </w:r>
          </w:p>
        </w:tc>
      </w:tr>
      <w:tr>
        <w:trPr>
          <w:trHeight w:val="446"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pacing w:val="-1"/>
                <w:sz w:val="22"/>
              </w:rPr>
              <w:t>1,138,646.95</w:t>
            </w:r>
          </w:p>
        </w:tc>
        <w:tc>
          <w:tcPr>
            <w:tcW w:w="3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1"/>
              <w:jc w:val="right"/>
              <w:rPr>
                <w:rFonts w:ascii="宋体" w:hAnsi="宋体" w:cs="宋体" w:eastAsia="宋体" w:hint="default"/>
                <w:sz w:val="22"/>
                <w:szCs w:val="22"/>
              </w:rPr>
            </w:pPr>
            <w:r>
              <w:rPr>
                <w:rFonts w:ascii="宋体"/>
                <w:spacing w:val="-1"/>
                <w:sz w:val="22"/>
              </w:rPr>
              <w:t>121,694.93</w:t>
            </w:r>
          </w:p>
        </w:tc>
      </w:tr>
      <w:tr>
        <w:trPr>
          <w:trHeight w:val="444"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1,536,111,916.04</w:t>
            </w:r>
            <w:r>
              <w:rPr>
                <w:rFonts w:ascii="宋体"/>
                <w:sz w:val="22"/>
              </w:rPr>
            </w:r>
          </w:p>
        </w:tc>
        <w:tc>
          <w:tcPr>
            <w:tcW w:w="3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3"/>
              <w:jc w:val="right"/>
              <w:rPr>
                <w:rFonts w:ascii="宋体" w:hAnsi="宋体" w:cs="宋体" w:eastAsia="宋体" w:hint="default"/>
                <w:sz w:val="22"/>
                <w:szCs w:val="22"/>
              </w:rPr>
            </w:pPr>
            <w:r>
              <w:rPr>
                <w:rFonts w:ascii="宋体"/>
                <w:b/>
                <w:w w:val="95"/>
                <w:sz w:val="22"/>
              </w:rPr>
              <w:t>1,230,184,348.10</w:t>
            </w:r>
            <w:r>
              <w:rPr>
                <w:rFonts w:ascii="宋体"/>
                <w:sz w:val="22"/>
              </w:rPr>
            </w:r>
          </w:p>
        </w:tc>
      </w:tr>
      <w:tr>
        <w:trPr>
          <w:trHeight w:val="446"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9"/>
              <w:jc w:val="right"/>
              <w:rPr>
                <w:rFonts w:ascii="宋体" w:hAnsi="宋体" w:cs="宋体" w:eastAsia="宋体" w:hint="default"/>
                <w:sz w:val="22"/>
                <w:szCs w:val="22"/>
              </w:rPr>
            </w:pPr>
            <w:r>
              <w:rPr>
                <w:rFonts w:ascii="宋体"/>
                <w:spacing w:val="-1"/>
                <w:sz w:val="22"/>
              </w:rPr>
              <w:t>1,434,642,843.67</w:t>
            </w:r>
          </w:p>
        </w:tc>
        <w:tc>
          <w:tcPr>
            <w:tcW w:w="3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6"/>
              <w:ind w:right="101"/>
              <w:jc w:val="right"/>
              <w:rPr>
                <w:rFonts w:ascii="宋体" w:hAnsi="宋体" w:cs="宋体" w:eastAsia="宋体" w:hint="default"/>
                <w:sz w:val="22"/>
                <w:szCs w:val="22"/>
              </w:rPr>
            </w:pPr>
            <w:r>
              <w:rPr>
                <w:rFonts w:ascii="宋体"/>
                <w:spacing w:val="-1"/>
                <w:sz w:val="22"/>
              </w:rPr>
              <w:t>1,149,911,681.67</w:t>
            </w:r>
          </w:p>
        </w:tc>
      </w:tr>
      <w:tr>
        <w:trPr>
          <w:trHeight w:val="445" w:hRule="exact"/>
        </w:trPr>
        <w:tc>
          <w:tcPr>
            <w:tcW w:w="16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9"/>
              <w:jc w:val="right"/>
              <w:rPr>
                <w:rFonts w:ascii="宋体" w:hAnsi="宋体" w:cs="宋体" w:eastAsia="宋体" w:hint="default"/>
                <w:sz w:val="22"/>
                <w:szCs w:val="22"/>
              </w:rPr>
            </w:pPr>
            <w:r>
              <w:rPr>
                <w:rFonts w:ascii="宋体"/>
                <w:spacing w:val="-1"/>
                <w:sz w:val="22"/>
              </w:rPr>
              <w:t>872,074.47</w:t>
            </w:r>
          </w:p>
        </w:tc>
        <w:tc>
          <w:tcPr>
            <w:tcW w:w="3519"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6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4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1,435,514,918.14</w:t>
            </w:r>
            <w:r>
              <w:rPr>
                <w:rFonts w:ascii="宋体"/>
                <w:sz w:val="22"/>
              </w:rPr>
            </w:r>
          </w:p>
        </w:tc>
        <w:tc>
          <w:tcPr>
            <w:tcW w:w="3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103"/>
              <w:jc w:val="right"/>
              <w:rPr>
                <w:rFonts w:ascii="宋体" w:hAnsi="宋体" w:cs="宋体" w:eastAsia="宋体" w:hint="default"/>
                <w:sz w:val="22"/>
                <w:szCs w:val="22"/>
              </w:rPr>
            </w:pPr>
            <w:r>
              <w:rPr>
                <w:rFonts w:ascii="宋体"/>
                <w:b/>
                <w:w w:val="95"/>
                <w:sz w:val="22"/>
              </w:rPr>
              <w:t>1,149,911,681.67</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853" w:right="0"/>
        <w:jc w:val="left"/>
      </w:pPr>
      <w:r>
        <w:rPr/>
        <w:t>（</w:t>
      </w:r>
      <w:r>
        <w:rPr>
          <w:rFonts w:ascii="宋体" w:hAnsi="宋体" w:cs="宋体" w:eastAsia="宋体" w:hint="default"/>
        </w:rPr>
        <w:t>1</w:t>
      </w:r>
      <w:r>
        <w:rPr/>
        <w:t>）</w:t>
      </w:r>
      <w:r>
        <w:rPr>
          <w:spacing w:val="42"/>
        </w:rPr>
        <w:t> </w:t>
      </w:r>
      <w:r>
        <w:rPr/>
        <w:t>主营业务—按行业分类</w:t>
      </w:r>
    </w:p>
    <w:p>
      <w:pPr>
        <w:spacing w:line="240" w:lineRule="auto" w:before="5"/>
        <w:rPr>
          <w:rFonts w:ascii="宋体" w:hAnsi="宋体" w:cs="宋体" w:eastAsia="宋体" w:hint="default"/>
          <w:sz w:val="13"/>
          <w:szCs w:val="13"/>
        </w:rPr>
      </w:pPr>
    </w:p>
    <w:tbl>
      <w:tblPr>
        <w:tblW w:w="0" w:type="auto"/>
        <w:jc w:val="left"/>
        <w:tblInd w:w="714" w:type="dxa"/>
        <w:tblLayout w:type="fixed"/>
        <w:tblCellMar>
          <w:top w:w="0" w:type="dxa"/>
          <w:left w:w="0" w:type="dxa"/>
          <w:bottom w:w="0" w:type="dxa"/>
          <w:right w:w="0" w:type="dxa"/>
        </w:tblCellMar>
        <w:tblLook w:val="01E0"/>
      </w:tblPr>
      <w:tblGrid>
        <w:gridCol w:w="1291"/>
        <w:gridCol w:w="1899"/>
        <w:gridCol w:w="1858"/>
        <w:gridCol w:w="1819"/>
        <w:gridCol w:w="1822"/>
      </w:tblGrid>
      <w:tr>
        <w:trPr>
          <w:trHeight w:val="458" w:hRule="exact"/>
        </w:trPr>
        <w:tc>
          <w:tcPr>
            <w:tcW w:w="1291"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b/>
                <w:bCs/>
                <w:sz w:val="22"/>
                <w:szCs w:val="22"/>
              </w:rPr>
              <w:t>行业名称</w:t>
            </w:r>
            <w:r>
              <w:rPr>
                <w:rFonts w:ascii="宋体" w:hAnsi="宋体" w:cs="宋体" w:eastAsia="宋体" w:hint="default"/>
                <w:sz w:val="22"/>
                <w:szCs w:val="22"/>
              </w:rPr>
            </w:r>
          </w:p>
        </w:tc>
        <w:tc>
          <w:tcPr>
            <w:tcW w:w="375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64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58" w:hRule="exact"/>
        </w:trPr>
        <w:tc>
          <w:tcPr>
            <w:tcW w:w="1291" w:type="dxa"/>
            <w:vMerge/>
            <w:tcBorders>
              <w:left w:val="nil" w:sz="6" w:space="0" w:color="auto"/>
              <w:bottom w:val="single" w:sz="12" w:space="0" w:color="000000"/>
              <w:right w:val="single" w:sz="2" w:space="0" w:color="000000"/>
            </w:tcBorders>
          </w:tcPr>
          <w:p>
            <w:pPr/>
          </w:p>
        </w:tc>
        <w:tc>
          <w:tcPr>
            <w:tcW w:w="18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503"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8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487"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left="468"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8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left="468"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headerReference w:type="default" r:id="rId181"/>
          <w:pgSz w:w="11910" w:h="16840"/>
          <w:pgMar w:header="933" w:footer="960" w:top="1120" w:bottom="1160" w:left="880" w:right="0"/>
        </w:sectPr>
      </w:pPr>
    </w:p>
    <w:p>
      <w:pPr>
        <w:spacing w:line="240" w:lineRule="auto" w:before="6"/>
        <w:rPr>
          <w:rFonts w:ascii="宋体" w:hAnsi="宋体" w:cs="宋体" w:eastAsia="宋体" w:hint="default"/>
          <w:sz w:val="23"/>
          <w:szCs w:val="23"/>
        </w:rPr>
      </w:pPr>
    </w:p>
    <w:tbl>
      <w:tblPr>
        <w:tblW w:w="0" w:type="auto"/>
        <w:jc w:val="left"/>
        <w:tblInd w:w="599" w:type="dxa"/>
        <w:tblLayout w:type="fixed"/>
        <w:tblCellMar>
          <w:top w:w="0" w:type="dxa"/>
          <w:left w:w="0" w:type="dxa"/>
          <w:bottom w:w="0" w:type="dxa"/>
          <w:right w:w="0" w:type="dxa"/>
        </w:tblCellMar>
        <w:tblLook w:val="01E0"/>
      </w:tblPr>
      <w:tblGrid>
        <w:gridCol w:w="1306"/>
        <w:gridCol w:w="1899"/>
        <w:gridCol w:w="1858"/>
        <w:gridCol w:w="1819"/>
        <w:gridCol w:w="1822"/>
      </w:tblGrid>
      <w:tr>
        <w:trPr>
          <w:trHeight w:val="459" w:hRule="exact"/>
        </w:trPr>
        <w:tc>
          <w:tcPr>
            <w:tcW w:w="1306"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行业名称</w:t>
            </w:r>
            <w:r>
              <w:rPr>
                <w:rFonts w:ascii="宋体" w:hAnsi="宋体" w:cs="宋体" w:eastAsia="宋体" w:hint="default"/>
                <w:sz w:val="22"/>
                <w:szCs w:val="22"/>
              </w:rPr>
            </w:r>
          </w:p>
        </w:tc>
        <w:tc>
          <w:tcPr>
            <w:tcW w:w="375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64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306" w:type="dxa"/>
            <w:vMerge/>
            <w:tcBorders>
              <w:left w:val="nil" w:sz="6" w:space="0" w:color="auto"/>
              <w:bottom w:val="single" w:sz="2" w:space="0" w:color="000000"/>
              <w:right w:val="single" w:sz="2" w:space="0" w:color="000000"/>
            </w:tcBorders>
          </w:tcPr>
          <w:p>
            <w:pPr/>
          </w:p>
        </w:tc>
        <w:tc>
          <w:tcPr>
            <w:tcW w:w="1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503"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87"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68"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68"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6" w:hRule="exact"/>
        </w:trPr>
        <w:tc>
          <w:tcPr>
            <w:tcW w:w="1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制造业</w:t>
            </w:r>
          </w:p>
        </w:tc>
        <w:tc>
          <w:tcPr>
            <w:tcW w:w="1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1,534,973,269.09</w:t>
            </w:r>
          </w:p>
        </w:tc>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1,434,642,843.67</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pacing w:val="-1"/>
                <w:sz w:val="18"/>
              </w:rPr>
              <w:t>1,230,062,653.17</w:t>
            </w:r>
          </w:p>
        </w:tc>
        <w:tc>
          <w:tcPr>
            <w:tcW w:w="18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102"/>
              <w:jc w:val="right"/>
              <w:rPr>
                <w:rFonts w:ascii="宋体" w:hAnsi="宋体" w:cs="宋体" w:eastAsia="宋体" w:hint="default"/>
                <w:sz w:val="18"/>
                <w:szCs w:val="18"/>
              </w:rPr>
            </w:pPr>
            <w:r>
              <w:rPr>
                <w:rFonts w:ascii="宋体"/>
                <w:spacing w:val="-1"/>
                <w:sz w:val="18"/>
              </w:rPr>
              <w:t>1,149,911,681.67</w:t>
            </w:r>
          </w:p>
        </w:tc>
      </w:tr>
      <w:tr>
        <w:trPr>
          <w:trHeight w:val="458" w:hRule="exact"/>
        </w:trPr>
        <w:tc>
          <w:tcPr>
            <w:tcW w:w="13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1,534,973,269.09</w:t>
            </w:r>
            <w:r>
              <w:rPr>
                <w:rFonts w:ascii="宋体"/>
                <w:sz w:val="18"/>
              </w:rPr>
            </w:r>
          </w:p>
        </w:tc>
        <w:tc>
          <w:tcPr>
            <w:tcW w:w="18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1,434,642,843.67</w:t>
            </w:r>
            <w:r>
              <w:rPr>
                <w:rFonts w:ascii="宋体"/>
                <w:sz w:val="18"/>
              </w:rPr>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b/>
                <w:w w:val="95"/>
                <w:sz w:val="18"/>
              </w:rPr>
              <w:t>1,230,062,653.17</w:t>
            </w:r>
            <w:r>
              <w:rPr>
                <w:rFonts w:ascii="宋体"/>
                <w:sz w:val="18"/>
              </w:rPr>
            </w:r>
          </w:p>
        </w:tc>
        <w:tc>
          <w:tcPr>
            <w:tcW w:w="18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3"/>
              <w:ind w:right="102"/>
              <w:jc w:val="right"/>
              <w:rPr>
                <w:rFonts w:ascii="宋体" w:hAnsi="宋体" w:cs="宋体" w:eastAsia="宋体" w:hint="default"/>
                <w:sz w:val="18"/>
                <w:szCs w:val="18"/>
              </w:rPr>
            </w:pPr>
            <w:r>
              <w:rPr>
                <w:rFonts w:ascii="宋体"/>
                <w:b/>
                <w:w w:val="95"/>
                <w:sz w:val="18"/>
              </w:rPr>
              <w:t>1,149,911,681.67</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753" w:right="996"/>
        <w:jc w:val="left"/>
      </w:pPr>
      <w:r>
        <w:rPr/>
        <w:t>（</w:t>
      </w:r>
      <w:r>
        <w:rPr>
          <w:rFonts w:ascii="宋体" w:hAnsi="宋体" w:cs="宋体" w:eastAsia="宋体" w:hint="default"/>
        </w:rPr>
        <w:t>2</w:t>
      </w:r>
      <w:r>
        <w:rPr/>
        <w:t>）</w:t>
      </w:r>
      <w:r>
        <w:rPr>
          <w:spacing w:val="42"/>
        </w:rPr>
        <w:t> </w:t>
      </w:r>
      <w:r>
        <w:rPr/>
        <w:t>主营业务—按产品分类</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1361"/>
        <w:gridCol w:w="1820"/>
        <w:gridCol w:w="1731"/>
        <w:gridCol w:w="1819"/>
        <w:gridCol w:w="1817"/>
      </w:tblGrid>
      <w:tr>
        <w:trPr>
          <w:trHeight w:val="458" w:hRule="exact"/>
        </w:trPr>
        <w:tc>
          <w:tcPr>
            <w:tcW w:w="1361"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产品名称</w:t>
            </w:r>
            <w:r>
              <w:rPr>
                <w:rFonts w:ascii="宋体" w:hAnsi="宋体" w:cs="宋体" w:eastAsia="宋体" w:hint="default"/>
                <w:sz w:val="22"/>
                <w:szCs w:val="22"/>
              </w:rPr>
            </w:r>
          </w:p>
        </w:tc>
        <w:tc>
          <w:tcPr>
            <w:tcW w:w="355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63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1361" w:type="dxa"/>
            <w:vMerge/>
            <w:tcBorders>
              <w:left w:val="nil" w:sz="6" w:space="0" w:color="auto"/>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65"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20"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65"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66"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553" w:hRule="exact"/>
        </w:trPr>
        <w:tc>
          <w:tcPr>
            <w:tcW w:w="1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1,499,793,039.67</w:t>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1,404,448,072.09</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1,203,677,019.61</w:t>
            </w:r>
          </w:p>
        </w:tc>
        <w:tc>
          <w:tcPr>
            <w:tcW w:w="1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1,127,251,462.77</w:t>
            </w:r>
          </w:p>
        </w:tc>
      </w:tr>
      <w:tr>
        <w:trPr>
          <w:trHeight w:val="552" w:hRule="exact"/>
        </w:trPr>
        <w:tc>
          <w:tcPr>
            <w:tcW w:w="1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电机配件类</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35,180,229.42</w:t>
            </w:r>
          </w:p>
        </w:tc>
        <w:tc>
          <w:tcPr>
            <w:tcW w:w="17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30,194,771.58</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26,385,633.56</w:t>
            </w:r>
          </w:p>
        </w:tc>
        <w:tc>
          <w:tcPr>
            <w:tcW w:w="1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22,660,218.90</w:t>
            </w:r>
          </w:p>
        </w:tc>
      </w:tr>
      <w:tr>
        <w:trPr>
          <w:trHeight w:val="458" w:hRule="exact"/>
        </w:trPr>
        <w:tc>
          <w:tcPr>
            <w:tcW w:w="13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1,534,973,269.09</w:t>
            </w:r>
            <w:r>
              <w:rPr>
                <w:rFonts w:ascii="宋体"/>
                <w:sz w:val="18"/>
              </w:rPr>
            </w:r>
          </w:p>
        </w:tc>
        <w:tc>
          <w:tcPr>
            <w:tcW w:w="17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b/>
                <w:w w:val="95"/>
                <w:sz w:val="18"/>
              </w:rPr>
              <w:t>1,434,642,843.67</w:t>
            </w:r>
            <w:r>
              <w:rPr>
                <w:rFonts w:ascii="宋体"/>
                <w:sz w:val="18"/>
              </w:rPr>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b/>
                <w:w w:val="95"/>
                <w:sz w:val="18"/>
              </w:rPr>
              <w:t>1,230,062,653.17</w:t>
            </w:r>
            <w:r>
              <w:rPr>
                <w:rFonts w:ascii="宋体"/>
                <w:sz w:val="18"/>
              </w:rPr>
            </w:r>
          </w:p>
        </w:tc>
        <w:tc>
          <w:tcPr>
            <w:tcW w:w="18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5"/>
              <w:ind w:right="102"/>
              <w:jc w:val="right"/>
              <w:rPr>
                <w:rFonts w:ascii="宋体" w:hAnsi="宋体" w:cs="宋体" w:eastAsia="宋体" w:hint="default"/>
                <w:sz w:val="18"/>
                <w:szCs w:val="18"/>
              </w:rPr>
            </w:pPr>
            <w:r>
              <w:rPr>
                <w:rFonts w:ascii="宋体"/>
                <w:b/>
                <w:w w:val="95"/>
                <w:sz w:val="18"/>
              </w:rPr>
              <w:t>1,149,911,681.67</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753" w:right="996"/>
        <w:jc w:val="left"/>
      </w:pPr>
      <w:r>
        <w:rPr/>
        <w:t>（</w:t>
      </w:r>
      <w:r>
        <w:rPr>
          <w:rFonts w:ascii="宋体" w:hAnsi="宋体" w:cs="宋体" w:eastAsia="宋体" w:hint="default"/>
        </w:rPr>
        <w:t>3</w:t>
      </w:r>
      <w:r>
        <w:rPr/>
        <w:t>）</w:t>
      </w:r>
      <w:r>
        <w:rPr>
          <w:spacing w:val="42"/>
        </w:rPr>
        <w:t> </w:t>
      </w:r>
      <w:r>
        <w:rPr/>
        <w:t>主营业务—按地区分类</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1428"/>
        <w:gridCol w:w="1705"/>
        <w:gridCol w:w="1779"/>
        <w:gridCol w:w="1819"/>
        <w:gridCol w:w="1817"/>
      </w:tblGrid>
      <w:tr>
        <w:trPr>
          <w:trHeight w:val="458" w:hRule="exact"/>
        </w:trPr>
        <w:tc>
          <w:tcPr>
            <w:tcW w:w="142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地区名称</w:t>
            </w:r>
            <w:r>
              <w:rPr>
                <w:rFonts w:ascii="宋体" w:hAnsi="宋体" w:cs="宋体" w:eastAsia="宋体" w:hint="default"/>
                <w:sz w:val="22"/>
                <w:szCs w:val="22"/>
              </w:rPr>
            </w:r>
          </w:p>
        </w:tc>
        <w:tc>
          <w:tcPr>
            <w:tcW w:w="348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363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6" w:hRule="exact"/>
        </w:trPr>
        <w:tc>
          <w:tcPr>
            <w:tcW w:w="1428" w:type="dxa"/>
            <w:vMerge/>
            <w:tcBorders>
              <w:left w:val="nil" w:sz="6" w:space="0" w:color="auto"/>
              <w:bottom w:val="single" w:sz="2" w:space="0" w:color="000000"/>
              <w:right w:val="single" w:sz="2" w:space="0" w:color="000000"/>
            </w:tcBorders>
          </w:tcPr>
          <w:p>
            <w:pPr/>
          </w:p>
        </w:tc>
        <w:tc>
          <w:tcPr>
            <w:tcW w:w="17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08"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46"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467"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66" w:right="0"/>
              <w:jc w:val="left"/>
              <w:rPr>
                <w:rFonts w:ascii="宋体" w:hAnsi="宋体" w:cs="宋体" w:eastAsia="宋体" w:hint="default"/>
                <w:sz w:val="22"/>
                <w:szCs w:val="22"/>
              </w:rPr>
            </w:pPr>
            <w:r>
              <w:rPr>
                <w:rFonts w:ascii="宋体" w:hAnsi="宋体" w:cs="宋体" w:eastAsia="宋体" w:hint="default"/>
                <w:b/>
                <w:bCs/>
                <w:sz w:val="22"/>
                <w:szCs w:val="22"/>
              </w:rPr>
              <w:t>营业成本</w:t>
            </w:r>
            <w:r>
              <w:rPr>
                <w:rFonts w:ascii="宋体" w:hAnsi="宋体" w:cs="宋体" w:eastAsia="宋体" w:hint="default"/>
                <w:sz w:val="22"/>
                <w:szCs w:val="22"/>
              </w:rPr>
            </w:r>
          </w:p>
        </w:tc>
      </w:tr>
      <w:tr>
        <w:trPr>
          <w:trHeight w:val="444" w:hRule="exact"/>
        </w:trPr>
        <w:tc>
          <w:tcPr>
            <w:tcW w:w="14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1,453,371,171.58</w:t>
            </w:r>
          </w:p>
        </w:tc>
        <w:tc>
          <w:tcPr>
            <w:tcW w:w="1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1,357,792,471.00</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1,216,325,556.07</w:t>
            </w:r>
          </w:p>
        </w:tc>
        <w:tc>
          <w:tcPr>
            <w:tcW w:w="1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1,138,097,911.80</w:t>
            </w:r>
          </w:p>
        </w:tc>
      </w:tr>
      <w:tr>
        <w:trPr>
          <w:trHeight w:val="845" w:hRule="exact"/>
        </w:trPr>
        <w:tc>
          <w:tcPr>
            <w:tcW w:w="1428" w:type="dxa"/>
            <w:tcBorders>
              <w:top w:val="single" w:sz="2" w:space="0" w:color="000000"/>
              <w:left w:val="nil" w:sz="6" w:space="0" w:color="auto"/>
              <w:bottom w:val="single" w:sz="2" w:space="0" w:color="000000"/>
              <w:right w:val="single" w:sz="2" w:space="0" w:color="000000"/>
            </w:tcBorders>
          </w:tcPr>
          <w:p>
            <w:pPr>
              <w:pStyle w:val="TableParagraph"/>
              <w:spacing w:line="398" w:lineRule="exact" w:before="8"/>
              <w:ind w:left="122" w:right="179"/>
              <w:jc w:val="left"/>
              <w:rPr>
                <w:rFonts w:ascii="宋体" w:hAnsi="宋体" w:cs="宋体" w:eastAsia="宋体" w:hint="default"/>
                <w:sz w:val="16"/>
                <w:szCs w:val="16"/>
              </w:rPr>
            </w:pPr>
            <w:r>
              <w:rPr>
                <w:rFonts w:ascii="宋体" w:hAnsi="宋体" w:cs="宋体" w:eastAsia="宋体" w:hint="default"/>
                <w:sz w:val="16"/>
                <w:szCs w:val="16"/>
              </w:rPr>
              <w:t>国外</w:t>
            </w:r>
            <w:r>
              <w:rPr>
                <w:rFonts w:ascii="宋体" w:hAnsi="宋体" w:cs="宋体" w:eastAsia="宋体" w:hint="default"/>
                <w:w w:val="100"/>
                <w:sz w:val="16"/>
                <w:szCs w:val="16"/>
              </w:rPr>
              <w:t> </w:t>
            </w:r>
            <w:r>
              <w:rPr>
                <w:rFonts w:ascii="宋体" w:hAnsi="宋体" w:cs="宋体" w:eastAsia="宋体" w:hint="default"/>
                <w:spacing w:val="-1"/>
                <w:sz w:val="16"/>
                <w:szCs w:val="16"/>
              </w:rPr>
              <w:t>(</w:t>
            </w:r>
            <w:r>
              <w:rPr>
                <w:rFonts w:ascii="宋体" w:hAnsi="宋体" w:cs="宋体" w:eastAsia="宋体" w:hint="default"/>
                <w:spacing w:val="-1"/>
                <w:sz w:val="16"/>
                <w:szCs w:val="16"/>
              </w:rPr>
              <w:t>含国内保税区</w:t>
            </w:r>
            <w:r>
              <w:rPr>
                <w:rFonts w:ascii="宋体" w:hAnsi="宋体" w:cs="宋体" w:eastAsia="宋体" w:hint="default"/>
                <w:spacing w:val="-1"/>
                <w:sz w:val="16"/>
                <w:szCs w:val="16"/>
              </w:rPr>
              <w:t>)</w:t>
            </w:r>
          </w:p>
        </w:tc>
        <w:tc>
          <w:tcPr>
            <w:tcW w:w="17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81,602,097.51</w:t>
            </w:r>
          </w:p>
        </w:tc>
        <w:tc>
          <w:tcPr>
            <w:tcW w:w="1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76,850,372.67</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13,737,097.10</w:t>
            </w:r>
          </w:p>
        </w:tc>
        <w:tc>
          <w:tcPr>
            <w:tcW w:w="18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11,813,769.87</w:t>
            </w:r>
          </w:p>
        </w:tc>
      </w:tr>
      <w:tr>
        <w:trPr>
          <w:trHeight w:val="458" w:hRule="exact"/>
        </w:trPr>
        <w:tc>
          <w:tcPr>
            <w:tcW w:w="14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b/>
                <w:w w:val="95"/>
                <w:sz w:val="18"/>
              </w:rPr>
              <w:t>1,534,973,269.09</w:t>
            </w:r>
            <w:r>
              <w:rPr>
                <w:rFonts w:ascii="宋体"/>
                <w:sz w:val="18"/>
              </w:rPr>
            </w:r>
          </w:p>
        </w:tc>
        <w:tc>
          <w:tcPr>
            <w:tcW w:w="17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b/>
                <w:w w:val="95"/>
                <w:sz w:val="18"/>
              </w:rPr>
              <w:t>1,434,642,843.67</w:t>
            </w:r>
            <w:r>
              <w:rPr>
                <w:rFonts w:ascii="宋体"/>
                <w:sz w:val="18"/>
              </w:rPr>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b/>
                <w:w w:val="95"/>
                <w:sz w:val="18"/>
              </w:rPr>
              <w:t>1,230,062,653.17</w:t>
            </w:r>
            <w:r>
              <w:rPr>
                <w:rFonts w:ascii="宋体"/>
                <w:sz w:val="18"/>
              </w:rPr>
            </w:r>
          </w:p>
        </w:tc>
        <w:tc>
          <w:tcPr>
            <w:tcW w:w="18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5"/>
              <w:ind w:right="102"/>
              <w:jc w:val="right"/>
              <w:rPr>
                <w:rFonts w:ascii="宋体" w:hAnsi="宋体" w:cs="宋体" w:eastAsia="宋体" w:hint="default"/>
                <w:sz w:val="18"/>
                <w:szCs w:val="18"/>
              </w:rPr>
            </w:pPr>
            <w:r>
              <w:rPr>
                <w:rFonts w:ascii="宋体"/>
                <w:b/>
                <w:w w:val="95"/>
                <w:sz w:val="18"/>
              </w:rPr>
              <w:t>1,149,911,681.67</w:t>
            </w:r>
            <w:r>
              <w:rPr>
                <w:rFonts w:ascii="宋体"/>
                <w:sz w:val="18"/>
              </w:rPr>
            </w:r>
          </w:p>
        </w:tc>
      </w:tr>
    </w:tbl>
    <w:p>
      <w:pPr>
        <w:spacing w:line="240" w:lineRule="auto" w:before="1"/>
        <w:rPr>
          <w:rFonts w:ascii="宋体" w:hAnsi="宋体" w:cs="宋体" w:eastAsia="宋体" w:hint="default"/>
          <w:sz w:val="13"/>
          <w:szCs w:val="13"/>
        </w:rPr>
      </w:pPr>
    </w:p>
    <w:p>
      <w:pPr>
        <w:pStyle w:val="BodyText"/>
        <w:spacing w:line="240" w:lineRule="auto" w:before="32"/>
        <w:ind w:left="753" w:right="996"/>
        <w:jc w:val="left"/>
      </w:pPr>
      <w:r>
        <w:rPr/>
        <w:t>（</w:t>
      </w:r>
      <w:r>
        <w:rPr>
          <w:rFonts w:ascii="宋体" w:hAnsi="宋体" w:cs="宋体" w:eastAsia="宋体" w:hint="default"/>
        </w:rPr>
        <w:t>4</w:t>
      </w:r>
      <w:r>
        <w:rPr/>
        <w:t>）</w:t>
      </w:r>
      <w:r>
        <w:rPr>
          <w:spacing w:val="35"/>
        </w:rPr>
        <w:t> </w:t>
      </w:r>
      <w:r>
        <w:rPr/>
        <w:t>前五名客户的营业收入情况</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3433"/>
        <w:gridCol w:w="2100"/>
        <w:gridCol w:w="3015"/>
      </w:tblGrid>
      <w:tr>
        <w:trPr>
          <w:trHeight w:val="458" w:hRule="exact"/>
        </w:trPr>
        <w:tc>
          <w:tcPr>
            <w:tcW w:w="34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07"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30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26"/>
              <w:jc w:val="right"/>
              <w:rPr>
                <w:rFonts w:ascii="宋体" w:hAnsi="宋体" w:cs="宋体" w:eastAsia="宋体" w:hint="default"/>
                <w:sz w:val="22"/>
                <w:szCs w:val="22"/>
              </w:rPr>
            </w:pPr>
            <w:r>
              <w:rPr>
                <w:rFonts w:ascii="宋体" w:hAnsi="宋体" w:cs="宋体" w:eastAsia="宋体" w:hint="default"/>
                <w:b/>
                <w:bCs/>
                <w:w w:val="95"/>
                <w:sz w:val="22"/>
                <w:szCs w:val="22"/>
              </w:rPr>
              <w:t>占全部营业收入的比例（</w:t>
            </w:r>
            <w:r>
              <w:rPr>
                <w:rFonts w:ascii="宋体" w:hAnsi="宋体" w:cs="宋体" w:eastAsia="宋体" w:hint="default"/>
                <w:b/>
                <w:bCs/>
                <w:w w:val="95"/>
                <w:sz w:val="22"/>
                <w:szCs w:val="22"/>
              </w:rPr>
              <w:t>%</w:t>
            </w:r>
            <w:r>
              <w:rPr>
                <w:rFonts w:ascii="宋体" w:hAnsi="宋体" w:cs="宋体" w:eastAsia="宋体" w:hint="default"/>
                <w:b/>
                <w:bCs/>
                <w:w w:val="95"/>
                <w:sz w:val="22"/>
                <w:szCs w:val="22"/>
              </w:rPr>
              <w:t>）</w:t>
            </w:r>
            <w:r>
              <w:rPr>
                <w:rFonts w:ascii="宋体" w:hAnsi="宋体" w:cs="宋体" w:eastAsia="宋体" w:hint="default"/>
                <w:sz w:val="22"/>
                <w:szCs w:val="22"/>
              </w:rPr>
            </w:r>
          </w:p>
        </w:tc>
      </w:tr>
      <w:tr>
        <w:trPr>
          <w:trHeight w:val="446" w:hRule="exact"/>
        </w:trPr>
        <w:tc>
          <w:tcPr>
            <w:tcW w:w="3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青岛海尔零部件采购有限公司</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208,439,147.89</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z w:val="22"/>
              </w:rPr>
              <w:t>13.57</w:t>
            </w:r>
          </w:p>
        </w:tc>
      </w:tr>
      <w:tr>
        <w:trPr>
          <w:trHeight w:val="444" w:hRule="exact"/>
        </w:trPr>
        <w:tc>
          <w:tcPr>
            <w:tcW w:w="3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浙江海立美达钢制品有限公司</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124,006,691.17</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z w:val="22"/>
              </w:rPr>
              <w:t>8.07</w:t>
            </w:r>
          </w:p>
        </w:tc>
      </w:tr>
      <w:tr>
        <w:trPr>
          <w:trHeight w:val="444" w:hRule="exact"/>
        </w:trPr>
        <w:tc>
          <w:tcPr>
            <w:tcW w:w="3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海信容声（扬州）冰箱有限公司</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87,609,806.84</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z w:val="22"/>
              </w:rPr>
              <w:t>5.70</w:t>
            </w:r>
          </w:p>
        </w:tc>
      </w:tr>
      <w:tr>
        <w:trPr>
          <w:trHeight w:val="447" w:hRule="exact"/>
        </w:trPr>
        <w:tc>
          <w:tcPr>
            <w:tcW w:w="3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上海中钢投资集团有限公司</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8"/>
              <w:jc w:val="right"/>
              <w:rPr>
                <w:rFonts w:ascii="宋体" w:hAnsi="宋体" w:cs="宋体" w:eastAsia="宋体" w:hint="default"/>
                <w:sz w:val="22"/>
                <w:szCs w:val="22"/>
              </w:rPr>
            </w:pPr>
            <w:r>
              <w:rPr>
                <w:rFonts w:ascii="宋体"/>
                <w:spacing w:val="-1"/>
                <w:sz w:val="22"/>
              </w:rPr>
              <w:t>78,418,879.66</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2"/>
              <w:jc w:val="right"/>
              <w:rPr>
                <w:rFonts w:ascii="宋体" w:hAnsi="宋体" w:cs="宋体" w:eastAsia="宋体" w:hint="default"/>
                <w:sz w:val="22"/>
                <w:szCs w:val="22"/>
              </w:rPr>
            </w:pPr>
            <w:r>
              <w:rPr>
                <w:rFonts w:ascii="宋体"/>
                <w:sz w:val="22"/>
              </w:rPr>
              <w:t>5.11</w:t>
            </w:r>
          </w:p>
        </w:tc>
      </w:tr>
      <w:tr>
        <w:trPr>
          <w:trHeight w:val="444" w:hRule="exact"/>
        </w:trPr>
        <w:tc>
          <w:tcPr>
            <w:tcW w:w="34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上海文佳金属材料有限公司</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75,464,499.42</w:t>
            </w:r>
          </w:p>
        </w:tc>
        <w:tc>
          <w:tcPr>
            <w:tcW w:w="3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2"/>
              <w:jc w:val="right"/>
              <w:rPr>
                <w:rFonts w:ascii="宋体" w:hAnsi="宋体" w:cs="宋体" w:eastAsia="宋体" w:hint="default"/>
                <w:sz w:val="22"/>
                <w:szCs w:val="22"/>
              </w:rPr>
            </w:pPr>
            <w:r>
              <w:rPr>
                <w:rFonts w:ascii="宋体"/>
                <w:sz w:val="22"/>
              </w:rPr>
              <w:t>4.91</w:t>
            </w:r>
          </w:p>
        </w:tc>
      </w:tr>
      <w:tr>
        <w:trPr>
          <w:trHeight w:val="458" w:hRule="exact"/>
        </w:trPr>
        <w:tc>
          <w:tcPr>
            <w:tcW w:w="34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w w:val="95"/>
                <w:sz w:val="22"/>
              </w:rPr>
              <w:t>573,939,024.98</w:t>
            </w:r>
            <w:r>
              <w:rPr>
                <w:rFonts w:ascii="宋体"/>
                <w:sz w:val="22"/>
              </w:rPr>
            </w:r>
          </w:p>
        </w:tc>
        <w:tc>
          <w:tcPr>
            <w:tcW w:w="3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37.36</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753" w:right="996"/>
        <w:jc w:val="left"/>
      </w:pPr>
      <w:r>
        <w:rPr>
          <w:rFonts w:ascii="宋体" w:hAnsi="宋体" w:cs="宋体" w:eastAsia="宋体" w:hint="default"/>
        </w:rPr>
        <w:t>5.</w:t>
      </w:r>
      <w:r>
        <w:rPr>
          <w:rFonts w:ascii="宋体" w:hAnsi="宋体" w:cs="宋体" w:eastAsia="宋体" w:hint="default"/>
          <w:spacing w:val="-27"/>
        </w:rPr>
        <w:t> </w:t>
      </w:r>
      <w:r>
        <w:rPr/>
        <w:t>投资收益</w:t>
      </w:r>
    </w:p>
    <w:p>
      <w:pPr>
        <w:spacing w:line="240" w:lineRule="auto" w:before="13"/>
        <w:rPr>
          <w:rFonts w:ascii="宋体" w:hAnsi="宋体" w:cs="宋体" w:eastAsia="宋体" w:hint="default"/>
          <w:sz w:val="28"/>
          <w:szCs w:val="28"/>
        </w:rPr>
      </w:pPr>
    </w:p>
    <w:p>
      <w:pPr>
        <w:pStyle w:val="BodyText"/>
        <w:spacing w:line="240" w:lineRule="auto"/>
        <w:ind w:left="753" w:right="996"/>
        <w:jc w:val="left"/>
      </w:pPr>
      <w:r>
        <w:rPr/>
        <w:t>（</w:t>
      </w:r>
      <w:r>
        <w:rPr>
          <w:rFonts w:ascii="宋体" w:hAnsi="宋体" w:cs="宋体" w:eastAsia="宋体" w:hint="default"/>
        </w:rPr>
        <w:t>1</w:t>
      </w:r>
      <w:r>
        <w:rPr/>
        <w:t>） 投资收益来源</w:t>
      </w:r>
    </w:p>
    <w:p>
      <w:pPr>
        <w:spacing w:after="0" w:line="240" w:lineRule="auto"/>
        <w:jc w:val="left"/>
        <w:sectPr>
          <w:pgSz w:w="11910" w:h="16840"/>
          <w:pgMar w:header="933" w:footer="960" w:top="1120" w:bottom="1160" w:left="980" w:right="0"/>
        </w:sectPr>
      </w:pPr>
    </w:p>
    <w:p>
      <w:pPr>
        <w:spacing w:line="240" w:lineRule="auto" w:before="6"/>
        <w:rPr>
          <w:rFonts w:ascii="宋体" w:hAnsi="宋体" w:cs="宋体" w:eastAsia="宋体" w:hint="default"/>
          <w:sz w:val="23"/>
          <w:szCs w:val="23"/>
        </w:rPr>
      </w:pPr>
    </w:p>
    <w:tbl>
      <w:tblPr>
        <w:tblW w:w="0" w:type="auto"/>
        <w:jc w:val="left"/>
        <w:tblInd w:w="676" w:type="dxa"/>
        <w:tblLayout w:type="fixed"/>
        <w:tblCellMar>
          <w:top w:w="0" w:type="dxa"/>
          <w:left w:w="0" w:type="dxa"/>
          <w:bottom w:w="0" w:type="dxa"/>
          <w:right w:w="0" w:type="dxa"/>
        </w:tblCellMar>
        <w:tblLook w:val="01E0"/>
      </w:tblPr>
      <w:tblGrid>
        <w:gridCol w:w="3428"/>
        <w:gridCol w:w="2504"/>
        <w:gridCol w:w="2616"/>
      </w:tblGrid>
      <w:tr>
        <w:trPr>
          <w:trHeight w:val="459" w:hRule="exact"/>
        </w:trPr>
        <w:tc>
          <w:tcPr>
            <w:tcW w:w="34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0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86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34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成本法核算的长期股权投资收益</w:t>
            </w:r>
          </w:p>
        </w:tc>
        <w:tc>
          <w:tcPr>
            <w:tcW w:w="25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8"/>
              <w:jc w:val="right"/>
              <w:rPr>
                <w:rFonts w:ascii="宋体" w:hAnsi="宋体" w:cs="宋体" w:eastAsia="宋体" w:hint="default"/>
                <w:sz w:val="22"/>
                <w:szCs w:val="22"/>
              </w:rPr>
            </w:pPr>
            <w:r>
              <w:rPr>
                <w:rFonts w:ascii="宋体"/>
                <w:spacing w:val="-1"/>
                <w:sz w:val="22"/>
              </w:rPr>
              <w:t>19,946,269.50</w:t>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101"/>
              <w:jc w:val="right"/>
              <w:rPr>
                <w:rFonts w:ascii="宋体" w:hAnsi="宋体" w:cs="宋体" w:eastAsia="宋体" w:hint="default"/>
                <w:sz w:val="22"/>
                <w:szCs w:val="22"/>
              </w:rPr>
            </w:pPr>
            <w:r>
              <w:rPr>
                <w:rFonts w:ascii="宋体"/>
                <w:spacing w:val="-1"/>
                <w:sz w:val="22"/>
              </w:rPr>
              <w:t>2,582,186.82</w:t>
            </w:r>
          </w:p>
        </w:tc>
      </w:tr>
      <w:tr>
        <w:trPr>
          <w:trHeight w:val="458" w:hRule="exact"/>
        </w:trPr>
        <w:tc>
          <w:tcPr>
            <w:tcW w:w="34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19,946,269.50</w:t>
            </w:r>
            <w:r>
              <w:rPr>
                <w:rFonts w:ascii="宋体"/>
                <w:sz w:val="22"/>
              </w:rPr>
            </w:r>
          </w:p>
        </w:tc>
        <w:tc>
          <w:tcPr>
            <w:tcW w:w="2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9"/>
              <w:ind w:right="104"/>
              <w:jc w:val="right"/>
              <w:rPr>
                <w:rFonts w:ascii="宋体" w:hAnsi="宋体" w:cs="宋体" w:eastAsia="宋体" w:hint="default"/>
                <w:sz w:val="22"/>
                <w:szCs w:val="22"/>
              </w:rPr>
            </w:pPr>
            <w:r>
              <w:rPr>
                <w:rFonts w:ascii="宋体"/>
                <w:b/>
                <w:w w:val="95"/>
                <w:sz w:val="22"/>
              </w:rPr>
              <w:t>2,582,186.82</w:t>
            </w:r>
            <w:r>
              <w:rPr>
                <w:rFonts w:ascii="宋体"/>
                <w:sz w:val="22"/>
              </w:rPr>
            </w:r>
          </w:p>
        </w:tc>
      </w:tr>
    </w:tbl>
    <w:p>
      <w:pPr>
        <w:spacing w:line="240" w:lineRule="auto" w:before="1"/>
        <w:rPr>
          <w:rFonts w:ascii="宋体" w:hAnsi="宋体" w:cs="宋体" w:eastAsia="宋体" w:hint="default"/>
          <w:sz w:val="13"/>
          <w:szCs w:val="13"/>
        </w:rPr>
      </w:pPr>
    </w:p>
    <w:p>
      <w:pPr>
        <w:pStyle w:val="BodyText"/>
        <w:spacing w:line="240" w:lineRule="auto" w:before="32"/>
        <w:ind w:left="753" w:right="996"/>
        <w:jc w:val="left"/>
      </w:pPr>
      <w:r>
        <w:rPr/>
        <w:t>（</w:t>
      </w:r>
      <w:r>
        <w:rPr>
          <w:rFonts w:ascii="宋体" w:hAnsi="宋体" w:cs="宋体" w:eastAsia="宋体" w:hint="default"/>
        </w:rPr>
        <w:t>2</w:t>
      </w:r>
      <w:r>
        <w:rPr/>
        <w:t>）</w:t>
      </w:r>
      <w:r>
        <w:rPr>
          <w:spacing w:val="39"/>
        </w:rPr>
        <w:t> </w:t>
      </w:r>
      <w:r>
        <w:rPr/>
        <w:t>成本法核算的长期股权投资收益</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2175"/>
        <w:gridCol w:w="1663"/>
        <w:gridCol w:w="1661"/>
        <w:gridCol w:w="3048"/>
      </w:tblGrid>
      <w:tr>
        <w:trPr>
          <w:trHeight w:val="458" w:hRule="exact"/>
        </w:trPr>
        <w:tc>
          <w:tcPr>
            <w:tcW w:w="21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0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 w:right="0"/>
              <w:jc w:val="center"/>
              <w:rPr>
                <w:rFonts w:ascii="宋体" w:hAnsi="宋体" w:cs="宋体" w:eastAsia="宋体" w:hint="default"/>
                <w:sz w:val="22"/>
                <w:szCs w:val="22"/>
              </w:rPr>
            </w:pPr>
            <w:r>
              <w:rPr>
                <w:rFonts w:ascii="宋体" w:hAnsi="宋体" w:cs="宋体" w:eastAsia="宋体" w:hint="default"/>
                <w:b/>
                <w:bCs/>
                <w:sz w:val="22"/>
                <w:szCs w:val="22"/>
              </w:rPr>
              <w:t>本年比上年增减变动的原因</w:t>
            </w:r>
            <w:r>
              <w:rPr>
                <w:rFonts w:ascii="宋体" w:hAnsi="宋体" w:cs="宋体" w:eastAsia="宋体" w:hint="default"/>
                <w:sz w:val="22"/>
                <w:szCs w:val="22"/>
              </w:rPr>
            </w:r>
          </w:p>
        </w:tc>
      </w:tr>
      <w:tr>
        <w:trPr>
          <w:trHeight w:val="446"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1"/>
              <w:jc w:val="right"/>
              <w:rPr>
                <w:rFonts w:ascii="宋体" w:hAnsi="宋体" w:cs="宋体" w:eastAsia="宋体" w:hint="default"/>
                <w:sz w:val="22"/>
                <w:szCs w:val="22"/>
              </w:rPr>
            </w:pPr>
            <w:r>
              <w:rPr>
                <w:rFonts w:ascii="宋体"/>
                <w:b/>
                <w:sz w:val="22"/>
              </w:rPr>
              <w:t>19,946,269.50</w:t>
            </w:r>
            <w:r>
              <w:rPr>
                <w:rFonts w:ascii="宋体"/>
                <w:sz w:val="22"/>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103"/>
              <w:jc w:val="right"/>
              <w:rPr>
                <w:rFonts w:ascii="宋体" w:hAnsi="宋体" w:cs="宋体" w:eastAsia="宋体" w:hint="default"/>
                <w:sz w:val="22"/>
                <w:szCs w:val="22"/>
              </w:rPr>
            </w:pPr>
            <w:r>
              <w:rPr>
                <w:rFonts w:ascii="宋体"/>
                <w:b/>
                <w:w w:val="95"/>
                <w:sz w:val="22"/>
              </w:rPr>
              <w:t>2,582,186.82</w:t>
            </w:r>
            <w:r>
              <w:rPr>
                <w:rFonts w:ascii="宋体"/>
                <w:sz w:val="22"/>
              </w:rPr>
            </w:r>
          </w:p>
        </w:tc>
        <w:tc>
          <w:tcPr>
            <w:tcW w:w="30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left="4" w:right="0"/>
              <w:jc w:val="center"/>
              <w:rPr>
                <w:rFonts w:ascii="宋体" w:hAnsi="宋体" w:cs="宋体" w:eastAsia="宋体" w:hint="default"/>
                <w:sz w:val="22"/>
                <w:szCs w:val="22"/>
              </w:rPr>
            </w:pPr>
            <w:r>
              <w:rPr>
                <w:rFonts w:ascii="宋体" w:hAnsi="宋体" w:cs="宋体" w:eastAsia="宋体" w:hint="default"/>
                <w:sz w:val="22"/>
                <w:szCs w:val="22"/>
              </w:rPr>
              <w:t>子公司分红</w:t>
            </w:r>
          </w:p>
        </w:tc>
      </w:tr>
      <w:tr>
        <w:trPr>
          <w:trHeight w:val="444"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其中：</w:t>
            </w:r>
          </w:p>
        </w:tc>
        <w:tc>
          <w:tcPr>
            <w:tcW w:w="1663"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c>
          <w:tcPr>
            <w:tcW w:w="3048" w:type="dxa"/>
            <w:tcBorders>
              <w:top w:val="single" w:sz="2" w:space="0" w:color="000000"/>
              <w:left w:val="single" w:sz="2" w:space="0" w:color="000000"/>
              <w:bottom w:val="single" w:sz="2" w:space="0" w:color="000000"/>
              <w:right w:val="nil" w:sz="6" w:space="0" w:color="auto"/>
            </w:tcBorders>
          </w:tcPr>
          <w:p>
            <w:pPr/>
          </w:p>
        </w:tc>
      </w:tr>
      <w:tr>
        <w:trPr>
          <w:trHeight w:val="845"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333" w:lineRule="auto" w:before="69"/>
              <w:ind w:left="122" w:right="286"/>
              <w:jc w:val="left"/>
              <w:rPr>
                <w:rFonts w:ascii="宋体" w:hAnsi="宋体" w:cs="宋体" w:eastAsia="宋体" w:hint="default"/>
                <w:sz w:val="22"/>
                <w:szCs w:val="22"/>
              </w:rPr>
            </w:pPr>
            <w:r>
              <w:rPr>
                <w:rFonts w:ascii="宋体" w:hAnsi="宋体" w:cs="宋体" w:eastAsia="宋体" w:hint="default"/>
                <w:spacing w:val="-1"/>
                <w:sz w:val="22"/>
                <w:szCs w:val="22"/>
              </w:rPr>
              <w:t>青岛海立达冲压件</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有限公司</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3"/>
              <w:ind w:right="98"/>
              <w:jc w:val="right"/>
              <w:rPr>
                <w:rFonts w:ascii="宋体" w:hAnsi="宋体" w:cs="宋体" w:eastAsia="宋体" w:hint="default"/>
                <w:sz w:val="22"/>
                <w:szCs w:val="22"/>
              </w:rPr>
            </w:pPr>
            <w:r>
              <w:rPr>
                <w:rFonts w:ascii="宋体"/>
                <w:spacing w:val="-1"/>
                <w:sz w:val="22"/>
              </w:rPr>
              <w:t>15,363,759.35</w:t>
            </w:r>
          </w:p>
        </w:tc>
        <w:tc>
          <w:tcPr>
            <w:tcW w:w="1661" w:type="dxa"/>
            <w:tcBorders>
              <w:top w:val="single" w:sz="2" w:space="0" w:color="000000"/>
              <w:left w:val="single" w:sz="2" w:space="0" w:color="000000"/>
              <w:bottom w:val="single" w:sz="2" w:space="0" w:color="000000"/>
              <w:right w:val="single" w:sz="2" w:space="0" w:color="000000"/>
            </w:tcBorders>
          </w:tcPr>
          <w:p>
            <w:pPr/>
          </w:p>
        </w:tc>
        <w:tc>
          <w:tcPr>
            <w:tcW w:w="304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3"/>
              <w:ind w:left="4" w:right="0"/>
              <w:jc w:val="center"/>
              <w:rPr>
                <w:rFonts w:ascii="宋体" w:hAnsi="宋体" w:cs="宋体" w:eastAsia="宋体" w:hint="default"/>
                <w:sz w:val="22"/>
                <w:szCs w:val="22"/>
              </w:rPr>
            </w:pPr>
            <w:r>
              <w:rPr>
                <w:rFonts w:ascii="宋体" w:hAnsi="宋体" w:cs="宋体" w:eastAsia="宋体" w:hint="default"/>
                <w:sz w:val="22"/>
                <w:szCs w:val="22"/>
              </w:rPr>
              <w:t>子公司分红</w:t>
            </w:r>
          </w:p>
        </w:tc>
      </w:tr>
      <w:tr>
        <w:trPr>
          <w:trHeight w:val="806" w:hRule="exact"/>
        </w:trPr>
        <w:tc>
          <w:tcPr>
            <w:tcW w:w="2175"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102"/>
              <w:jc w:val="left"/>
              <w:rPr>
                <w:rFonts w:ascii="宋体" w:hAnsi="宋体" w:cs="宋体" w:eastAsia="宋体" w:hint="default"/>
                <w:sz w:val="22"/>
                <w:szCs w:val="22"/>
              </w:rPr>
            </w:pPr>
            <w:r>
              <w:rPr>
                <w:rFonts w:ascii="宋体" w:hAnsi="宋体" w:cs="宋体" w:eastAsia="宋体" w:hint="default"/>
                <w:spacing w:val="21"/>
                <w:sz w:val="22"/>
                <w:szCs w:val="22"/>
              </w:rPr>
              <w:t>青岛海立美达电机</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有限公司</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98"/>
              <w:jc w:val="right"/>
              <w:rPr>
                <w:rFonts w:ascii="宋体" w:hAnsi="宋体" w:cs="宋体" w:eastAsia="宋体" w:hint="default"/>
                <w:sz w:val="22"/>
                <w:szCs w:val="22"/>
              </w:rPr>
            </w:pPr>
            <w:r>
              <w:rPr>
                <w:rFonts w:ascii="宋体"/>
                <w:spacing w:val="-1"/>
                <w:sz w:val="22"/>
              </w:rPr>
              <w:t>2,482,510.15</w:t>
            </w:r>
          </w:p>
        </w:tc>
        <w:tc>
          <w:tcPr>
            <w:tcW w:w="1661" w:type="dxa"/>
            <w:tcBorders>
              <w:top w:val="single" w:sz="2" w:space="0" w:color="000000"/>
              <w:left w:val="single" w:sz="2" w:space="0" w:color="000000"/>
              <w:bottom w:val="single" w:sz="2" w:space="0" w:color="000000"/>
              <w:right w:val="single" w:sz="2" w:space="0" w:color="000000"/>
            </w:tcBorders>
          </w:tcPr>
          <w:p>
            <w:pPr/>
          </w:p>
        </w:tc>
        <w:tc>
          <w:tcPr>
            <w:tcW w:w="30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z w:val="22"/>
                <w:szCs w:val="22"/>
              </w:rPr>
              <w:t>子公司分红</w:t>
            </w:r>
          </w:p>
        </w:tc>
      </w:tr>
      <w:tr>
        <w:trPr>
          <w:trHeight w:val="818" w:hRule="exact"/>
        </w:trPr>
        <w:tc>
          <w:tcPr>
            <w:tcW w:w="2175" w:type="dxa"/>
            <w:tcBorders>
              <w:top w:val="single" w:sz="2" w:space="0" w:color="000000"/>
              <w:left w:val="nil" w:sz="6" w:space="0" w:color="auto"/>
              <w:bottom w:val="single" w:sz="12" w:space="0" w:color="000000"/>
              <w:right w:val="single" w:sz="2" w:space="0" w:color="000000"/>
            </w:tcBorders>
          </w:tcPr>
          <w:p>
            <w:pPr>
              <w:pStyle w:val="TableParagraph"/>
              <w:spacing w:line="297" w:lineRule="auto" w:before="69"/>
              <w:ind w:left="122" w:right="102"/>
              <w:jc w:val="left"/>
              <w:rPr>
                <w:rFonts w:ascii="宋体" w:hAnsi="宋体" w:cs="宋体" w:eastAsia="宋体" w:hint="default"/>
                <w:sz w:val="22"/>
                <w:szCs w:val="22"/>
              </w:rPr>
            </w:pPr>
            <w:r>
              <w:rPr>
                <w:rFonts w:ascii="宋体" w:hAnsi="宋体" w:cs="宋体" w:eastAsia="宋体" w:hint="default"/>
                <w:spacing w:val="21"/>
                <w:sz w:val="22"/>
                <w:szCs w:val="22"/>
              </w:rPr>
              <w:t>青岛海立东海家电</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配件有限公司</w:t>
            </w:r>
          </w:p>
        </w:tc>
        <w:tc>
          <w:tcPr>
            <w:tcW w:w="16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98"/>
              <w:jc w:val="right"/>
              <w:rPr>
                <w:rFonts w:ascii="宋体" w:hAnsi="宋体" w:cs="宋体" w:eastAsia="宋体" w:hint="default"/>
                <w:sz w:val="22"/>
                <w:szCs w:val="22"/>
              </w:rPr>
            </w:pPr>
            <w:r>
              <w:rPr>
                <w:rFonts w:ascii="宋体"/>
                <w:spacing w:val="-1"/>
                <w:sz w:val="22"/>
              </w:rPr>
              <w:t>2,100,000.00</w:t>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99"/>
              <w:jc w:val="right"/>
              <w:rPr>
                <w:rFonts w:ascii="宋体" w:hAnsi="宋体" w:cs="宋体" w:eastAsia="宋体" w:hint="default"/>
                <w:sz w:val="22"/>
                <w:szCs w:val="22"/>
              </w:rPr>
            </w:pPr>
            <w:r>
              <w:rPr>
                <w:rFonts w:ascii="宋体"/>
                <w:spacing w:val="-1"/>
                <w:sz w:val="22"/>
              </w:rPr>
              <w:t>2,582,186.82</w:t>
            </w:r>
          </w:p>
        </w:tc>
        <w:tc>
          <w:tcPr>
            <w:tcW w:w="30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z w:val="22"/>
                <w:szCs w:val="22"/>
              </w:rPr>
              <w:t>子公司分红</w:t>
            </w:r>
          </w:p>
        </w:tc>
      </w:tr>
    </w:tbl>
    <w:p>
      <w:pPr>
        <w:pStyle w:val="BodyText"/>
        <w:spacing w:line="240" w:lineRule="auto" w:before="84"/>
        <w:ind w:left="753" w:right="996"/>
        <w:jc w:val="left"/>
      </w:pPr>
      <w:r>
        <w:rPr>
          <w:rFonts w:ascii="宋体" w:hAnsi="宋体" w:cs="宋体" w:eastAsia="宋体" w:hint="default"/>
        </w:rPr>
        <w:t>6.</w:t>
      </w:r>
      <w:r>
        <w:rPr>
          <w:rFonts w:ascii="宋体" w:hAnsi="宋体" w:cs="宋体" w:eastAsia="宋体" w:hint="default"/>
          <w:spacing w:val="-33"/>
        </w:rPr>
        <w:t> </w:t>
      </w:r>
      <w:r>
        <w:rPr/>
        <w:t>母公司现金流量表补充资料</w:t>
      </w:r>
    </w:p>
    <w:p>
      <w:pPr>
        <w:spacing w:line="240" w:lineRule="auto" w:before="5"/>
        <w:rPr>
          <w:rFonts w:ascii="宋体" w:hAnsi="宋体" w:cs="宋体" w:eastAsia="宋体" w:hint="default"/>
          <w:sz w:val="13"/>
          <w:szCs w:val="13"/>
        </w:rPr>
      </w:pPr>
    </w:p>
    <w:tbl>
      <w:tblPr>
        <w:tblW w:w="0" w:type="auto"/>
        <w:jc w:val="left"/>
        <w:tblInd w:w="676" w:type="dxa"/>
        <w:tblLayout w:type="fixed"/>
        <w:tblCellMar>
          <w:top w:w="0" w:type="dxa"/>
          <w:left w:w="0" w:type="dxa"/>
          <w:bottom w:w="0" w:type="dxa"/>
          <w:right w:w="0" w:type="dxa"/>
        </w:tblCellMar>
        <w:tblLook w:val="01E0"/>
      </w:tblPr>
      <w:tblGrid>
        <w:gridCol w:w="5502"/>
        <w:gridCol w:w="1570"/>
        <w:gridCol w:w="1476"/>
      </w:tblGrid>
      <w:tr>
        <w:trPr>
          <w:trHeight w:val="458" w:hRule="exact"/>
        </w:trPr>
        <w:tc>
          <w:tcPr>
            <w:tcW w:w="55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9"/>
              <w:ind w:left="34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left="29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将净利润调节为经营活动现金流量：</w:t>
            </w:r>
            <w:r>
              <w:rPr>
                <w:rFonts w:ascii="宋体" w:hAnsi="宋体" w:cs="宋体" w:eastAsia="宋体" w:hint="default"/>
                <w:sz w:val="22"/>
                <w:szCs w:val="22"/>
              </w:rPr>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7"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66,986,126.78</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47,985,918.22</w:t>
            </w:r>
            <w:r>
              <w:rPr>
                <w:rFonts w:ascii="宋体"/>
                <w:sz w:val="18"/>
              </w:rPr>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加：资产减值准备</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140,299.39</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2,056,693.22</w:t>
            </w:r>
          </w:p>
        </w:tc>
      </w:tr>
      <w:tr>
        <w:trPr>
          <w:trHeight w:val="80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固定资产折旧、油气资产折耗、生产性生物资产折</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w w:val="100"/>
                <w:sz w:val="22"/>
                <w:szCs w:val="22"/>
              </w:rPr>
              <w:t>旧</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2,875,671.93</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2,868,285.66</w:t>
            </w: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98,491.53</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64,670.76</w:t>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19,190.04</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19,190.04</w:t>
            </w:r>
          </w:p>
        </w:tc>
      </w:tr>
      <w:tr>
        <w:trPr>
          <w:trHeight w:val="80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518" w:right="102"/>
              <w:jc w:val="left"/>
              <w:rPr>
                <w:rFonts w:ascii="宋体" w:hAnsi="宋体" w:cs="宋体" w:eastAsia="宋体" w:hint="default"/>
                <w:sz w:val="22"/>
                <w:szCs w:val="22"/>
              </w:rPr>
            </w:pPr>
            <w:r>
              <w:rPr>
                <w:rFonts w:ascii="宋体" w:hAnsi="宋体" w:cs="宋体" w:eastAsia="宋体" w:hint="default"/>
                <w:spacing w:val="-9"/>
                <w:w w:val="100"/>
                <w:sz w:val="22"/>
                <w:szCs w:val="22"/>
              </w:rPr>
              <w:t>处置固定资产、无形资产和其他长期资产的损失（收</w:t>
            </w:r>
            <w:r>
              <w:rPr>
                <w:rFonts w:ascii="宋体" w:hAnsi="宋体" w:cs="宋体" w:eastAsia="宋体" w:hint="default"/>
                <w:w w:val="100"/>
                <w:sz w:val="22"/>
                <w:szCs w:val="22"/>
              </w:rPr>
              <w:t> </w:t>
            </w:r>
            <w:r>
              <w:rPr>
                <w:rFonts w:ascii="宋体" w:hAnsi="宋体" w:cs="宋体" w:eastAsia="宋体" w:hint="default"/>
                <w:sz w:val="22"/>
                <w:szCs w:val="22"/>
              </w:rPr>
              <w:t>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-6,984.75</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113,955.23</w:t>
            </w:r>
          </w:p>
        </w:tc>
      </w:tr>
      <w:tr>
        <w:trPr>
          <w:trHeight w:val="445"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563" w:right="0"/>
              <w:jc w:val="left"/>
              <w:rPr>
                <w:rFonts w:ascii="宋体" w:hAnsi="宋体" w:cs="宋体" w:eastAsia="宋体" w:hint="default"/>
                <w:sz w:val="22"/>
                <w:szCs w:val="22"/>
              </w:rPr>
            </w:pPr>
            <w:r>
              <w:rPr>
                <w:rFonts w:ascii="宋体" w:hAnsi="宋体" w:cs="宋体" w:eastAsia="宋体" w:hint="default"/>
                <w:sz w:val="22"/>
                <w:szCs w:val="22"/>
              </w:rPr>
              <w:t>固定资产报废损失（收益以“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36,355.86</w:t>
            </w: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公允价值变动损益（收益以“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563" w:right="0"/>
              <w:jc w:val="left"/>
              <w:rPr>
                <w:rFonts w:ascii="宋体" w:hAnsi="宋体" w:cs="宋体" w:eastAsia="宋体" w:hint="default"/>
                <w:sz w:val="22"/>
                <w:szCs w:val="22"/>
              </w:rPr>
            </w:pPr>
            <w:r>
              <w:rPr>
                <w:rFonts w:ascii="宋体" w:hAnsi="宋体" w:cs="宋体" w:eastAsia="宋体" w:hint="default"/>
                <w:sz w:val="22"/>
                <w:szCs w:val="22"/>
              </w:rPr>
              <w:t>财务费用（收益以“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0"/>
              <w:jc w:val="right"/>
              <w:rPr>
                <w:rFonts w:ascii="宋体" w:hAnsi="宋体" w:cs="宋体" w:eastAsia="宋体" w:hint="default"/>
                <w:sz w:val="18"/>
                <w:szCs w:val="18"/>
              </w:rPr>
            </w:pPr>
            <w:r>
              <w:rPr>
                <w:rFonts w:ascii="宋体"/>
                <w:spacing w:val="-1"/>
                <w:sz w:val="18"/>
              </w:rPr>
              <w:t>10,861,612.47</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2"/>
              <w:jc w:val="right"/>
              <w:rPr>
                <w:rFonts w:ascii="宋体" w:hAnsi="宋体" w:cs="宋体" w:eastAsia="宋体" w:hint="default"/>
                <w:sz w:val="18"/>
                <w:szCs w:val="18"/>
              </w:rPr>
            </w:pPr>
            <w:r>
              <w:rPr>
                <w:rFonts w:ascii="宋体"/>
                <w:spacing w:val="-1"/>
                <w:sz w:val="18"/>
              </w:rPr>
              <w:t>11,296,810.08</w:t>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投资损失（收益以“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-19,946,269.50</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-2,582,186.82</w:t>
            </w: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41"/>
              <w:jc w:val="right"/>
              <w:rPr>
                <w:rFonts w:ascii="宋体" w:hAnsi="宋体" w:cs="宋体" w:eastAsia="宋体" w:hint="default"/>
                <w:sz w:val="22"/>
                <w:szCs w:val="22"/>
              </w:rPr>
            </w:pPr>
            <w:r>
              <w:rPr>
                <w:rFonts w:ascii="宋体" w:hAnsi="宋体" w:cs="宋体" w:eastAsia="宋体" w:hint="default"/>
                <w:spacing w:val="-1"/>
                <w:sz w:val="22"/>
                <w:szCs w:val="22"/>
              </w:rPr>
              <w:t>递延所得税资产的减少（增加以“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-143,163.12</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747,719.51</w:t>
            </w:r>
            <w:r>
              <w:rPr>
                <w:rFonts w:ascii="宋体"/>
                <w:sz w:val="18"/>
              </w:rPr>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41"/>
              <w:jc w:val="right"/>
              <w:rPr>
                <w:rFonts w:ascii="宋体" w:hAnsi="宋体" w:cs="宋体" w:eastAsia="宋体" w:hint="default"/>
                <w:sz w:val="22"/>
                <w:szCs w:val="22"/>
              </w:rPr>
            </w:pPr>
            <w:r>
              <w:rPr>
                <w:rFonts w:ascii="宋体" w:hAnsi="宋体" w:cs="宋体" w:eastAsia="宋体" w:hint="default"/>
                <w:spacing w:val="-1"/>
                <w:sz w:val="22"/>
                <w:szCs w:val="22"/>
              </w:rPr>
              <w:t>递延所得税负债的增加（减少以“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55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存货的减少（增加以“</w:t>
            </w:r>
            <w:r>
              <w:rPr>
                <w:rFonts w:ascii="宋体" w:hAnsi="宋体" w:cs="宋体" w:eastAsia="宋体" w:hint="default"/>
                <w:sz w:val="22"/>
                <w:szCs w:val="22"/>
              </w:rPr>
              <w:t>-</w:t>
            </w:r>
            <w:r>
              <w:rPr>
                <w:rFonts w:ascii="宋体" w:hAnsi="宋体" w:cs="宋体" w:eastAsia="宋体" w:hint="default"/>
                <w:sz w:val="22"/>
                <w:szCs w:val="22"/>
              </w:rPr>
              <w:t>”填列）</w:t>
            </w:r>
          </w:p>
        </w:tc>
        <w:tc>
          <w:tcPr>
            <w:tcW w:w="15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-100,902,802.61</w:t>
            </w:r>
          </w:p>
        </w:tc>
        <w:tc>
          <w:tcPr>
            <w:tcW w:w="1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2"/>
              <w:jc w:val="right"/>
              <w:rPr>
                <w:rFonts w:ascii="宋体" w:hAnsi="宋体" w:cs="宋体" w:eastAsia="宋体" w:hint="default"/>
                <w:sz w:val="18"/>
                <w:szCs w:val="18"/>
              </w:rPr>
            </w:pPr>
            <w:r>
              <w:rPr>
                <w:rFonts w:ascii="宋体"/>
                <w:spacing w:val="-1"/>
                <w:sz w:val="18"/>
              </w:rPr>
              <w:t>13,833,613.39</w:t>
            </w:r>
          </w:p>
        </w:tc>
      </w:tr>
    </w:tbl>
    <w:p>
      <w:pPr>
        <w:spacing w:after="0" w:line="240" w:lineRule="auto"/>
        <w:jc w:val="right"/>
        <w:rPr>
          <w:rFonts w:ascii="宋体" w:hAnsi="宋体" w:cs="宋体" w:eastAsia="宋体" w:hint="default"/>
          <w:sz w:val="18"/>
          <w:szCs w:val="18"/>
        </w:rPr>
        <w:sectPr>
          <w:pgSz w:w="11910" w:h="16840"/>
          <w:pgMar w:header="933" w:footer="960" w:top="1120" w:bottom="1160" w:left="980" w:right="0"/>
        </w:sectPr>
      </w:pPr>
    </w:p>
    <w:p>
      <w:pPr>
        <w:spacing w:line="240" w:lineRule="auto" w:before="6"/>
        <w:rPr>
          <w:rFonts w:ascii="宋体" w:hAnsi="宋体" w:cs="宋体" w:eastAsia="宋体" w:hint="default"/>
          <w:sz w:val="23"/>
          <w:szCs w:val="23"/>
        </w:rPr>
      </w:pPr>
    </w:p>
    <w:tbl>
      <w:tblPr>
        <w:tblW w:w="0" w:type="auto"/>
        <w:jc w:val="left"/>
        <w:tblInd w:w="776" w:type="dxa"/>
        <w:tblLayout w:type="fixed"/>
        <w:tblCellMar>
          <w:top w:w="0" w:type="dxa"/>
          <w:left w:w="0" w:type="dxa"/>
          <w:bottom w:w="0" w:type="dxa"/>
          <w:right w:w="0" w:type="dxa"/>
        </w:tblCellMar>
        <w:tblLook w:val="01E0"/>
      </w:tblPr>
      <w:tblGrid>
        <w:gridCol w:w="5502"/>
        <w:gridCol w:w="1570"/>
        <w:gridCol w:w="1476"/>
      </w:tblGrid>
      <w:tr>
        <w:trPr>
          <w:trHeight w:val="459" w:hRule="exact"/>
        </w:trPr>
        <w:tc>
          <w:tcPr>
            <w:tcW w:w="55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4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41"/>
              <w:jc w:val="right"/>
              <w:rPr>
                <w:rFonts w:ascii="宋体" w:hAnsi="宋体" w:cs="宋体" w:eastAsia="宋体" w:hint="default"/>
                <w:sz w:val="22"/>
                <w:szCs w:val="22"/>
              </w:rPr>
            </w:pPr>
            <w:r>
              <w:rPr>
                <w:rFonts w:ascii="宋体" w:hAnsi="宋体" w:cs="宋体" w:eastAsia="宋体" w:hint="default"/>
                <w:spacing w:val="-1"/>
                <w:sz w:val="22"/>
                <w:szCs w:val="22"/>
              </w:rPr>
              <w:t>经营性应收项目的减少（增加以“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-92,520,917.66</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-82,857,202.93</w:t>
            </w: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right="641"/>
              <w:jc w:val="right"/>
              <w:rPr>
                <w:rFonts w:ascii="宋体" w:hAnsi="宋体" w:cs="宋体" w:eastAsia="宋体" w:hint="default"/>
                <w:sz w:val="22"/>
                <w:szCs w:val="22"/>
              </w:rPr>
            </w:pPr>
            <w:r>
              <w:rPr>
                <w:rFonts w:ascii="宋体" w:hAnsi="宋体" w:cs="宋体" w:eastAsia="宋体" w:hint="default"/>
                <w:spacing w:val="-1"/>
                <w:sz w:val="22"/>
                <w:szCs w:val="22"/>
              </w:rPr>
              <w:t>经营性应付项目的增加（减少以“</w:t>
            </w:r>
            <w:r>
              <w:rPr>
                <w:rFonts w:ascii="宋体" w:hAnsi="宋体" w:cs="宋体" w:eastAsia="宋体" w:hint="default"/>
                <w:spacing w:val="-1"/>
                <w:sz w:val="22"/>
                <w:szCs w:val="22"/>
              </w:rPr>
              <w:t>-</w:t>
            </w:r>
            <w:r>
              <w:rPr>
                <w:rFonts w:ascii="宋体" w:hAnsi="宋体" w:cs="宋体" w:eastAsia="宋体" w:hint="default"/>
                <w:spacing w:val="-1"/>
                <w:sz w:val="22"/>
                <w:szCs w:val="22"/>
              </w:rPr>
              <w:t>”填列）</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-1,502,794.70</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150,005,182.76</w:t>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-134,005,184.34</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3" w:right="0"/>
              <w:jc w:val="center"/>
              <w:rPr>
                <w:rFonts w:ascii="宋体" w:hAnsi="宋体" w:cs="宋体" w:eastAsia="宋体" w:hint="default"/>
                <w:sz w:val="18"/>
                <w:szCs w:val="18"/>
              </w:rPr>
            </w:pPr>
            <w:r>
              <w:rPr>
                <w:rFonts w:ascii="宋体"/>
                <w:sz w:val="18"/>
              </w:rPr>
              <w:t>143,552,649.12</w:t>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不涉及现金收支的重大投资和筹资活动：</w:t>
            </w:r>
            <w:r>
              <w:rPr>
                <w:rFonts w:ascii="宋体" w:hAnsi="宋体" w:cs="宋体" w:eastAsia="宋体" w:hint="default"/>
                <w:sz w:val="22"/>
                <w:szCs w:val="22"/>
              </w:rPr>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563"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z w:val="22"/>
                <w:szCs w:val="22"/>
              </w:rPr>
              <w:t>现金及现金等价物净变动情况：</w:t>
            </w:r>
            <w:r>
              <w:rPr>
                <w:rFonts w:ascii="宋体" w:hAnsi="宋体" w:cs="宋体" w:eastAsia="宋体" w:hint="default"/>
                <w:sz w:val="22"/>
                <w:szCs w:val="22"/>
              </w:rPr>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现金的期末余额</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81,320,090.16</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92" w:right="0"/>
              <w:jc w:val="center"/>
              <w:rPr>
                <w:rFonts w:ascii="宋体" w:hAnsi="宋体" w:cs="宋体" w:eastAsia="宋体" w:hint="default"/>
                <w:sz w:val="18"/>
                <w:szCs w:val="18"/>
              </w:rPr>
            </w:pPr>
            <w:r>
              <w:rPr>
                <w:rFonts w:ascii="宋体"/>
                <w:sz w:val="18"/>
              </w:rPr>
              <w:t>27,157,918.70</w:t>
            </w: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1" w:right="0"/>
              <w:jc w:val="left"/>
              <w:rPr>
                <w:rFonts w:ascii="宋体" w:hAnsi="宋体" w:cs="宋体" w:eastAsia="宋体" w:hint="default"/>
                <w:sz w:val="22"/>
                <w:szCs w:val="22"/>
              </w:rPr>
            </w:pPr>
            <w:r>
              <w:rPr>
                <w:rFonts w:ascii="宋体" w:hAnsi="宋体" w:cs="宋体" w:eastAsia="宋体" w:hint="default"/>
                <w:sz w:val="22"/>
                <w:szCs w:val="22"/>
              </w:rPr>
              <w:t>减：现金的期初余额</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27,157,918.70</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92" w:right="0"/>
              <w:jc w:val="center"/>
              <w:rPr>
                <w:rFonts w:ascii="宋体" w:hAnsi="宋体" w:cs="宋体" w:eastAsia="宋体" w:hint="default"/>
                <w:sz w:val="18"/>
                <w:szCs w:val="18"/>
              </w:rPr>
            </w:pPr>
            <w:r>
              <w:rPr>
                <w:rFonts w:ascii="宋体"/>
                <w:sz w:val="18"/>
              </w:rPr>
              <w:t>54,642,239.97</w:t>
            </w:r>
          </w:p>
        </w:tc>
      </w:tr>
      <w:tr>
        <w:trPr>
          <w:trHeight w:val="446"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563" w:right="0"/>
              <w:jc w:val="left"/>
              <w:rPr>
                <w:rFonts w:ascii="宋体" w:hAnsi="宋体" w:cs="宋体" w:eastAsia="宋体" w:hint="default"/>
                <w:sz w:val="22"/>
                <w:szCs w:val="22"/>
              </w:rPr>
            </w:pPr>
            <w:r>
              <w:rPr>
                <w:rFonts w:ascii="宋体" w:hAnsi="宋体" w:cs="宋体" w:eastAsia="宋体" w:hint="default"/>
                <w:sz w:val="22"/>
                <w:szCs w:val="22"/>
              </w:rPr>
              <w:t>加：现金等价物的期末余额</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563" w:right="0"/>
              <w:jc w:val="left"/>
              <w:rPr>
                <w:rFonts w:ascii="宋体" w:hAnsi="宋体" w:cs="宋体" w:eastAsia="宋体" w:hint="default"/>
                <w:sz w:val="22"/>
                <w:szCs w:val="22"/>
              </w:rPr>
            </w:pPr>
            <w:r>
              <w:rPr>
                <w:rFonts w:ascii="宋体" w:hAnsi="宋体" w:cs="宋体" w:eastAsia="宋体" w:hint="default"/>
                <w:sz w:val="22"/>
                <w:szCs w:val="22"/>
              </w:rPr>
              <w:t>减：现金等价物的期初余额</w:t>
            </w:r>
          </w:p>
        </w:tc>
        <w:tc>
          <w:tcPr>
            <w:tcW w:w="15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55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15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54,162,171.46</w:t>
            </w:r>
          </w:p>
        </w:tc>
        <w:tc>
          <w:tcPr>
            <w:tcW w:w="1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4" w:right="0"/>
              <w:jc w:val="center"/>
              <w:rPr>
                <w:rFonts w:ascii="宋体" w:hAnsi="宋体" w:cs="宋体" w:eastAsia="宋体" w:hint="default"/>
                <w:sz w:val="18"/>
                <w:szCs w:val="18"/>
              </w:rPr>
            </w:pPr>
            <w:r>
              <w:rPr>
                <w:rFonts w:ascii="宋体"/>
                <w:sz w:val="18"/>
              </w:rPr>
              <w:t>-27,484,321.27</w:t>
            </w:r>
          </w:p>
        </w:tc>
      </w:tr>
    </w:tbl>
    <w:p>
      <w:pPr>
        <w:spacing w:line="240" w:lineRule="auto" w:before="1"/>
        <w:rPr>
          <w:rFonts w:ascii="宋体" w:hAnsi="宋体" w:cs="宋体" w:eastAsia="宋体" w:hint="default"/>
          <w:sz w:val="13"/>
          <w:szCs w:val="13"/>
        </w:rPr>
      </w:pPr>
    </w:p>
    <w:p>
      <w:pPr>
        <w:pStyle w:val="BodyText"/>
        <w:spacing w:line="355" w:lineRule="auto" w:before="32"/>
        <w:ind w:left="252" w:right="1128" w:firstLine="439"/>
        <w:jc w:val="left"/>
      </w:pPr>
      <w:r>
        <w:rPr/>
        <w:t>注：截至</w:t>
      </w:r>
      <w:r>
        <w:rPr>
          <w:spacing w:val="-48"/>
        </w:rPr>
        <w:t> </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7"/>
        </w:rPr>
        <w:t> </w:t>
      </w:r>
      <w:r>
        <w:rPr>
          <w:rFonts w:ascii="宋体" w:hAnsi="宋体" w:cs="宋体" w:eastAsia="宋体" w:hint="default"/>
        </w:rPr>
        <w:t>31</w:t>
      </w:r>
      <w:r>
        <w:rPr>
          <w:rFonts w:ascii="宋体" w:hAnsi="宋体" w:cs="宋体" w:eastAsia="宋体" w:hint="default"/>
          <w:spacing w:val="-48"/>
        </w:rPr>
        <w:t> </w:t>
      </w:r>
      <w:r>
        <w:rPr/>
        <w:t>日本公司其他货币资金中有</w:t>
      </w:r>
      <w:r>
        <w:rPr>
          <w:spacing w:val="-48"/>
        </w:rPr>
        <w:t> </w:t>
      </w:r>
      <w:r>
        <w:rPr>
          <w:rFonts w:ascii="宋体" w:hAnsi="宋体" w:cs="宋体" w:eastAsia="宋体" w:hint="default"/>
        </w:rPr>
        <w:t>30,898,166.16</w:t>
      </w:r>
      <w:r>
        <w:rPr>
          <w:rFonts w:ascii="宋体" w:hAnsi="宋体" w:cs="宋体" w:eastAsia="宋体" w:hint="default"/>
          <w:spacing w:val="-48"/>
        </w:rPr>
        <w:t> </w:t>
      </w:r>
      <w:r>
        <w:rPr/>
        <w:t>元保证金在编制现金流量</w:t>
      </w:r>
      <w:r>
        <w:rPr>
          <w:w w:val="100"/>
        </w:rPr>
        <w:t> </w:t>
      </w:r>
      <w:r>
        <w:rPr/>
        <w:t>表时作为其他与经营活动有关的现金流出。</w:t>
      </w:r>
    </w:p>
    <w:p>
      <w:pPr>
        <w:spacing w:line="240" w:lineRule="auto" w:before="1"/>
        <w:rPr>
          <w:rFonts w:ascii="宋体" w:hAnsi="宋体" w:cs="宋体" w:eastAsia="宋体" w:hint="default"/>
          <w:sz w:val="17"/>
          <w:szCs w:val="17"/>
        </w:rPr>
      </w:pPr>
    </w:p>
    <w:p>
      <w:pPr>
        <w:pStyle w:val="Heading5"/>
        <w:spacing w:line="240" w:lineRule="auto" w:before="0"/>
        <w:ind w:left="702" w:right="0"/>
        <w:jc w:val="left"/>
        <w:rPr>
          <w:b w:val="0"/>
          <w:bCs w:val="0"/>
        </w:rPr>
      </w:pPr>
      <w:r>
        <w:rPr/>
        <w:t>十五、</w:t>
      </w:r>
      <w:r>
        <w:rPr>
          <w:spacing w:val="-24"/>
        </w:rPr>
        <w:t> </w:t>
      </w:r>
      <w:r>
        <w:rPr/>
        <w:t>补充资料</w:t>
      </w:r>
      <w:r>
        <w:rPr>
          <w:b w:val="0"/>
          <w:bCs w:val="0"/>
        </w:rPr>
      </w:r>
    </w:p>
    <w:p>
      <w:pPr>
        <w:spacing w:line="240" w:lineRule="auto" w:before="1"/>
        <w:rPr>
          <w:rFonts w:ascii="宋体" w:hAnsi="宋体" w:cs="宋体" w:eastAsia="宋体" w:hint="default"/>
          <w:b/>
          <w:bCs/>
          <w:sz w:val="19"/>
          <w:szCs w:val="19"/>
        </w:rPr>
      </w:pPr>
    </w:p>
    <w:p>
      <w:pPr>
        <w:pStyle w:val="BodyText"/>
        <w:spacing w:line="240" w:lineRule="auto"/>
        <w:ind w:left="752" w:right="0"/>
        <w:jc w:val="left"/>
      </w:pPr>
      <w:r>
        <w:rPr>
          <w:rFonts w:ascii="宋体" w:hAnsi="宋体" w:cs="宋体" w:eastAsia="宋体" w:hint="default"/>
        </w:rPr>
        <w:t>1.</w:t>
      </w:r>
      <w:r>
        <w:rPr>
          <w:rFonts w:ascii="宋体" w:hAnsi="宋体" w:cs="宋体" w:eastAsia="宋体" w:hint="default"/>
          <w:spacing w:val="-29"/>
        </w:rPr>
        <w:t> </w:t>
      </w:r>
      <w:r>
        <w:rPr/>
        <w:t>本年非经营性损益表</w:t>
      </w:r>
    </w:p>
    <w:p>
      <w:pPr>
        <w:spacing w:line="240" w:lineRule="auto" w:before="7"/>
        <w:rPr>
          <w:rFonts w:ascii="宋体" w:hAnsi="宋体" w:cs="宋体" w:eastAsia="宋体" w:hint="default"/>
          <w:sz w:val="22"/>
          <w:szCs w:val="22"/>
        </w:rPr>
      </w:pPr>
    </w:p>
    <w:p>
      <w:pPr>
        <w:pStyle w:val="BodyText"/>
        <w:spacing w:line="240" w:lineRule="auto"/>
        <w:ind w:left="692" w:right="0"/>
        <w:jc w:val="left"/>
      </w:pPr>
      <w:r>
        <w:rPr>
          <w:spacing w:val="-3"/>
        </w:rPr>
        <w:t>按照中国证券监督管理委员会《公开发行证券的公司信息披露解释性公告第 </w:t>
      </w:r>
      <w:r>
        <w:rPr>
          <w:rFonts w:ascii="宋体" w:hAnsi="宋体" w:cs="宋体" w:eastAsia="宋体" w:hint="default"/>
        </w:rPr>
        <w:t>1</w:t>
      </w:r>
      <w:r>
        <w:rPr>
          <w:rFonts w:ascii="宋体" w:hAnsi="宋体" w:cs="宋体" w:eastAsia="宋体" w:hint="default"/>
          <w:spacing w:val="-53"/>
        </w:rPr>
        <w:t> </w:t>
      </w:r>
      <w:r>
        <w:rPr/>
        <w:t>号—非经常性损益</w:t>
      </w:r>
    </w:p>
    <w:p>
      <w:pPr>
        <w:pStyle w:val="BodyText"/>
        <w:spacing w:line="240" w:lineRule="auto" w:before="72"/>
        <w:ind w:left="252" w:right="0"/>
        <w:jc w:val="left"/>
      </w:pPr>
      <w:r>
        <w:rPr/>
        <w:t>（</w:t>
      </w:r>
      <w:r>
        <w:rPr>
          <w:rFonts w:ascii="宋体" w:hAnsi="宋体" w:cs="宋体" w:eastAsia="宋体" w:hint="default"/>
        </w:rPr>
        <w:t>2008</w:t>
      </w:r>
      <w:r>
        <w:rPr/>
        <w:t>）》的规定，本公司</w:t>
      </w:r>
      <w:r>
        <w:rPr>
          <w:spacing w:val="-56"/>
        </w:rPr>
        <w:t> </w:t>
      </w:r>
      <w:r>
        <w:rPr>
          <w:rFonts w:ascii="宋体" w:hAnsi="宋体" w:cs="宋体" w:eastAsia="宋体" w:hint="default"/>
        </w:rPr>
        <w:t>2010</w:t>
      </w:r>
      <w:r>
        <w:rPr>
          <w:rFonts w:ascii="宋体" w:hAnsi="宋体" w:cs="宋体" w:eastAsia="宋体" w:hint="default"/>
          <w:spacing w:val="-56"/>
        </w:rPr>
        <w:t> </w:t>
      </w:r>
      <w:r>
        <w:rPr/>
        <w:t>年度非经营性损益如下：</w:t>
      </w:r>
    </w:p>
    <w:p>
      <w:pPr>
        <w:spacing w:line="240" w:lineRule="auto" w:before="6"/>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4331"/>
        <w:gridCol w:w="1577"/>
        <w:gridCol w:w="1416"/>
        <w:gridCol w:w="1416"/>
      </w:tblGrid>
      <w:tr>
        <w:trPr>
          <w:trHeight w:val="458" w:hRule="exact"/>
        </w:trPr>
        <w:tc>
          <w:tcPr>
            <w:tcW w:w="4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43"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6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 w:right="0"/>
              <w:jc w:val="center"/>
              <w:rPr>
                <w:rFonts w:ascii="宋体" w:hAnsi="宋体" w:cs="宋体" w:eastAsia="宋体" w:hint="default"/>
                <w:sz w:val="22"/>
                <w:szCs w:val="22"/>
              </w:rPr>
            </w:pPr>
            <w:r>
              <w:rPr>
                <w:rFonts w:ascii="宋体" w:hAnsi="宋体" w:cs="宋体" w:eastAsia="宋体" w:hint="default"/>
                <w:b/>
                <w:bCs/>
                <w:sz w:val="22"/>
                <w:szCs w:val="22"/>
              </w:rPr>
              <w:t>说明</w:t>
            </w:r>
            <w:r>
              <w:rPr>
                <w:rFonts w:ascii="宋体" w:hAnsi="宋体" w:cs="宋体" w:eastAsia="宋体" w:hint="default"/>
                <w:sz w:val="22"/>
                <w:szCs w:val="22"/>
              </w:rPr>
            </w:r>
          </w:p>
        </w:tc>
      </w:tr>
      <w:tr>
        <w:trPr>
          <w:trHeight w:val="48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51,963.93</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-84,882.30</w:t>
            </w: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33" w:lineRule="auto" w:before="103"/>
              <w:ind w:left="122" w:right="97"/>
              <w:jc w:val="left"/>
              <w:rPr>
                <w:rFonts w:ascii="宋体" w:hAnsi="宋体" w:cs="宋体" w:eastAsia="宋体" w:hint="default"/>
                <w:sz w:val="22"/>
                <w:szCs w:val="22"/>
              </w:rPr>
            </w:pPr>
            <w:r>
              <w:rPr>
                <w:rFonts w:ascii="宋体" w:hAnsi="宋体" w:cs="宋体" w:eastAsia="宋体" w:hint="default"/>
                <w:spacing w:val="6"/>
                <w:sz w:val="22"/>
                <w:szCs w:val="22"/>
              </w:rPr>
              <w:t>越权审批或无正式批准文件或偶发性的税</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收返还、减免</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计入当期损益的政府补助</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2,123,850.00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477,948.94</w:t>
            </w: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33" w:lineRule="auto" w:before="103"/>
              <w:ind w:left="122" w:right="97"/>
              <w:jc w:val="left"/>
              <w:rPr>
                <w:rFonts w:ascii="宋体" w:hAnsi="宋体" w:cs="宋体" w:eastAsia="宋体" w:hint="default"/>
                <w:sz w:val="22"/>
                <w:szCs w:val="22"/>
              </w:rPr>
            </w:pPr>
            <w:r>
              <w:rPr>
                <w:rFonts w:ascii="宋体" w:hAnsi="宋体" w:cs="宋体" w:eastAsia="宋体" w:hint="default"/>
                <w:spacing w:val="6"/>
                <w:sz w:val="22"/>
                <w:szCs w:val="22"/>
              </w:rPr>
              <w:t>计入当期损益的对非金融企业收取的资金</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占用费</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43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pacing w:val="-6"/>
                <w:sz w:val="22"/>
                <w:szCs w:val="22"/>
              </w:rPr>
              <w:t>企业取得子公司、联营企业及合营企业的投</w:t>
            </w:r>
          </w:p>
        </w:tc>
        <w:tc>
          <w:tcPr>
            <w:tcW w:w="1577"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182"/>
          <w:pgSz w:w="11910" w:h="16840"/>
          <w:pgMar w:header="933" w:footer="960" w:top="1120" w:bottom="1160" w:left="8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4331"/>
        <w:gridCol w:w="1577"/>
        <w:gridCol w:w="1416"/>
        <w:gridCol w:w="1416"/>
      </w:tblGrid>
      <w:tr>
        <w:trPr>
          <w:trHeight w:val="459" w:hRule="exact"/>
        </w:trPr>
        <w:tc>
          <w:tcPr>
            <w:tcW w:w="4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43"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6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 w:right="0"/>
              <w:jc w:val="center"/>
              <w:rPr>
                <w:rFonts w:ascii="宋体" w:hAnsi="宋体" w:cs="宋体" w:eastAsia="宋体" w:hint="default"/>
                <w:sz w:val="22"/>
                <w:szCs w:val="22"/>
              </w:rPr>
            </w:pPr>
            <w:r>
              <w:rPr>
                <w:rFonts w:ascii="宋体" w:hAnsi="宋体" w:cs="宋体" w:eastAsia="宋体" w:hint="default"/>
                <w:b/>
                <w:bCs/>
                <w:sz w:val="22"/>
                <w:szCs w:val="22"/>
              </w:rPr>
              <w:t>说明</w:t>
            </w:r>
            <w:r>
              <w:rPr>
                <w:rFonts w:ascii="宋体" w:hAnsi="宋体" w:cs="宋体" w:eastAsia="宋体" w:hint="default"/>
                <w:sz w:val="22"/>
                <w:szCs w:val="22"/>
              </w:rPr>
            </w:r>
          </w:p>
        </w:tc>
      </w:tr>
      <w:tr>
        <w:trPr>
          <w:trHeight w:val="84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33" w:lineRule="auto" w:before="62"/>
              <w:ind w:left="122" w:right="97"/>
              <w:jc w:val="left"/>
              <w:rPr>
                <w:rFonts w:ascii="宋体" w:hAnsi="宋体" w:cs="宋体" w:eastAsia="宋体" w:hint="default"/>
                <w:sz w:val="22"/>
                <w:szCs w:val="22"/>
              </w:rPr>
            </w:pPr>
            <w:r>
              <w:rPr>
                <w:rFonts w:ascii="宋体" w:hAnsi="宋体" w:cs="宋体" w:eastAsia="宋体" w:hint="default"/>
                <w:spacing w:val="6"/>
                <w:sz w:val="22"/>
                <w:szCs w:val="22"/>
              </w:rPr>
              <w:t>资成本小于取得投资时应享有被投资单位</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可辨认净资产公允价值产生的收益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非货币性资产交换损益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委托他人投资或管理资产的损益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33" w:lineRule="auto" w:before="103"/>
              <w:ind w:left="122" w:right="102"/>
              <w:jc w:val="left"/>
              <w:rPr>
                <w:rFonts w:ascii="宋体" w:hAnsi="宋体" w:cs="宋体" w:eastAsia="宋体" w:hint="default"/>
                <w:sz w:val="22"/>
                <w:szCs w:val="22"/>
              </w:rPr>
            </w:pPr>
            <w:r>
              <w:rPr>
                <w:rFonts w:ascii="宋体" w:hAnsi="宋体" w:cs="宋体" w:eastAsia="宋体" w:hint="default"/>
                <w:spacing w:val="-6"/>
                <w:sz w:val="22"/>
                <w:szCs w:val="22"/>
              </w:rPr>
              <w:t>因不可抗力因素，如遭受自然灾害而计提的</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各项资产减值准备</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债务重组损益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企业重组费用</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103"/>
              <w:ind w:left="122" w:right="97"/>
              <w:jc w:val="left"/>
              <w:rPr>
                <w:rFonts w:ascii="宋体" w:hAnsi="宋体" w:cs="宋体" w:eastAsia="宋体" w:hint="default"/>
                <w:sz w:val="22"/>
                <w:szCs w:val="22"/>
              </w:rPr>
            </w:pPr>
            <w:r>
              <w:rPr>
                <w:rFonts w:ascii="宋体" w:hAnsi="宋体" w:cs="宋体" w:eastAsia="宋体" w:hint="default"/>
                <w:spacing w:val="6"/>
                <w:sz w:val="22"/>
                <w:szCs w:val="22"/>
              </w:rPr>
              <w:t>交易价格显失公允的交易产生的超过公允</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价值部分的损益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103"/>
              <w:ind w:left="122" w:right="97"/>
              <w:jc w:val="left"/>
              <w:rPr>
                <w:rFonts w:ascii="宋体" w:hAnsi="宋体" w:cs="宋体" w:eastAsia="宋体" w:hint="default"/>
                <w:sz w:val="22"/>
                <w:szCs w:val="22"/>
              </w:rPr>
            </w:pPr>
            <w:r>
              <w:rPr>
                <w:rFonts w:ascii="宋体" w:hAnsi="宋体" w:cs="宋体" w:eastAsia="宋体" w:hint="default"/>
                <w:spacing w:val="6"/>
                <w:sz w:val="22"/>
                <w:szCs w:val="22"/>
              </w:rPr>
              <w:t>同一控制下企业合并产生的子公司期初至</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合并日的当期净损益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883"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103"/>
              <w:ind w:left="122" w:right="106"/>
              <w:jc w:val="left"/>
              <w:rPr>
                <w:rFonts w:ascii="宋体" w:hAnsi="宋体" w:cs="宋体" w:eastAsia="宋体" w:hint="default"/>
                <w:sz w:val="22"/>
                <w:szCs w:val="22"/>
              </w:rPr>
            </w:pPr>
            <w:r>
              <w:rPr>
                <w:rFonts w:ascii="宋体" w:hAnsi="宋体" w:cs="宋体" w:eastAsia="宋体" w:hint="default"/>
                <w:spacing w:val="5"/>
                <w:sz w:val="22"/>
                <w:szCs w:val="22"/>
              </w:rPr>
              <w:t>与公司正常经营业务无关的或有事项产生</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的损益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208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33" w:lineRule="auto" w:before="103"/>
              <w:ind w:left="122" w:right="97"/>
              <w:jc w:val="both"/>
              <w:rPr>
                <w:rFonts w:ascii="宋体" w:hAnsi="宋体" w:cs="宋体" w:eastAsia="宋体" w:hint="default"/>
                <w:sz w:val="22"/>
                <w:szCs w:val="22"/>
              </w:rPr>
            </w:pPr>
            <w:r>
              <w:rPr>
                <w:rFonts w:ascii="宋体" w:hAnsi="宋体" w:cs="宋体" w:eastAsia="宋体" w:hint="default"/>
                <w:spacing w:val="6"/>
                <w:sz w:val="22"/>
                <w:szCs w:val="22"/>
              </w:rPr>
              <w:t>除同公司正常经营业务相关的有效套期保</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5"/>
                <w:sz w:val="22"/>
                <w:szCs w:val="22"/>
              </w:rPr>
              <w:t>值业务外，持有交易性金融资产、交易性金</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6"/>
                <w:sz w:val="22"/>
                <w:szCs w:val="22"/>
              </w:rPr>
              <w:t>融负债产生的公允价值变动损益，以及处置</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spacing w:val="-6"/>
                <w:sz w:val="22"/>
                <w:szCs w:val="22"/>
              </w:rPr>
              <w:t>交易性金融资产、交易性金融负债和可供出</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售金融资产取得的投资收益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103"/>
              <w:ind w:left="122" w:right="97"/>
              <w:jc w:val="left"/>
              <w:rPr>
                <w:rFonts w:ascii="宋体" w:hAnsi="宋体" w:cs="宋体" w:eastAsia="宋体" w:hint="default"/>
                <w:sz w:val="22"/>
                <w:szCs w:val="22"/>
              </w:rPr>
            </w:pPr>
            <w:r>
              <w:rPr>
                <w:rFonts w:ascii="宋体" w:hAnsi="宋体" w:cs="宋体" w:eastAsia="宋体" w:hint="default"/>
                <w:spacing w:val="6"/>
                <w:sz w:val="22"/>
                <w:szCs w:val="22"/>
              </w:rPr>
              <w:t>单独进行减值测试的应收款项减值准备转</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回</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对外委托贷款取得的损益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886"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103"/>
              <w:ind w:left="122" w:right="97"/>
              <w:jc w:val="left"/>
              <w:rPr>
                <w:rFonts w:ascii="宋体" w:hAnsi="宋体" w:cs="宋体" w:eastAsia="宋体" w:hint="default"/>
                <w:sz w:val="22"/>
                <w:szCs w:val="22"/>
              </w:rPr>
            </w:pPr>
            <w:r>
              <w:rPr>
                <w:rFonts w:ascii="宋体" w:hAnsi="宋体" w:cs="宋体" w:eastAsia="宋体" w:hint="default"/>
                <w:spacing w:val="6"/>
                <w:sz w:val="22"/>
                <w:szCs w:val="22"/>
              </w:rPr>
              <w:t>采用公允价值模式进行后续计量的投资性</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房地产公允价值变动产生的损益</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883"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103"/>
              <w:ind w:left="122" w:right="102"/>
              <w:jc w:val="left"/>
              <w:rPr>
                <w:rFonts w:ascii="宋体" w:hAnsi="宋体" w:cs="宋体" w:eastAsia="宋体" w:hint="default"/>
                <w:sz w:val="22"/>
                <w:szCs w:val="22"/>
              </w:rPr>
            </w:pPr>
            <w:r>
              <w:rPr>
                <w:rFonts w:ascii="宋体" w:hAnsi="宋体" w:cs="宋体" w:eastAsia="宋体" w:hint="default"/>
                <w:spacing w:val="-6"/>
                <w:sz w:val="22"/>
                <w:szCs w:val="22"/>
              </w:rPr>
              <w:t>根据税收、会计等法律、法规的要求对当期</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sz w:val="22"/>
                <w:szCs w:val="22"/>
              </w:rPr>
              <w:t>损益进行一次性调整对当期损益的影响</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受托经营取得的托管费收入</w:t>
            </w:r>
          </w:p>
        </w:tc>
        <w:tc>
          <w:tcPr>
            <w:tcW w:w="15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87"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5"/>
              <w:ind w:left="122"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655" w:right="0"/>
              <w:jc w:val="left"/>
              <w:rPr>
                <w:rFonts w:ascii="宋体" w:hAnsi="宋体" w:cs="宋体" w:eastAsia="宋体" w:hint="default"/>
                <w:sz w:val="18"/>
                <w:szCs w:val="18"/>
              </w:rPr>
            </w:pPr>
            <w:r>
              <w:rPr>
                <w:rFonts w:ascii="宋体"/>
                <w:sz w:val="18"/>
              </w:rPr>
              <w:t>51,057.01</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sz w:val="18"/>
              </w:rPr>
              <w:t>3,181,654.10</w:t>
            </w: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97" w:hRule="exact"/>
        </w:trPr>
        <w:tc>
          <w:tcPr>
            <w:tcW w:w="43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其他符合非经常性损益定义的损益项目</w:t>
            </w:r>
          </w:p>
        </w:tc>
        <w:tc>
          <w:tcPr>
            <w:tcW w:w="1577"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3" w:footer="960" w:top="1120" w:bottom="1140" w:left="8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4331"/>
        <w:gridCol w:w="1577"/>
        <w:gridCol w:w="1416"/>
        <w:gridCol w:w="1416"/>
      </w:tblGrid>
      <w:tr>
        <w:trPr>
          <w:trHeight w:val="459" w:hRule="exact"/>
        </w:trPr>
        <w:tc>
          <w:tcPr>
            <w:tcW w:w="4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43"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6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 w:right="0"/>
              <w:jc w:val="center"/>
              <w:rPr>
                <w:rFonts w:ascii="宋体" w:hAnsi="宋体" w:cs="宋体" w:eastAsia="宋体" w:hint="default"/>
                <w:sz w:val="22"/>
                <w:szCs w:val="22"/>
              </w:rPr>
            </w:pPr>
            <w:r>
              <w:rPr>
                <w:rFonts w:ascii="宋体" w:hAnsi="宋体" w:cs="宋体" w:eastAsia="宋体" w:hint="default"/>
                <w:b/>
                <w:bCs/>
                <w:sz w:val="22"/>
                <w:szCs w:val="22"/>
              </w:rPr>
              <w:t>说明</w:t>
            </w:r>
            <w:r>
              <w:rPr>
                <w:rFonts w:ascii="宋体" w:hAnsi="宋体" w:cs="宋体" w:eastAsia="宋体" w:hint="default"/>
                <w:sz w:val="22"/>
                <w:szCs w:val="22"/>
              </w:rPr>
            </w:r>
          </w:p>
        </w:tc>
      </w:tr>
      <w:tr>
        <w:trPr>
          <w:trHeight w:val="48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2,226,870.94</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3,574,720.74</w:t>
            </w: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-327,114.00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-495,089.81</w:t>
            </w: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4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22"/>
                <w:szCs w:val="22"/>
              </w:rPr>
            </w:pPr>
            <w:r>
              <w:rPr>
                <w:rFonts w:ascii="宋体" w:hAnsi="宋体" w:cs="宋体" w:eastAsia="宋体" w:hint="default"/>
                <w:sz w:val="22"/>
                <w:szCs w:val="22"/>
              </w:rPr>
              <w:t>少数股东权益影响额（税后）</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2,643.46</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-455.72</w:t>
            </w:r>
          </w:p>
        </w:tc>
        <w:tc>
          <w:tcPr>
            <w:tcW w:w="1416" w:type="dxa"/>
            <w:tcBorders>
              <w:top w:val="single" w:sz="2" w:space="0" w:color="000000"/>
              <w:left w:val="single" w:sz="2" w:space="0" w:color="000000"/>
              <w:bottom w:val="single" w:sz="2" w:space="0" w:color="000000"/>
              <w:right w:val="nil" w:sz="6" w:space="0" w:color="auto"/>
            </w:tcBorders>
          </w:tcPr>
          <w:p>
            <w:pPr/>
          </w:p>
        </w:tc>
      </w:tr>
      <w:tr>
        <w:trPr>
          <w:trHeight w:val="384" w:hRule="exact"/>
        </w:trPr>
        <w:tc>
          <w:tcPr>
            <w:tcW w:w="43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3"/>
              <w:jc w:val="right"/>
              <w:rPr>
                <w:rFonts w:ascii="宋体" w:hAnsi="宋体" w:cs="宋体" w:eastAsia="宋体" w:hint="default"/>
                <w:sz w:val="18"/>
                <w:szCs w:val="18"/>
              </w:rPr>
            </w:pPr>
            <w:r>
              <w:rPr>
                <w:rFonts w:ascii="宋体"/>
                <w:b/>
                <w:w w:val="95"/>
                <w:sz w:val="18"/>
              </w:rPr>
              <w:t>1,902,400.40</w:t>
            </w:r>
            <w:r>
              <w:rPr>
                <w:rFonts w:ascii="宋体"/>
                <w:sz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b/>
                <w:w w:val="95"/>
                <w:sz w:val="18"/>
              </w:rPr>
              <w:t>3,079,175.21</w:t>
            </w:r>
            <w:r>
              <w:rPr>
                <w:rFonts w:ascii="宋体"/>
                <w:sz w:val="18"/>
              </w:rPr>
            </w:r>
          </w:p>
        </w:tc>
        <w:tc>
          <w:tcPr>
            <w:tcW w:w="141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Times New Roman" w:hAnsi="Times New Roman" w:cs="Times New Roman" w:eastAsia="Times New Roman" w:hint="default"/>
          <w:sz w:val="14"/>
          <w:szCs w:val="14"/>
        </w:rPr>
      </w:pPr>
    </w:p>
    <w:p>
      <w:pPr>
        <w:pStyle w:val="BodyText"/>
        <w:spacing w:line="240" w:lineRule="auto" w:before="32"/>
        <w:ind w:left="752" w:right="0"/>
        <w:jc w:val="left"/>
      </w:pPr>
      <w:r>
        <w:rPr>
          <w:rFonts w:ascii="宋体" w:hAnsi="宋体" w:cs="宋体" w:eastAsia="宋体" w:hint="default"/>
        </w:rPr>
        <w:t>2.</w:t>
      </w:r>
      <w:r>
        <w:rPr>
          <w:rFonts w:ascii="宋体" w:hAnsi="宋体" w:cs="宋体" w:eastAsia="宋体" w:hint="default"/>
          <w:spacing w:val="-31"/>
        </w:rPr>
        <w:t> </w:t>
      </w:r>
      <w:r>
        <w:rPr/>
        <w:t>净资产收益率及每股收益</w:t>
      </w:r>
    </w:p>
    <w:p>
      <w:pPr>
        <w:spacing w:line="240" w:lineRule="auto" w:before="13"/>
        <w:rPr>
          <w:rFonts w:ascii="宋体" w:hAnsi="宋体" w:cs="宋体" w:eastAsia="宋体" w:hint="default"/>
          <w:sz w:val="28"/>
          <w:szCs w:val="28"/>
        </w:rPr>
      </w:pPr>
    </w:p>
    <w:p>
      <w:pPr>
        <w:pStyle w:val="BodyText"/>
        <w:spacing w:line="355" w:lineRule="auto"/>
        <w:ind w:left="252" w:right="1131" w:firstLine="499"/>
        <w:jc w:val="both"/>
      </w:pPr>
      <w:r>
        <w:rPr>
          <w:spacing w:val="-5"/>
          <w:w w:val="100"/>
        </w:rPr>
        <w:t>按照中国证券监督管理委员会《公开发行证券的公司信息披露编报规则第</w:t>
      </w:r>
      <w:r>
        <w:rPr>
          <w:w w:val="100"/>
        </w:rPr>
        <w:t> </w:t>
      </w:r>
      <w:r>
        <w:rPr>
          <w:rFonts w:ascii="宋体" w:hAnsi="宋体" w:cs="宋体" w:eastAsia="宋体" w:hint="default"/>
          <w:w w:val="100"/>
        </w:rPr>
        <w:t>9</w:t>
      </w:r>
      <w:r>
        <w:rPr>
          <w:rFonts w:ascii="宋体" w:hAnsi="宋体" w:cs="宋体" w:eastAsia="宋体" w:hint="default"/>
          <w:spacing w:val="-89"/>
          <w:w w:val="100"/>
        </w:rPr>
        <w:t> </w:t>
      </w:r>
      <w:r>
        <w:rPr>
          <w:spacing w:val="-1"/>
          <w:w w:val="100"/>
        </w:rPr>
        <w:t>号——净资产收益率</w:t>
      </w:r>
      <w:r>
        <w:rPr>
          <w:w w:val="100"/>
        </w:rPr>
        <w:t> </w:t>
      </w:r>
      <w:r>
        <w:rPr>
          <w:spacing w:val="-3"/>
          <w:w w:val="100"/>
        </w:rPr>
        <w:t>和每股收益的计算及披露（</w:t>
      </w:r>
      <w:r>
        <w:rPr>
          <w:rFonts w:ascii="宋体" w:hAnsi="宋体" w:cs="宋体" w:eastAsia="宋体" w:hint="default"/>
          <w:spacing w:val="-3"/>
          <w:w w:val="100"/>
        </w:rPr>
        <w:t>2010</w:t>
      </w:r>
      <w:r>
        <w:rPr>
          <w:rFonts w:ascii="宋体" w:hAnsi="宋体" w:cs="宋体" w:eastAsia="宋体" w:hint="default"/>
          <w:spacing w:val="-48"/>
          <w:w w:val="100"/>
        </w:rPr>
        <w:t> </w:t>
      </w:r>
      <w:r>
        <w:rPr>
          <w:spacing w:val="-15"/>
          <w:w w:val="100"/>
        </w:rPr>
        <w:t>年修订）》的规定，本公司</w:t>
      </w:r>
      <w:r>
        <w:rPr>
          <w:spacing w:val="-51"/>
          <w:w w:val="100"/>
        </w:rPr>
        <w:t> </w:t>
      </w:r>
      <w:r>
        <w:rPr>
          <w:rFonts w:ascii="宋体" w:hAnsi="宋体" w:cs="宋体" w:eastAsia="宋体" w:hint="default"/>
          <w:w w:val="100"/>
        </w:rPr>
        <w:t>2010</w:t>
      </w:r>
      <w:r>
        <w:rPr>
          <w:rFonts w:ascii="宋体" w:hAnsi="宋体" w:cs="宋体" w:eastAsia="宋体" w:hint="default"/>
          <w:spacing w:val="-52"/>
          <w:w w:val="100"/>
        </w:rPr>
        <w:t> </w:t>
      </w:r>
      <w:r>
        <w:rPr>
          <w:spacing w:val="-3"/>
          <w:w w:val="100"/>
        </w:rPr>
        <w:t>年度加权平均净资产收益率、基本每</w:t>
      </w:r>
      <w:r>
        <w:rPr>
          <w:spacing w:val="-108"/>
          <w:w w:val="100"/>
        </w:rPr>
        <w:t> </w:t>
      </w:r>
      <w:r>
        <w:rPr>
          <w:spacing w:val="-108"/>
          <w:w w:val="100"/>
        </w:rPr>
      </w:r>
      <w:r>
        <w:rPr/>
        <w:t>股收益和稀释每股收益如下：</w:t>
      </w:r>
    </w:p>
    <w:p>
      <w:pPr>
        <w:spacing w:line="240" w:lineRule="auto" w:before="8"/>
        <w:rPr>
          <w:rFonts w:ascii="宋体" w:hAnsi="宋体" w:cs="宋体" w:eastAsia="宋体" w:hint="default"/>
          <w:sz w:val="8"/>
          <w:szCs w:val="8"/>
        </w:rPr>
      </w:pPr>
    </w:p>
    <w:tbl>
      <w:tblPr>
        <w:tblW w:w="0" w:type="auto"/>
        <w:jc w:val="left"/>
        <w:tblInd w:w="776" w:type="dxa"/>
        <w:tblLayout w:type="fixed"/>
        <w:tblCellMar>
          <w:top w:w="0" w:type="dxa"/>
          <w:left w:w="0" w:type="dxa"/>
          <w:bottom w:w="0" w:type="dxa"/>
          <w:right w:w="0" w:type="dxa"/>
        </w:tblCellMar>
        <w:tblLook w:val="01E0"/>
      </w:tblPr>
      <w:tblGrid>
        <w:gridCol w:w="2429"/>
        <w:gridCol w:w="3000"/>
        <w:gridCol w:w="1570"/>
        <w:gridCol w:w="1548"/>
      </w:tblGrid>
      <w:tr>
        <w:trPr>
          <w:trHeight w:val="458" w:hRule="exact"/>
        </w:trPr>
        <w:tc>
          <w:tcPr>
            <w:tcW w:w="2429"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报告期利润</w:t>
            </w:r>
            <w:r>
              <w:rPr>
                <w:rFonts w:ascii="宋体" w:hAnsi="宋体" w:cs="宋体" w:eastAsia="宋体" w:hint="default"/>
                <w:sz w:val="22"/>
                <w:szCs w:val="22"/>
              </w:rPr>
            </w:r>
          </w:p>
        </w:tc>
        <w:tc>
          <w:tcPr>
            <w:tcW w:w="3000" w:type="dxa"/>
            <w:vMerge w:val="restart"/>
            <w:tcBorders>
              <w:top w:val="single" w:sz="12" w:space="0" w:color="000000"/>
              <w:left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22"/>
                <w:szCs w:val="22"/>
              </w:rPr>
            </w:pPr>
            <w:r>
              <w:rPr>
                <w:rFonts w:ascii="宋体" w:hAnsi="宋体" w:cs="宋体" w:eastAsia="宋体" w:hint="default"/>
                <w:b/>
                <w:bCs/>
                <w:sz w:val="22"/>
                <w:szCs w:val="22"/>
              </w:rPr>
              <w:t>加权平均净资产收益率（</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3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每股收益</w:t>
            </w:r>
            <w:r>
              <w:rPr>
                <w:rFonts w:ascii="宋体" w:hAnsi="宋体" w:cs="宋体" w:eastAsia="宋体" w:hint="default"/>
                <w:sz w:val="22"/>
                <w:szCs w:val="22"/>
              </w:rPr>
            </w:r>
          </w:p>
        </w:tc>
      </w:tr>
      <w:tr>
        <w:trPr>
          <w:trHeight w:val="444" w:hRule="exact"/>
        </w:trPr>
        <w:tc>
          <w:tcPr>
            <w:tcW w:w="2429" w:type="dxa"/>
            <w:vMerge/>
            <w:tcBorders>
              <w:left w:val="nil" w:sz="6" w:space="0" w:color="auto"/>
              <w:bottom w:val="single" w:sz="2" w:space="0" w:color="000000"/>
              <w:right w:val="single" w:sz="2" w:space="0" w:color="000000"/>
            </w:tcBorders>
          </w:tcPr>
          <w:p>
            <w:pPr/>
          </w:p>
        </w:tc>
        <w:tc>
          <w:tcPr>
            <w:tcW w:w="3000" w:type="dxa"/>
            <w:vMerge/>
            <w:tcBorders>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基本每股收益</w:t>
            </w:r>
            <w:r>
              <w:rPr>
                <w:rFonts w:ascii="宋体" w:hAnsi="宋体" w:cs="宋体" w:eastAsia="宋体" w:hint="default"/>
                <w:sz w:val="22"/>
                <w:szCs w:val="22"/>
              </w:rPr>
            </w: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0"/>
              <w:jc w:val="center"/>
              <w:rPr>
                <w:rFonts w:ascii="宋体" w:hAnsi="宋体" w:cs="宋体" w:eastAsia="宋体" w:hint="default"/>
                <w:sz w:val="22"/>
                <w:szCs w:val="22"/>
              </w:rPr>
            </w:pPr>
            <w:r>
              <w:rPr>
                <w:rFonts w:ascii="宋体" w:hAnsi="宋体" w:cs="宋体" w:eastAsia="宋体" w:hint="default"/>
                <w:b/>
                <w:bCs/>
                <w:sz w:val="22"/>
                <w:szCs w:val="22"/>
              </w:rPr>
              <w:t>稀释每股收益</w:t>
            </w:r>
            <w:r>
              <w:rPr>
                <w:rFonts w:ascii="宋体" w:hAnsi="宋体" w:cs="宋体" w:eastAsia="宋体" w:hint="default"/>
                <w:sz w:val="22"/>
                <w:szCs w:val="22"/>
              </w:rPr>
            </w:r>
          </w:p>
        </w:tc>
      </w:tr>
      <w:tr>
        <w:trPr>
          <w:trHeight w:val="804" w:hRule="exact"/>
        </w:trPr>
        <w:tc>
          <w:tcPr>
            <w:tcW w:w="242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69"/>
              <w:ind w:left="122" w:right="77"/>
              <w:jc w:val="left"/>
              <w:rPr>
                <w:rFonts w:ascii="宋体" w:hAnsi="宋体" w:cs="宋体" w:eastAsia="宋体" w:hint="default"/>
                <w:sz w:val="22"/>
                <w:szCs w:val="22"/>
              </w:rPr>
            </w:pPr>
            <w:r>
              <w:rPr>
                <w:rFonts w:ascii="宋体" w:hAnsi="宋体" w:cs="宋体" w:eastAsia="宋体" w:hint="default"/>
                <w:spacing w:val="22"/>
                <w:sz w:val="22"/>
                <w:szCs w:val="22"/>
              </w:rPr>
              <w:t>归属于母公司股东的</w:t>
            </w:r>
            <w:r>
              <w:rPr>
                <w:rFonts w:ascii="宋体" w:hAnsi="宋体" w:cs="宋体" w:eastAsia="宋体" w:hint="default"/>
                <w:spacing w:val="-93"/>
                <w:sz w:val="22"/>
                <w:szCs w:val="22"/>
              </w:rPr>
              <w:t> </w:t>
            </w:r>
            <w:r>
              <w:rPr>
                <w:rFonts w:ascii="宋体" w:hAnsi="宋体" w:cs="宋体" w:eastAsia="宋体" w:hint="default"/>
                <w:sz w:val="22"/>
                <w:szCs w:val="22"/>
              </w:rPr>
              <w:t>净利润</w:t>
            </w:r>
          </w:p>
        </w:tc>
        <w:tc>
          <w:tcPr>
            <w:tcW w:w="3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4" w:right="0"/>
              <w:jc w:val="center"/>
              <w:rPr>
                <w:rFonts w:ascii="宋体" w:hAnsi="宋体" w:cs="宋体" w:eastAsia="宋体" w:hint="default"/>
                <w:sz w:val="22"/>
                <w:szCs w:val="22"/>
              </w:rPr>
            </w:pPr>
            <w:r>
              <w:rPr>
                <w:rFonts w:ascii="宋体"/>
                <w:sz w:val="22"/>
              </w:rPr>
              <w:t>38.74</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4" w:right="0"/>
              <w:jc w:val="center"/>
              <w:rPr>
                <w:rFonts w:ascii="宋体" w:hAnsi="宋体" w:cs="宋体" w:eastAsia="宋体" w:hint="default"/>
                <w:sz w:val="22"/>
                <w:szCs w:val="22"/>
              </w:rPr>
            </w:pPr>
            <w:r>
              <w:rPr>
                <w:rFonts w:ascii="宋体"/>
                <w:sz w:val="22"/>
              </w:rPr>
              <w:t>1.22</w:t>
            </w:r>
          </w:p>
        </w:tc>
        <w:tc>
          <w:tcPr>
            <w:tcW w:w="15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2"/>
                <w:szCs w:val="22"/>
              </w:rPr>
            </w:pPr>
            <w:r>
              <w:rPr>
                <w:rFonts w:ascii="宋体"/>
                <w:sz w:val="22"/>
              </w:rPr>
              <w:t>1.22</w:t>
            </w:r>
          </w:p>
        </w:tc>
      </w:tr>
      <w:tr>
        <w:trPr>
          <w:trHeight w:val="1178" w:hRule="exact"/>
        </w:trPr>
        <w:tc>
          <w:tcPr>
            <w:tcW w:w="2429"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72"/>
              <w:ind w:left="122" w:right="77"/>
              <w:jc w:val="both"/>
              <w:rPr>
                <w:rFonts w:ascii="宋体" w:hAnsi="宋体" w:cs="宋体" w:eastAsia="宋体" w:hint="default"/>
                <w:sz w:val="22"/>
                <w:szCs w:val="22"/>
              </w:rPr>
            </w:pPr>
            <w:r>
              <w:rPr>
                <w:rFonts w:ascii="宋体" w:hAnsi="宋体" w:cs="宋体" w:eastAsia="宋体" w:hint="default"/>
                <w:spacing w:val="22"/>
                <w:sz w:val="22"/>
                <w:szCs w:val="22"/>
              </w:rPr>
              <w:t>扣除非经常性损益后</w:t>
            </w:r>
            <w:r>
              <w:rPr>
                <w:rFonts w:ascii="宋体" w:hAnsi="宋体" w:cs="宋体" w:eastAsia="宋体" w:hint="default"/>
                <w:spacing w:val="-93"/>
                <w:sz w:val="22"/>
                <w:szCs w:val="22"/>
              </w:rPr>
              <w:t> </w:t>
            </w:r>
            <w:r>
              <w:rPr>
                <w:rFonts w:ascii="宋体" w:hAnsi="宋体" w:cs="宋体" w:eastAsia="宋体" w:hint="default"/>
                <w:spacing w:val="22"/>
                <w:sz w:val="22"/>
                <w:szCs w:val="22"/>
              </w:rPr>
              <w:t>归属于母公司股东的</w:t>
            </w:r>
            <w:r>
              <w:rPr>
                <w:rFonts w:ascii="宋体" w:hAnsi="宋体" w:cs="宋体" w:eastAsia="宋体" w:hint="default"/>
                <w:spacing w:val="-93"/>
                <w:sz w:val="22"/>
                <w:szCs w:val="22"/>
              </w:rPr>
              <w:t> </w:t>
            </w:r>
            <w:r>
              <w:rPr>
                <w:rFonts w:ascii="宋体" w:hAnsi="宋体" w:cs="宋体" w:eastAsia="宋体" w:hint="default"/>
                <w:sz w:val="22"/>
                <w:szCs w:val="22"/>
              </w:rPr>
              <w:t>净利润</w:t>
            </w:r>
          </w:p>
        </w:tc>
        <w:tc>
          <w:tcPr>
            <w:tcW w:w="30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2"/>
                <w:szCs w:val="22"/>
              </w:rPr>
            </w:pPr>
            <w:r>
              <w:rPr>
                <w:rFonts w:ascii="宋体"/>
                <w:sz w:val="22"/>
              </w:rPr>
              <w:t>37.94</w:t>
            </w:r>
          </w:p>
        </w:tc>
        <w:tc>
          <w:tcPr>
            <w:tcW w:w="15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2"/>
                <w:szCs w:val="22"/>
              </w:rPr>
            </w:pPr>
            <w:r>
              <w:rPr>
                <w:rFonts w:ascii="宋体"/>
                <w:sz w:val="22"/>
              </w:rPr>
              <w:t>1.20</w:t>
            </w:r>
          </w:p>
        </w:tc>
        <w:tc>
          <w:tcPr>
            <w:tcW w:w="1548"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sz w:val="22"/>
              </w:rPr>
              <w:t>1.20</w:t>
            </w:r>
          </w:p>
        </w:tc>
      </w:tr>
    </w:tbl>
    <w:p>
      <w:pPr>
        <w:spacing w:line="240" w:lineRule="auto" w:before="3"/>
        <w:rPr>
          <w:rFonts w:ascii="宋体" w:hAnsi="宋体" w:cs="宋体" w:eastAsia="宋体" w:hint="default"/>
          <w:sz w:val="18"/>
          <w:szCs w:val="18"/>
        </w:rPr>
      </w:pPr>
    </w:p>
    <w:p>
      <w:pPr>
        <w:pStyle w:val="Heading5"/>
        <w:spacing w:line="240" w:lineRule="auto"/>
        <w:ind w:left="704" w:right="0"/>
        <w:jc w:val="left"/>
        <w:rPr>
          <w:b w:val="0"/>
          <w:bCs w:val="0"/>
        </w:rPr>
      </w:pPr>
      <w:r>
        <w:rPr/>
        <w:t>十六、</w:t>
      </w:r>
      <w:r>
        <w:rPr>
          <w:spacing w:val="-26"/>
        </w:rPr>
        <w:t> </w:t>
      </w:r>
      <w:r>
        <w:rPr/>
        <w:t>财务报告批准</w:t>
      </w:r>
      <w:r>
        <w:rPr>
          <w:b w:val="0"/>
          <w:bCs w:val="0"/>
        </w:rPr>
      </w:r>
    </w:p>
    <w:p>
      <w:pPr>
        <w:spacing w:line="240" w:lineRule="auto" w:before="7"/>
        <w:rPr>
          <w:rFonts w:ascii="宋体" w:hAnsi="宋体" w:cs="宋体" w:eastAsia="宋体" w:hint="default"/>
          <w:b/>
          <w:bCs/>
          <w:sz w:val="18"/>
          <w:szCs w:val="18"/>
        </w:rPr>
      </w:pPr>
    </w:p>
    <w:p>
      <w:pPr>
        <w:pStyle w:val="BodyText"/>
        <w:spacing w:line="240" w:lineRule="auto"/>
        <w:ind w:left="692" w:right="0"/>
        <w:jc w:val="left"/>
      </w:pPr>
      <w:r>
        <w:rPr/>
        <w:t>本财务报告于</w:t>
      </w:r>
      <w:r>
        <w:rPr>
          <w:spacing w:val="-55"/>
        </w:rPr>
        <w:t> </w:t>
      </w:r>
      <w:r>
        <w:rPr>
          <w:rFonts w:ascii="宋体" w:hAnsi="宋体" w:cs="宋体" w:eastAsia="宋体" w:hint="default"/>
        </w:rPr>
        <w:t>2011</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7"/>
        </w:rPr>
        <w:t> </w:t>
      </w:r>
      <w:r>
        <w:rPr/>
        <w:t>月</w:t>
      </w:r>
      <w:r>
        <w:rPr>
          <w:spacing w:val="-55"/>
        </w:rPr>
        <w:t> </w:t>
      </w:r>
      <w:r>
        <w:rPr>
          <w:rFonts w:ascii="宋体" w:hAnsi="宋体" w:cs="宋体" w:eastAsia="宋体" w:hint="default"/>
        </w:rPr>
        <w:t>20</w:t>
      </w:r>
      <w:r>
        <w:rPr>
          <w:rFonts w:ascii="宋体" w:hAnsi="宋体" w:cs="宋体" w:eastAsia="宋体" w:hint="default"/>
          <w:spacing w:val="-55"/>
        </w:rPr>
        <w:t> </w:t>
      </w:r>
      <w:r>
        <w:rPr/>
        <w:t>日由本公司董事会批准报出。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5"/>
        <w:spacing w:line="271" w:lineRule="auto"/>
        <w:ind w:left="7684" w:right="1113" w:hanging="552"/>
        <w:jc w:val="left"/>
        <w:rPr>
          <w:b w:val="0"/>
          <w:bCs w:val="0"/>
        </w:rPr>
      </w:pPr>
      <w:r>
        <w:rPr/>
        <w:t>青岛海立美达股份有限公司</w:t>
      </w:r>
      <w:r>
        <w:rPr>
          <w:w w:val="99"/>
        </w:rPr>
        <w:t> </w:t>
      </w:r>
      <w:r>
        <w:rPr/>
        <w:t>二○一一年四月二十日</w:t>
      </w:r>
      <w:r>
        <w:rPr>
          <w:b w:val="0"/>
          <w:bCs w:val="0"/>
        </w:rPr>
      </w:r>
    </w:p>
    <w:p>
      <w:pPr>
        <w:spacing w:after="0" w:line="271" w:lineRule="auto"/>
        <w:jc w:val="left"/>
        <w:sectPr>
          <w:pgSz w:w="11910" w:h="16840"/>
          <w:pgMar w:header="933" w:footer="960" w:top="1120" w:bottom="1140" w:left="880" w:right="0"/>
        </w:sectPr>
      </w:pPr>
    </w:p>
    <w:p>
      <w:pPr>
        <w:spacing w:line="240" w:lineRule="auto" w:before="6"/>
        <w:rPr>
          <w:rFonts w:ascii="宋体" w:hAnsi="宋体" w:cs="宋体" w:eastAsia="宋体" w:hint="default"/>
          <w:b/>
          <w:bCs/>
          <w:sz w:val="19"/>
          <w:szCs w:val="19"/>
        </w:rPr>
      </w:pPr>
    </w:p>
    <w:p>
      <w:pPr>
        <w:pStyle w:val="Heading1"/>
        <w:tabs>
          <w:tab w:pos="4814" w:val="left" w:leader="none"/>
        </w:tabs>
        <w:spacing w:line="240" w:lineRule="auto"/>
        <w:ind w:left="3206" w:right="996"/>
        <w:jc w:val="left"/>
        <w:rPr>
          <w:b w:val="0"/>
          <w:bCs w:val="0"/>
        </w:rPr>
      </w:pPr>
      <w:bookmarkStart w:name="_bookmark0" w:id="10"/>
      <w:bookmarkEnd w:id="10"/>
      <w:r>
        <w:rPr>
          <w:b w:val="0"/>
          <w:bCs w:val="0"/>
        </w:rPr>
      </w:r>
      <w:r>
        <w:rPr>
          <w:w w:val="95"/>
        </w:rPr>
        <w:t>第十一节</w:t>
        <w:tab/>
      </w:r>
      <w:r>
        <w:rPr/>
        <w:t>备查文件目录</w:t>
      </w:r>
      <w:r>
        <w:rPr>
          <w:b w:val="0"/>
          <w:bCs w:val="0"/>
        </w:rPr>
      </w:r>
    </w:p>
    <w:p>
      <w:pPr>
        <w:spacing w:line="240" w:lineRule="auto" w:before="4"/>
        <w:rPr>
          <w:rFonts w:ascii="宋体" w:hAnsi="宋体" w:cs="宋体" w:eastAsia="宋体" w:hint="default"/>
          <w:b/>
          <w:bCs/>
          <w:sz w:val="46"/>
          <w:szCs w:val="46"/>
        </w:rPr>
      </w:pPr>
    </w:p>
    <w:p>
      <w:pPr>
        <w:pStyle w:val="Heading4"/>
        <w:spacing w:line="386" w:lineRule="auto"/>
        <w:ind w:left="152" w:right="2714" w:firstLine="360"/>
        <w:jc w:val="left"/>
      </w:pPr>
      <w:r>
        <w:rPr/>
        <w:t>一、载有法定代表人、财务负责人、会计机构负责人签名并盖章的会计报 表。</w:t>
      </w:r>
    </w:p>
    <w:p>
      <w:pPr>
        <w:pStyle w:val="Heading4"/>
        <w:spacing w:line="388" w:lineRule="auto" w:before="46"/>
        <w:ind w:left="460" w:right="2766"/>
        <w:jc w:val="left"/>
      </w:pPr>
      <w:r>
        <w:rPr/>
        <w:t>二、载有会计师事务所盖章、注册会计师签名并盖章的审计报告原件。 三、报告期内在中国证监会指定媒体上公开披露过的所有公司文件的正本</w:t>
      </w:r>
    </w:p>
    <w:p>
      <w:pPr>
        <w:pStyle w:val="Heading4"/>
        <w:spacing w:line="376" w:lineRule="auto" w:before="43"/>
        <w:ind w:left="460" w:right="5166" w:hanging="308"/>
        <w:jc w:val="left"/>
      </w:pPr>
      <w:r>
        <w:rPr/>
        <w:t>及公告的原稿。 四、载有董事长签名的</w:t>
      </w:r>
      <w:r>
        <w:rPr>
          <w:rFonts w:ascii="Times New Roman" w:hAnsi="Times New Roman" w:cs="Times New Roman" w:eastAsia="Times New Roman" w:hint="default"/>
        </w:rPr>
        <w:t>2010</w:t>
      </w:r>
      <w:r>
        <w:rPr/>
        <w:t>年年度报告文本原件。 五、以上备查文件的备置地点：公司证券投资部。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Heading3"/>
        <w:tabs>
          <w:tab w:pos="9108" w:val="left" w:leader="none"/>
        </w:tabs>
        <w:spacing w:line="386" w:lineRule="auto"/>
        <w:ind w:left="6528" w:right="1493" w:firstLine="12"/>
        <w:jc w:val="left"/>
        <w:rPr>
          <w:rFonts w:ascii="Times New Roman" w:hAnsi="Times New Roman" w:cs="Times New Roman" w:eastAsia="Times New Roman" w:hint="default"/>
          <w:b w:val="0"/>
          <w:bCs w:val="0"/>
        </w:rPr>
      </w:pPr>
      <w:r>
        <w:rPr/>
        <w:t>青岛海立美达股份有限公司</w:t>
      </w:r>
      <w:r>
        <w:rPr>
          <w:w w:val="99"/>
        </w:rPr>
        <w:t> </w:t>
      </w:r>
      <w:r>
        <w:rPr/>
        <w:t>董事长：</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rFonts w:ascii="Times New Roman" w:hAnsi="Times New Roman" w:cs="Times New Roman" w:eastAsia="Times New Roman" w:hint="default"/>
          <w:b w:val="0"/>
          <w:bCs w:val="0"/>
        </w:rPr>
      </w:r>
    </w:p>
    <w:p>
      <w:pPr>
        <w:pStyle w:val="Heading3"/>
        <w:spacing w:line="386" w:lineRule="auto" w:before="46"/>
        <w:ind w:left="7022" w:right="1475" w:firstLine="453"/>
        <w:jc w:val="left"/>
        <w:rPr>
          <w:b w:val="0"/>
          <w:bCs w:val="0"/>
        </w:rPr>
      </w:pPr>
      <w:r>
        <w:rPr/>
        <w:t>刘国平</w:t>
      </w:r>
      <w:r>
        <w:rPr>
          <w:w w:val="99"/>
        </w:rPr>
        <w:t> </w:t>
      </w:r>
      <w:r>
        <w:rPr/>
        <w:t>二○一一年四月二十日</w:t>
      </w:r>
      <w:r>
        <w:rPr>
          <w:b w:val="0"/>
          <w:bCs w:val="0"/>
        </w:rPr>
      </w:r>
    </w:p>
    <w:sectPr>
      <w:pgSz w:w="11910" w:h="16840"/>
      <w:pgMar w:header="933" w:footer="960" w:top="1120" w:bottom="11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7128" type="#_x0000_t75" stroked="false">
          <v:imagedata r:id="rId1" o:title=""/>
        </v:shape>
      </w:pict>
    </w:r>
    <w:r>
      <w:rPr/>
      <w:pict>
        <v:shape style="position:absolute;margin-left:291.209991pt;margin-top:795.517944pt;width:13.15pt;height:11pt;mso-position-horizontal-relative:page;mso-position-vertical-relative:page;z-index:-647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600" type="#_x0000_t75" stroked="false">
          <v:imagedata r:id="rId1" o:title=""/>
        </v:shape>
      </w:pict>
    </w:r>
    <w:r>
      <w:rPr/>
      <w:pict>
        <v:shape style="position:absolute;margin-left:291.209991pt;margin-top:795.517944pt;width:13.15pt;height:11pt;mso-position-horizontal-relative:page;mso-position-vertical-relative:page;z-index:-646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552" type="#_x0000_t75" stroked="false">
          <v:imagedata r:id="rId1" o:title=""/>
        </v:shape>
      </w:pict>
    </w:r>
    <w:r>
      <w:rPr/>
      <w:pict>
        <v:shape style="position:absolute;margin-left:291.209991pt;margin-top:795.517944pt;width:13.15pt;height:11pt;mso-position-horizontal-relative:page;mso-position-vertical-relative:page;z-index:-646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504" type="#_x0000_t75" stroked="false">
          <v:imagedata r:id="rId1" o:title=""/>
        </v:shape>
      </w:pict>
    </w:r>
    <w:r>
      <w:rPr/>
      <w:pict>
        <v:shape style="position:absolute;margin-left:291.209991pt;margin-top:795.517944pt;width:13.15pt;height:11pt;mso-position-horizontal-relative:page;mso-position-vertical-relative:page;z-index:-646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456" type="#_x0000_t75" stroked="false">
          <v:imagedata r:id="rId1" o:title=""/>
        </v:shape>
      </w:pict>
    </w:r>
    <w:r>
      <w:rPr/>
      <w:pict>
        <v:shape style="position:absolute;margin-left:291.209991pt;margin-top:795.517944pt;width:13.15pt;height:11pt;mso-position-horizontal-relative:page;mso-position-vertical-relative:page;z-index:-646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408" type="#_x0000_t75" stroked="false">
          <v:imagedata r:id="rId1" o:title=""/>
        </v:shape>
      </w:pict>
    </w:r>
    <w:r>
      <w:rPr/>
      <w:pict>
        <v:shape style="position:absolute;margin-left:291.209991pt;margin-top:795.517944pt;width:13.15pt;height:11pt;mso-position-horizontal-relative:page;mso-position-vertical-relative:page;z-index:-646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360" type="#_x0000_t75" stroked="false">
          <v:imagedata r:id="rId1" o:title=""/>
        </v:shape>
      </w:pict>
    </w:r>
    <w:r>
      <w:rPr/>
      <w:pict>
        <v:shape style="position:absolute;margin-left:291.209991pt;margin-top:795.517944pt;width:13.15pt;height:11pt;mso-position-horizontal-relative:page;mso-position-vertical-relative:page;z-index:-646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312" type="#_x0000_t75" stroked="false">
          <v:imagedata r:id="rId1" o:title=""/>
        </v:shape>
      </w:pict>
    </w:r>
    <w:r>
      <w:rPr/>
      <w:pict>
        <v:shape style="position:absolute;margin-left:291.209991pt;margin-top:795.517944pt;width:13.15pt;height:11pt;mso-position-horizontal-relative:page;mso-position-vertical-relative:page;z-index:-646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264" type="#_x0000_t75" stroked="false">
          <v:imagedata r:id="rId1" o:title=""/>
        </v:shape>
      </w:pict>
    </w:r>
    <w:r>
      <w:rPr/>
      <w:pict>
        <v:shape style="position:absolute;margin-left:291.209991pt;margin-top:795.517944pt;width:13.15pt;height:11pt;mso-position-horizontal-relative:page;mso-position-vertical-relative:page;z-index:-646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216" type="#_x0000_t75" stroked="false">
          <v:imagedata r:id="rId1" o:title=""/>
        </v:shape>
      </w:pict>
    </w:r>
    <w:r>
      <w:rPr/>
      <w:pict>
        <v:shape style="position:absolute;margin-left:291.209991pt;margin-top:795.517944pt;width:13.15pt;height:11pt;mso-position-horizontal-relative:page;mso-position-vertical-relative:page;z-index:-646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168" type="#_x0000_t75" stroked="false">
          <v:imagedata r:id="rId1" o:title=""/>
        </v:shape>
      </w:pict>
    </w:r>
    <w:r>
      <w:rPr/>
      <w:pict>
        <v:shape style="position:absolute;margin-left:291.209991pt;margin-top:795.517944pt;width:13.15pt;height:11pt;mso-position-horizontal-relative:page;mso-position-vertical-relative:page;z-index:-646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984" type="#_x0000_t75" stroked="false">
          <v:imagedata r:id="rId1" o:title=""/>
        </v:shape>
      </w:pict>
    </w:r>
    <w:r>
      <w:rPr/>
      <w:pict>
        <v:shape style="position:absolute;margin-left:293.489990pt;margin-top:795.517944pt;width:8.5pt;height:11pt;mso-position-horizontal-relative:page;mso-position-vertical-relative:page;z-index:-646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120" type="#_x0000_t75" stroked="false">
          <v:imagedata r:id="rId1" o:title=""/>
        </v:shape>
      </w:pict>
    </w:r>
    <w:r>
      <w:rPr/>
      <w:pict>
        <v:shape style="position:absolute;margin-left:291.209991pt;margin-top:795.517944pt;width:13.15pt;height:11pt;mso-position-horizontal-relative:page;mso-position-vertical-relative:page;z-index:-646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072" type="#_x0000_t75" stroked="false">
          <v:imagedata r:id="rId1" o:title=""/>
        </v:shape>
      </w:pict>
    </w:r>
    <w:r>
      <w:rPr/>
      <w:pict>
        <v:shape style="position:absolute;margin-left:291.209991pt;margin-top:795.517944pt;width:13.15pt;height:11pt;mso-position-horizontal-relative:page;mso-position-vertical-relative:page;z-index:-646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024" type="#_x0000_t75" stroked="false">
          <v:imagedata r:id="rId1" o:title=""/>
        </v:shape>
      </w:pict>
    </w:r>
    <w:r>
      <w:rPr/>
      <w:pict>
        <v:shape style="position:absolute;margin-left:291.209991pt;margin-top:795.517944pt;width:13.15pt;height:11pt;mso-position-horizontal-relative:page;mso-position-vertical-relative:page;z-index:-646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976" type="#_x0000_t75" stroked="false">
          <v:imagedata r:id="rId1" o:title=""/>
        </v:shape>
      </w:pict>
    </w:r>
    <w:r>
      <w:rPr/>
      <w:pict>
        <v:shape style="position:absolute;margin-left:291.209991pt;margin-top:795.517944pt;width:13.15pt;height:11pt;mso-position-horizontal-relative:page;mso-position-vertical-relative:page;z-index:-645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928" type="#_x0000_t75" stroked="false">
          <v:imagedata r:id="rId1" o:title=""/>
        </v:shape>
      </w:pict>
    </w:r>
    <w:r>
      <w:rPr/>
      <w:pict>
        <v:shape style="position:absolute;margin-left:291.209991pt;margin-top:795.517944pt;width:13.15pt;height:11pt;mso-position-horizontal-relative:page;mso-position-vertical-relative:page;z-index:-645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880" type="#_x0000_t75" stroked="false">
          <v:imagedata r:id="rId1" o:title=""/>
        </v:shape>
      </w:pict>
    </w:r>
    <w:r>
      <w:rPr/>
      <w:pict>
        <v:shape style="position:absolute;margin-left:291.209991pt;margin-top:795.517944pt;width:13.15pt;height:11pt;mso-position-horizontal-relative:page;mso-position-vertical-relative:page;z-index:-645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832" type="#_x0000_t75" stroked="false">
          <v:imagedata r:id="rId1" o:title=""/>
        </v:shape>
      </w:pict>
    </w:r>
    <w:r>
      <w:rPr/>
      <w:pict>
        <v:shape style="position:absolute;margin-left:291.209991pt;margin-top:795.517944pt;width:13.15pt;height:11pt;mso-position-horizontal-relative:page;mso-position-vertical-relative:page;z-index:-645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784" type="#_x0000_t75" stroked="false">
          <v:imagedata r:id="rId1" o:title=""/>
        </v:shape>
      </w:pict>
    </w:r>
    <w:r>
      <w:rPr/>
      <w:pict>
        <v:shape style="position:absolute;margin-left:291.209991pt;margin-top:795.517944pt;width:13.15pt;height:11pt;mso-position-horizontal-relative:page;mso-position-vertical-relative:page;z-index:-645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736" type="#_x0000_t75" stroked="false">
          <v:imagedata r:id="rId1" o:title=""/>
        </v:shape>
      </w:pict>
    </w:r>
    <w:r>
      <w:rPr/>
      <w:pict>
        <v:shape style="position:absolute;margin-left:291.209991pt;margin-top:795.517944pt;width:13.15pt;height:11pt;mso-position-horizontal-relative:page;mso-position-vertical-relative:page;z-index:-645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688" type="#_x0000_t75" stroked="false">
          <v:imagedata r:id="rId1" o:title=""/>
        </v:shape>
      </w:pict>
    </w:r>
    <w:r>
      <w:rPr/>
      <w:pict>
        <v:shape style="position:absolute;margin-left:291.209991pt;margin-top:795.517944pt;width:13.15pt;height:11pt;mso-position-horizontal-relative:page;mso-position-vertical-relative:page;z-index:-645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936" type="#_x0000_t75" stroked="false">
          <v:imagedata r:id="rId1" o:title=""/>
        </v:shape>
      </w:pict>
    </w:r>
    <w:r>
      <w:rPr/>
      <w:pict>
        <v:shape style="position:absolute;margin-left:293.489990pt;margin-top:795.517944pt;width:8.5pt;height:11pt;mso-position-horizontal-relative:page;mso-position-vertical-relative:page;z-index:-646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640" type="#_x0000_t75" stroked="false">
          <v:imagedata r:id="rId1" o:title=""/>
        </v:shape>
      </w:pict>
    </w:r>
    <w:r>
      <w:rPr/>
      <w:pict>
        <v:shape style="position:absolute;margin-left:291.209991pt;margin-top:795.517944pt;width:13.15pt;height:11pt;mso-position-horizontal-relative:page;mso-position-vertical-relative:page;z-index:-645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592" type="#_x0000_t75" stroked="false">
          <v:imagedata r:id="rId1" o:title=""/>
        </v:shape>
      </w:pict>
    </w:r>
    <w:r>
      <w:rPr/>
      <w:pict>
        <v:shape style="position:absolute;margin-left:291.209991pt;margin-top:795.517944pt;width:13.15pt;height:11pt;mso-position-horizontal-relative:page;mso-position-vertical-relative:page;z-index:-645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544" type="#_x0000_t75" stroked="false">
          <v:imagedata r:id="rId1" o:title=""/>
        </v:shape>
      </w:pict>
    </w:r>
    <w:r>
      <w:rPr/>
      <w:pict>
        <v:shape style="position:absolute;margin-left:291.209991pt;margin-top:795.517944pt;width:13.15pt;height:11pt;mso-position-horizontal-relative:page;mso-position-vertical-relative:page;z-index:-645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496" type="#_x0000_t75" stroked="false">
          <v:imagedata r:id="rId1" o:title=""/>
        </v:shape>
      </w:pict>
    </w:r>
    <w:r>
      <w:rPr/>
      <w:pict>
        <v:shape style="position:absolute;margin-left:291.209991pt;margin-top:795.517944pt;width:13.15pt;height:11pt;mso-position-horizontal-relative:page;mso-position-vertical-relative:page;z-index:-645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448" type="#_x0000_t75" stroked="false">
          <v:imagedata r:id="rId1" o:title=""/>
        </v:shape>
      </w:pict>
    </w:r>
    <w:r>
      <w:rPr/>
      <w:pict>
        <v:shape style="position:absolute;margin-left:291.209991pt;margin-top:795.517944pt;width:13.15pt;height:11pt;mso-position-horizontal-relative:page;mso-position-vertical-relative:page;z-index:-645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r>
                  <w:rPr>
                    <w:rFonts w:ascii="Times New Roman"/>
                    <w:spacing w:val="1"/>
                    <w:sz w:val="18"/>
                  </w:rPr>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400" type="#_x0000_t75" stroked="false">
          <v:imagedata r:id="rId1" o:title=""/>
        </v:shape>
      </w:pict>
    </w:r>
    <w:r>
      <w:rPr/>
      <w:pict>
        <v:shape style="position:absolute;margin-left:291.209991pt;margin-top:795.517944pt;width:13.15pt;height:11pt;mso-position-horizontal-relative:page;mso-position-vertical-relative:page;z-index:-645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r>
                  <w:rPr>
                    <w:rFonts w:ascii="Times New Roman"/>
                    <w:spacing w:val="1"/>
                    <w:sz w:val="18"/>
                  </w:rPr>
                </w:r>
                <w:r>
                  <w:rPr>
                    <w:rFonts w:ascii="Times New Roman"/>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352" type="#_x0000_t75" stroked="false">
          <v:imagedata r:id="rId1" o:title=""/>
        </v:shape>
      </w:pict>
    </w:r>
    <w:r>
      <w:rPr/>
      <w:pict>
        <v:shape style="position:absolute;margin-left:291.209991pt;margin-top:795.517944pt;width:13.15pt;height:11pt;mso-position-horizontal-relative:page;mso-position-vertical-relative:page;z-index:-645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r>
                  <w:rPr>
                    <w:rFonts w:ascii="Times New Roman"/>
                    <w:spacing w:val="1"/>
                    <w:sz w:val="18"/>
                  </w:rPr>
                </w:r>
                <w:r>
                  <w:rPr>
                    <w:rFonts w:ascii="Times New Roman"/>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304" type="#_x0000_t75" stroked="false">
          <v:imagedata r:id="rId1" o:title=""/>
        </v:shape>
      </w:pict>
    </w:r>
    <w:r>
      <w:rPr/>
      <w:pict>
        <v:shape style="position:absolute;margin-left:291.209991pt;margin-top:795.517944pt;width:13.15pt;height:11pt;mso-position-horizontal-relative:page;mso-position-vertical-relative:page;z-index:-645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256" type="#_x0000_t75" stroked="false">
          <v:imagedata r:id="rId1" o:title=""/>
        </v:shape>
      </w:pict>
    </w:r>
    <w:r>
      <w:rPr/>
      <w:pict>
        <v:shape style="position:absolute;margin-left:291.209991pt;margin-top:795.517944pt;width:13.15pt;height:11pt;mso-position-horizontal-relative:page;mso-position-vertical-relative:page;z-index:-645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r>
                  <w:rPr>
                    <w:rFonts w:ascii="Times New Roman"/>
                    <w:spacing w:val="1"/>
                    <w:sz w:val="18"/>
                  </w:rPr>
                </w:r>
                <w:r>
                  <w:rPr>
                    <w:rFonts w:ascii="Times New Roman"/>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208" type="#_x0000_t75" stroked="false">
          <v:imagedata r:id="rId1" o:title=""/>
        </v:shape>
      </w:pict>
    </w:r>
    <w:r>
      <w:rPr/>
      <w:pict>
        <v:shape style="position:absolute;margin-left:291.209991pt;margin-top:795.517944pt;width:13.15pt;height:11pt;mso-position-horizontal-relative:page;mso-position-vertical-relative:page;z-index:-645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888" type="#_x0000_t75" stroked="false">
          <v:imagedata r:id="rId1" o:title=""/>
        </v:shape>
      </w:pict>
    </w:r>
    <w:r>
      <w:rPr/>
      <w:pict>
        <v:shape style="position:absolute;margin-left:293.489990pt;margin-top:795.517944pt;width:8.5pt;height:11pt;mso-position-horizontal-relative:page;mso-position-vertical-relative:page;z-index:-646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160" type="#_x0000_t75" stroked="false">
          <v:imagedata r:id="rId1" o:title=""/>
        </v:shape>
      </w:pict>
    </w:r>
    <w:r>
      <w:rPr/>
      <w:pict>
        <v:shape style="position:absolute;margin-left:291.209991pt;margin-top:795.517944pt;width:13.15pt;height:11pt;mso-position-horizontal-relative:page;mso-position-vertical-relative:page;z-index:-645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r>
                  <w:rPr>
                    <w:rFonts w:ascii="Times New Roman"/>
                    <w:spacing w:val="1"/>
                    <w:sz w:val="18"/>
                  </w:rPr>
                </w:r>
                <w:r>
                  <w:rPr>
                    <w:rFonts w:ascii="Times New Roman"/>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112" type="#_x0000_t75" stroked="false">
          <v:imagedata r:id="rId1" o:title=""/>
        </v:shape>
      </w:pict>
    </w:r>
    <w:r>
      <w:rPr/>
      <w:pict>
        <v:shape style="position:absolute;margin-left:291.209991pt;margin-top:795.517944pt;width:13.15pt;height:11pt;mso-position-horizontal-relative:page;mso-position-vertical-relative:page;z-index:-645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064" type="#_x0000_t75" stroked="false">
          <v:imagedata r:id="rId1" o:title=""/>
        </v:shape>
      </w:pict>
    </w:r>
    <w:r>
      <w:rPr/>
      <w:pict>
        <v:shape style="position:absolute;margin-left:291.209991pt;margin-top:795.517944pt;width:13.15pt;height:11pt;mso-position-horizontal-relative:page;mso-position-vertical-relative:page;z-index:-645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5016" type="#_x0000_t75" stroked="false">
          <v:imagedata r:id="rId1" o:title=""/>
        </v:shape>
      </w:pict>
    </w:r>
    <w:r>
      <w:rPr/>
      <w:pict>
        <v:shape style="position:absolute;margin-left:291.209991pt;margin-top:795.517944pt;width:13.15pt;height:11pt;mso-position-horizontal-relative:page;mso-position-vertical-relative:page;z-index:-644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4968" type="#_x0000_t75" stroked="false">
          <v:imagedata r:id="rId1" o:title=""/>
        </v:shape>
      </w:pict>
    </w:r>
    <w:r>
      <w:rPr/>
      <w:pict>
        <v:shape style="position:absolute;margin-left:291.209991pt;margin-top:795.517944pt;width:13.15pt;height:11pt;mso-position-horizontal-relative:page;mso-position-vertical-relative:page;z-index:-644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r>
                  <w:rPr>
                    <w:rFonts w:ascii="Times New Roman"/>
                    <w:spacing w:val="1"/>
                    <w:sz w:val="18"/>
                  </w:rPr>
                </w:r>
                <w:r>
                  <w:rPr>
                    <w:rFonts w:ascii="Times New Roman"/>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4920" type="#_x0000_t75" stroked="false">
          <v:imagedata r:id="rId1" o:title=""/>
        </v:shape>
      </w:pict>
    </w:r>
    <w:r>
      <w:rPr/>
      <w:pict>
        <v:shape style="position:absolute;margin-left:292.209991pt;margin-top:795.517944pt;width:11.15pt;height:11pt;mso-position-horizontal-relative:page;mso-position-vertical-relative:page;z-index:-644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48</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4872" type="#_x0000_t75" stroked="false">
          <v:imagedata r:id="rId1" o:title=""/>
        </v:shape>
      </w:pict>
    </w:r>
    <w:r>
      <w:rPr/>
      <w:pict>
        <v:shape style="position:absolute;margin-left:291.209991pt;margin-top:795.517944pt;width:13.15pt;height:11pt;mso-position-horizontal-relative:page;mso-position-vertical-relative:page;z-index:-644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4824" type="#_x0000_t75" stroked="false">
          <v:imagedata r:id="rId1" o:title=""/>
        </v:shape>
      </w:pict>
    </w:r>
    <w:r>
      <w:rPr/>
      <w:pict>
        <v:shape style="position:absolute;margin-left:291.209991pt;margin-top:795.517944pt;width:13.15pt;height:11pt;mso-position-horizontal-relative:page;mso-position-vertical-relative:page;z-index:-644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r>
                <w:r>
                  <w:rPr>
                    <w:rFonts w:ascii="Times New Roman"/>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4776" type="#_x0000_t75" stroked="false">
          <v:imagedata r:id="rId1" o:title=""/>
        </v:shape>
      </w:pict>
    </w:r>
    <w:r>
      <w:rPr/>
      <w:pict>
        <v:shape style="position:absolute;margin-left:292.209991pt;margin-top:795.517944pt;width:11.15pt;height:11pt;mso-position-horizontal-relative:page;mso-position-vertical-relative:page;z-index:-6447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51</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4728" type="#_x0000_t75" stroked="false">
          <v:imagedata r:id="rId1" o:title=""/>
        </v:shape>
      </w:pict>
    </w:r>
    <w:r>
      <w:rPr/>
      <w:pict>
        <v:shape style="position:absolute;margin-left:291.209991pt;margin-top:795.517944pt;width:13.15pt;height:11pt;mso-position-horizontal-relative:page;mso-position-vertical-relative:page;z-index:-644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840" type="#_x0000_t75" stroked="false">
          <v:imagedata r:id="rId1" o:title=""/>
        </v:shape>
      </w:pict>
    </w:r>
    <w:r>
      <w:rPr/>
      <w:pict>
        <v:shape style="position:absolute;margin-left:293.489990pt;margin-top:795.517944pt;width:8.5pt;height:11pt;mso-position-horizontal-relative:page;mso-position-vertical-relative:page;z-index:-646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4680" type="#_x0000_t75" stroked="false">
          <v:imagedata r:id="rId1" o:title=""/>
        </v:shape>
      </w:pict>
    </w:r>
    <w:r>
      <w:rPr/>
      <w:pict>
        <v:shape style="position:absolute;margin-left:291.209991pt;margin-top:795.517944pt;width:13.15pt;height:11pt;mso-position-horizontal-relative:page;mso-position-vertical-relative:page;z-index:-644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r>
                <w:r>
                  <w:rPr>
                    <w:rFonts w:ascii="Times New Roman"/>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4632" type="#_x0000_t75" stroked="false">
          <v:imagedata r:id="rId1" o:title=""/>
        </v:shape>
      </w:pict>
    </w:r>
    <w:r>
      <w:rPr/>
      <w:pict>
        <v:shape style="position:absolute;margin-left:291.209991pt;margin-top:795.517944pt;width:13.15pt;height:11pt;mso-position-horizontal-relative:page;mso-position-vertical-relative:page;z-index:-644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r>
                  <w:rPr>
                    <w:rFonts w:ascii="Times New Roman"/>
                    <w:spacing w:val="1"/>
                    <w:sz w:val="18"/>
                  </w:rPr>
                </w:r>
                <w:r>
                  <w:rPr>
                    <w:rFonts w:ascii="Times New Roman"/>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4584" type="#_x0000_t75" stroked="false">
          <v:imagedata r:id="rId1" o:title=""/>
        </v:shape>
      </w:pict>
    </w:r>
    <w:r>
      <w:rPr/>
      <w:pict>
        <v:shape style="position:absolute;margin-left:291.209991pt;margin-top:795.517944pt;width:13.15pt;height:11pt;mso-position-horizontal-relative:page;mso-position-vertical-relative:page;z-index:-644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r>
                  <w:rPr>
                    <w:rFonts w:ascii="Times New Roman"/>
                    <w:spacing w:val="1"/>
                    <w:sz w:val="18"/>
                  </w:rPr>
                </w:r>
                <w:r>
                  <w:rPr>
                    <w:rFonts w:ascii="Times New Roman"/>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4536" type="#_x0000_t75" stroked="false">
          <v:imagedata r:id="rId1" o:title=""/>
        </v:shape>
      </w:pict>
    </w:r>
    <w:r>
      <w:rPr/>
      <w:pict>
        <v:shape style="position:absolute;margin-left:291.209991pt;margin-top:795.517944pt;width:13.15pt;height:11pt;mso-position-horizontal-relative:page;mso-position-vertical-relative:page;z-index:-644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r>
                  <w:rPr>
                    <w:rFonts w:ascii="Times New Roman"/>
                    <w:spacing w:val="1"/>
                    <w:sz w:val="18"/>
                  </w:rPr>
                </w:r>
                <w:r>
                  <w:rPr>
                    <w:rFonts w:ascii="Times New Roman"/>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4488" type="#_x0000_t75" stroked="false">
          <v:imagedata r:id="rId1" o:title=""/>
        </v:shape>
      </w:pict>
    </w:r>
    <w:r>
      <w:rPr/>
      <w:pict>
        <v:shape style="position:absolute;margin-left:291.209991pt;margin-top:795.517944pt;width:13.15pt;height:11pt;mso-position-horizontal-relative:page;mso-position-vertical-relative:page;z-index:-644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4440" type="#_x0000_t75" stroked="false">
          <v:imagedata r:id="rId1" o:title=""/>
        </v:shape>
      </w:pict>
    </w:r>
    <w:r>
      <w:rPr/>
      <w:pict>
        <v:shape style="position:absolute;margin-left:292.209991pt;margin-top:795.517944pt;width:11.15pt;height:11pt;mso-position-horizontal-relative:page;mso-position-vertical-relative:page;z-index:-6444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58</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44392" type="#_x0000_t75" stroked="false">
          <v:imagedata r:id="rId1" o:title=""/>
        </v:shape>
      </w:pict>
    </w:r>
    <w:r>
      <w:rPr/>
      <w:pict>
        <v:shape style="position:absolute;margin-left:414.450012pt;margin-top:548.893921pt;width:13.15pt;height:11pt;mso-position-horizontal-relative:page;mso-position-vertical-relative:page;z-index:-644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44344" type="#_x0000_t75" stroked="false">
          <v:imagedata r:id="rId1" o:title=""/>
        </v:shape>
      </w:pict>
    </w:r>
    <w:r>
      <w:rPr/>
      <w:pict>
        <v:shape style="position:absolute;margin-left:414.450012pt;margin-top:548.893921pt;width:13.15pt;height:11pt;mso-position-horizontal-relative:page;mso-position-vertical-relative:page;z-index:-644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44296" type="#_x0000_t75" stroked="false">
          <v:imagedata r:id="rId1" o:title=""/>
        </v:shape>
      </w:pict>
    </w:r>
    <w:r>
      <w:rPr/>
      <w:pict>
        <v:shape style="position:absolute;margin-left:414.450012pt;margin-top:548.893921pt;width:13.15pt;height:11pt;mso-position-horizontal-relative:page;mso-position-vertical-relative:page;z-index:-644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792" type="#_x0000_t75" stroked="false">
          <v:imagedata r:id="rId1" o:title=""/>
        </v:shape>
      </w:pict>
    </w:r>
    <w:r>
      <w:rPr/>
      <w:pict>
        <v:shape style="position:absolute;margin-left:293.489990pt;margin-top:795.517944pt;width:8.5pt;height:11pt;mso-position-horizontal-relative:page;mso-position-vertical-relative:page;z-index:-646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44248" type="#_x0000_t75" stroked="false">
          <v:imagedata r:id="rId1" o:title=""/>
        </v:shape>
      </w:pict>
    </w:r>
    <w:r>
      <w:rPr/>
      <w:pict>
        <v:shape style="position:absolute;margin-left:414.450012pt;margin-top:548.893921pt;width:13.15pt;height:11pt;mso-position-horizontal-relative:page;mso-position-vertical-relative:page;z-index:-644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44200" type="#_x0000_t75" stroked="false">
          <v:imagedata r:id="rId1" o:title=""/>
        </v:shape>
      </w:pict>
    </w:r>
    <w:r>
      <w:rPr/>
      <w:pict>
        <v:shape style="position:absolute;margin-left:414.450012pt;margin-top:548.893921pt;width:13.15pt;height:11pt;mso-position-horizontal-relative:page;mso-position-vertical-relative:page;z-index:-644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4128" type="#_x0000_t75" stroked="false">
          <v:imagedata r:id="rId1" o:title=""/>
        </v:shape>
      </w:pict>
    </w:r>
    <w:r>
      <w:rPr/>
      <w:pict>
        <v:shape style="position:absolute;margin-left:291.209991pt;margin-top:795.517944pt;width:13.15pt;height:11pt;mso-position-horizontal-relative:page;mso-position-vertical-relative:page;z-index:-644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r>
                  <w:rPr>
                    <w:rFonts w:ascii="Times New Roman"/>
                    <w:spacing w:val="1"/>
                    <w:sz w:val="18"/>
                  </w:rPr>
                </w:r>
                <w:r>
                  <w:rPr>
                    <w:rFonts w:ascii="Times New Roman"/>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3960" type="#_x0000_t75" stroked="false">
          <v:imagedata r:id="rId1" o:title=""/>
        </v:shape>
      </w:pict>
    </w:r>
    <w:r>
      <w:rPr/>
      <w:pict>
        <v:shape style="position:absolute;margin-left:291.209991pt;margin-top:795.517944pt;width:13.15pt;height:11pt;mso-position-horizontal-relative:page;mso-position-vertical-relative:page;z-index:-643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r>
                  <w:rPr>
                    <w:rFonts w:ascii="Times New Roman"/>
                    <w:spacing w:val="1"/>
                    <w:sz w:val="18"/>
                  </w:rPr>
                </w:r>
                <w:r>
                  <w:rPr>
                    <w:rFonts w:ascii="Times New Roman"/>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3912" type="#_x0000_t75" stroked="false">
          <v:imagedata r:id="rId1" o:title=""/>
        </v:shape>
      </w:pict>
    </w:r>
    <w:r>
      <w:rPr/>
      <w:pict>
        <v:shape style="position:absolute;margin-left:291.209991pt;margin-top:795.517944pt;width:13.15pt;height:11pt;mso-position-horizontal-relative:page;mso-position-vertical-relative:page;z-index:-643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r>
                  <w:rPr>
                    <w:rFonts w:ascii="Times New Roman"/>
                    <w:spacing w:val="1"/>
                    <w:sz w:val="18"/>
                  </w:rPr>
                </w:r>
                <w:r>
                  <w:rPr>
                    <w:rFonts w:ascii="Times New Roman"/>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3864" type="#_x0000_t75" stroked="false">
          <v:imagedata r:id="rId1" o:title=""/>
        </v:shape>
      </w:pict>
    </w:r>
    <w:r>
      <w:rPr/>
      <w:pict>
        <v:shape style="position:absolute;margin-left:291.209991pt;margin-top:795.517944pt;width:13.15pt;height:11pt;mso-position-horizontal-relative:page;mso-position-vertical-relative:page;z-index:-643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3816" type="#_x0000_t75" stroked="false">
          <v:imagedata r:id="rId1" o:title=""/>
        </v:shape>
      </w:pict>
    </w:r>
    <w:r>
      <w:rPr/>
      <w:pict>
        <v:shape style="position:absolute;margin-left:291.209991pt;margin-top:795.517944pt;width:13.15pt;height:11pt;mso-position-horizontal-relative:page;mso-position-vertical-relative:page;z-index:-643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r>
                  <w:rPr>
                    <w:rFonts w:ascii="Times New Roman"/>
                    <w:spacing w:val="1"/>
                    <w:sz w:val="18"/>
                  </w:rPr>
                </w:r>
                <w:r>
                  <w:rPr>
                    <w:rFonts w:ascii="Times New Roman"/>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3768" type="#_x0000_t75" stroked="false">
          <v:imagedata r:id="rId1" o:title=""/>
        </v:shape>
      </w:pict>
    </w:r>
    <w:r>
      <w:rPr/>
      <w:pict>
        <v:shape style="position:absolute;margin-left:291.209991pt;margin-top:795.517944pt;width:13.15pt;height:11pt;mso-position-horizontal-relative:page;mso-position-vertical-relative:page;z-index:-643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r>
                  <w:rPr>
                    <w:rFonts w:ascii="Times New Roman"/>
                    <w:spacing w:val="1"/>
                    <w:sz w:val="18"/>
                  </w:rPr>
                </w:r>
                <w:r>
                  <w:rPr>
                    <w:rFonts w:ascii="Times New Roman"/>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3720" type="#_x0000_t75" stroked="false">
          <v:imagedata r:id="rId1" o:title=""/>
        </v:shape>
      </w:pict>
    </w:r>
    <w:r>
      <w:rPr/>
      <w:pict>
        <v:shape style="position:absolute;margin-left:291.209991pt;margin-top:795.517944pt;width:13.15pt;height:11pt;mso-position-horizontal-relative:page;mso-position-vertical-relative:page;z-index:-643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744" type="#_x0000_t75" stroked="false">
          <v:imagedata r:id="rId1" o:title=""/>
        </v:shape>
      </w:pict>
    </w:r>
    <w:r>
      <w:rPr/>
      <w:pict>
        <v:shape style="position:absolute;margin-left:291.209991pt;margin-top:795.517944pt;width:13.15pt;height:11pt;mso-position-horizontal-relative:page;mso-position-vertical-relative:page;z-index:-646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3672" type="#_x0000_t75" stroked="false">
          <v:imagedata r:id="rId1" o:title=""/>
        </v:shape>
      </w:pict>
    </w:r>
    <w:r>
      <w:rPr/>
      <w:pict>
        <v:shape style="position:absolute;margin-left:291.209991pt;margin-top:795.517944pt;width:13.15pt;height:11pt;mso-position-horizontal-relative:page;mso-position-vertical-relative:page;z-index:-643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r>
                  <w:rPr>
                    <w:rFonts w:ascii="Times New Roman"/>
                    <w:spacing w:val="1"/>
                    <w:sz w:val="18"/>
                  </w:rPr>
                </w:r>
                <w:r>
                  <w:rPr>
                    <w:rFonts w:ascii="Times New Roman"/>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3624" type="#_x0000_t75" stroked="false">
          <v:imagedata r:id="rId1" o:title=""/>
        </v:shape>
      </w:pict>
    </w:r>
    <w:r>
      <w:rPr/>
      <w:pict>
        <v:shape style="position:absolute;margin-left:291.209991pt;margin-top:795.517944pt;width:13.15pt;height:11pt;mso-position-horizontal-relative:page;mso-position-vertical-relative:page;z-index:-643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43552" type="#_x0000_t75" stroked="false">
          <v:imagedata r:id="rId1" o:title=""/>
        </v:shape>
      </w:pict>
    </w:r>
    <w:r>
      <w:rPr/>
      <w:pict>
        <v:shape style="position:absolute;margin-left:414.450012pt;margin-top:535.333923pt;width:13.15pt;height:11pt;mso-position-horizontal-relative:page;mso-position-vertical-relative:page;z-index:-643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3456" type="#_x0000_t75" stroked="false">
          <v:imagedata r:id="rId1" o:title=""/>
        </v:shape>
      </w:pict>
    </w:r>
    <w:r>
      <w:rPr/>
      <w:pict>
        <v:shape style="position:absolute;margin-left:288.929993pt;margin-top:781.933899pt;width:17.7pt;height:11pt;mso-position-horizontal-relative:page;mso-position-vertical-relative:page;z-index:-643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r>
                  <w:rPr>
                    <w:rFonts w:ascii="Times New Roman"/>
                    <w:spacing w:val="1"/>
                    <w:sz w:val="18"/>
                  </w:rPr>
                </w:r>
                <w:r>
                  <w:rPr>
                    <w:rFonts w:ascii="Times New Roman"/>
                    <w:sz w:val="18"/>
                  </w:rPr>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3336" type="#_x0000_t75" stroked="false">
          <v:imagedata r:id="rId1" o:title=""/>
        </v:shape>
      </w:pict>
    </w:r>
    <w:r>
      <w:rPr/>
      <w:pict>
        <v:shape style="position:absolute;margin-left:291.209991pt;margin-top:781.933899pt;width:13.15pt;height:11pt;mso-position-horizontal-relative:page;mso-position-vertical-relative:page;z-index:-643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r>
                  <w:rPr>
                    <w:rFonts w:ascii="Times New Roman"/>
                    <w:spacing w:val="1"/>
                    <w:sz w:val="18"/>
                  </w:rPr>
                </w:r>
                <w:r>
                  <w:rPr>
                    <w:rFonts w:ascii="Times New Roman"/>
                    <w:sz w:val="18"/>
                  </w:rPr>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3192" type="#_x0000_t75" stroked="false">
          <v:imagedata r:id="rId1" o:title=""/>
        </v:shape>
      </w:pict>
    </w:r>
    <w:r>
      <w:rPr/>
      <w:pict>
        <v:shape style="position:absolute;margin-left:289.049988pt;margin-top:781.933899pt;width:17.3pt;height:11pt;mso-position-horizontal-relative:page;mso-position-vertical-relative:page;z-index:-643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3096" type="#_x0000_t75" stroked="false">
          <v:imagedata r:id="rId1" o:title=""/>
        </v:shape>
      </w:pict>
    </w:r>
    <w:r>
      <w:rPr/>
      <w:pict>
        <v:shape style="position:absolute;margin-left:288.929993pt;margin-top:781.933899pt;width:17.7pt;height:11pt;mso-position-horizontal-relative:page;mso-position-vertical-relative:page;z-index:-643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126</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696" type="#_x0000_t75" stroked="false">
          <v:imagedata r:id="rId1" o:title=""/>
        </v:shape>
      </w:pict>
    </w:r>
    <w:r>
      <w:rPr/>
      <w:pict>
        <v:shape style="position:absolute;margin-left:291.329987pt;margin-top:795.517944pt;width:12.4pt;height:11pt;mso-position-horizontal-relative:page;mso-position-vertical-relative:page;z-index:-646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r>
                  <w:rPr>
                    <w:rFonts w:ascii="Times New Roman"/>
                    <w:spacing w:val="-6"/>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50018pt;margin-top:784.099731pt;width:101.25pt;height:57.75pt;mso-position-horizontal-relative:page;mso-position-vertical-relative:page;z-index:-646648" type="#_x0000_t75" stroked="false">
          <v:imagedata r:id="rId1" o:title=""/>
        </v:shape>
      </w:pict>
    </w:r>
    <w:r>
      <w:rPr/>
      <w:pict>
        <v:shape style="position:absolute;margin-left:291.209991pt;margin-top:795.517944pt;width:13.15pt;height:11pt;mso-position-horizontal-relative:page;mso-position-vertical-relative:page;z-index:-646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64.609985pt;margin-top:73.244354pt;width:65.850pt;height:18pt;mso-position-horizontal-relative:page;mso-position-vertical-relative:page;z-index:-647152" type="#_x0000_t202" filled="false" stroked="false">
          <v:textbox inset="0,0,0,0">
            <w:txbxContent>
              <w:p>
                <w:pPr>
                  <w:spacing w:line="339" w:lineRule="exact" w:before="0"/>
                  <w:ind w:left="20" w:right="0" w:firstLine="0"/>
                  <w:jc w:val="left"/>
                  <w:rPr>
                    <w:rFonts w:ascii="黑体" w:hAnsi="黑体" w:cs="黑体" w:eastAsia="黑体" w:hint="default"/>
                    <w:sz w:val="32"/>
                    <w:szCs w:val="32"/>
                  </w:rPr>
                </w:pPr>
                <w:r>
                  <w:rPr>
                    <w:rFonts w:ascii="黑体" w:hAnsi="黑体" w:cs="黑体" w:eastAsia="黑体" w:hint="default"/>
                    <w:sz w:val="32"/>
                    <w:szCs w:val="32"/>
                  </w:rPr>
                  <w:t>重要提示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4.489990pt;margin-top:73.244354pt;width:18pt;height:18pt;mso-position-horizontal-relative:page;mso-position-vertical-relative:page;z-index:-647080" type="#_x0000_t202" filled="false" stroked="false">
          <v:textbox inset="0,0,0,0">
            <w:txbxContent>
              <w:p>
                <w:pPr>
                  <w:spacing w:line="339" w:lineRule="exact" w:before="0"/>
                  <w:ind w:left="20" w:right="0" w:firstLine="0"/>
                  <w:jc w:val="left"/>
                  <w:rPr>
                    <w:rFonts w:ascii="黑体" w:hAnsi="黑体" w:cs="黑体" w:eastAsia="黑体" w:hint="default"/>
                    <w:sz w:val="32"/>
                    <w:szCs w:val="32"/>
                  </w:rPr>
                </w:pPr>
                <w:r>
                  <w:rPr>
                    <w:rFonts w:ascii="黑体" w:hAnsi="黑体" w:cs="黑体" w:eastAsia="黑体" w:hint="default"/>
                    <w:b/>
                    <w:bCs/>
                    <w:w w:val="99"/>
                    <w:sz w:val="32"/>
                    <w:szCs w:val="32"/>
                  </w:rPr>
                  <w:t>目</w:t>
                </w:r>
                <w:r>
                  <w:rPr>
                    <w:rFonts w:ascii="黑体" w:hAnsi="黑体" w:cs="黑体" w:eastAsia="黑体" w:hint="default"/>
                    <w:sz w:val="32"/>
                    <w:szCs w:val="32"/>
                  </w:rPr>
                </w:r>
              </w:p>
            </w:txbxContent>
          </v:textbox>
          <w10:wrap type="none"/>
        </v:shape>
      </w:pict>
    </w:r>
    <w:r>
      <w:rPr/>
      <w:pict>
        <v:shape style="position:absolute;margin-left:312.730011pt;margin-top:73.244354pt;width:18pt;height:18pt;mso-position-horizontal-relative:page;mso-position-vertical-relative:page;z-index:-647056" type="#_x0000_t202" filled="false" stroked="false">
          <v:textbox inset="0,0,0,0">
            <w:txbxContent>
              <w:p>
                <w:pPr>
                  <w:spacing w:line="339" w:lineRule="exact" w:before="0"/>
                  <w:ind w:left="20" w:right="0" w:firstLine="0"/>
                  <w:jc w:val="left"/>
                  <w:rPr>
                    <w:rFonts w:ascii="黑体" w:hAnsi="黑体" w:cs="黑体" w:eastAsia="黑体" w:hint="default"/>
                    <w:sz w:val="32"/>
                    <w:szCs w:val="32"/>
                  </w:rPr>
                </w:pPr>
                <w:r>
                  <w:rPr>
                    <w:rFonts w:ascii="黑体" w:hAnsi="黑体" w:cs="黑体" w:eastAsia="黑体" w:hint="default"/>
                    <w:b/>
                    <w:bCs/>
                    <w:w w:val="99"/>
                    <w:sz w:val="32"/>
                    <w:szCs w:val="32"/>
                  </w:rPr>
                  <w:t>录</w:t>
                </w:r>
                <w:r>
                  <w:rPr>
                    <w:rFonts w:ascii="黑体" w:hAnsi="黑体" w:cs="黑体" w:eastAsia="黑体" w:hint="default"/>
                    <w:sz w:val="32"/>
                    <w:szCs w:val="32"/>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0.289993pt;margin-top:73.364357pt;width:50.25pt;height:18pt;mso-position-horizontal-relative:page;mso-position-vertical-relative:page;z-index:-647032" type="#_x0000_t202" filled="false" stroked="false">
          <v:textbox inset="0,0,0,0">
            <w:txbxContent>
              <w:p>
                <w:pPr>
                  <w:spacing w:line="339" w:lineRule="exact" w:before="0"/>
                  <w:ind w:left="20" w:right="0" w:firstLine="0"/>
                  <w:jc w:val="left"/>
                  <w:rPr>
                    <w:rFonts w:ascii="宋体" w:hAnsi="宋体" w:cs="宋体" w:eastAsia="宋体" w:hint="default"/>
                    <w:sz w:val="32"/>
                    <w:szCs w:val="32"/>
                  </w:rPr>
                </w:pPr>
                <w:r>
                  <w:rPr>
                    <w:rFonts w:ascii="宋体" w:hAnsi="宋体" w:cs="宋体" w:eastAsia="宋体" w:hint="default"/>
                    <w:b/>
                    <w:bCs/>
                    <w:spacing w:val="2"/>
                    <w:sz w:val="32"/>
                    <w:szCs w:val="32"/>
                  </w:rPr>
                  <w:t>第一节</w:t>
                </w:r>
                <w:r>
                  <w:rPr>
                    <w:rFonts w:ascii="宋体" w:hAnsi="宋体" w:cs="宋体" w:eastAsia="宋体" w:hint="default"/>
                    <w:sz w:val="32"/>
                    <w:szCs w:val="32"/>
                  </w:rPr>
                </w:r>
              </w:p>
            </w:txbxContent>
          </v:textbox>
          <w10:wrap type="none"/>
        </v:shape>
      </w:pict>
    </w:r>
    <w:r>
      <w:rPr/>
      <w:pict>
        <v:shape style="position:absolute;margin-left:264.610016pt;margin-top:73.364357pt;width:130.35pt;height:18pt;mso-position-horizontal-relative:page;mso-position-vertical-relative:page;z-index:-647008" type="#_x0000_t202" filled="false" stroked="false">
          <v:textbox inset="0,0,0,0">
            <w:txbxContent>
              <w:p>
                <w:pPr>
                  <w:spacing w:line="339" w:lineRule="exact" w:before="0"/>
                  <w:ind w:left="20" w:right="0" w:firstLine="0"/>
                  <w:jc w:val="left"/>
                  <w:rPr>
                    <w:rFonts w:ascii="宋体" w:hAnsi="宋体" w:cs="宋体" w:eastAsia="宋体" w:hint="default"/>
                    <w:sz w:val="32"/>
                    <w:szCs w:val="32"/>
                  </w:rPr>
                </w:pPr>
                <w:r>
                  <w:rPr>
                    <w:rFonts w:ascii="宋体" w:hAnsi="宋体" w:cs="宋体" w:eastAsia="宋体" w:hint="default"/>
                    <w:b/>
                    <w:bCs/>
                    <w:sz w:val="32"/>
                    <w:szCs w:val="32"/>
                  </w:rPr>
                  <w:t>公司基本情况简介</w:t>
                </w:r>
                <w:r>
                  <w:rPr>
                    <w:rFonts w:ascii="宋体" w:hAnsi="宋体" w:cs="宋体" w:eastAsia="宋体" w:hint="default"/>
                    <w:sz w:val="32"/>
                    <w:szCs w:val="32"/>
                  </w:rPr>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679981pt;width:484.9pt;height:.1pt;mso-position-horizontal-relative:page;mso-position-vertical-relative:page;z-index:-644152" coordorigin="1104,994" coordsize="9698,2">
          <v:shape style="position:absolute;left:1104;top:994;width:9698;height:2" coordorigin="1104,994" coordsize="9698,0" path="m1104,994l10802,994e" filled="false" stroked="true" strokeweight=".72pt" strokecolor="#000000">
            <v:path arrowok="t"/>
          </v:shape>
          <w10:wrap type="none"/>
        </v:group>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679981pt;width:484.9pt;height:.1pt;mso-position-horizontal-relative:page;mso-position-vertical-relative:page;z-index:-644080" coordorigin="1104,994" coordsize="9698,2">
          <v:shape style="position:absolute;left:1104;top:994;width:9698;height:2" coordorigin="1104,994" coordsize="9698,0" path="m1104,994l10802,994e" filled="false" stroked="true" strokeweight=".72pt" strokecolor="#000000">
            <v:path arrowok="t"/>
          </v:shape>
          <w10:wrap type="none"/>
        </v:group>
      </w:pict>
    </w:r>
    <w:r>
      <w:rPr/>
      <w:pict>
        <v:shape style="position:absolute;margin-left:77.624001pt;margin-top:75.912483pt;width:82.2pt;height:13.05pt;mso-position-horizontal-relative:page;mso-position-vertical-relative:page;z-index:-644056" type="#_x0000_t202" filled="false" stroked="false">
          <v:textbox inset="0,0,0,0">
            <w:txbxContent>
              <w:p>
                <w:pPr>
                  <w:pStyle w:val="BodyText"/>
                  <w:spacing w:line="241" w:lineRule="exact"/>
                  <w:ind w:left="20" w:right="0"/>
                  <w:jc w:val="left"/>
                </w:pPr>
                <w:r>
                  <w:rPr/>
                  <w:t>（</w:t>
                </w:r>
                <w:r>
                  <w:rPr>
                    <w:rFonts w:ascii="宋体" w:hAnsi="宋体" w:cs="宋体" w:eastAsia="宋体" w:hint="default"/>
                  </w:rPr>
                  <w:t>1</w:t>
                </w:r>
                <w:r>
                  <w:rPr/>
                  <w:t>）</w:t>
                </w:r>
                <w:r>
                  <w:rPr>
                    <w:spacing w:val="62"/>
                  </w:rPr>
                  <w:t> </w:t>
                </w:r>
                <w:r>
                  <w:rPr/>
                  <w:t>金融资产</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679981pt;width:484.9pt;height:.1pt;mso-position-horizontal-relative:page;mso-position-vertical-relative:page;z-index:-644032" coordorigin="1104,994" coordsize="9698,2">
          <v:shape style="position:absolute;left:1104;top:994;width:9698;height:2" coordorigin="1104,994" coordsize="9698,0" path="m1104,994l10802,994e" filled="false" stroked="true" strokeweight=".72pt" strokecolor="#000000">
            <v:path arrowok="t"/>
          </v:shape>
          <w10:wrap type="none"/>
        </v:group>
      </w:pict>
    </w:r>
    <w:r>
      <w:rPr/>
      <w:pict>
        <v:shape style="position:absolute;margin-left:78.944pt;margin-top:75.912483pt;width:299pt;height:13.05pt;mso-position-horizontal-relative:page;mso-position-vertical-relative:page;z-index:-644008" type="#_x0000_t202" filled="false" stroked="false">
          <v:textbox inset="0,0,0,0">
            <w:txbxContent>
              <w:p>
                <w:pPr>
                  <w:pStyle w:val="BodyText"/>
                  <w:spacing w:line="241" w:lineRule="exact"/>
                  <w:ind w:left="20" w:right="0"/>
                  <w:jc w:val="left"/>
                </w:pPr>
                <w:r>
                  <w:rPr>
                    <w:spacing w:val="-1"/>
                  </w:rPr>
                  <w:t>其他金融负债采用实际利率法，按照摊余成本进行后续计量。</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679981pt;width:484.9pt;height:.1pt;mso-position-horizontal-relative:page;mso-position-vertical-relative:page;z-index:-643984" coordorigin="1104,994" coordsize="9698,2">
          <v:shape style="position:absolute;left:1104;top:994;width:9698;height:2" coordorigin="1104,994" coordsize="9698,0" path="m1104,994l10802,994e" filled="false" stroked="true" strokeweight=".72pt" strokecolor="#000000">
            <v:path arrowok="t"/>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6.280006pt;width:700.9pt;height:.1pt;mso-position-horizontal-relative:page;mso-position-vertical-relative:page;z-index:-643576" coordorigin="1411,1126" coordsize="14018,2">
          <v:shape style="position:absolute;left:1411;top:1126;width:14018;height:2" coordorigin="1411,1126" coordsize="14018,0" path="m1411,1126l15429,1126e" filled="false" stroked="true" strokeweight=".72pt" strokecolor="#000000">
            <v:path arrowok="t"/>
          </v:shape>
          <w10:wrap type="none"/>
        </v:group>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6.280006pt;width:700.9pt;height:.1pt;mso-position-horizontal-relative:page;mso-position-vertical-relative:page;z-index:-643504" coordorigin="1411,1126" coordsize="14018,2">
          <v:shape style="position:absolute;left:1411;top:1126;width:14018;height:2" coordorigin="1411,1126" coordsize="14018,0" path="m1411,1126l15429,1126e" filled="false" stroked="true" strokeweight=".72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643480"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643408"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643384"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643360"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643288"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643264"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643240"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643216"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643144"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643120"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643048"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643024"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279984pt;width:484.9pt;height:.1pt;mso-position-horizontal-relative:page;mso-position-vertical-relative:page;z-index:-643000" coordorigin="1104,1126" coordsize="9698,2">
          <v:shape style="position:absolute;left:1104;top:1126;width:9698;height:2" coordorigin="1104,1126" coordsize="9698,0" path="m1104,1126l10802,1126e" filled="false" stroked="true" strokeweight=".72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1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2"/>
      <w:szCs w:val="22"/>
    </w:rPr>
  </w:style>
  <w:style w:styleId="Heading1" w:type="paragraph">
    <w:name w:val="Heading 1"/>
    <w:basedOn w:val="Normal"/>
    <w:uiPriority w:val="1"/>
    <w:qFormat/>
    <w:pPr>
      <w:ind w:left="20"/>
      <w:outlineLvl w:val="1"/>
    </w:pPr>
    <w:rPr>
      <w:rFonts w:ascii="宋体" w:hAnsi="宋体" w:eastAsia="宋体"/>
      <w:b/>
      <w:bCs/>
      <w:sz w:val="32"/>
      <w:szCs w:val="32"/>
    </w:rPr>
  </w:style>
  <w:style w:styleId="Heading2" w:type="paragraph">
    <w:name w:val="Heading 2"/>
    <w:basedOn w:val="Normal"/>
    <w:uiPriority w:val="1"/>
    <w:qFormat/>
    <w:pPr>
      <w:ind w:left="595"/>
      <w:outlineLvl w:val="2"/>
    </w:pPr>
    <w:rPr>
      <w:rFonts w:ascii="宋体" w:hAnsi="宋体" w:eastAsia="宋体"/>
      <w:b/>
      <w:bCs/>
      <w:sz w:val="28"/>
      <w:szCs w:val="28"/>
    </w:rPr>
  </w:style>
  <w:style w:styleId="Heading3" w:type="paragraph">
    <w:name w:val="Heading 3"/>
    <w:basedOn w:val="Normal"/>
    <w:uiPriority w:val="1"/>
    <w:qFormat/>
    <w:pPr>
      <w:ind w:left="595"/>
      <w:outlineLvl w:val="3"/>
    </w:pPr>
    <w:rPr>
      <w:rFonts w:ascii="宋体" w:hAnsi="宋体" w:eastAsia="宋体"/>
      <w:b/>
      <w:bCs/>
      <w:sz w:val="24"/>
      <w:szCs w:val="24"/>
    </w:rPr>
  </w:style>
  <w:style w:styleId="Heading4" w:type="paragraph">
    <w:name w:val="Heading 4"/>
    <w:basedOn w:val="Normal"/>
    <w:uiPriority w:val="1"/>
    <w:qFormat/>
    <w:pPr>
      <w:ind w:left="112"/>
      <w:outlineLvl w:val="4"/>
    </w:pPr>
    <w:rPr>
      <w:rFonts w:ascii="宋体" w:hAnsi="宋体" w:eastAsia="宋体"/>
      <w:sz w:val="24"/>
      <w:szCs w:val="24"/>
    </w:rPr>
  </w:style>
  <w:style w:styleId="Heading5" w:type="paragraph">
    <w:name w:val="Heading 5"/>
    <w:basedOn w:val="Normal"/>
    <w:uiPriority w:val="1"/>
    <w:qFormat/>
    <w:pPr>
      <w:spacing w:before="32"/>
      <w:ind w:left="135"/>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yperlink" Target="mailto:hlmo@haili.com.cn" TargetMode="External"/><Relationship Id="rId12" Type="http://schemas.openxmlformats.org/officeDocument/2006/relationships/hyperlink" Target="http://www.haili.com.cn/" TargetMode="External"/><Relationship Id="rId13" Type="http://schemas.openxmlformats.org/officeDocument/2006/relationships/hyperlink" Target="http://www.cninfo.com.cn/" TargetMode="Externa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footer" Target="footer3.xml"/><Relationship Id="rId19" Type="http://schemas.openxmlformats.org/officeDocument/2006/relationships/header" Target="header7.xml"/><Relationship Id="rId20" Type="http://schemas.openxmlformats.org/officeDocument/2006/relationships/footer" Target="footer4.xml"/><Relationship Id="rId21" Type="http://schemas.openxmlformats.org/officeDocument/2006/relationships/header" Target="header8.xml"/><Relationship Id="rId22" Type="http://schemas.openxmlformats.org/officeDocument/2006/relationships/footer" Target="footer5.xml"/><Relationship Id="rId23" Type="http://schemas.openxmlformats.org/officeDocument/2006/relationships/image" Target="media/image4.jpeg"/><Relationship Id="rId24" Type="http://schemas.openxmlformats.org/officeDocument/2006/relationships/header" Target="header9.xml"/><Relationship Id="rId25" Type="http://schemas.openxmlformats.org/officeDocument/2006/relationships/footer" Target="footer6.xml"/><Relationship Id="rId26" Type="http://schemas.openxmlformats.org/officeDocument/2006/relationships/header" Target="header10.xml"/><Relationship Id="rId27" Type="http://schemas.openxmlformats.org/officeDocument/2006/relationships/footer" Target="footer7.xml"/><Relationship Id="rId28" Type="http://schemas.openxmlformats.org/officeDocument/2006/relationships/header" Target="header11.xml"/><Relationship Id="rId29" Type="http://schemas.openxmlformats.org/officeDocument/2006/relationships/footer" Target="footer8.xml"/><Relationship Id="rId30" Type="http://schemas.openxmlformats.org/officeDocument/2006/relationships/header" Target="header12.xml"/><Relationship Id="rId31" Type="http://schemas.openxmlformats.org/officeDocument/2006/relationships/footer" Target="footer9.xml"/><Relationship Id="rId32" Type="http://schemas.openxmlformats.org/officeDocument/2006/relationships/header" Target="header13.xml"/><Relationship Id="rId33" Type="http://schemas.openxmlformats.org/officeDocument/2006/relationships/footer" Target="footer10.xml"/><Relationship Id="rId34" Type="http://schemas.openxmlformats.org/officeDocument/2006/relationships/header" Target="header14.xml"/><Relationship Id="rId35" Type="http://schemas.openxmlformats.org/officeDocument/2006/relationships/footer" Target="footer11.xml"/><Relationship Id="rId36" Type="http://schemas.openxmlformats.org/officeDocument/2006/relationships/header" Target="header15.xml"/><Relationship Id="rId37" Type="http://schemas.openxmlformats.org/officeDocument/2006/relationships/footer" Target="footer12.xml"/><Relationship Id="rId38" Type="http://schemas.openxmlformats.org/officeDocument/2006/relationships/header" Target="header16.xml"/><Relationship Id="rId39" Type="http://schemas.openxmlformats.org/officeDocument/2006/relationships/footer" Target="footer13.xml"/><Relationship Id="rId40" Type="http://schemas.openxmlformats.org/officeDocument/2006/relationships/header" Target="header17.xml"/><Relationship Id="rId41" Type="http://schemas.openxmlformats.org/officeDocument/2006/relationships/footer" Target="footer14.xml"/><Relationship Id="rId42" Type="http://schemas.openxmlformats.org/officeDocument/2006/relationships/header" Target="header18.xml"/><Relationship Id="rId43" Type="http://schemas.openxmlformats.org/officeDocument/2006/relationships/footer" Target="footer15.xml"/><Relationship Id="rId44" Type="http://schemas.openxmlformats.org/officeDocument/2006/relationships/header" Target="header19.xml"/><Relationship Id="rId45" Type="http://schemas.openxmlformats.org/officeDocument/2006/relationships/footer" Target="footer16.xml"/><Relationship Id="rId46" Type="http://schemas.openxmlformats.org/officeDocument/2006/relationships/header" Target="header20.xml"/><Relationship Id="rId47" Type="http://schemas.openxmlformats.org/officeDocument/2006/relationships/footer" Target="footer17.xml"/><Relationship Id="rId48" Type="http://schemas.openxmlformats.org/officeDocument/2006/relationships/header" Target="header21.xml"/><Relationship Id="rId49" Type="http://schemas.openxmlformats.org/officeDocument/2006/relationships/footer" Target="footer18.xml"/><Relationship Id="rId50" Type="http://schemas.openxmlformats.org/officeDocument/2006/relationships/header" Target="header22.xml"/><Relationship Id="rId51" Type="http://schemas.openxmlformats.org/officeDocument/2006/relationships/footer" Target="footer19.xml"/><Relationship Id="rId52" Type="http://schemas.openxmlformats.org/officeDocument/2006/relationships/header" Target="header23.xml"/><Relationship Id="rId53" Type="http://schemas.openxmlformats.org/officeDocument/2006/relationships/footer" Target="footer20.xml"/><Relationship Id="rId54" Type="http://schemas.openxmlformats.org/officeDocument/2006/relationships/header" Target="header24.xml"/><Relationship Id="rId55" Type="http://schemas.openxmlformats.org/officeDocument/2006/relationships/footer" Target="footer21.xml"/><Relationship Id="rId56" Type="http://schemas.openxmlformats.org/officeDocument/2006/relationships/header" Target="header25.xml"/><Relationship Id="rId57" Type="http://schemas.openxmlformats.org/officeDocument/2006/relationships/footer" Target="footer22.xml"/><Relationship Id="rId58" Type="http://schemas.openxmlformats.org/officeDocument/2006/relationships/header" Target="header26.xml"/><Relationship Id="rId59" Type="http://schemas.openxmlformats.org/officeDocument/2006/relationships/footer" Target="footer23.xml"/><Relationship Id="rId60" Type="http://schemas.openxmlformats.org/officeDocument/2006/relationships/header" Target="header27.xml"/><Relationship Id="rId61" Type="http://schemas.openxmlformats.org/officeDocument/2006/relationships/footer" Target="footer24.xml"/><Relationship Id="rId62" Type="http://schemas.openxmlformats.org/officeDocument/2006/relationships/header" Target="header28.xml"/><Relationship Id="rId63" Type="http://schemas.openxmlformats.org/officeDocument/2006/relationships/footer" Target="footer25.xml"/><Relationship Id="rId64" Type="http://schemas.openxmlformats.org/officeDocument/2006/relationships/header" Target="header29.xml"/><Relationship Id="rId65" Type="http://schemas.openxmlformats.org/officeDocument/2006/relationships/footer" Target="footer26.xml"/><Relationship Id="rId66" Type="http://schemas.openxmlformats.org/officeDocument/2006/relationships/header" Target="header30.xml"/><Relationship Id="rId67" Type="http://schemas.openxmlformats.org/officeDocument/2006/relationships/footer" Target="footer27.xml"/><Relationship Id="rId68" Type="http://schemas.openxmlformats.org/officeDocument/2006/relationships/header" Target="header31.xml"/><Relationship Id="rId69" Type="http://schemas.openxmlformats.org/officeDocument/2006/relationships/footer" Target="footer28.xml"/><Relationship Id="rId70" Type="http://schemas.openxmlformats.org/officeDocument/2006/relationships/header" Target="header32.xml"/><Relationship Id="rId71" Type="http://schemas.openxmlformats.org/officeDocument/2006/relationships/footer" Target="footer29.xml"/><Relationship Id="rId72" Type="http://schemas.openxmlformats.org/officeDocument/2006/relationships/header" Target="header33.xml"/><Relationship Id="rId73" Type="http://schemas.openxmlformats.org/officeDocument/2006/relationships/footer" Target="footer30.xml"/><Relationship Id="rId74" Type="http://schemas.openxmlformats.org/officeDocument/2006/relationships/header" Target="header34.xml"/><Relationship Id="rId75" Type="http://schemas.openxmlformats.org/officeDocument/2006/relationships/footer" Target="footer31.xml"/><Relationship Id="rId76" Type="http://schemas.openxmlformats.org/officeDocument/2006/relationships/header" Target="header35.xml"/><Relationship Id="rId77" Type="http://schemas.openxmlformats.org/officeDocument/2006/relationships/footer" Target="footer32.xml"/><Relationship Id="rId78" Type="http://schemas.openxmlformats.org/officeDocument/2006/relationships/header" Target="header36.xml"/><Relationship Id="rId79" Type="http://schemas.openxmlformats.org/officeDocument/2006/relationships/footer" Target="footer33.xml"/><Relationship Id="rId80" Type="http://schemas.openxmlformats.org/officeDocument/2006/relationships/header" Target="header37.xml"/><Relationship Id="rId81" Type="http://schemas.openxmlformats.org/officeDocument/2006/relationships/footer" Target="footer34.xml"/><Relationship Id="rId82" Type="http://schemas.openxmlformats.org/officeDocument/2006/relationships/header" Target="header38.xml"/><Relationship Id="rId83" Type="http://schemas.openxmlformats.org/officeDocument/2006/relationships/footer" Target="footer35.xml"/><Relationship Id="rId84" Type="http://schemas.openxmlformats.org/officeDocument/2006/relationships/header" Target="header39.xml"/><Relationship Id="rId85" Type="http://schemas.openxmlformats.org/officeDocument/2006/relationships/footer" Target="footer36.xml"/><Relationship Id="rId86" Type="http://schemas.openxmlformats.org/officeDocument/2006/relationships/header" Target="header40.xml"/><Relationship Id="rId87" Type="http://schemas.openxmlformats.org/officeDocument/2006/relationships/footer" Target="footer37.xml"/><Relationship Id="rId88" Type="http://schemas.openxmlformats.org/officeDocument/2006/relationships/header" Target="header41.xml"/><Relationship Id="rId89" Type="http://schemas.openxmlformats.org/officeDocument/2006/relationships/footer" Target="footer38.xml"/><Relationship Id="rId90" Type="http://schemas.openxmlformats.org/officeDocument/2006/relationships/header" Target="header42.xml"/><Relationship Id="rId91" Type="http://schemas.openxmlformats.org/officeDocument/2006/relationships/footer" Target="footer39.xml"/><Relationship Id="rId92" Type="http://schemas.openxmlformats.org/officeDocument/2006/relationships/header" Target="header43.xml"/><Relationship Id="rId93" Type="http://schemas.openxmlformats.org/officeDocument/2006/relationships/footer" Target="footer40.xml"/><Relationship Id="rId94" Type="http://schemas.openxmlformats.org/officeDocument/2006/relationships/header" Target="header44.xml"/><Relationship Id="rId95" Type="http://schemas.openxmlformats.org/officeDocument/2006/relationships/footer" Target="footer41.xml"/><Relationship Id="rId96" Type="http://schemas.openxmlformats.org/officeDocument/2006/relationships/header" Target="header45.xml"/><Relationship Id="rId97" Type="http://schemas.openxmlformats.org/officeDocument/2006/relationships/footer" Target="footer42.xml"/><Relationship Id="rId98" Type="http://schemas.openxmlformats.org/officeDocument/2006/relationships/header" Target="header46.xml"/><Relationship Id="rId99" Type="http://schemas.openxmlformats.org/officeDocument/2006/relationships/footer" Target="footer43.xml"/><Relationship Id="rId100" Type="http://schemas.openxmlformats.org/officeDocument/2006/relationships/header" Target="header47.xml"/><Relationship Id="rId101" Type="http://schemas.openxmlformats.org/officeDocument/2006/relationships/footer" Target="footer44.xml"/><Relationship Id="rId102" Type="http://schemas.openxmlformats.org/officeDocument/2006/relationships/header" Target="header48.xml"/><Relationship Id="rId103" Type="http://schemas.openxmlformats.org/officeDocument/2006/relationships/footer" Target="footer45.xml"/><Relationship Id="rId104" Type="http://schemas.openxmlformats.org/officeDocument/2006/relationships/header" Target="header49.xml"/><Relationship Id="rId105" Type="http://schemas.openxmlformats.org/officeDocument/2006/relationships/footer" Target="footer46.xml"/><Relationship Id="rId106" Type="http://schemas.openxmlformats.org/officeDocument/2006/relationships/header" Target="header50.xml"/><Relationship Id="rId107" Type="http://schemas.openxmlformats.org/officeDocument/2006/relationships/footer" Target="footer47.xml"/><Relationship Id="rId108" Type="http://schemas.openxmlformats.org/officeDocument/2006/relationships/header" Target="header51.xml"/><Relationship Id="rId109" Type="http://schemas.openxmlformats.org/officeDocument/2006/relationships/footer" Target="footer48.xml"/><Relationship Id="rId110" Type="http://schemas.openxmlformats.org/officeDocument/2006/relationships/header" Target="header52.xml"/><Relationship Id="rId111" Type="http://schemas.openxmlformats.org/officeDocument/2006/relationships/footer" Target="footer49.xml"/><Relationship Id="rId112" Type="http://schemas.openxmlformats.org/officeDocument/2006/relationships/header" Target="header53.xml"/><Relationship Id="rId113" Type="http://schemas.openxmlformats.org/officeDocument/2006/relationships/footer" Target="footer50.xml"/><Relationship Id="rId114" Type="http://schemas.openxmlformats.org/officeDocument/2006/relationships/header" Target="header54.xml"/><Relationship Id="rId115" Type="http://schemas.openxmlformats.org/officeDocument/2006/relationships/footer" Target="footer51.xml"/><Relationship Id="rId116" Type="http://schemas.openxmlformats.org/officeDocument/2006/relationships/header" Target="header55.xml"/><Relationship Id="rId117" Type="http://schemas.openxmlformats.org/officeDocument/2006/relationships/footer" Target="footer52.xml"/><Relationship Id="rId118" Type="http://schemas.openxmlformats.org/officeDocument/2006/relationships/header" Target="header56.xml"/><Relationship Id="rId119" Type="http://schemas.openxmlformats.org/officeDocument/2006/relationships/footer" Target="footer53.xml"/><Relationship Id="rId120" Type="http://schemas.openxmlformats.org/officeDocument/2006/relationships/header" Target="header57.xml"/><Relationship Id="rId121" Type="http://schemas.openxmlformats.org/officeDocument/2006/relationships/footer" Target="footer54.xml"/><Relationship Id="rId122" Type="http://schemas.openxmlformats.org/officeDocument/2006/relationships/header" Target="header58.xml"/><Relationship Id="rId123" Type="http://schemas.openxmlformats.org/officeDocument/2006/relationships/footer" Target="footer55.xml"/><Relationship Id="rId124" Type="http://schemas.openxmlformats.org/officeDocument/2006/relationships/header" Target="header59.xml"/><Relationship Id="rId125" Type="http://schemas.openxmlformats.org/officeDocument/2006/relationships/footer" Target="footer56.xml"/><Relationship Id="rId126" Type="http://schemas.openxmlformats.org/officeDocument/2006/relationships/image" Target="media/image5.jpeg"/><Relationship Id="rId127" Type="http://schemas.openxmlformats.org/officeDocument/2006/relationships/header" Target="header60.xml"/><Relationship Id="rId128" Type="http://schemas.openxmlformats.org/officeDocument/2006/relationships/footer" Target="footer57.xml"/><Relationship Id="rId129" Type="http://schemas.openxmlformats.org/officeDocument/2006/relationships/header" Target="header61.xml"/><Relationship Id="rId130" Type="http://schemas.openxmlformats.org/officeDocument/2006/relationships/footer" Target="footer58.xml"/><Relationship Id="rId131" Type="http://schemas.openxmlformats.org/officeDocument/2006/relationships/header" Target="header62.xml"/><Relationship Id="rId132" Type="http://schemas.openxmlformats.org/officeDocument/2006/relationships/footer" Target="footer59.xml"/><Relationship Id="rId133" Type="http://schemas.openxmlformats.org/officeDocument/2006/relationships/header" Target="header63.xml"/><Relationship Id="rId134" Type="http://schemas.openxmlformats.org/officeDocument/2006/relationships/footer" Target="footer60.xml"/><Relationship Id="rId135" Type="http://schemas.openxmlformats.org/officeDocument/2006/relationships/header" Target="header64.xml"/><Relationship Id="rId136" Type="http://schemas.openxmlformats.org/officeDocument/2006/relationships/footer" Target="footer61.xml"/><Relationship Id="rId137" Type="http://schemas.openxmlformats.org/officeDocument/2006/relationships/header" Target="header65.xml"/><Relationship Id="rId138" Type="http://schemas.openxmlformats.org/officeDocument/2006/relationships/footer" Target="footer62.xml"/><Relationship Id="rId139" Type="http://schemas.openxmlformats.org/officeDocument/2006/relationships/image" Target="media/image7.jpeg"/><Relationship Id="rId140" Type="http://schemas.openxmlformats.org/officeDocument/2006/relationships/header" Target="header66.xml"/><Relationship Id="rId141" Type="http://schemas.openxmlformats.org/officeDocument/2006/relationships/footer" Target="footer63.xml"/><Relationship Id="rId142" Type="http://schemas.openxmlformats.org/officeDocument/2006/relationships/image" Target="media/image9.jpeg"/><Relationship Id="rId143" Type="http://schemas.openxmlformats.org/officeDocument/2006/relationships/header" Target="header67.xml"/><Relationship Id="rId144" Type="http://schemas.openxmlformats.org/officeDocument/2006/relationships/header" Target="header68.xml"/><Relationship Id="rId145" Type="http://schemas.openxmlformats.org/officeDocument/2006/relationships/header" Target="header69.xml"/><Relationship Id="rId146" Type="http://schemas.openxmlformats.org/officeDocument/2006/relationships/header" Target="header70.xml"/><Relationship Id="rId147" Type="http://schemas.openxmlformats.org/officeDocument/2006/relationships/footer" Target="footer64.xml"/><Relationship Id="rId148" Type="http://schemas.openxmlformats.org/officeDocument/2006/relationships/header" Target="header71.xml"/><Relationship Id="rId149" Type="http://schemas.openxmlformats.org/officeDocument/2006/relationships/footer" Target="footer65.xml"/><Relationship Id="rId150" Type="http://schemas.openxmlformats.org/officeDocument/2006/relationships/header" Target="header72.xml"/><Relationship Id="rId151" Type="http://schemas.openxmlformats.org/officeDocument/2006/relationships/footer" Target="footer66.xml"/><Relationship Id="rId152" Type="http://schemas.openxmlformats.org/officeDocument/2006/relationships/header" Target="header73.xml"/><Relationship Id="rId153" Type="http://schemas.openxmlformats.org/officeDocument/2006/relationships/footer" Target="footer67.xml"/><Relationship Id="rId154" Type="http://schemas.openxmlformats.org/officeDocument/2006/relationships/header" Target="header74.xml"/><Relationship Id="rId155" Type="http://schemas.openxmlformats.org/officeDocument/2006/relationships/footer" Target="footer68.xml"/><Relationship Id="rId156" Type="http://schemas.openxmlformats.org/officeDocument/2006/relationships/header" Target="header75.xml"/><Relationship Id="rId157" Type="http://schemas.openxmlformats.org/officeDocument/2006/relationships/footer" Target="footer69.xml"/><Relationship Id="rId158" Type="http://schemas.openxmlformats.org/officeDocument/2006/relationships/header" Target="header76.xml"/><Relationship Id="rId159" Type="http://schemas.openxmlformats.org/officeDocument/2006/relationships/footer" Target="footer70.xml"/><Relationship Id="rId160" Type="http://schemas.openxmlformats.org/officeDocument/2006/relationships/header" Target="header77.xml"/><Relationship Id="rId161" Type="http://schemas.openxmlformats.org/officeDocument/2006/relationships/footer" Target="footer71.xml"/><Relationship Id="rId162" Type="http://schemas.openxmlformats.org/officeDocument/2006/relationships/header" Target="header78.xml"/><Relationship Id="rId163" Type="http://schemas.openxmlformats.org/officeDocument/2006/relationships/footer" Target="footer72.xml"/><Relationship Id="rId164" Type="http://schemas.openxmlformats.org/officeDocument/2006/relationships/header" Target="header79.xml"/><Relationship Id="rId165" Type="http://schemas.openxmlformats.org/officeDocument/2006/relationships/header" Target="header80.xml"/><Relationship Id="rId166" Type="http://schemas.openxmlformats.org/officeDocument/2006/relationships/footer" Target="footer73.xml"/><Relationship Id="rId167" Type="http://schemas.openxmlformats.org/officeDocument/2006/relationships/header" Target="header81.xml"/><Relationship Id="rId168" Type="http://schemas.openxmlformats.org/officeDocument/2006/relationships/header" Target="header82.xml"/><Relationship Id="rId169" Type="http://schemas.openxmlformats.org/officeDocument/2006/relationships/header" Target="header83.xml"/><Relationship Id="rId170" Type="http://schemas.openxmlformats.org/officeDocument/2006/relationships/header" Target="header84.xml"/><Relationship Id="rId171" Type="http://schemas.openxmlformats.org/officeDocument/2006/relationships/footer" Target="footer74.xml"/><Relationship Id="rId172" Type="http://schemas.openxmlformats.org/officeDocument/2006/relationships/header" Target="header85.xml"/><Relationship Id="rId173" Type="http://schemas.openxmlformats.org/officeDocument/2006/relationships/header" Target="header86.xml"/><Relationship Id="rId174" Type="http://schemas.openxmlformats.org/officeDocument/2006/relationships/header" Target="header87.xml"/><Relationship Id="rId175" Type="http://schemas.openxmlformats.org/officeDocument/2006/relationships/header" Target="header88.xml"/><Relationship Id="rId176" Type="http://schemas.openxmlformats.org/officeDocument/2006/relationships/footer" Target="footer75.xml"/><Relationship Id="rId177" Type="http://schemas.openxmlformats.org/officeDocument/2006/relationships/header" Target="header89.xml"/><Relationship Id="rId178" Type="http://schemas.openxmlformats.org/officeDocument/2006/relationships/header" Target="header90.xml"/><Relationship Id="rId179" Type="http://schemas.openxmlformats.org/officeDocument/2006/relationships/footer" Target="footer76.xml"/><Relationship Id="rId180" Type="http://schemas.openxmlformats.org/officeDocument/2006/relationships/header" Target="header91.xml"/><Relationship Id="rId181" Type="http://schemas.openxmlformats.org/officeDocument/2006/relationships/header" Target="header92.xml"/><Relationship Id="rId182" Type="http://schemas.openxmlformats.org/officeDocument/2006/relationships/header" Target="header9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10.xml.rels><?xml version="1.0" encoding="UTF-8" standalone="yes"?>
<Relationships xmlns="http://schemas.openxmlformats.org/package/2006/relationships"><Relationship Id="rId1" Type="http://schemas.openxmlformats.org/officeDocument/2006/relationships/image" Target="media/image3.png"/></Relationships>

</file>

<file path=word/_rels/footer11.xml.rels><?xml version="1.0" encoding="UTF-8" standalone="yes"?>
<Relationships xmlns="http://schemas.openxmlformats.org/package/2006/relationships"><Relationship Id="rId1" Type="http://schemas.openxmlformats.org/officeDocument/2006/relationships/image" Target="media/image3.png"/></Relationships>

</file>

<file path=word/_rels/footer12.xml.rels><?xml version="1.0" encoding="UTF-8" standalone="yes"?>
<Relationships xmlns="http://schemas.openxmlformats.org/package/2006/relationships"><Relationship Id="rId1" Type="http://schemas.openxmlformats.org/officeDocument/2006/relationships/image" Target="media/image3.png"/></Relationships>

</file>

<file path=word/_rels/footer13.xml.rels><?xml version="1.0" encoding="UTF-8" standalone="yes"?>
<Relationships xmlns="http://schemas.openxmlformats.org/package/2006/relationships"><Relationship Id="rId1" Type="http://schemas.openxmlformats.org/officeDocument/2006/relationships/image" Target="media/image3.png"/></Relationships>

</file>

<file path=word/_rels/footer14.xml.rels><?xml version="1.0" encoding="UTF-8" standalone="yes"?>
<Relationships xmlns="http://schemas.openxmlformats.org/package/2006/relationships"><Relationship Id="rId1" Type="http://schemas.openxmlformats.org/officeDocument/2006/relationships/image" Target="media/image3.png"/></Relationships>

</file>

<file path=word/_rels/footer15.xml.rels><?xml version="1.0" encoding="UTF-8" standalone="yes"?>
<Relationships xmlns="http://schemas.openxmlformats.org/package/2006/relationships"><Relationship Id="rId1" Type="http://schemas.openxmlformats.org/officeDocument/2006/relationships/image" Target="media/image3.png"/></Relationships>

</file>

<file path=word/_rels/footer16.xml.rels><?xml version="1.0" encoding="UTF-8" standalone="yes"?>
<Relationships xmlns="http://schemas.openxmlformats.org/package/2006/relationships"><Relationship Id="rId1" Type="http://schemas.openxmlformats.org/officeDocument/2006/relationships/image" Target="media/image3.png"/></Relationships>

</file>

<file path=word/_rels/footer17.xml.rels><?xml version="1.0" encoding="UTF-8" standalone="yes"?>
<Relationships xmlns="http://schemas.openxmlformats.org/package/2006/relationships"><Relationship Id="rId1" Type="http://schemas.openxmlformats.org/officeDocument/2006/relationships/image" Target="media/image3.png"/></Relationships>

</file>

<file path=word/_rels/footer18.xml.rels><?xml version="1.0" encoding="UTF-8" standalone="yes"?>
<Relationships xmlns="http://schemas.openxmlformats.org/package/2006/relationships"><Relationship Id="rId1" Type="http://schemas.openxmlformats.org/officeDocument/2006/relationships/image" Target="media/image3.png"/></Relationships>

</file>

<file path=word/_rels/footer19.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20.xml.rels><?xml version="1.0" encoding="UTF-8" standalone="yes"?>
<Relationships xmlns="http://schemas.openxmlformats.org/package/2006/relationships"><Relationship Id="rId1" Type="http://schemas.openxmlformats.org/officeDocument/2006/relationships/image" Target="media/image3.png"/></Relationships>

</file>

<file path=word/_rels/footer21.xml.rels><?xml version="1.0" encoding="UTF-8" standalone="yes"?>
<Relationships xmlns="http://schemas.openxmlformats.org/package/2006/relationships"><Relationship Id="rId1" Type="http://schemas.openxmlformats.org/officeDocument/2006/relationships/image" Target="media/image3.png"/></Relationships>

</file>

<file path=word/_rels/footer22.xml.rels><?xml version="1.0" encoding="UTF-8" standalone="yes"?>
<Relationships xmlns="http://schemas.openxmlformats.org/package/2006/relationships"><Relationship Id="rId1" Type="http://schemas.openxmlformats.org/officeDocument/2006/relationships/image" Target="media/image3.png"/></Relationships>

</file>

<file path=word/_rels/footer23.xml.rels><?xml version="1.0" encoding="UTF-8" standalone="yes"?>
<Relationships xmlns="http://schemas.openxmlformats.org/package/2006/relationships"><Relationship Id="rId1" Type="http://schemas.openxmlformats.org/officeDocument/2006/relationships/image" Target="media/image3.png"/></Relationships>

</file>

<file path=word/_rels/footer24.xml.rels><?xml version="1.0" encoding="UTF-8" standalone="yes"?>
<Relationships xmlns="http://schemas.openxmlformats.org/package/2006/relationships"><Relationship Id="rId1" Type="http://schemas.openxmlformats.org/officeDocument/2006/relationships/image" Target="media/image3.png"/></Relationships>

</file>

<file path=word/_rels/footer25.xml.rels><?xml version="1.0" encoding="UTF-8" standalone="yes"?>
<Relationships xmlns="http://schemas.openxmlformats.org/package/2006/relationships"><Relationship Id="rId1" Type="http://schemas.openxmlformats.org/officeDocument/2006/relationships/image" Target="media/image3.png"/></Relationships>

</file>

<file path=word/_rels/footer26.xml.rels><?xml version="1.0" encoding="UTF-8" standalone="yes"?>
<Relationships xmlns="http://schemas.openxmlformats.org/package/2006/relationships"><Relationship Id="rId1" Type="http://schemas.openxmlformats.org/officeDocument/2006/relationships/image" Target="media/image3.png"/></Relationships>

</file>

<file path=word/_rels/footer27.xml.rels><?xml version="1.0" encoding="UTF-8" standalone="yes"?>
<Relationships xmlns="http://schemas.openxmlformats.org/package/2006/relationships"><Relationship Id="rId1" Type="http://schemas.openxmlformats.org/officeDocument/2006/relationships/image" Target="media/image3.png"/></Relationships>

</file>

<file path=word/_rels/footer28.xml.rels><?xml version="1.0" encoding="UTF-8" standalone="yes"?>
<Relationships xmlns="http://schemas.openxmlformats.org/package/2006/relationships"><Relationship Id="rId1" Type="http://schemas.openxmlformats.org/officeDocument/2006/relationships/image" Target="media/image3.png"/></Relationships>

</file>

<file path=word/_rels/footer29.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30.xml.rels><?xml version="1.0" encoding="UTF-8" standalone="yes"?>
<Relationships xmlns="http://schemas.openxmlformats.org/package/2006/relationships"><Relationship Id="rId1" Type="http://schemas.openxmlformats.org/officeDocument/2006/relationships/image" Target="media/image3.png"/></Relationships>

</file>

<file path=word/_rels/footer31.xml.rels><?xml version="1.0" encoding="UTF-8" standalone="yes"?>
<Relationships xmlns="http://schemas.openxmlformats.org/package/2006/relationships"><Relationship Id="rId1" Type="http://schemas.openxmlformats.org/officeDocument/2006/relationships/image" Target="media/image3.png"/></Relationships>

</file>

<file path=word/_rels/footer32.xml.rels><?xml version="1.0" encoding="UTF-8" standalone="yes"?>
<Relationships xmlns="http://schemas.openxmlformats.org/package/2006/relationships"><Relationship Id="rId1" Type="http://schemas.openxmlformats.org/officeDocument/2006/relationships/image" Target="media/image3.png"/></Relationships>

</file>

<file path=word/_rels/footer33.xml.rels><?xml version="1.0" encoding="UTF-8" standalone="yes"?>
<Relationships xmlns="http://schemas.openxmlformats.org/package/2006/relationships"><Relationship Id="rId1" Type="http://schemas.openxmlformats.org/officeDocument/2006/relationships/image" Target="media/image3.png"/></Relationships>

</file>

<file path=word/_rels/footer34.xml.rels><?xml version="1.0" encoding="UTF-8" standalone="yes"?>
<Relationships xmlns="http://schemas.openxmlformats.org/package/2006/relationships"><Relationship Id="rId1" Type="http://schemas.openxmlformats.org/officeDocument/2006/relationships/image" Target="media/image3.png"/></Relationships>

</file>

<file path=word/_rels/footer35.xml.rels><?xml version="1.0" encoding="UTF-8" standalone="yes"?>
<Relationships xmlns="http://schemas.openxmlformats.org/package/2006/relationships"><Relationship Id="rId1" Type="http://schemas.openxmlformats.org/officeDocument/2006/relationships/image" Target="media/image3.png"/></Relationships>

</file>

<file path=word/_rels/footer36.xml.rels><?xml version="1.0" encoding="UTF-8" standalone="yes"?>
<Relationships xmlns="http://schemas.openxmlformats.org/package/2006/relationships"><Relationship Id="rId1" Type="http://schemas.openxmlformats.org/officeDocument/2006/relationships/image" Target="media/image3.png"/></Relationships>

</file>

<file path=word/_rels/footer37.xml.rels><?xml version="1.0" encoding="UTF-8" standalone="yes"?>
<Relationships xmlns="http://schemas.openxmlformats.org/package/2006/relationships"><Relationship Id="rId1" Type="http://schemas.openxmlformats.org/officeDocument/2006/relationships/image" Target="media/image3.png"/></Relationships>

</file>

<file path=word/_rels/footer38.xml.rels><?xml version="1.0" encoding="UTF-8" standalone="yes"?>
<Relationships xmlns="http://schemas.openxmlformats.org/package/2006/relationships"><Relationship Id="rId1" Type="http://schemas.openxmlformats.org/officeDocument/2006/relationships/image" Target="media/image3.png"/></Relationships>

</file>

<file path=word/_rels/footer39.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40.xml.rels><?xml version="1.0" encoding="UTF-8" standalone="yes"?>
<Relationships xmlns="http://schemas.openxmlformats.org/package/2006/relationships"><Relationship Id="rId1" Type="http://schemas.openxmlformats.org/officeDocument/2006/relationships/image" Target="media/image3.png"/></Relationships>

</file>

<file path=word/_rels/footer41.xml.rels><?xml version="1.0" encoding="UTF-8" standalone="yes"?>
<Relationships xmlns="http://schemas.openxmlformats.org/package/2006/relationships"><Relationship Id="rId1" Type="http://schemas.openxmlformats.org/officeDocument/2006/relationships/image" Target="media/image3.png"/></Relationships>

</file>

<file path=word/_rels/footer42.xml.rels><?xml version="1.0" encoding="UTF-8" standalone="yes"?>
<Relationships xmlns="http://schemas.openxmlformats.org/package/2006/relationships"><Relationship Id="rId1" Type="http://schemas.openxmlformats.org/officeDocument/2006/relationships/image" Target="media/image3.png"/></Relationships>

</file>

<file path=word/_rels/footer43.xml.rels><?xml version="1.0" encoding="UTF-8" standalone="yes"?>
<Relationships xmlns="http://schemas.openxmlformats.org/package/2006/relationships"><Relationship Id="rId1" Type="http://schemas.openxmlformats.org/officeDocument/2006/relationships/image" Target="media/image3.png"/></Relationships>

</file>

<file path=word/_rels/footer44.xml.rels><?xml version="1.0" encoding="UTF-8" standalone="yes"?>
<Relationships xmlns="http://schemas.openxmlformats.org/package/2006/relationships"><Relationship Id="rId1" Type="http://schemas.openxmlformats.org/officeDocument/2006/relationships/image" Target="media/image3.png"/></Relationships>

</file>

<file path=word/_rels/footer45.xml.rels><?xml version="1.0" encoding="UTF-8" standalone="yes"?>
<Relationships xmlns="http://schemas.openxmlformats.org/package/2006/relationships"><Relationship Id="rId1" Type="http://schemas.openxmlformats.org/officeDocument/2006/relationships/image" Target="media/image3.png"/></Relationships>

</file>

<file path=word/_rels/footer46.xml.rels><?xml version="1.0" encoding="UTF-8" standalone="yes"?>
<Relationships xmlns="http://schemas.openxmlformats.org/package/2006/relationships"><Relationship Id="rId1" Type="http://schemas.openxmlformats.org/officeDocument/2006/relationships/image" Target="media/image3.png"/></Relationships>

</file>

<file path=word/_rels/footer47.xml.rels><?xml version="1.0" encoding="UTF-8" standalone="yes"?>
<Relationships xmlns="http://schemas.openxmlformats.org/package/2006/relationships"><Relationship Id="rId1" Type="http://schemas.openxmlformats.org/officeDocument/2006/relationships/image" Target="media/image3.png"/></Relationships>

</file>

<file path=word/_rels/footer48.xml.rels><?xml version="1.0" encoding="UTF-8" standalone="yes"?>
<Relationships xmlns="http://schemas.openxmlformats.org/package/2006/relationships"><Relationship Id="rId1" Type="http://schemas.openxmlformats.org/officeDocument/2006/relationships/image" Target="media/image3.png"/></Relationships>

</file>

<file path=word/_rels/footer49.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50.xml.rels><?xml version="1.0" encoding="UTF-8" standalone="yes"?>
<Relationships xmlns="http://schemas.openxmlformats.org/package/2006/relationships"><Relationship Id="rId1" Type="http://schemas.openxmlformats.org/officeDocument/2006/relationships/image" Target="media/image3.png"/></Relationships>

</file>

<file path=word/_rels/footer51.xml.rels><?xml version="1.0" encoding="UTF-8" standalone="yes"?>
<Relationships xmlns="http://schemas.openxmlformats.org/package/2006/relationships"><Relationship Id="rId1" Type="http://schemas.openxmlformats.org/officeDocument/2006/relationships/image" Target="media/image3.png"/></Relationships>

</file>

<file path=word/_rels/footer52.xml.rels><?xml version="1.0" encoding="UTF-8" standalone="yes"?>
<Relationships xmlns="http://schemas.openxmlformats.org/package/2006/relationships"><Relationship Id="rId1" Type="http://schemas.openxmlformats.org/officeDocument/2006/relationships/image" Target="media/image3.png"/></Relationships>

</file>

<file path=word/_rels/footer53.xml.rels><?xml version="1.0" encoding="UTF-8" standalone="yes"?>
<Relationships xmlns="http://schemas.openxmlformats.org/package/2006/relationships"><Relationship Id="rId1" Type="http://schemas.openxmlformats.org/officeDocument/2006/relationships/image" Target="media/image3.png"/></Relationships>

</file>

<file path=word/_rels/footer54.xml.rels><?xml version="1.0" encoding="UTF-8" standalone="yes"?>
<Relationships xmlns="http://schemas.openxmlformats.org/package/2006/relationships"><Relationship Id="rId1" Type="http://schemas.openxmlformats.org/officeDocument/2006/relationships/image" Target="media/image3.png"/></Relationships>

</file>

<file path=word/_rels/footer55.xml.rels><?xml version="1.0" encoding="UTF-8" standalone="yes"?>
<Relationships xmlns="http://schemas.openxmlformats.org/package/2006/relationships"><Relationship Id="rId1" Type="http://schemas.openxmlformats.org/officeDocument/2006/relationships/image" Target="media/image3.png"/></Relationships>

</file>

<file path=word/_rels/footer57.xml.rels><?xml version="1.0" encoding="UTF-8" standalone="yes"?>
<Relationships xmlns="http://schemas.openxmlformats.org/package/2006/relationships"><Relationship Id="rId1" Type="http://schemas.openxmlformats.org/officeDocument/2006/relationships/image" Target="media/image6.png"/></Relationships>

</file>

<file path=word/_rels/footer58.xml.rels><?xml version="1.0" encoding="UTF-8" standalone="yes"?>
<Relationships xmlns="http://schemas.openxmlformats.org/package/2006/relationships"><Relationship Id="rId1" Type="http://schemas.openxmlformats.org/officeDocument/2006/relationships/image" Target="media/image6.png"/></Relationships>

</file>

<file path=word/_rels/footer59.xml.rels><?xml version="1.0" encoding="UTF-8" standalone="yes"?>
<Relationships xmlns="http://schemas.openxmlformats.org/package/2006/relationships"><Relationship Id="rId1" Type="http://schemas.openxmlformats.org/officeDocument/2006/relationships/image" Target="media/image6.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60.xml.rels><?xml version="1.0" encoding="UTF-8" standalone="yes"?>
<Relationships xmlns="http://schemas.openxmlformats.org/package/2006/relationships"><Relationship Id="rId1" Type="http://schemas.openxmlformats.org/officeDocument/2006/relationships/image" Target="media/image6.png"/></Relationships>

</file>

<file path=word/_rels/footer61.xml.rels><?xml version="1.0" encoding="UTF-8" standalone="yes"?>
<Relationships xmlns="http://schemas.openxmlformats.org/package/2006/relationships"><Relationship Id="rId1" Type="http://schemas.openxmlformats.org/officeDocument/2006/relationships/image" Target="media/image6.png"/></Relationships>

</file>

<file path=word/_rels/footer63.xml.rels><?xml version="1.0" encoding="UTF-8" standalone="yes"?>
<Relationships xmlns="http://schemas.openxmlformats.org/package/2006/relationships"><Relationship Id="rId1" Type="http://schemas.openxmlformats.org/officeDocument/2006/relationships/image" Target="media/image8.png"/></Relationships>

</file>

<file path=word/_rels/footer64.xml.rels><?xml version="1.0" encoding="UTF-8" standalone="yes"?>
<Relationships xmlns="http://schemas.openxmlformats.org/package/2006/relationships"><Relationship Id="rId1" Type="http://schemas.openxmlformats.org/officeDocument/2006/relationships/image" Target="media/image8.png"/></Relationships>

</file>

<file path=word/_rels/footer65.xml.rels><?xml version="1.0" encoding="UTF-8" standalone="yes"?>
<Relationships xmlns="http://schemas.openxmlformats.org/package/2006/relationships"><Relationship Id="rId1" Type="http://schemas.openxmlformats.org/officeDocument/2006/relationships/image" Target="media/image8.png"/></Relationships>

</file>

<file path=word/_rels/footer66.xml.rels><?xml version="1.0" encoding="UTF-8" standalone="yes"?>
<Relationships xmlns="http://schemas.openxmlformats.org/package/2006/relationships"><Relationship Id="rId1" Type="http://schemas.openxmlformats.org/officeDocument/2006/relationships/image" Target="media/image8.png"/></Relationships>

</file>

<file path=word/_rels/footer67.xml.rels><?xml version="1.0" encoding="UTF-8" standalone="yes"?>
<Relationships xmlns="http://schemas.openxmlformats.org/package/2006/relationships"><Relationship Id="rId1" Type="http://schemas.openxmlformats.org/officeDocument/2006/relationships/image" Target="media/image8.png"/></Relationships>

</file>

<file path=word/_rels/footer68.xml.rels><?xml version="1.0" encoding="UTF-8" standalone="yes"?>
<Relationships xmlns="http://schemas.openxmlformats.org/package/2006/relationships"><Relationship Id="rId1" Type="http://schemas.openxmlformats.org/officeDocument/2006/relationships/image" Target="media/image8.png"/></Relationships>

</file>

<file path=word/_rels/footer69.xml.rels><?xml version="1.0" encoding="UTF-8" standalone="yes"?>
<Relationships xmlns="http://schemas.openxmlformats.org/package/2006/relationships"><Relationship Id="rId1" Type="http://schemas.openxmlformats.org/officeDocument/2006/relationships/image" Target="media/image8.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70.xml.rels><?xml version="1.0" encoding="UTF-8" standalone="yes"?>
<Relationships xmlns="http://schemas.openxmlformats.org/package/2006/relationships"><Relationship Id="rId1" Type="http://schemas.openxmlformats.org/officeDocument/2006/relationships/image" Target="media/image8.png"/></Relationships>

</file>

<file path=word/_rels/footer71.xml.rels><?xml version="1.0" encoding="UTF-8" standalone="yes"?>
<Relationships xmlns="http://schemas.openxmlformats.org/package/2006/relationships"><Relationship Id="rId1" Type="http://schemas.openxmlformats.org/officeDocument/2006/relationships/image" Target="media/image8.png"/></Relationships>

</file>

<file path=word/_rels/footer72.xml.rels><?xml version="1.0" encoding="UTF-8" standalone="yes"?>
<Relationships xmlns="http://schemas.openxmlformats.org/package/2006/relationships"><Relationship Id="rId1" Type="http://schemas.openxmlformats.org/officeDocument/2006/relationships/image" Target="media/image8.png"/></Relationships>

</file>

<file path=word/_rels/footer73.xml.rels><?xml version="1.0" encoding="UTF-8" standalone="yes"?>
<Relationships xmlns="http://schemas.openxmlformats.org/package/2006/relationships"><Relationship Id="rId1" Type="http://schemas.openxmlformats.org/officeDocument/2006/relationships/image" Target="media/image8.png"/></Relationships>

</file>

<file path=word/_rels/footer74.xml.rels><?xml version="1.0" encoding="UTF-8" standalone="yes"?>
<Relationships xmlns="http://schemas.openxmlformats.org/package/2006/relationships"><Relationship Id="rId1" Type="http://schemas.openxmlformats.org/officeDocument/2006/relationships/image" Target="media/image8.png"/></Relationships>

</file>

<file path=word/_rels/footer75.xml.rels><?xml version="1.0" encoding="UTF-8" standalone="yes"?>
<Relationships xmlns="http://schemas.openxmlformats.org/package/2006/relationships"><Relationship Id="rId1" Type="http://schemas.openxmlformats.org/officeDocument/2006/relationships/image" Target="media/image8.png"/></Relationships>

</file>

<file path=word/_rels/footer76.xml.rels><?xml version="1.0" encoding="UTF-8" standalone="yes"?>
<Relationships xmlns="http://schemas.openxmlformats.org/package/2006/relationships"><Relationship Id="rId1" Type="http://schemas.openxmlformats.org/officeDocument/2006/relationships/image" Target="media/image8.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2020-04-29T03:23:50Z</dcterms:created>
  <dcterms:modified xsi:type="dcterms:W3CDTF">2020-04-29T03:23:50Z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2011-04-21T00:00:00Z</vt:filetime>
  </property>
  <property fmtid="{D5CDD505-2E9C-101B-9397-08002B2CF9AE}" pid="3" name="Creator">
    <vt:lpwstr>Microsoft® Office Word 2007</vt:lpwstr>
  </property>
  <property fmtid="{D5CDD505-2E9C-101B-9397-08002B2CF9AE}" pid="4" name="LastSaved">
    <vt:filetime>2020-04-28T00:00:00Z</vt:filetime>
  </property>
</Properties>
</file>